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C77B4" w14:textId="77777777" w:rsidR="00B8456E" w:rsidRDefault="00B8456E">
      <w:pPr>
        <w:jc w:val="both"/>
        <w:rPr>
          <w:rFonts w:ascii="Arial" w:eastAsia="Arial" w:hAnsi="Arial" w:cs="Arial"/>
        </w:rPr>
      </w:pPr>
    </w:p>
    <w:p w14:paraId="60C8F367" w14:textId="77777777" w:rsidR="00B8456E" w:rsidRDefault="00B8456E">
      <w:pPr>
        <w:jc w:val="both"/>
        <w:rPr>
          <w:rFonts w:ascii="Arial" w:eastAsia="Arial" w:hAnsi="Arial" w:cs="Arial"/>
        </w:rPr>
      </w:pPr>
    </w:p>
    <w:p w14:paraId="182EAD68" w14:textId="77777777" w:rsidR="00B8456E" w:rsidRDefault="00B8456E">
      <w:pPr>
        <w:jc w:val="both"/>
        <w:rPr>
          <w:rFonts w:ascii="Arial" w:eastAsia="Arial" w:hAnsi="Arial" w:cs="Arial"/>
        </w:rPr>
      </w:pPr>
    </w:p>
    <w:p w14:paraId="2B14B28A" w14:textId="77777777" w:rsidR="00AB4283" w:rsidRPr="00AB4283" w:rsidRDefault="00AB4283" w:rsidP="00AB4283">
      <w:pPr>
        <w:jc w:val="center"/>
        <w:rPr>
          <w:rFonts w:ascii="Arial" w:eastAsia="Arial" w:hAnsi="Arial" w:cs="Arial"/>
          <w:b/>
          <w:bCs/>
          <w:sz w:val="28"/>
          <w:szCs w:val="28"/>
        </w:rPr>
      </w:pPr>
      <w:r w:rsidRPr="00AB4283">
        <w:rPr>
          <w:rFonts w:ascii="Arial" w:eastAsia="Arial" w:hAnsi="Arial" w:cs="Arial"/>
          <w:b/>
          <w:bCs/>
          <w:sz w:val="28"/>
          <w:szCs w:val="28"/>
        </w:rPr>
        <w:t xml:space="preserve">Student Name: Angela Faina </w:t>
      </w:r>
    </w:p>
    <w:p w14:paraId="51BF3357" w14:textId="449C14B8" w:rsidR="00B8456E" w:rsidRPr="00AB4283" w:rsidRDefault="00AB4283" w:rsidP="00AB4283">
      <w:pPr>
        <w:jc w:val="center"/>
        <w:rPr>
          <w:rFonts w:ascii="Arial" w:eastAsia="Arial" w:hAnsi="Arial" w:cs="Arial"/>
          <w:b/>
          <w:bCs/>
          <w:sz w:val="28"/>
          <w:szCs w:val="28"/>
        </w:rPr>
      </w:pPr>
      <w:r w:rsidRPr="00AB4283">
        <w:rPr>
          <w:rFonts w:ascii="Arial" w:eastAsia="Arial" w:hAnsi="Arial" w:cs="Arial"/>
          <w:b/>
          <w:bCs/>
          <w:sz w:val="28"/>
          <w:szCs w:val="28"/>
        </w:rPr>
        <w:t>Student number:2108333</w:t>
      </w:r>
    </w:p>
    <w:p w14:paraId="2F21722A" w14:textId="77777777" w:rsidR="001138A6" w:rsidRDefault="00000000" w:rsidP="001138A6">
      <w:pPr>
        <w:jc w:val="center"/>
        <w:rPr>
          <w:rFonts w:ascii="Arial" w:eastAsia="Arial" w:hAnsi="Arial" w:cs="Arial"/>
          <w:b/>
          <w:sz w:val="28"/>
          <w:szCs w:val="28"/>
        </w:rPr>
      </w:pPr>
      <w:r w:rsidRPr="00AB4283">
        <w:rPr>
          <w:rFonts w:ascii="Arial" w:eastAsia="Arial" w:hAnsi="Arial" w:cs="Arial"/>
          <w:b/>
          <w:bCs/>
          <w:sz w:val="28"/>
          <w:szCs w:val="28"/>
        </w:rPr>
        <w:t>Module title:</w:t>
      </w:r>
      <w:r>
        <w:rPr>
          <w:rFonts w:ascii="Arial" w:eastAsia="Arial" w:hAnsi="Arial" w:cs="Arial"/>
          <w:sz w:val="28"/>
          <w:szCs w:val="28"/>
        </w:rPr>
        <w:t xml:space="preserve"> </w:t>
      </w:r>
      <w:r>
        <w:rPr>
          <w:rFonts w:ascii="Arial" w:eastAsia="Arial" w:hAnsi="Arial" w:cs="Arial"/>
          <w:b/>
          <w:sz w:val="28"/>
          <w:szCs w:val="28"/>
        </w:rPr>
        <w:t>Sustainable Hospitality &amp; Tourism Management</w:t>
      </w:r>
    </w:p>
    <w:p w14:paraId="31257BC4" w14:textId="77777777" w:rsidR="001138A6" w:rsidRPr="00AB4283" w:rsidRDefault="00000000" w:rsidP="001138A6">
      <w:pPr>
        <w:jc w:val="center"/>
        <w:rPr>
          <w:rFonts w:ascii="Arial" w:eastAsia="Arial" w:hAnsi="Arial" w:cs="Arial"/>
          <w:b/>
          <w:bCs/>
          <w:sz w:val="28"/>
          <w:szCs w:val="28"/>
        </w:rPr>
      </w:pPr>
      <w:r w:rsidRPr="00AB4283">
        <w:rPr>
          <w:rFonts w:ascii="Arial" w:eastAsia="Arial" w:hAnsi="Arial" w:cs="Arial"/>
          <w:b/>
          <w:bCs/>
          <w:sz w:val="28"/>
          <w:szCs w:val="28"/>
        </w:rPr>
        <w:t>Module code: BMIH5006</w:t>
      </w:r>
    </w:p>
    <w:p w14:paraId="6E66BAC6" w14:textId="5BFA492A" w:rsidR="00B8456E" w:rsidRPr="00AB4283" w:rsidRDefault="00000000" w:rsidP="001138A6">
      <w:pPr>
        <w:jc w:val="center"/>
        <w:rPr>
          <w:rFonts w:ascii="Arial" w:eastAsia="Arial" w:hAnsi="Arial" w:cs="Arial"/>
          <w:b/>
          <w:bCs/>
          <w:sz w:val="28"/>
          <w:szCs w:val="28"/>
        </w:rPr>
      </w:pPr>
      <w:r w:rsidRPr="00AB4283">
        <w:rPr>
          <w:rFonts w:ascii="Arial" w:eastAsia="Arial" w:hAnsi="Arial" w:cs="Arial"/>
          <w:b/>
          <w:bCs/>
          <w:sz w:val="28"/>
          <w:szCs w:val="28"/>
        </w:rPr>
        <w:t>Lecturer’s name:</w:t>
      </w:r>
      <w:r w:rsidRPr="00AB4283">
        <w:rPr>
          <w:b/>
          <w:bCs/>
          <w:sz w:val="28"/>
          <w:szCs w:val="28"/>
        </w:rPr>
        <w:t xml:space="preserve"> </w:t>
      </w:r>
      <w:r w:rsidRPr="00AB4283">
        <w:rPr>
          <w:rFonts w:ascii="Arial" w:eastAsia="Arial" w:hAnsi="Arial" w:cs="Arial"/>
          <w:b/>
          <w:bCs/>
          <w:sz w:val="28"/>
          <w:szCs w:val="28"/>
        </w:rPr>
        <w:t>Kathryn Roberts</w:t>
      </w:r>
    </w:p>
    <w:p w14:paraId="0C741E21" w14:textId="77777777" w:rsidR="00133EFC" w:rsidRDefault="00133EFC" w:rsidP="001138A6">
      <w:pPr>
        <w:jc w:val="center"/>
        <w:rPr>
          <w:rFonts w:ascii="Arial" w:eastAsia="Arial" w:hAnsi="Arial" w:cs="Arial"/>
          <w:sz w:val="28"/>
          <w:szCs w:val="28"/>
        </w:rPr>
      </w:pPr>
    </w:p>
    <w:p w14:paraId="737978D6" w14:textId="77777777" w:rsidR="00133EFC" w:rsidRDefault="00133EFC" w:rsidP="001138A6">
      <w:pPr>
        <w:jc w:val="center"/>
        <w:rPr>
          <w:rFonts w:ascii="Arial" w:eastAsia="Arial" w:hAnsi="Arial" w:cs="Arial"/>
          <w:sz w:val="28"/>
          <w:szCs w:val="28"/>
        </w:rPr>
      </w:pPr>
    </w:p>
    <w:p w14:paraId="5E279CF5" w14:textId="77777777" w:rsidR="00AB4283" w:rsidRDefault="00000000" w:rsidP="001138A6">
      <w:pPr>
        <w:jc w:val="center"/>
        <w:rPr>
          <w:rFonts w:ascii="Arial" w:eastAsia="Arial" w:hAnsi="Arial" w:cs="Arial"/>
          <w:b/>
          <w:sz w:val="28"/>
          <w:szCs w:val="28"/>
        </w:rPr>
      </w:pPr>
      <w:r>
        <w:rPr>
          <w:rFonts w:ascii="Arial" w:eastAsia="Arial" w:hAnsi="Arial" w:cs="Arial"/>
          <w:b/>
          <w:sz w:val="28"/>
          <w:szCs w:val="28"/>
        </w:rPr>
        <w:t xml:space="preserve"> </w:t>
      </w:r>
      <w:r w:rsidR="00AB4283">
        <w:rPr>
          <w:rFonts w:ascii="Arial" w:eastAsia="Arial" w:hAnsi="Arial" w:cs="Arial"/>
          <w:b/>
          <w:sz w:val="28"/>
          <w:szCs w:val="28"/>
        </w:rPr>
        <w:t xml:space="preserve"> </w:t>
      </w:r>
    </w:p>
    <w:p w14:paraId="686F09A5" w14:textId="77777777" w:rsidR="00AB4283" w:rsidRDefault="00AB4283" w:rsidP="001138A6">
      <w:pPr>
        <w:jc w:val="center"/>
        <w:rPr>
          <w:rFonts w:ascii="Arial" w:eastAsia="Arial" w:hAnsi="Arial" w:cs="Arial"/>
          <w:b/>
          <w:sz w:val="28"/>
          <w:szCs w:val="28"/>
        </w:rPr>
      </w:pPr>
    </w:p>
    <w:p w14:paraId="3F10F8D1" w14:textId="77777777" w:rsidR="00AB4283" w:rsidRDefault="00AB4283" w:rsidP="001138A6">
      <w:pPr>
        <w:jc w:val="center"/>
        <w:rPr>
          <w:rFonts w:ascii="Arial" w:eastAsia="Arial" w:hAnsi="Arial" w:cs="Arial"/>
          <w:b/>
          <w:sz w:val="28"/>
          <w:szCs w:val="28"/>
        </w:rPr>
      </w:pPr>
    </w:p>
    <w:p w14:paraId="192B4899" w14:textId="77777777" w:rsidR="00AB4283" w:rsidRDefault="00AB4283" w:rsidP="001138A6">
      <w:pPr>
        <w:jc w:val="center"/>
        <w:rPr>
          <w:rFonts w:ascii="Arial" w:eastAsia="Arial" w:hAnsi="Arial" w:cs="Arial"/>
          <w:b/>
          <w:sz w:val="28"/>
          <w:szCs w:val="28"/>
        </w:rPr>
      </w:pPr>
    </w:p>
    <w:p w14:paraId="30FE6B21" w14:textId="77777777" w:rsidR="00AB4283" w:rsidRDefault="00AB4283" w:rsidP="001138A6">
      <w:pPr>
        <w:jc w:val="center"/>
        <w:rPr>
          <w:rFonts w:ascii="Arial" w:eastAsia="Arial" w:hAnsi="Arial" w:cs="Arial"/>
          <w:b/>
          <w:sz w:val="28"/>
          <w:szCs w:val="28"/>
        </w:rPr>
      </w:pPr>
    </w:p>
    <w:p w14:paraId="35B48221" w14:textId="77777777" w:rsidR="00AB4283" w:rsidRDefault="00AB4283" w:rsidP="001138A6">
      <w:pPr>
        <w:jc w:val="center"/>
        <w:rPr>
          <w:rFonts w:ascii="Arial" w:eastAsia="Arial" w:hAnsi="Arial" w:cs="Arial"/>
          <w:b/>
          <w:sz w:val="28"/>
          <w:szCs w:val="28"/>
        </w:rPr>
      </w:pPr>
    </w:p>
    <w:p w14:paraId="007F52F1" w14:textId="77777777" w:rsidR="00AB4283" w:rsidRDefault="00AB4283" w:rsidP="001138A6">
      <w:pPr>
        <w:jc w:val="center"/>
        <w:rPr>
          <w:rFonts w:ascii="Arial" w:eastAsia="Arial" w:hAnsi="Arial" w:cs="Arial"/>
          <w:b/>
          <w:sz w:val="28"/>
          <w:szCs w:val="28"/>
        </w:rPr>
      </w:pPr>
    </w:p>
    <w:p w14:paraId="761823E7" w14:textId="68F0FF4E" w:rsidR="00B8456E" w:rsidRDefault="00000000" w:rsidP="001138A6">
      <w:pPr>
        <w:jc w:val="center"/>
        <w:rPr>
          <w:rFonts w:ascii="Arial" w:eastAsia="Arial" w:hAnsi="Arial" w:cs="Arial"/>
          <w:b/>
          <w:sz w:val="28"/>
          <w:szCs w:val="28"/>
        </w:rPr>
      </w:pPr>
      <w:r>
        <w:rPr>
          <w:rFonts w:ascii="Arial" w:eastAsia="Arial" w:hAnsi="Arial" w:cs="Arial"/>
          <w:b/>
          <w:sz w:val="28"/>
          <w:szCs w:val="28"/>
        </w:rPr>
        <w:t xml:space="preserve"> A VISION OF CHANGE: SUSTAINABILITY IN THE HOTEL INDUSTRY</w:t>
      </w:r>
    </w:p>
    <w:p w14:paraId="6E97CD0E" w14:textId="066069CA" w:rsidR="007F0D70" w:rsidRPr="007F0D70" w:rsidRDefault="007F0D70" w:rsidP="001138A6">
      <w:pPr>
        <w:jc w:val="center"/>
        <w:rPr>
          <w:rFonts w:ascii="Arial" w:eastAsia="Arial" w:hAnsi="Arial" w:cs="Arial"/>
          <w:b/>
          <w:sz w:val="40"/>
          <w:szCs w:val="40"/>
        </w:rPr>
      </w:pPr>
      <w:r w:rsidRPr="007F0D70">
        <w:rPr>
          <w:rFonts w:ascii="Arial" w:eastAsia="Arial" w:hAnsi="Arial" w:cs="Arial"/>
          <w:b/>
          <w:sz w:val="40"/>
          <w:szCs w:val="40"/>
        </w:rPr>
        <w:t>Marriott</w:t>
      </w:r>
    </w:p>
    <w:p w14:paraId="17265D5D" w14:textId="77777777" w:rsidR="00B8456E" w:rsidRDefault="00000000">
      <w:pPr>
        <w:spacing w:line="259" w:lineRule="auto"/>
        <w:rPr>
          <w:rFonts w:ascii="Arial" w:eastAsia="Arial" w:hAnsi="Arial" w:cs="Arial"/>
          <w:b/>
          <w:sz w:val="28"/>
          <w:szCs w:val="28"/>
        </w:rPr>
      </w:pPr>
      <w:bookmarkStart w:id="0" w:name="_heading=h.gjdgxs" w:colFirst="0" w:colLast="0"/>
      <w:bookmarkEnd w:id="0"/>
      <w:r>
        <w:br w:type="page"/>
      </w:r>
    </w:p>
    <w:p w14:paraId="35D889C9" w14:textId="77777777" w:rsidR="00B8456E" w:rsidRDefault="00000000">
      <w:pPr>
        <w:pStyle w:val="Heading1"/>
        <w:jc w:val="both"/>
      </w:pPr>
      <w:r>
        <w:lastRenderedPageBreak/>
        <w:t>Introduction</w:t>
      </w:r>
    </w:p>
    <w:p w14:paraId="4F2AA50F" w14:textId="77777777" w:rsidR="00B8456E" w:rsidRDefault="00000000">
      <w:pPr>
        <w:jc w:val="both"/>
        <w:rPr>
          <w:rFonts w:ascii="Arial" w:eastAsia="Arial" w:hAnsi="Arial" w:cs="Arial"/>
        </w:rPr>
      </w:pPr>
      <w:r>
        <w:rPr>
          <w:rFonts w:ascii="Arial" w:eastAsia="Arial" w:hAnsi="Arial" w:cs="Arial"/>
        </w:rPr>
        <w:t xml:space="preserve">The concept of sustainability signifies fulfilling the present requirements of society without reducing the capacity of natural resources. The hospitality and tourism industry is one of the fastest-growing sectors around the world. According to </w:t>
      </w:r>
      <w:proofErr w:type="spellStart"/>
      <w:r>
        <w:rPr>
          <w:rFonts w:ascii="Arial" w:eastAsia="Arial" w:hAnsi="Arial" w:cs="Arial"/>
          <w:color w:val="222222"/>
          <w:highlight w:val="white"/>
        </w:rPr>
        <w:t>Minnaert</w:t>
      </w:r>
      <w:proofErr w:type="spellEnd"/>
      <w:r>
        <w:rPr>
          <w:rFonts w:ascii="Arial" w:eastAsia="Arial" w:hAnsi="Arial" w:cs="Arial"/>
          <w:color w:val="222222"/>
          <w:highlight w:val="white"/>
        </w:rPr>
        <w:t xml:space="preserve"> and </w:t>
      </w:r>
      <w:proofErr w:type="spellStart"/>
      <w:r>
        <w:rPr>
          <w:rFonts w:ascii="Arial" w:eastAsia="Arial" w:hAnsi="Arial" w:cs="Arial"/>
          <w:color w:val="222222"/>
          <w:highlight w:val="white"/>
        </w:rPr>
        <w:t>Inkson</w:t>
      </w:r>
      <w:proofErr w:type="spellEnd"/>
      <w:r>
        <w:rPr>
          <w:rFonts w:ascii="Arial" w:eastAsia="Arial" w:hAnsi="Arial" w:cs="Arial"/>
          <w:color w:val="222222"/>
          <w:highlight w:val="white"/>
        </w:rPr>
        <w:t xml:space="preserve"> (2018), t</w:t>
      </w:r>
      <w:r>
        <w:rPr>
          <w:rFonts w:ascii="Arial" w:eastAsia="Arial" w:hAnsi="Arial" w:cs="Arial"/>
        </w:rPr>
        <w:t>he resource collection, supply chain activity, and waste generation process can affect environmental sustainability. However, the focus of the management on increasing sustainability can improve the business operations of hospitability businesses. In this essay, the corporate social responsibility strategies of Marriott Hotel will be analysed. The brand Marriott International has more than 8,500 properties across 138 countries (marriott.com, 2023). The organisation and the brand established itself as one of the most renowned hotel businesses in the global tourism and hospitality industry. The implementation of effective CSR policies by this organisation can help reduce the environmental impact of the hospitality industry to a significant extent (</w:t>
      </w:r>
      <w:r>
        <w:rPr>
          <w:rFonts w:ascii="Arial" w:eastAsia="Arial" w:hAnsi="Arial" w:cs="Arial"/>
          <w:color w:val="222222"/>
          <w:highlight w:val="white"/>
        </w:rPr>
        <w:t>Cooper, 2022)</w:t>
      </w:r>
      <w:r>
        <w:rPr>
          <w:rFonts w:ascii="Arial" w:eastAsia="Arial" w:hAnsi="Arial" w:cs="Arial"/>
        </w:rPr>
        <w:t xml:space="preserve">. The reasons that influenced the management of Marriott Hotel in implementing the CSR policies will be identified. The link between the sustainability policies with the Triple bottom line theory will also be analysed to evaluate the impact of the sustainability policies. This essay will help in understanding the impact of CSR policies on performance and the overall brand image of the hotel chain. </w:t>
      </w:r>
    </w:p>
    <w:p w14:paraId="320AFD67" w14:textId="77777777" w:rsidR="00B8456E" w:rsidRDefault="00000000">
      <w:pPr>
        <w:pStyle w:val="Heading1"/>
        <w:jc w:val="both"/>
      </w:pPr>
      <w:bookmarkStart w:id="1" w:name="_heading=h.30j0zll" w:colFirst="0" w:colLast="0"/>
      <w:bookmarkEnd w:id="1"/>
      <w:r>
        <w:t>Corporate Social Responsibility (CSR) Policy of the Marriott</w:t>
      </w:r>
    </w:p>
    <w:p w14:paraId="6AA820CC" w14:textId="77777777" w:rsidR="00B8456E" w:rsidRDefault="00000000">
      <w:pPr>
        <w:jc w:val="both"/>
        <w:rPr>
          <w:rFonts w:ascii="Arial" w:eastAsia="Arial" w:hAnsi="Arial" w:cs="Arial"/>
        </w:rPr>
      </w:pPr>
      <w:r>
        <w:rPr>
          <w:rFonts w:ascii="Arial" w:eastAsia="Arial" w:hAnsi="Arial" w:cs="Arial"/>
        </w:rPr>
        <w:t>The management of Marriott International has pledged to reduce the environmental impact of the business by reducing carbon emissions, water consumption, waste generation and use of non-renewable energy. The organisation is aiming to reduce water usage by 15% by 2025 (</w:t>
      </w:r>
      <w:r w:rsidR="009B7E83">
        <w:rPr>
          <w:rFonts w:ascii="Arial" w:eastAsia="Arial" w:hAnsi="Arial" w:cs="Arial"/>
        </w:rPr>
        <w:t>Marriott Official Website</w:t>
      </w:r>
      <w:r>
        <w:rPr>
          <w:rFonts w:ascii="Arial" w:eastAsia="Arial" w:hAnsi="Arial" w:cs="Arial"/>
        </w:rPr>
        <w:t xml:space="preserve">, 2023). The new policies of the organisation will look forward to reducing waste to landfill by 45% and decreasing food waste by 50%. The management of the organisation is planning its food services and menus to optimise the waste. and carbon emissions by 30% by 2050. Various hotels and resorts under the brand of Marriott International have adopted renewable energy sources to meet the requirement of energy use across the hotel premises. For example, some of the hotels are using electronically </w:t>
      </w:r>
      <w:r w:rsidR="001138A6">
        <w:rPr>
          <w:rFonts w:ascii="Arial" w:eastAsia="Arial" w:hAnsi="Arial" w:cs="Arial"/>
        </w:rPr>
        <w:t>tinted</w:t>
      </w:r>
      <w:r>
        <w:rPr>
          <w:rFonts w:ascii="Arial" w:eastAsia="Arial" w:hAnsi="Arial" w:cs="Arial"/>
        </w:rPr>
        <w:t xml:space="preserve"> glass windows and heating networks with ene</w:t>
      </w:r>
      <w:r w:rsidR="009B7E83">
        <w:rPr>
          <w:rFonts w:ascii="Arial" w:eastAsia="Arial" w:hAnsi="Arial" w:cs="Arial"/>
        </w:rPr>
        <w:t>rgy generated from waste heat (F</w:t>
      </w:r>
      <w:r>
        <w:rPr>
          <w:rFonts w:ascii="Arial" w:eastAsia="Arial" w:hAnsi="Arial" w:cs="Arial"/>
        </w:rPr>
        <w:t>orbes</w:t>
      </w:r>
      <w:r w:rsidR="009B7E83">
        <w:rPr>
          <w:rFonts w:ascii="Arial" w:eastAsia="Arial" w:hAnsi="Arial" w:cs="Arial"/>
        </w:rPr>
        <w:t xml:space="preserve"> Official Website</w:t>
      </w:r>
      <w:r>
        <w:rPr>
          <w:rFonts w:ascii="Arial" w:eastAsia="Arial" w:hAnsi="Arial" w:cs="Arial"/>
        </w:rPr>
        <w:t xml:space="preserve">, 2023). This policy will help the organisation in achieving the goal of getting at least 30% of its energy needs from renewable energy sources. More than 1200 hotels in North </w:t>
      </w:r>
      <w:r>
        <w:rPr>
          <w:rFonts w:ascii="Arial" w:eastAsia="Arial" w:hAnsi="Arial" w:cs="Arial"/>
        </w:rPr>
        <w:lastRenderedPageBreak/>
        <w:t>America have also implemented cloud-based systems for data storage and management. This policy can help in reducing deforestation by cutting down the use of paper in the hotel industry [</w:t>
      </w:r>
      <w:r>
        <w:rPr>
          <w:rFonts w:ascii="Arial" w:eastAsia="Arial" w:hAnsi="Arial" w:cs="Arial"/>
          <w:i/>
        </w:rPr>
        <w:t>Refer to Appendix 1</w:t>
      </w:r>
      <w:r>
        <w:rPr>
          <w:rFonts w:ascii="Arial" w:eastAsia="Arial" w:hAnsi="Arial" w:cs="Arial"/>
        </w:rPr>
        <w:t xml:space="preserve">]. </w:t>
      </w:r>
    </w:p>
    <w:p w14:paraId="4EFF1DC8" w14:textId="77777777" w:rsidR="00B8456E" w:rsidRDefault="00000000">
      <w:pPr>
        <w:jc w:val="both"/>
        <w:rPr>
          <w:rFonts w:ascii="Arial" w:eastAsia="Arial" w:hAnsi="Arial" w:cs="Arial"/>
        </w:rPr>
      </w:pPr>
      <w:r>
        <w:rPr>
          <w:rFonts w:ascii="Arial" w:eastAsia="Arial" w:hAnsi="Arial" w:cs="Arial"/>
        </w:rPr>
        <w:t xml:space="preserve">The design and building materials of the hotels have also been picked considering the sustainability approach. The goal of the organisation is to get LEED certification or equivalent by 2025 for all the hotels and resorts under the MI brand. The launch of "Serve 360: Doing Good in Every Direction" in 2017 has allowed the organisation to identify the main aspects that can improve the sustainability of business operations (hospitalitynet.org, 2022). According to </w:t>
      </w:r>
      <w:proofErr w:type="spellStart"/>
      <w:r>
        <w:rPr>
          <w:rFonts w:ascii="Arial" w:eastAsia="Arial" w:hAnsi="Arial" w:cs="Arial"/>
          <w:color w:val="222222"/>
          <w:highlight w:val="white"/>
        </w:rPr>
        <w:t>Haski</w:t>
      </w:r>
      <w:proofErr w:type="spellEnd"/>
      <w:r>
        <w:rPr>
          <w:rFonts w:ascii="Arial" w:eastAsia="Arial" w:hAnsi="Arial" w:cs="Arial"/>
          <w:color w:val="222222"/>
          <w:highlight w:val="white"/>
        </w:rPr>
        <w:t>-Leventhal (2018), t</w:t>
      </w:r>
      <w:r>
        <w:rPr>
          <w:rFonts w:ascii="Arial" w:eastAsia="Arial" w:hAnsi="Arial" w:cs="Arial"/>
        </w:rPr>
        <w:t>his business policy has also highlighted the approach of the management towards sustainability. Marriott International also emphasised on sustainable sourcing of raw materials to reduce its environmental impact. The management is looking forward to tracking down the suppliers of the Top 10 categories and asking them to provide sustainability reports to continue the business relationships. By 2025, the organisation will collect raw materials only from centrally contracted suppliers. Since 2022, the organisation uses Forest Stewardship Council-certified paper products (48%) and Marine Stewardship Council- or Aquaculture Stewardship Council-certified seafood (27%) (</w:t>
      </w:r>
      <w:r w:rsidR="009B7E83">
        <w:rPr>
          <w:rFonts w:ascii="Arial" w:eastAsia="Arial" w:hAnsi="Arial" w:cs="Arial"/>
        </w:rPr>
        <w:t>Marriott Official Website</w:t>
      </w:r>
      <w:r>
        <w:rPr>
          <w:rFonts w:ascii="Arial" w:eastAsia="Arial" w:hAnsi="Arial" w:cs="Arial"/>
        </w:rPr>
        <w:t xml:space="preserve">, 2023). The management of Marriott International also invested significantly in improving the practices of suppliers and implementing sustainability. Over $6 billion in investments helped the suppliers in educating the supply chain workers and using the latest tools and technologies to improve sustainability. </w:t>
      </w:r>
    </w:p>
    <w:p w14:paraId="2C265C2C" w14:textId="54BA35E1" w:rsidR="00B8456E" w:rsidRDefault="00000000">
      <w:pPr>
        <w:jc w:val="both"/>
        <w:rPr>
          <w:rFonts w:ascii="Arial" w:eastAsia="Arial" w:hAnsi="Arial" w:cs="Arial"/>
        </w:rPr>
      </w:pPr>
      <w:r>
        <w:rPr>
          <w:rFonts w:ascii="Arial" w:eastAsia="Arial" w:hAnsi="Arial" w:cs="Arial"/>
        </w:rPr>
        <w:t xml:space="preserve">The management of Marriott International also considered social empowerment as a part of their sustainability strategies. The organisation focuses on educating children and youth. These initiatives helped the organisation in improving the skills and knowledge of underprivileged youth and children. This skill development initiative can help the youth and children find employment opportunities easily. 33.4% of the volunteer hours of the MI team has been spent on children and Youth development initiatives. The goal of the organisation is to provide 15M hours of volunteer service by the year 2025. The goal is to make 80% of the directly managed hotels of Marriott International and 50% of the franchised hotels participate in community empowerment activities. Another goal of the organisation is to spend 50% of the volunteer hours on skill development programs by 2025. Marriott International created alliances with various </w:t>
      </w:r>
      <w:r w:rsidR="007F0D70">
        <w:rPr>
          <w:rFonts w:ascii="Arial" w:eastAsia="Arial" w:hAnsi="Arial" w:cs="Arial"/>
        </w:rPr>
        <w:t>non-profit</w:t>
      </w:r>
      <w:r>
        <w:rPr>
          <w:rFonts w:ascii="Arial" w:eastAsia="Arial" w:hAnsi="Arial" w:cs="Arial"/>
        </w:rPr>
        <w:t xml:space="preserve"> partners to achieve the Serve 360 goals. This collaboration policy </w:t>
      </w:r>
      <w:r>
        <w:rPr>
          <w:rFonts w:ascii="Arial" w:eastAsia="Arial" w:hAnsi="Arial" w:cs="Arial"/>
        </w:rPr>
        <w:lastRenderedPageBreak/>
        <w:t xml:space="preserve">will help the organisation get more human resources and provide the required hours for volunteer activities. A total of $30 million has been donated through cash or kind for community services (Bhardwaj </w:t>
      </w:r>
      <w:r>
        <w:rPr>
          <w:rFonts w:ascii="Arial" w:eastAsia="Arial" w:hAnsi="Arial" w:cs="Arial"/>
          <w:i/>
        </w:rPr>
        <w:t>et al.,</w:t>
      </w:r>
      <w:r>
        <w:rPr>
          <w:rFonts w:ascii="Arial" w:eastAsia="Arial" w:hAnsi="Arial" w:cs="Arial"/>
        </w:rPr>
        <w:t xml:space="preserve"> 2021).</w:t>
      </w:r>
      <w:r>
        <w:t xml:space="preserve"> </w:t>
      </w:r>
      <w:r>
        <w:rPr>
          <w:rFonts w:ascii="Arial" w:eastAsia="Arial" w:hAnsi="Arial" w:cs="Arial"/>
        </w:rPr>
        <w:t xml:space="preserve">Marriott Disaster Relief Fund has donated $2 million and the </w:t>
      </w:r>
      <w:proofErr w:type="spellStart"/>
      <w:r>
        <w:rPr>
          <w:rFonts w:ascii="Arial" w:eastAsia="Arial" w:hAnsi="Arial" w:cs="Arial"/>
        </w:rPr>
        <w:t>TakeCare</w:t>
      </w:r>
      <w:proofErr w:type="spellEnd"/>
      <w:r>
        <w:rPr>
          <w:rFonts w:ascii="Arial" w:eastAsia="Arial" w:hAnsi="Arial" w:cs="Arial"/>
        </w:rPr>
        <w:t xml:space="preserve"> Relief Fund of the organisation has provided $570,000 to support charitable activities in 14 markets. </w:t>
      </w:r>
    </w:p>
    <w:p w14:paraId="56AAC7A5" w14:textId="77777777" w:rsidR="00B8456E" w:rsidRDefault="00000000">
      <w:pPr>
        <w:pStyle w:val="Heading1"/>
        <w:jc w:val="both"/>
      </w:pPr>
      <w:bookmarkStart w:id="2" w:name="_heading=h.1fob9te" w:colFirst="0" w:colLast="0"/>
      <w:bookmarkEnd w:id="2"/>
      <w:r>
        <w:t>Reasons behind implementing sustainable practices</w:t>
      </w:r>
    </w:p>
    <w:p w14:paraId="70B9DF9A" w14:textId="77777777" w:rsidR="00B8456E" w:rsidRDefault="00000000">
      <w:pPr>
        <w:jc w:val="both"/>
        <w:rPr>
          <w:rFonts w:ascii="Arial" w:eastAsia="Arial" w:hAnsi="Arial" w:cs="Arial"/>
        </w:rPr>
      </w:pPr>
      <w:r>
        <w:rPr>
          <w:rFonts w:ascii="Arial" w:eastAsia="Arial" w:hAnsi="Arial" w:cs="Arial"/>
        </w:rPr>
        <w:t xml:space="preserve">The government of different countries including the UK has become more aware of environmental sustainability. The tourism and hospitality industry has huge potential to contribute to the national economy of different countries. This industry can also contribute largely to environmental pollution. The government has prepared several new policies to enhance awareness regarding environmental pollution and forced businesses to adopt new strategies (Wickham </w:t>
      </w:r>
      <w:r>
        <w:rPr>
          <w:rFonts w:ascii="Arial" w:eastAsia="Arial" w:hAnsi="Arial" w:cs="Arial"/>
          <w:i/>
        </w:rPr>
        <w:t>et al.,</w:t>
      </w:r>
      <w:r>
        <w:rPr>
          <w:rFonts w:ascii="Arial" w:eastAsia="Arial" w:hAnsi="Arial" w:cs="Arial"/>
        </w:rPr>
        <w:t xml:space="preserve"> 2020). Therefore, Marriot International had to implement sustainable practices to comply with the legal and environmental regulations of the government. The governments of different countries also provide grants to organisations that comply with environmental regulations and reduce their impact on the environment. Marriot International can get grants and also get tax relaxation with effective sustainability policies (Landau, 2020). The government is asking for sustainability reports for businesses operating in different industries. Falsifying these reports can bring legal interventions and affect the brand image of Marriott International. </w:t>
      </w:r>
    </w:p>
    <w:p w14:paraId="25C40EE8" w14:textId="77777777" w:rsidR="00B8456E" w:rsidRDefault="00000000">
      <w:pPr>
        <w:jc w:val="both"/>
        <w:rPr>
          <w:rFonts w:ascii="Arial" w:eastAsia="Arial" w:hAnsi="Arial" w:cs="Arial"/>
        </w:rPr>
      </w:pPr>
      <w:r>
        <w:rPr>
          <w:rFonts w:ascii="Arial" w:eastAsia="Arial" w:hAnsi="Arial" w:cs="Arial"/>
        </w:rPr>
        <w:t xml:space="preserve">Consumers have also become more environmentally aware in recent times. Consumers value sustainability as one of the influencing elements for choosing hotels (Kim </w:t>
      </w:r>
      <w:r>
        <w:rPr>
          <w:rFonts w:ascii="Arial" w:eastAsia="Arial" w:hAnsi="Arial" w:cs="Arial"/>
          <w:i/>
        </w:rPr>
        <w:t xml:space="preserve">et al., </w:t>
      </w:r>
      <w:r>
        <w:rPr>
          <w:rFonts w:ascii="Arial" w:eastAsia="Arial" w:hAnsi="Arial" w:cs="Arial"/>
        </w:rPr>
        <w:t>2022). Therefore, hotels like Marriott International have to take sustainability into account to attract environmentally aware customers. This policy can help the organisation in increasing its customer retention rate. Philanthropic activities like community development also improve the impression of the customers on the organisation. The customers feel proud to be associated with the organisation and support their business by becoming loyal customers. The consumer demand has also considered the customer's preferences and replaced the building materials, energy sources, etc. to comply with the customers' requirements. The customers are one of the major stakeholders of the hotel industry (Shin</w:t>
      </w:r>
      <w:r>
        <w:rPr>
          <w:rFonts w:ascii="Arial" w:eastAsia="Arial" w:hAnsi="Arial" w:cs="Arial"/>
          <w:i/>
        </w:rPr>
        <w:t xml:space="preserve"> et al., </w:t>
      </w:r>
      <w:r>
        <w:rPr>
          <w:rFonts w:ascii="Arial" w:eastAsia="Arial" w:hAnsi="Arial" w:cs="Arial"/>
        </w:rPr>
        <w:t xml:space="preserve">2021). Therefore, their need </w:t>
      </w:r>
      <w:r>
        <w:rPr>
          <w:rFonts w:ascii="Arial" w:eastAsia="Arial" w:hAnsi="Arial" w:cs="Arial"/>
        </w:rPr>
        <w:lastRenderedPageBreak/>
        <w:t xml:space="preserve">can force the management to make major decisions regarding the business policies. The sustainability initiatives are one such example for Marriot International. </w:t>
      </w:r>
    </w:p>
    <w:p w14:paraId="6D7CACC6" w14:textId="77777777" w:rsidR="00B8456E" w:rsidRDefault="00000000">
      <w:pPr>
        <w:jc w:val="both"/>
        <w:rPr>
          <w:rFonts w:ascii="Arial" w:eastAsia="Arial" w:hAnsi="Arial" w:cs="Arial"/>
        </w:rPr>
      </w:pPr>
      <w:r>
        <w:rPr>
          <w:rFonts w:ascii="Arial" w:eastAsia="Arial" w:hAnsi="Arial" w:cs="Arial"/>
        </w:rPr>
        <w:t xml:space="preserve">Sustainable practices can help the management of Marriott International in reducing operational costs. According to </w:t>
      </w:r>
      <w:r>
        <w:rPr>
          <w:rFonts w:ascii="Arial" w:eastAsia="Arial" w:hAnsi="Arial" w:cs="Arial"/>
          <w:color w:val="222222"/>
          <w:highlight w:val="white"/>
        </w:rPr>
        <w:t xml:space="preserve">Costa and Costa (2022), </w:t>
      </w:r>
      <w:r>
        <w:rPr>
          <w:rFonts w:ascii="Arial" w:eastAsia="Arial" w:hAnsi="Arial" w:cs="Arial"/>
        </w:rPr>
        <w:t>sustainable sourcing practices may keep the capacity of the sources the same. Sustainability initiatives such as tracking the main suppliers and preparing central contracts with them can improve business relationships. The investments of Marriott have helped the suppliers in improving the technical and human resources. The supply chain system of the business has improved significantly. Long-term business relationships with suppliers can reduce the impact of price fluctuations on the overall operational cost of the hotel business. The implementation of the latest technologies like cloud services has helped businesses reduce paper usage by the organisation (</w:t>
      </w:r>
      <w:proofErr w:type="spellStart"/>
      <w:r>
        <w:rPr>
          <w:rFonts w:ascii="Arial" w:eastAsia="Arial" w:hAnsi="Arial" w:cs="Arial"/>
        </w:rPr>
        <w:t>Mualla</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2016). This policy has resulted in the advancement of technology. All renowned business organisations look forward to applying the latest tools and technologies to increase their competitive advantage over their rivals. This approach has allowed Marriott to increase sustainability in business operations by reducing paper usage and also reducing their dependency on non-renewable energy sources.</w:t>
      </w:r>
    </w:p>
    <w:p w14:paraId="62FD279B" w14:textId="77777777" w:rsidR="00B8456E" w:rsidRDefault="00000000">
      <w:pPr>
        <w:pStyle w:val="Heading1"/>
        <w:jc w:val="both"/>
      </w:pPr>
      <w:bookmarkStart w:id="3" w:name="_heading=h.3znysh7" w:colFirst="0" w:colLast="0"/>
      <w:bookmarkEnd w:id="3"/>
      <w:r>
        <w:t>The impact of Sustainable practice on Marriot's performance and brand image</w:t>
      </w:r>
    </w:p>
    <w:p w14:paraId="24E552EE" w14:textId="77777777" w:rsidR="00B8456E" w:rsidRDefault="00000000">
      <w:pPr>
        <w:jc w:val="both"/>
        <w:rPr>
          <w:rFonts w:ascii="Arial" w:eastAsia="Arial" w:hAnsi="Arial" w:cs="Arial"/>
        </w:rPr>
      </w:pPr>
      <w:r>
        <w:rPr>
          <w:rFonts w:ascii="Arial" w:eastAsia="Arial" w:hAnsi="Arial" w:cs="Arial"/>
        </w:rPr>
        <w:t xml:space="preserve">The triple bottom line of sustainability is people, </w:t>
      </w:r>
      <w:r w:rsidR="001138A6">
        <w:rPr>
          <w:rFonts w:ascii="Arial" w:eastAsia="Arial" w:hAnsi="Arial" w:cs="Arial"/>
        </w:rPr>
        <w:t>planet,</w:t>
      </w:r>
      <w:r>
        <w:rPr>
          <w:rFonts w:ascii="Arial" w:eastAsia="Arial" w:hAnsi="Arial" w:cs="Arial"/>
        </w:rPr>
        <w:t xml:space="preserve"> and profit. The management of Marriott considers each of the three pillars of sustainability while preparing the CSR policies. The reduction of carbon emissions, water consumption and increasing dependency on renewable energy sources has reduced the environmental impact of the organisation (</w:t>
      </w:r>
      <w:proofErr w:type="spellStart"/>
      <w:r>
        <w:rPr>
          <w:rFonts w:ascii="Arial" w:eastAsia="Arial" w:hAnsi="Arial" w:cs="Arial"/>
        </w:rPr>
        <w:t>Destek</w:t>
      </w:r>
      <w:proofErr w:type="spellEnd"/>
      <w:r>
        <w:rPr>
          <w:rFonts w:ascii="Arial" w:eastAsia="Arial" w:hAnsi="Arial" w:cs="Arial"/>
        </w:rPr>
        <w:t xml:space="preserve"> and Sinha, 2020). The impressive performance of the organisation in the environmental protection initiatives has helped it comply with the government's environmental regulations. the management of the organisation has also focused on reducing waste and started recycling building materials, etc. The food waste and waste to landfill of Marriott has improved significantly. This policy has reduced the operational cost of the organisation by reducing the overall expenditure for purchasing food items. The recycling of other materials has also reduced the operational cost of the business along with improving environmental sustainability. The </w:t>
      </w:r>
      <w:r>
        <w:rPr>
          <w:rFonts w:ascii="Arial" w:eastAsia="Arial" w:hAnsi="Arial" w:cs="Arial"/>
        </w:rPr>
        <w:lastRenderedPageBreak/>
        <w:t xml:space="preserve">sustainable sourcing practices have increased the capacity of the natural resources to produce raw materials. </w:t>
      </w:r>
    </w:p>
    <w:p w14:paraId="0CAB4457" w14:textId="77777777" w:rsidR="00B8456E" w:rsidRDefault="00000000">
      <w:pPr>
        <w:jc w:val="both"/>
        <w:rPr>
          <w:rFonts w:ascii="Arial" w:eastAsia="Arial" w:hAnsi="Arial" w:cs="Arial"/>
        </w:rPr>
      </w:pPr>
      <w:r>
        <w:rPr>
          <w:rFonts w:ascii="Arial" w:eastAsia="Arial" w:hAnsi="Arial" w:cs="Arial"/>
        </w:rPr>
        <w:t>The charitable initiatives of the Marriot have helped empower the local community. Enhancement of the skills and knowledge of underprivileged children and youth has helped them grab employment opportunities available in the market. This factor can improve the purchasing capacity of the local communities and help in increasing the demand for Marriott hotels. The charitable activities and partnerships with philanthropical organisations have also increased the brand awareness level of Marriott International (</w:t>
      </w:r>
      <w:proofErr w:type="spellStart"/>
      <w:r>
        <w:rPr>
          <w:rFonts w:ascii="Arial" w:eastAsia="Arial" w:hAnsi="Arial" w:cs="Arial"/>
        </w:rPr>
        <w:t>Xiong</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2023). The investments of the organisation to educate and develop the skills and activities of supply chain workers have improved sustainable practices. This has helped the organisations in creating a strong brand identity and attract new groups of customers and suppliers. The philanthropic activities improve the customer retention rate for the hotels. The organisation has also pledged to practice inclusiveness to enhance diversity among the employee base. These initiatives have helped the organisation in fulfilling its CSR responsibility in the people aspect [</w:t>
      </w:r>
      <w:r>
        <w:rPr>
          <w:rFonts w:ascii="Arial" w:eastAsia="Arial" w:hAnsi="Arial" w:cs="Arial"/>
          <w:i/>
        </w:rPr>
        <w:t>Refer to Appendix 2</w:t>
      </w:r>
      <w:r>
        <w:rPr>
          <w:rFonts w:ascii="Arial" w:eastAsia="Arial" w:hAnsi="Arial" w:cs="Arial"/>
        </w:rPr>
        <w:t>]. Therefore, the customers, suppliers and employees have become a supporter of Marriott and helped it become more sustainable in the competitive environment of the hotel industry.</w:t>
      </w:r>
    </w:p>
    <w:p w14:paraId="216962D9" w14:textId="77777777" w:rsidR="00B8456E" w:rsidRDefault="00000000">
      <w:pPr>
        <w:jc w:val="both"/>
        <w:rPr>
          <w:rFonts w:ascii="Arial" w:eastAsia="Arial" w:hAnsi="Arial" w:cs="Arial"/>
        </w:rPr>
      </w:pPr>
      <w:r>
        <w:rPr>
          <w:rFonts w:ascii="Arial" w:eastAsia="Arial" w:hAnsi="Arial" w:cs="Arial"/>
        </w:rPr>
        <w:t xml:space="preserve">According to </w:t>
      </w:r>
      <w:r>
        <w:rPr>
          <w:rFonts w:ascii="Arial" w:eastAsia="Arial" w:hAnsi="Arial" w:cs="Arial"/>
          <w:color w:val="222222"/>
          <w:highlight w:val="white"/>
        </w:rPr>
        <w:t xml:space="preserve">Legrand </w:t>
      </w:r>
      <w:r>
        <w:rPr>
          <w:rFonts w:ascii="Arial" w:eastAsia="Arial" w:hAnsi="Arial" w:cs="Arial"/>
          <w:i/>
          <w:color w:val="222222"/>
          <w:highlight w:val="white"/>
        </w:rPr>
        <w:t>et al</w:t>
      </w:r>
      <w:r>
        <w:rPr>
          <w:rFonts w:ascii="Arial" w:eastAsia="Arial" w:hAnsi="Arial" w:cs="Arial"/>
          <w:color w:val="222222"/>
          <w:highlight w:val="white"/>
        </w:rPr>
        <w:t>., (2022), t</w:t>
      </w:r>
      <w:r>
        <w:rPr>
          <w:rFonts w:ascii="Arial" w:eastAsia="Arial" w:hAnsi="Arial" w:cs="Arial"/>
        </w:rPr>
        <w:t xml:space="preserve">he environmental protection initiatives can get Marriott some government grants and tax reliefs. This will reduce their operational cost and can allow the organisation to increase their investment in other areas such as infrastructure development, R&amp;D, implementation of new technology, etc. The policy of educating and developing the skills of the supply chain workers can also improve sustainable practices (Govindan </w:t>
      </w:r>
      <w:r>
        <w:rPr>
          <w:rFonts w:ascii="Arial" w:eastAsia="Arial" w:hAnsi="Arial" w:cs="Arial"/>
          <w:i/>
        </w:rPr>
        <w:t>et al.,</w:t>
      </w:r>
      <w:r>
        <w:rPr>
          <w:rFonts w:ascii="Arial" w:eastAsia="Arial" w:hAnsi="Arial" w:cs="Arial"/>
        </w:rPr>
        <w:t xml:space="preserve"> 2021). The loyalty of the suppliers towards the organisation will help them in dealing with fluctuations in the market. The strong relationship with the suppliers will also ensure price stability and uninterrupted delivery of important supplies. The partnership of the organisation with non-profit partners in delivering their social service programs can help in saving costs and creating a strong bond with the social workers. </w:t>
      </w:r>
    </w:p>
    <w:p w14:paraId="6301DCDF" w14:textId="77777777" w:rsidR="00B8456E" w:rsidRDefault="00000000">
      <w:pPr>
        <w:pStyle w:val="Heading1"/>
        <w:jc w:val="both"/>
      </w:pPr>
      <w:bookmarkStart w:id="4" w:name="_heading=h.2et92p0" w:colFirst="0" w:colLast="0"/>
      <w:bookmarkEnd w:id="4"/>
      <w:r>
        <w:t>Conclusion</w:t>
      </w:r>
    </w:p>
    <w:p w14:paraId="59834023" w14:textId="77777777" w:rsidR="00B8456E" w:rsidRDefault="00000000">
      <w:pPr>
        <w:jc w:val="both"/>
        <w:rPr>
          <w:rFonts w:ascii="Arial" w:eastAsia="Arial" w:hAnsi="Arial" w:cs="Arial"/>
        </w:rPr>
      </w:pPr>
      <w:r>
        <w:rPr>
          <w:rFonts w:ascii="Arial" w:eastAsia="Arial" w:hAnsi="Arial" w:cs="Arial"/>
        </w:rPr>
        <w:t xml:space="preserve">This essay has discussed the sustainability policies and strategies of Marriott International. The organisation has pledged to enhance environmental sustainability </w:t>
      </w:r>
      <w:r>
        <w:rPr>
          <w:rFonts w:ascii="Arial" w:eastAsia="Arial" w:hAnsi="Arial" w:cs="Arial"/>
        </w:rPr>
        <w:lastRenderedPageBreak/>
        <w:t>by reducing its water consumption, energy consumption level and carbon emission rate. The organisation implemented renewable energy sources to reduce carbon emission levels. The management has also reduced the waste to landfill and food waste to enhance sustainability level. The waste-to-heat technologies adopted in some of the hotels of Marriot International have helped it in reducing waste to landfills and also reduced the dependency on non-renewable energy sources. The organisation has also donated for social empowerment including skill development of underprivileged children and youth. The governments of different countries and customers in different markets are becoming more aware of the environmental degradation and the environmental impact of global businesses. Marriott International have to adopt sustainable practices to satisfy the demand of these stakeholders. Sustainability also increases the competitive advantage of the business by creating a strong brand identity and attracting new groups of customers. The sustainable practices of Marriott have been linked with the three-bottom line of sustainability. This essay has discussed the impact of sustainable practices on the overall business performance of the organisation.</w:t>
      </w:r>
    </w:p>
    <w:p w14:paraId="1B40527D" w14:textId="77777777" w:rsidR="00B8456E" w:rsidRDefault="00B8456E">
      <w:pPr>
        <w:jc w:val="both"/>
        <w:rPr>
          <w:rFonts w:ascii="Arial" w:eastAsia="Arial" w:hAnsi="Arial" w:cs="Arial"/>
        </w:rPr>
      </w:pPr>
    </w:p>
    <w:p w14:paraId="0DA93BBD" w14:textId="77777777" w:rsidR="00B8456E" w:rsidRDefault="00000000">
      <w:pPr>
        <w:spacing w:line="259" w:lineRule="auto"/>
        <w:rPr>
          <w:rFonts w:ascii="Arial" w:eastAsia="Arial" w:hAnsi="Arial" w:cs="Arial"/>
        </w:rPr>
      </w:pPr>
      <w:r>
        <w:br w:type="page"/>
      </w:r>
    </w:p>
    <w:p w14:paraId="30656939" w14:textId="77777777" w:rsidR="00B8456E" w:rsidRDefault="00000000">
      <w:pPr>
        <w:pStyle w:val="Heading1"/>
      </w:pPr>
      <w:bookmarkStart w:id="5" w:name="_heading=h.tyjcwt" w:colFirst="0" w:colLast="0"/>
      <w:bookmarkEnd w:id="5"/>
      <w:r>
        <w:lastRenderedPageBreak/>
        <w:t>References</w:t>
      </w:r>
    </w:p>
    <w:p w14:paraId="3D8285F3" w14:textId="77777777" w:rsidR="009B7E83" w:rsidRDefault="00000000">
      <w:pPr>
        <w:jc w:val="both"/>
        <w:rPr>
          <w:rFonts w:ascii="Arial" w:eastAsia="Arial" w:hAnsi="Arial" w:cs="Arial"/>
          <w:color w:val="222222"/>
          <w:highlight w:val="white"/>
        </w:rPr>
      </w:pPr>
      <w:r>
        <w:rPr>
          <w:rFonts w:ascii="Arial" w:eastAsia="Arial" w:hAnsi="Arial" w:cs="Arial"/>
          <w:color w:val="222222"/>
          <w:highlight w:val="white"/>
        </w:rPr>
        <w:t>Bhardwaj, A., Gupta, A. and Kumar, S., 2021. CSR as a stakeholder to the COVID-19 pandemic. In </w:t>
      </w:r>
      <w:r>
        <w:rPr>
          <w:rFonts w:ascii="Arial" w:eastAsia="Arial" w:hAnsi="Arial" w:cs="Arial"/>
          <w:i/>
          <w:color w:val="222222"/>
          <w:highlight w:val="white"/>
        </w:rPr>
        <w:t>Stakeholder strategies for reducing the impact of global health crises</w:t>
      </w:r>
      <w:r>
        <w:rPr>
          <w:rFonts w:ascii="Arial" w:eastAsia="Arial" w:hAnsi="Arial" w:cs="Arial"/>
          <w:color w:val="222222"/>
          <w:highlight w:val="white"/>
        </w:rPr>
        <w:t> (pp. 169-186). IGI Global.</w:t>
      </w:r>
    </w:p>
    <w:p w14:paraId="535997BD" w14:textId="77777777" w:rsidR="009B7E83" w:rsidRDefault="00000000">
      <w:pPr>
        <w:jc w:val="both"/>
        <w:rPr>
          <w:rFonts w:ascii="Arial" w:eastAsia="Arial" w:hAnsi="Arial" w:cs="Arial"/>
          <w:color w:val="222222"/>
          <w:highlight w:val="white"/>
        </w:rPr>
      </w:pPr>
      <w:r>
        <w:rPr>
          <w:rFonts w:ascii="Arial" w:eastAsia="Arial" w:hAnsi="Arial" w:cs="Arial"/>
          <w:color w:val="222222"/>
          <w:highlight w:val="white"/>
        </w:rPr>
        <w:t xml:space="preserve">Cooper, C., 2022. Essentials of tourism. </w:t>
      </w:r>
      <w:r>
        <w:rPr>
          <w:rFonts w:ascii="Arial" w:eastAsia="Arial" w:hAnsi="Arial" w:cs="Arial"/>
          <w:i/>
          <w:color w:val="222222"/>
          <w:highlight w:val="white"/>
        </w:rPr>
        <w:t>Essentials of Tourism</w:t>
      </w:r>
      <w:r>
        <w:rPr>
          <w:rFonts w:ascii="Arial" w:eastAsia="Arial" w:hAnsi="Arial" w:cs="Arial"/>
          <w:color w:val="222222"/>
          <w:highlight w:val="white"/>
        </w:rPr>
        <w:t>, pp.1-100.</w:t>
      </w:r>
    </w:p>
    <w:p w14:paraId="2F1F0D0C" w14:textId="77777777" w:rsidR="009B7E83" w:rsidRDefault="00000000">
      <w:pPr>
        <w:jc w:val="both"/>
        <w:rPr>
          <w:rFonts w:ascii="Arial" w:eastAsia="Arial" w:hAnsi="Arial" w:cs="Arial"/>
          <w:color w:val="222222"/>
          <w:highlight w:val="white"/>
        </w:rPr>
      </w:pPr>
      <w:r>
        <w:rPr>
          <w:rFonts w:ascii="Arial" w:eastAsia="Arial" w:hAnsi="Arial" w:cs="Arial"/>
          <w:color w:val="222222"/>
          <w:highlight w:val="white"/>
        </w:rPr>
        <w:t xml:space="preserve">Costa, V. and Costa, C., 2022. Challenges in Times of Crisis and Pandemics in the Hospitality Industry: A Systematic Literature Review. </w:t>
      </w:r>
      <w:r>
        <w:rPr>
          <w:rFonts w:ascii="Arial" w:eastAsia="Arial" w:hAnsi="Arial" w:cs="Arial"/>
          <w:i/>
          <w:color w:val="222222"/>
          <w:highlight w:val="white"/>
        </w:rPr>
        <w:t>Sustainability and Competitiveness in the Hospitality Industry</w:t>
      </w:r>
      <w:r>
        <w:rPr>
          <w:rFonts w:ascii="Arial" w:eastAsia="Arial" w:hAnsi="Arial" w:cs="Arial"/>
          <w:color w:val="222222"/>
          <w:highlight w:val="white"/>
        </w:rPr>
        <w:t>, pp.1-22</w:t>
      </w:r>
      <w:r>
        <w:rPr>
          <w:rFonts w:ascii="Arial" w:eastAsia="Arial" w:hAnsi="Arial" w:cs="Arial"/>
          <w:color w:val="222222"/>
          <w:sz w:val="20"/>
          <w:szCs w:val="20"/>
          <w:highlight w:val="white"/>
        </w:rPr>
        <w:t>.</w:t>
      </w:r>
    </w:p>
    <w:p w14:paraId="5544419A" w14:textId="77777777" w:rsidR="009B7E83" w:rsidRDefault="00000000">
      <w:pPr>
        <w:jc w:val="both"/>
        <w:rPr>
          <w:rFonts w:ascii="Arial" w:eastAsia="Arial" w:hAnsi="Arial" w:cs="Arial"/>
        </w:rPr>
      </w:pPr>
      <w:proofErr w:type="spellStart"/>
      <w:r>
        <w:rPr>
          <w:rFonts w:ascii="Arial" w:eastAsia="Arial" w:hAnsi="Arial" w:cs="Arial"/>
          <w:color w:val="222222"/>
          <w:highlight w:val="white"/>
        </w:rPr>
        <w:t>Destek</w:t>
      </w:r>
      <w:proofErr w:type="spellEnd"/>
      <w:r>
        <w:rPr>
          <w:rFonts w:ascii="Arial" w:eastAsia="Arial" w:hAnsi="Arial" w:cs="Arial"/>
          <w:color w:val="222222"/>
          <w:highlight w:val="white"/>
        </w:rPr>
        <w:t>, M.A. and Sinha, A., 2020. Renewable, non-renewable energy consumption, economic growth, trade openness and ecological footprint: Evidence from organisation for economic Co-operation and development countries. </w:t>
      </w:r>
      <w:r>
        <w:rPr>
          <w:rFonts w:ascii="Arial" w:eastAsia="Arial" w:hAnsi="Arial" w:cs="Arial"/>
          <w:i/>
          <w:color w:val="222222"/>
          <w:highlight w:val="white"/>
        </w:rPr>
        <w:t>Journal of cleaner production</w:t>
      </w:r>
      <w:r>
        <w:rPr>
          <w:rFonts w:ascii="Arial" w:eastAsia="Arial" w:hAnsi="Arial" w:cs="Arial"/>
          <w:color w:val="222222"/>
          <w:highlight w:val="white"/>
        </w:rPr>
        <w:t>, </w:t>
      </w:r>
      <w:r>
        <w:rPr>
          <w:rFonts w:ascii="Arial" w:eastAsia="Arial" w:hAnsi="Arial" w:cs="Arial"/>
          <w:i/>
          <w:color w:val="222222"/>
          <w:highlight w:val="white"/>
        </w:rPr>
        <w:t>242</w:t>
      </w:r>
      <w:r>
        <w:rPr>
          <w:rFonts w:ascii="Arial" w:eastAsia="Arial" w:hAnsi="Arial" w:cs="Arial"/>
          <w:color w:val="222222"/>
          <w:highlight w:val="white"/>
        </w:rPr>
        <w:t>, p.118537.</w:t>
      </w:r>
    </w:p>
    <w:p w14:paraId="36958C49" w14:textId="77777777" w:rsidR="009B7E83" w:rsidRDefault="00000000">
      <w:pPr>
        <w:jc w:val="both"/>
        <w:rPr>
          <w:rFonts w:ascii="Arial" w:eastAsia="Arial" w:hAnsi="Arial" w:cs="Arial"/>
        </w:rPr>
      </w:pPr>
      <w:r>
        <w:rPr>
          <w:rFonts w:ascii="Arial" w:eastAsia="Arial" w:hAnsi="Arial" w:cs="Arial"/>
        </w:rPr>
        <w:t xml:space="preserve">forbes.com, 2023. </w:t>
      </w:r>
      <w:r>
        <w:rPr>
          <w:rFonts w:ascii="Arial" w:eastAsia="Arial" w:hAnsi="Arial" w:cs="Arial"/>
          <w:i/>
        </w:rPr>
        <w:t>These Eco 5-Star Hotels Prove That Greenwashing Doesn’t Have To Be The Standard.</w:t>
      </w:r>
      <w:r>
        <w:rPr>
          <w:rFonts w:ascii="Arial" w:eastAsia="Arial" w:hAnsi="Arial" w:cs="Arial"/>
        </w:rPr>
        <w:t xml:space="preserve"> Available on </w:t>
      </w:r>
      <w:hyperlink r:id="rId8">
        <w:r>
          <w:rPr>
            <w:rFonts w:ascii="Arial" w:eastAsia="Arial" w:hAnsi="Arial" w:cs="Arial"/>
            <w:color w:val="0563C1"/>
            <w:u w:val="single"/>
          </w:rPr>
          <w:t>https://www.forbes.com/sites/carltonreid/2023/01/09/these-eco-5-star-hotels-prove-that-greenwashing-doesnt-have-to-be-the-standard/?sh=67828a726f88</w:t>
        </w:r>
      </w:hyperlink>
      <w:r>
        <w:rPr>
          <w:rFonts w:ascii="Arial" w:eastAsia="Arial" w:hAnsi="Arial" w:cs="Arial"/>
        </w:rPr>
        <w:t xml:space="preserve"> (Accessed on 5 October 2023).</w:t>
      </w:r>
    </w:p>
    <w:p w14:paraId="2233901B" w14:textId="77777777" w:rsidR="009B7E83" w:rsidRDefault="00000000">
      <w:pPr>
        <w:jc w:val="both"/>
        <w:rPr>
          <w:rFonts w:ascii="Arial" w:eastAsia="Arial" w:hAnsi="Arial" w:cs="Arial"/>
          <w:color w:val="222222"/>
          <w:highlight w:val="white"/>
        </w:rPr>
      </w:pPr>
      <w:r>
        <w:rPr>
          <w:rFonts w:ascii="Arial" w:eastAsia="Arial" w:hAnsi="Arial" w:cs="Arial"/>
          <w:color w:val="222222"/>
          <w:highlight w:val="white"/>
        </w:rPr>
        <w:t>Govindan, K., Shaw, M. and Majumdar, A., 2021. Social sustainability tensions in multi-tier supply chain: A systematic literature review towards conceptual framework development. </w:t>
      </w:r>
      <w:r>
        <w:rPr>
          <w:rFonts w:ascii="Arial" w:eastAsia="Arial" w:hAnsi="Arial" w:cs="Arial"/>
          <w:i/>
          <w:color w:val="222222"/>
          <w:highlight w:val="white"/>
        </w:rPr>
        <w:t>Journal of cleaner production</w:t>
      </w:r>
      <w:r>
        <w:rPr>
          <w:rFonts w:ascii="Arial" w:eastAsia="Arial" w:hAnsi="Arial" w:cs="Arial"/>
          <w:color w:val="222222"/>
          <w:highlight w:val="white"/>
        </w:rPr>
        <w:t>, </w:t>
      </w:r>
      <w:r>
        <w:rPr>
          <w:rFonts w:ascii="Arial" w:eastAsia="Arial" w:hAnsi="Arial" w:cs="Arial"/>
          <w:i/>
          <w:color w:val="222222"/>
          <w:highlight w:val="white"/>
        </w:rPr>
        <w:t>279</w:t>
      </w:r>
      <w:r>
        <w:rPr>
          <w:rFonts w:ascii="Arial" w:eastAsia="Arial" w:hAnsi="Arial" w:cs="Arial"/>
          <w:color w:val="222222"/>
          <w:highlight w:val="white"/>
        </w:rPr>
        <w:t>, p.123075.</w:t>
      </w:r>
    </w:p>
    <w:p w14:paraId="2F2C2F81" w14:textId="77777777" w:rsidR="009B7E83" w:rsidRDefault="00000000">
      <w:pPr>
        <w:jc w:val="both"/>
        <w:rPr>
          <w:rFonts w:ascii="Arial" w:eastAsia="Arial" w:hAnsi="Arial" w:cs="Arial"/>
          <w:color w:val="222222"/>
          <w:sz w:val="28"/>
          <w:szCs w:val="28"/>
          <w:highlight w:val="white"/>
        </w:rPr>
      </w:pPr>
      <w:proofErr w:type="spellStart"/>
      <w:r>
        <w:rPr>
          <w:rFonts w:ascii="Arial" w:eastAsia="Arial" w:hAnsi="Arial" w:cs="Arial"/>
          <w:color w:val="222222"/>
          <w:highlight w:val="white"/>
        </w:rPr>
        <w:t>Haski</w:t>
      </w:r>
      <w:proofErr w:type="spellEnd"/>
      <w:r>
        <w:rPr>
          <w:rFonts w:ascii="Arial" w:eastAsia="Arial" w:hAnsi="Arial" w:cs="Arial"/>
          <w:color w:val="222222"/>
          <w:highlight w:val="white"/>
        </w:rPr>
        <w:t xml:space="preserve">-Leventhal, D., 2018. Strategic corporate social responsibility: Tools and theories for responsible management. </w:t>
      </w:r>
      <w:r>
        <w:rPr>
          <w:rFonts w:ascii="Arial" w:eastAsia="Arial" w:hAnsi="Arial" w:cs="Arial"/>
          <w:i/>
          <w:color w:val="222222"/>
          <w:highlight w:val="white"/>
        </w:rPr>
        <w:t>Strategic Corporate Social Responsibility</w:t>
      </w:r>
      <w:r>
        <w:rPr>
          <w:rFonts w:ascii="Arial" w:eastAsia="Arial" w:hAnsi="Arial" w:cs="Arial"/>
          <w:color w:val="222222"/>
          <w:highlight w:val="white"/>
        </w:rPr>
        <w:t>, pp.1-408.</w:t>
      </w:r>
    </w:p>
    <w:p w14:paraId="4D273D95" w14:textId="77777777" w:rsidR="009B7E83" w:rsidRDefault="00000000">
      <w:pPr>
        <w:jc w:val="both"/>
        <w:rPr>
          <w:rFonts w:ascii="Arial" w:eastAsia="Arial" w:hAnsi="Arial" w:cs="Arial"/>
          <w:color w:val="222222"/>
          <w:highlight w:val="white"/>
        </w:rPr>
      </w:pPr>
      <w:proofErr w:type="spellStart"/>
      <w:r>
        <w:rPr>
          <w:rFonts w:ascii="Arial" w:eastAsia="Arial" w:hAnsi="Arial" w:cs="Arial"/>
          <w:color w:val="222222"/>
          <w:highlight w:val="white"/>
        </w:rPr>
        <w:t>Héry</w:t>
      </w:r>
      <w:proofErr w:type="spellEnd"/>
      <w:r>
        <w:rPr>
          <w:rFonts w:ascii="Arial" w:eastAsia="Arial" w:hAnsi="Arial" w:cs="Arial"/>
          <w:color w:val="222222"/>
          <w:highlight w:val="white"/>
        </w:rPr>
        <w:t xml:space="preserve">, M. and </w:t>
      </w:r>
      <w:proofErr w:type="spellStart"/>
      <w:r>
        <w:rPr>
          <w:rFonts w:ascii="Arial" w:eastAsia="Arial" w:hAnsi="Arial" w:cs="Arial"/>
          <w:color w:val="222222"/>
          <w:highlight w:val="white"/>
        </w:rPr>
        <w:t>Malenfer</w:t>
      </w:r>
      <w:proofErr w:type="spellEnd"/>
      <w:r>
        <w:rPr>
          <w:rFonts w:ascii="Arial" w:eastAsia="Arial" w:hAnsi="Arial" w:cs="Arial"/>
          <w:color w:val="222222"/>
          <w:highlight w:val="white"/>
        </w:rPr>
        <w:t>, M., 2020. Development of a circular economy and evolution of working conditions and occupational risks—a strategic foresight study. </w:t>
      </w:r>
      <w:r>
        <w:rPr>
          <w:rFonts w:ascii="Arial" w:eastAsia="Arial" w:hAnsi="Arial" w:cs="Arial"/>
          <w:i/>
          <w:color w:val="222222"/>
          <w:highlight w:val="white"/>
        </w:rPr>
        <w:t>European Journal of Futures Research</w:t>
      </w:r>
      <w:r>
        <w:rPr>
          <w:rFonts w:ascii="Arial" w:eastAsia="Arial" w:hAnsi="Arial" w:cs="Arial"/>
          <w:color w:val="222222"/>
          <w:highlight w:val="white"/>
        </w:rPr>
        <w:t>, </w:t>
      </w:r>
      <w:r>
        <w:rPr>
          <w:rFonts w:ascii="Arial" w:eastAsia="Arial" w:hAnsi="Arial" w:cs="Arial"/>
          <w:i/>
          <w:color w:val="222222"/>
          <w:highlight w:val="white"/>
        </w:rPr>
        <w:t>8</w:t>
      </w:r>
      <w:r>
        <w:rPr>
          <w:rFonts w:ascii="Arial" w:eastAsia="Arial" w:hAnsi="Arial" w:cs="Arial"/>
          <w:color w:val="222222"/>
          <w:highlight w:val="white"/>
        </w:rPr>
        <w:t>(1), p.8.</w:t>
      </w:r>
    </w:p>
    <w:p w14:paraId="75724F2C" w14:textId="77777777" w:rsidR="009B7E83" w:rsidRDefault="00000000">
      <w:pPr>
        <w:jc w:val="both"/>
        <w:rPr>
          <w:rFonts w:ascii="Arial" w:eastAsia="Arial" w:hAnsi="Arial" w:cs="Arial"/>
        </w:rPr>
      </w:pPr>
      <w:r>
        <w:rPr>
          <w:rFonts w:ascii="Arial" w:eastAsia="Arial" w:hAnsi="Arial" w:cs="Arial"/>
        </w:rPr>
        <w:t xml:space="preserve">hospitalitynet.org, 2022. </w:t>
      </w:r>
      <w:r>
        <w:rPr>
          <w:rFonts w:ascii="Arial" w:eastAsia="Arial" w:hAnsi="Arial" w:cs="Arial"/>
          <w:i/>
        </w:rPr>
        <w:t>Marriott International Publishes Latest Report on Environmental, Social, and Governance Progress.</w:t>
      </w:r>
      <w:r>
        <w:rPr>
          <w:rFonts w:ascii="Arial" w:eastAsia="Arial" w:hAnsi="Arial" w:cs="Arial"/>
        </w:rPr>
        <w:t xml:space="preserve"> Available on </w:t>
      </w:r>
      <w:hyperlink r:id="rId9">
        <w:r>
          <w:rPr>
            <w:rFonts w:ascii="Arial" w:eastAsia="Arial" w:hAnsi="Arial" w:cs="Arial"/>
            <w:color w:val="0563C1"/>
            <w:u w:val="single"/>
          </w:rPr>
          <w:t>https://www.hospitalitynet.org/news/4113210.html</w:t>
        </w:r>
      </w:hyperlink>
      <w:r>
        <w:rPr>
          <w:rFonts w:ascii="Arial" w:eastAsia="Arial" w:hAnsi="Arial" w:cs="Arial"/>
        </w:rPr>
        <w:t xml:space="preserve"> (Accessed on 5 October 2023).</w:t>
      </w:r>
    </w:p>
    <w:p w14:paraId="3D544737" w14:textId="77777777" w:rsidR="009B7E83" w:rsidRDefault="00000000">
      <w:pPr>
        <w:jc w:val="both"/>
        <w:rPr>
          <w:rFonts w:ascii="Arial" w:eastAsia="Arial" w:hAnsi="Arial" w:cs="Arial"/>
        </w:rPr>
      </w:pPr>
      <w:r>
        <w:rPr>
          <w:rFonts w:ascii="Arial" w:eastAsia="Arial" w:hAnsi="Arial" w:cs="Arial"/>
          <w:color w:val="222222"/>
          <w:highlight w:val="white"/>
        </w:rPr>
        <w:lastRenderedPageBreak/>
        <w:t xml:space="preserve">Kim, S., Kim, J., Lee, J.C. and Park, J., 2022. Threat-induced sustainability: How Covid-19 has affected sustainable </w:t>
      </w:r>
      <w:proofErr w:type="spellStart"/>
      <w:r>
        <w:rPr>
          <w:rFonts w:ascii="Arial" w:eastAsia="Arial" w:hAnsi="Arial" w:cs="Arial"/>
          <w:color w:val="222222"/>
          <w:highlight w:val="white"/>
        </w:rPr>
        <w:t>behavioral</w:t>
      </w:r>
      <w:proofErr w:type="spellEnd"/>
      <w:r>
        <w:rPr>
          <w:rFonts w:ascii="Arial" w:eastAsia="Arial" w:hAnsi="Arial" w:cs="Arial"/>
          <w:color w:val="222222"/>
          <w:highlight w:val="white"/>
        </w:rPr>
        <w:t xml:space="preserve"> intention and sustainable hotel brand choice. </w:t>
      </w:r>
      <w:r>
        <w:rPr>
          <w:rFonts w:ascii="Arial" w:eastAsia="Arial" w:hAnsi="Arial" w:cs="Arial"/>
          <w:i/>
          <w:color w:val="222222"/>
          <w:highlight w:val="white"/>
        </w:rPr>
        <w:t>Journal of Hospitality &amp; Tourism Research</w:t>
      </w:r>
      <w:r>
        <w:rPr>
          <w:rFonts w:ascii="Arial" w:eastAsia="Arial" w:hAnsi="Arial" w:cs="Arial"/>
          <w:color w:val="222222"/>
          <w:highlight w:val="white"/>
        </w:rPr>
        <w:t>, p.10963480221116060.</w:t>
      </w:r>
    </w:p>
    <w:p w14:paraId="653CE8F6" w14:textId="77777777" w:rsidR="009B7E83" w:rsidRDefault="00000000">
      <w:pPr>
        <w:jc w:val="both"/>
        <w:rPr>
          <w:rFonts w:ascii="Arial" w:eastAsia="Arial" w:hAnsi="Arial" w:cs="Arial"/>
          <w:color w:val="222222"/>
          <w:highlight w:val="white"/>
        </w:rPr>
      </w:pPr>
      <w:r>
        <w:rPr>
          <w:rFonts w:ascii="Arial" w:eastAsia="Arial" w:hAnsi="Arial" w:cs="Arial"/>
          <w:color w:val="222222"/>
          <w:highlight w:val="white"/>
        </w:rPr>
        <w:t xml:space="preserve">Landau, T., 2020. Action and progress on sustainability challenges: case examples from Marriott, Booking and </w:t>
      </w:r>
      <w:proofErr w:type="spellStart"/>
      <w:r>
        <w:rPr>
          <w:rFonts w:ascii="Arial" w:eastAsia="Arial" w:hAnsi="Arial" w:cs="Arial"/>
          <w:color w:val="222222"/>
          <w:highlight w:val="white"/>
        </w:rPr>
        <w:t>Soneva</w:t>
      </w:r>
      <w:proofErr w:type="spellEnd"/>
      <w:r>
        <w:rPr>
          <w:rFonts w:ascii="Arial" w:eastAsia="Arial" w:hAnsi="Arial" w:cs="Arial"/>
          <w:color w:val="222222"/>
          <w:highlight w:val="white"/>
        </w:rPr>
        <w:t>. </w:t>
      </w:r>
      <w:r>
        <w:rPr>
          <w:rFonts w:ascii="Arial" w:eastAsia="Arial" w:hAnsi="Arial" w:cs="Arial"/>
          <w:i/>
          <w:color w:val="222222"/>
          <w:highlight w:val="white"/>
        </w:rPr>
        <w:t>Worldwide Hospitality and Tourism Themes</w:t>
      </w:r>
      <w:r>
        <w:rPr>
          <w:rFonts w:ascii="Arial" w:eastAsia="Arial" w:hAnsi="Arial" w:cs="Arial"/>
          <w:color w:val="222222"/>
          <w:highlight w:val="white"/>
        </w:rPr>
        <w:t>, </w:t>
      </w:r>
      <w:r>
        <w:rPr>
          <w:rFonts w:ascii="Arial" w:eastAsia="Arial" w:hAnsi="Arial" w:cs="Arial"/>
          <w:i/>
          <w:color w:val="222222"/>
          <w:highlight w:val="white"/>
        </w:rPr>
        <w:t>12</w:t>
      </w:r>
      <w:r>
        <w:rPr>
          <w:rFonts w:ascii="Arial" w:eastAsia="Arial" w:hAnsi="Arial" w:cs="Arial"/>
          <w:color w:val="222222"/>
          <w:highlight w:val="white"/>
        </w:rPr>
        <w:t>(5), pp.563-573.</w:t>
      </w:r>
    </w:p>
    <w:p w14:paraId="6CC2195B" w14:textId="77777777" w:rsidR="009B7E83" w:rsidRDefault="00000000">
      <w:pPr>
        <w:jc w:val="both"/>
        <w:rPr>
          <w:rFonts w:ascii="Arial" w:eastAsia="Arial" w:hAnsi="Arial" w:cs="Arial"/>
          <w:color w:val="222222"/>
          <w:sz w:val="28"/>
          <w:szCs w:val="28"/>
          <w:highlight w:val="white"/>
        </w:rPr>
      </w:pPr>
      <w:r>
        <w:rPr>
          <w:rFonts w:ascii="Arial" w:eastAsia="Arial" w:hAnsi="Arial" w:cs="Arial"/>
          <w:color w:val="222222"/>
          <w:highlight w:val="white"/>
        </w:rPr>
        <w:t xml:space="preserve">Legrand, W., Chen, J.S. and </w:t>
      </w:r>
      <w:proofErr w:type="spellStart"/>
      <w:r>
        <w:rPr>
          <w:rFonts w:ascii="Arial" w:eastAsia="Arial" w:hAnsi="Arial" w:cs="Arial"/>
          <w:color w:val="222222"/>
          <w:highlight w:val="white"/>
        </w:rPr>
        <w:t>Laeis</w:t>
      </w:r>
      <w:proofErr w:type="spellEnd"/>
      <w:r>
        <w:rPr>
          <w:rFonts w:ascii="Arial" w:eastAsia="Arial" w:hAnsi="Arial" w:cs="Arial"/>
          <w:color w:val="222222"/>
          <w:highlight w:val="white"/>
        </w:rPr>
        <w:t xml:space="preserve">, G.C., 2022. </w:t>
      </w:r>
      <w:r>
        <w:rPr>
          <w:rFonts w:ascii="Arial" w:eastAsia="Arial" w:hAnsi="Arial" w:cs="Arial"/>
          <w:i/>
          <w:color w:val="222222"/>
          <w:highlight w:val="white"/>
        </w:rPr>
        <w:t>Sustainability in the hospitality industry: Principles of sustainable operations</w:t>
      </w:r>
      <w:r>
        <w:rPr>
          <w:rFonts w:ascii="Arial" w:eastAsia="Arial" w:hAnsi="Arial" w:cs="Arial"/>
          <w:color w:val="222222"/>
          <w:highlight w:val="white"/>
        </w:rPr>
        <w:t>. Taylor &amp; Francis.</w:t>
      </w:r>
    </w:p>
    <w:p w14:paraId="6D5398CA" w14:textId="77777777" w:rsidR="009B7E83" w:rsidRDefault="00000000">
      <w:pPr>
        <w:jc w:val="both"/>
        <w:rPr>
          <w:rFonts w:ascii="Arial" w:eastAsia="Arial" w:hAnsi="Arial" w:cs="Arial"/>
        </w:rPr>
      </w:pPr>
      <w:bookmarkStart w:id="6" w:name="_heading=h.3dy6vkm" w:colFirst="0" w:colLast="0"/>
      <w:bookmarkEnd w:id="6"/>
      <w:r>
        <w:rPr>
          <w:rFonts w:ascii="Arial" w:eastAsia="Arial" w:hAnsi="Arial" w:cs="Arial"/>
        </w:rPr>
        <w:t xml:space="preserve">marriott.com, 2023. </w:t>
      </w:r>
      <w:r>
        <w:rPr>
          <w:rFonts w:ascii="Arial" w:eastAsia="Arial" w:hAnsi="Arial" w:cs="Arial"/>
          <w:i/>
        </w:rPr>
        <w:t>Marriott International - About us</w:t>
      </w:r>
      <w:r>
        <w:rPr>
          <w:rFonts w:ascii="Arial" w:eastAsia="Arial" w:hAnsi="Arial" w:cs="Arial"/>
        </w:rPr>
        <w:t xml:space="preserve">. Available on   </w:t>
      </w:r>
      <w:hyperlink r:id="rId10">
        <w:r>
          <w:rPr>
            <w:rFonts w:ascii="Arial" w:eastAsia="Arial" w:hAnsi="Arial" w:cs="Arial"/>
            <w:color w:val="0563C1"/>
            <w:u w:val="single"/>
          </w:rPr>
          <w:t>https://www.marriott.com/marriott/aboutmarriott.mi</w:t>
        </w:r>
      </w:hyperlink>
      <w:r>
        <w:rPr>
          <w:rFonts w:ascii="Arial" w:eastAsia="Arial" w:hAnsi="Arial" w:cs="Arial"/>
        </w:rPr>
        <w:t xml:space="preserve"> (Accessed on 5 October 2023).</w:t>
      </w:r>
    </w:p>
    <w:p w14:paraId="3B196A67" w14:textId="77777777" w:rsidR="009B7E83" w:rsidRDefault="00000000">
      <w:pPr>
        <w:jc w:val="both"/>
        <w:rPr>
          <w:rFonts w:ascii="Arial" w:eastAsia="Arial" w:hAnsi="Arial" w:cs="Arial"/>
        </w:rPr>
      </w:pPr>
      <w:r>
        <w:rPr>
          <w:rFonts w:ascii="Arial" w:eastAsia="Arial" w:hAnsi="Arial" w:cs="Arial"/>
        </w:rPr>
        <w:t xml:space="preserve">marriott.com, 2023. </w:t>
      </w:r>
      <w:r>
        <w:rPr>
          <w:rFonts w:ascii="Arial" w:eastAsia="Arial" w:hAnsi="Arial" w:cs="Arial"/>
          <w:i/>
        </w:rPr>
        <w:t xml:space="preserve">Sustainability and Social Impact | Marriott International. </w:t>
      </w:r>
      <w:r>
        <w:rPr>
          <w:rFonts w:ascii="Arial" w:eastAsia="Arial" w:hAnsi="Arial" w:cs="Arial"/>
        </w:rPr>
        <w:t xml:space="preserve">Available on </w:t>
      </w:r>
      <w:hyperlink r:id="rId11">
        <w:r>
          <w:rPr>
            <w:rFonts w:ascii="Arial" w:eastAsia="Arial" w:hAnsi="Arial" w:cs="Arial"/>
            <w:color w:val="0563C1"/>
            <w:u w:val="single"/>
          </w:rPr>
          <w:t>https://serve360.marriott.com/</w:t>
        </w:r>
      </w:hyperlink>
      <w:r>
        <w:rPr>
          <w:rFonts w:ascii="Arial" w:eastAsia="Arial" w:hAnsi="Arial" w:cs="Arial"/>
        </w:rPr>
        <w:t xml:space="preserve"> (Accessed on 5 October 2023).</w:t>
      </w:r>
    </w:p>
    <w:p w14:paraId="5913D658" w14:textId="77777777" w:rsidR="009B7E83" w:rsidRDefault="00000000">
      <w:pPr>
        <w:jc w:val="both"/>
        <w:rPr>
          <w:rFonts w:ascii="Arial" w:eastAsia="Arial" w:hAnsi="Arial" w:cs="Arial"/>
          <w:sz w:val="28"/>
          <w:szCs w:val="28"/>
        </w:rPr>
      </w:pPr>
      <w:proofErr w:type="spellStart"/>
      <w:r>
        <w:rPr>
          <w:rFonts w:ascii="Arial" w:eastAsia="Arial" w:hAnsi="Arial" w:cs="Arial"/>
          <w:color w:val="222222"/>
          <w:highlight w:val="white"/>
        </w:rPr>
        <w:t>Minnaert</w:t>
      </w:r>
      <w:proofErr w:type="spellEnd"/>
      <w:r>
        <w:rPr>
          <w:rFonts w:ascii="Arial" w:eastAsia="Arial" w:hAnsi="Arial" w:cs="Arial"/>
          <w:color w:val="222222"/>
          <w:highlight w:val="white"/>
        </w:rPr>
        <w:t xml:space="preserve">, L. and </w:t>
      </w:r>
      <w:proofErr w:type="spellStart"/>
      <w:r>
        <w:rPr>
          <w:rFonts w:ascii="Arial" w:eastAsia="Arial" w:hAnsi="Arial" w:cs="Arial"/>
          <w:color w:val="222222"/>
          <w:highlight w:val="white"/>
        </w:rPr>
        <w:t>Inkson</w:t>
      </w:r>
      <w:proofErr w:type="spellEnd"/>
      <w:r>
        <w:rPr>
          <w:rFonts w:ascii="Arial" w:eastAsia="Arial" w:hAnsi="Arial" w:cs="Arial"/>
          <w:color w:val="222222"/>
          <w:highlight w:val="white"/>
        </w:rPr>
        <w:t xml:space="preserve">, C., 2018. Tourism management: An introduction. </w:t>
      </w:r>
      <w:r>
        <w:rPr>
          <w:rFonts w:ascii="Arial" w:eastAsia="Arial" w:hAnsi="Arial" w:cs="Arial"/>
          <w:i/>
          <w:color w:val="222222"/>
          <w:highlight w:val="white"/>
        </w:rPr>
        <w:t>Tourism Management</w:t>
      </w:r>
      <w:r>
        <w:rPr>
          <w:rFonts w:ascii="Arial" w:eastAsia="Arial" w:hAnsi="Arial" w:cs="Arial"/>
          <w:color w:val="222222"/>
          <w:highlight w:val="white"/>
        </w:rPr>
        <w:t>, pp.1-464.</w:t>
      </w:r>
    </w:p>
    <w:p w14:paraId="6912E182" w14:textId="77777777" w:rsidR="009B7E83" w:rsidRDefault="00000000">
      <w:pPr>
        <w:jc w:val="both"/>
        <w:rPr>
          <w:rFonts w:ascii="Arial" w:eastAsia="Arial" w:hAnsi="Arial" w:cs="Arial"/>
        </w:rPr>
      </w:pPr>
      <w:proofErr w:type="spellStart"/>
      <w:r>
        <w:rPr>
          <w:rFonts w:ascii="Arial" w:eastAsia="Arial" w:hAnsi="Arial" w:cs="Arial"/>
          <w:color w:val="222222"/>
          <w:highlight w:val="white"/>
        </w:rPr>
        <w:t>Mualla</w:t>
      </w:r>
      <w:proofErr w:type="spellEnd"/>
      <w:r>
        <w:rPr>
          <w:rFonts w:ascii="Arial" w:eastAsia="Arial" w:hAnsi="Arial" w:cs="Arial"/>
          <w:color w:val="222222"/>
          <w:highlight w:val="white"/>
        </w:rPr>
        <w:t>, K., Pender, G. and Jenkins, D., 2016. Standardizing sustainability benefits of cloud computing for non-expert decision-makers. </w:t>
      </w:r>
      <w:r>
        <w:rPr>
          <w:rFonts w:ascii="Arial" w:eastAsia="Arial" w:hAnsi="Arial" w:cs="Arial"/>
          <w:i/>
          <w:color w:val="222222"/>
          <w:highlight w:val="white"/>
        </w:rPr>
        <w:t>IJDIWC</w:t>
      </w:r>
      <w:r>
        <w:rPr>
          <w:rFonts w:ascii="Arial" w:eastAsia="Arial" w:hAnsi="Arial" w:cs="Arial"/>
          <w:color w:val="222222"/>
          <w:highlight w:val="white"/>
        </w:rPr>
        <w:t>, p.139.</w:t>
      </w:r>
    </w:p>
    <w:p w14:paraId="14621584" w14:textId="77777777" w:rsidR="009B7E83" w:rsidRDefault="00000000">
      <w:pPr>
        <w:jc w:val="both"/>
        <w:rPr>
          <w:rFonts w:ascii="Arial" w:eastAsia="Arial" w:hAnsi="Arial" w:cs="Arial"/>
        </w:rPr>
      </w:pPr>
      <w:r>
        <w:rPr>
          <w:rFonts w:ascii="Arial" w:eastAsia="Arial" w:hAnsi="Arial" w:cs="Arial"/>
        </w:rPr>
        <w:t xml:space="preserve">nasdaq.com, 2021. </w:t>
      </w:r>
      <w:r>
        <w:rPr>
          <w:rFonts w:ascii="Arial" w:eastAsia="Arial" w:hAnsi="Arial" w:cs="Arial"/>
          <w:i/>
        </w:rPr>
        <w:t>Marriott Excelling at ESG According to Latest Report.</w:t>
      </w:r>
      <w:r>
        <w:rPr>
          <w:rFonts w:ascii="Arial" w:eastAsia="Arial" w:hAnsi="Arial" w:cs="Arial"/>
        </w:rPr>
        <w:t xml:space="preserve"> Available on </w:t>
      </w:r>
      <w:hyperlink r:id="rId12">
        <w:r>
          <w:rPr>
            <w:rFonts w:ascii="Arial" w:eastAsia="Arial" w:hAnsi="Arial" w:cs="Arial"/>
            <w:color w:val="0563C1"/>
            <w:u w:val="single"/>
          </w:rPr>
          <w:t>https://www.nasdaq.com/articles/marriott-excelling-at-esg-according-to-latest-report-2021-09-20</w:t>
        </w:r>
      </w:hyperlink>
      <w:r>
        <w:rPr>
          <w:rFonts w:ascii="Arial" w:eastAsia="Arial" w:hAnsi="Arial" w:cs="Arial"/>
        </w:rPr>
        <w:t xml:space="preserve"> (Accessed on 5 October 2023).</w:t>
      </w:r>
    </w:p>
    <w:p w14:paraId="11E021E7" w14:textId="77777777" w:rsidR="009B7E83" w:rsidRDefault="00000000">
      <w:pPr>
        <w:jc w:val="both"/>
        <w:rPr>
          <w:rFonts w:ascii="Arial" w:eastAsia="Arial" w:hAnsi="Arial" w:cs="Arial"/>
        </w:rPr>
      </w:pPr>
      <w:r>
        <w:rPr>
          <w:rFonts w:ascii="Arial" w:eastAsia="Arial" w:hAnsi="Arial" w:cs="Arial"/>
          <w:color w:val="222222"/>
          <w:highlight w:val="white"/>
        </w:rPr>
        <w:t xml:space="preserve">Shin, H., Sharma, A., </w:t>
      </w:r>
      <w:proofErr w:type="spellStart"/>
      <w:r>
        <w:rPr>
          <w:rFonts w:ascii="Arial" w:eastAsia="Arial" w:hAnsi="Arial" w:cs="Arial"/>
          <w:color w:val="222222"/>
          <w:highlight w:val="white"/>
        </w:rPr>
        <w:t>Nicolau</w:t>
      </w:r>
      <w:proofErr w:type="spellEnd"/>
      <w:r>
        <w:rPr>
          <w:rFonts w:ascii="Arial" w:eastAsia="Arial" w:hAnsi="Arial" w:cs="Arial"/>
          <w:color w:val="222222"/>
          <w:highlight w:val="white"/>
        </w:rPr>
        <w:t xml:space="preserve">, J.L. and Kang, J., 2021. The impact of hotel CSR for strategic philanthropy on booking </w:t>
      </w:r>
      <w:proofErr w:type="spellStart"/>
      <w:r>
        <w:rPr>
          <w:rFonts w:ascii="Arial" w:eastAsia="Arial" w:hAnsi="Arial" w:cs="Arial"/>
          <w:color w:val="222222"/>
          <w:highlight w:val="white"/>
        </w:rPr>
        <w:t>behavior</w:t>
      </w:r>
      <w:proofErr w:type="spellEnd"/>
      <w:r>
        <w:rPr>
          <w:rFonts w:ascii="Arial" w:eastAsia="Arial" w:hAnsi="Arial" w:cs="Arial"/>
          <w:color w:val="222222"/>
          <w:highlight w:val="white"/>
        </w:rPr>
        <w:t xml:space="preserve"> and hotel performance during the COVID-19 pandemic. </w:t>
      </w:r>
      <w:r>
        <w:rPr>
          <w:rFonts w:ascii="Arial" w:eastAsia="Arial" w:hAnsi="Arial" w:cs="Arial"/>
          <w:i/>
          <w:color w:val="222222"/>
          <w:highlight w:val="white"/>
        </w:rPr>
        <w:t>Tourism Management</w:t>
      </w:r>
      <w:r>
        <w:rPr>
          <w:rFonts w:ascii="Arial" w:eastAsia="Arial" w:hAnsi="Arial" w:cs="Arial"/>
          <w:color w:val="222222"/>
          <w:highlight w:val="white"/>
        </w:rPr>
        <w:t>, </w:t>
      </w:r>
      <w:r>
        <w:rPr>
          <w:rFonts w:ascii="Arial" w:eastAsia="Arial" w:hAnsi="Arial" w:cs="Arial"/>
          <w:i/>
          <w:color w:val="222222"/>
          <w:highlight w:val="white"/>
        </w:rPr>
        <w:t>85</w:t>
      </w:r>
      <w:r>
        <w:rPr>
          <w:rFonts w:ascii="Arial" w:eastAsia="Arial" w:hAnsi="Arial" w:cs="Arial"/>
          <w:color w:val="222222"/>
          <w:highlight w:val="white"/>
        </w:rPr>
        <w:t>, p.104322.</w:t>
      </w:r>
    </w:p>
    <w:p w14:paraId="5E815031" w14:textId="77777777" w:rsidR="009B7E83" w:rsidRDefault="00000000">
      <w:pPr>
        <w:jc w:val="both"/>
        <w:rPr>
          <w:rFonts w:ascii="Arial" w:eastAsia="Arial" w:hAnsi="Arial" w:cs="Arial"/>
        </w:rPr>
      </w:pPr>
      <w:r>
        <w:rPr>
          <w:rFonts w:ascii="Arial" w:eastAsia="Arial" w:hAnsi="Arial" w:cs="Arial"/>
          <w:color w:val="222222"/>
          <w:highlight w:val="white"/>
        </w:rPr>
        <w:t>Wickham, M., French, L. and Wong, T., 2020. Marriott's strategic sustainability priorities in the Chinese hotel industry. </w:t>
      </w:r>
      <w:r>
        <w:rPr>
          <w:rFonts w:ascii="Arial" w:eastAsia="Arial" w:hAnsi="Arial" w:cs="Arial"/>
          <w:i/>
          <w:color w:val="222222"/>
          <w:highlight w:val="white"/>
        </w:rPr>
        <w:t>International Journal of Sustainable Strategic Management</w:t>
      </w:r>
      <w:r>
        <w:rPr>
          <w:rFonts w:ascii="Arial" w:eastAsia="Arial" w:hAnsi="Arial" w:cs="Arial"/>
          <w:color w:val="222222"/>
          <w:highlight w:val="white"/>
        </w:rPr>
        <w:t>, </w:t>
      </w:r>
      <w:r>
        <w:rPr>
          <w:rFonts w:ascii="Arial" w:eastAsia="Arial" w:hAnsi="Arial" w:cs="Arial"/>
          <w:i/>
          <w:color w:val="222222"/>
          <w:highlight w:val="white"/>
        </w:rPr>
        <w:t>8</w:t>
      </w:r>
      <w:r>
        <w:rPr>
          <w:rFonts w:ascii="Arial" w:eastAsia="Arial" w:hAnsi="Arial" w:cs="Arial"/>
          <w:color w:val="222222"/>
          <w:highlight w:val="white"/>
        </w:rPr>
        <w:t>(1), pp.77-97.</w:t>
      </w:r>
    </w:p>
    <w:p w14:paraId="21EE4743" w14:textId="77777777" w:rsidR="009B7E83" w:rsidRDefault="00000000">
      <w:pPr>
        <w:jc w:val="both"/>
        <w:rPr>
          <w:rFonts w:ascii="Arial" w:eastAsia="Arial" w:hAnsi="Arial" w:cs="Arial"/>
        </w:rPr>
      </w:pPr>
      <w:proofErr w:type="spellStart"/>
      <w:r>
        <w:rPr>
          <w:rFonts w:ascii="Arial" w:eastAsia="Arial" w:hAnsi="Arial" w:cs="Arial"/>
          <w:color w:val="222222"/>
          <w:highlight w:val="white"/>
        </w:rPr>
        <w:t>Xiong</w:t>
      </w:r>
      <w:proofErr w:type="spellEnd"/>
      <w:r>
        <w:rPr>
          <w:rFonts w:ascii="Arial" w:eastAsia="Arial" w:hAnsi="Arial" w:cs="Arial"/>
          <w:color w:val="222222"/>
          <w:highlight w:val="white"/>
        </w:rPr>
        <w:t xml:space="preserve">, L., Hu, J., </w:t>
      </w:r>
      <w:proofErr w:type="spellStart"/>
      <w:r>
        <w:rPr>
          <w:rFonts w:ascii="Arial" w:eastAsia="Arial" w:hAnsi="Arial" w:cs="Arial"/>
          <w:color w:val="222222"/>
          <w:highlight w:val="white"/>
        </w:rPr>
        <w:t>Gursoy</w:t>
      </w:r>
      <w:proofErr w:type="spellEnd"/>
      <w:r>
        <w:rPr>
          <w:rFonts w:ascii="Arial" w:eastAsia="Arial" w:hAnsi="Arial" w:cs="Arial"/>
          <w:color w:val="222222"/>
          <w:highlight w:val="white"/>
        </w:rPr>
        <w:t>, D. and Liu, Y., 2023. Hotel philanthropy and brand attitudes: Can donation type and amount influence customers' warmth perceptions and attitudes?. </w:t>
      </w:r>
      <w:r>
        <w:rPr>
          <w:rFonts w:ascii="Arial" w:eastAsia="Arial" w:hAnsi="Arial" w:cs="Arial"/>
          <w:i/>
          <w:color w:val="222222"/>
          <w:highlight w:val="white"/>
        </w:rPr>
        <w:t>Journal of Hospitality and Tourism Management</w:t>
      </w:r>
      <w:r>
        <w:rPr>
          <w:rFonts w:ascii="Arial" w:eastAsia="Arial" w:hAnsi="Arial" w:cs="Arial"/>
          <w:color w:val="222222"/>
          <w:highlight w:val="white"/>
        </w:rPr>
        <w:t>, </w:t>
      </w:r>
      <w:r>
        <w:rPr>
          <w:rFonts w:ascii="Arial" w:eastAsia="Arial" w:hAnsi="Arial" w:cs="Arial"/>
          <w:i/>
          <w:color w:val="222222"/>
          <w:highlight w:val="white"/>
        </w:rPr>
        <w:t>56</w:t>
      </w:r>
      <w:r>
        <w:rPr>
          <w:rFonts w:ascii="Arial" w:eastAsia="Arial" w:hAnsi="Arial" w:cs="Arial"/>
          <w:color w:val="222222"/>
          <w:highlight w:val="white"/>
        </w:rPr>
        <w:t>, pp.376-384.</w:t>
      </w:r>
    </w:p>
    <w:p w14:paraId="4D30988D" w14:textId="77777777" w:rsidR="00B8456E" w:rsidRDefault="00000000">
      <w:pPr>
        <w:jc w:val="both"/>
        <w:rPr>
          <w:rFonts w:ascii="Arial" w:eastAsia="Arial" w:hAnsi="Arial" w:cs="Arial"/>
        </w:rPr>
      </w:pPr>
      <w:r>
        <w:br w:type="page"/>
      </w:r>
    </w:p>
    <w:p w14:paraId="5C593070" w14:textId="77777777" w:rsidR="00B8456E" w:rsidRDefault="00000000">
      <w:pPr>
        <w:pStyle w:val="Heading1"/>
        <w:jc w:val="both"/>
      </w:pPr>
      <w:bookmarkStart w:id="7" w:name="_heading=h.n5gr77fm3b4o" w:colFirst="0" w:colLast="0"/>
      <w:bookmarkEnd w:id="7"/>
      <w:r>
        <w:lastRenderedPageBreak/>
        <w:t>Appendices</w:t>
      </w:r>
    </w:p>
    <w:p w14:paraId="64A42302" w14:textId="77777777" w:rsidR="00B8456E" w:rsidRDefault="00000000">
      <w:pPr>
        <w:jc w:val="center"/>
      </w:pPr>
      <w:r>
        <w:rPr>
          <w:noProof/>
          <w:lang w:val="en-IN"/>
        </w:rPr>
        <w:drawing>
          <wp:inline distT="0" distB="0" distL="0" distR="0" wp14:anchorId="2115F691" wp14:editId="62A0CED9">
            <wp:extent cx="4772660" cy="5153660"/>
            <wp:effectExtent l="0" t="0" r="0" b="0"/>
            <wp:docPr id="1189325304" name="image1.png" descr="Marriott Excelling at ESG According to Latest Report | Nasdaq"/>
            <wp:cNvGraphicFramePr/>
            <a:graphic xmlns:a="http://schemas.openxmlformats.org/drawingml/2006/main">
              <a:graphicData uri="http://schemas.openxmlformats.org/drawingml/2006/picture">
                <pic:pic xmlns:pic="http://schemas.openxmlformats.org/drawingml/2006/picture">
                  <pic:nvPicPr>
                    <pic:cNvPr id="1189325304" name="image1.png" descr="Marriott Excelling at ESG According to Latest Report | Nasdaq"/>
                    <pic:cNvPicPr/>
                  </pic:nvPicPr>
                  <pic:blipFill>
                    <a:blip r:embed="rId13"/>
                    <a:stretch>
                      <a:fillRect/>
                    </a:stretch>
                  </pic:blipFill>
                  <pic:spPr>
                    <a:xfrm>
                      <a:off x="0" y="0"/>
                      <a:ext cx="4772660" cy="5153660"/>
                    </a:xfrm>
                    <a:prstGeom prst="rect">
                      <a:avLst/>
                    </a:prstGeom>
                  </pic:spPr>
                </pic:pic>
              </a:graphicData>
            </a:graphic>
          </wp:inline>
        </w:drawing>
      </w:r>
    </w:p>
    <w:p w14:paraId="07DFFA44" w14:textId="77777777" w:rsidR="00B8456E" w:rsidRDefault="00000000">
      <w:pPr>
        <w:jc w:val="center"/>
        <w:rPr>
          <w:rFonts w:ascii="Arial" w:eastAsia="Arial" w:hAnsi="Arial" w:cs="Arial"/>
          <w:b/>
        </w:rPr>
      </w:pPr>
      <w:r>
        <w:rPr>
          <w:rFonts w:ascii="Arial" w:eastAsia="Arial" w:hAnsi="Arial" w:cs="Arial"/>
          <w:b/>
        </w:rPr>
        <w:t>Appendix 1: ESG performances of Marriott in different regions</w:t>
      </w:r>
    </w:p>
    <w:p w14:paraId="3690C3D1" w14:textId="77777777" w:rsidR="00B8456E" w:rsidRDefault="00000000">
      <w:pPr>
        <w:jc w:val="center"/>
        <w:rPr>
          <w:rFonts w:ascii="Arial" w:eastAsia="Arial" w:hAnsi="Arial" w:cs="Arial"/>
        </w:rPr>
      </w:pPr>
      <w:r>
        <w:rPr>
          <w:rFonts w:ascii="Arial" w:eastAsia="Arial" w:hAnsi="Arial" w:cs="Arial"/>
        </w:rPr>
        <w:t>(Source: nasdaq.com, 2021)</w:t>
      </w:r>
    </w:p>
    <w:p w14:paraId="6AB4FCD8" w14:textId="77777777" w:rsidR="00B8456E" w:rsidRDefault="00B8456E">
      <w:pPr>
        <w:jc w:val="center"/>
      </w:pPr>
    </w:p>
    <w:p w14:paraId="3C54D518" w14:textId="77777777" w:rsidR="00B8456E" w:rsidRDefault="00000000">
      <w:pPr>
        <w:jc w:val="center"/>
      </w:pPr>
      <w:r>
        <w:rPr>
          <w:noProof/>
          <w:lang w:val="en-IN"/>
        </w:rPr>
        <w:lastRenderedPageBreak/>
        <w:drawing>
          <wp:inline distT="0" distB="0" distL="0" distR="0" wp14:anchorId="4E2C412F" wp14:editId="12CD8690">
            <wp:extent cx="3808978" cy="2863740"/>
            <wp:effectExtent l="0" t="0" r="0" b="0"/>
            <wp:docPr id="1189325305" name="image2.png" descr="The principles of a circular economy according to Ademe [3] | Download  Scientific Diagram"/>
            <wp:cNvGraphicFramePr/>
            <a:graphic xmlns:a="http://schemas.openxmlformats.org/drawingml/2006/main">
              <a:graphicData uri="http://schemas.openxmlformats.org/drawingml/2006/picture">
                <pic:pic xmlns:pic="http://schemas.openxmlformats.org/drawingml/2006/picture">
                  <pic:nvPicPr>
                    <pic:cNvPr id="1189325305" name="image2.png" descr="The principles of a circular economy according to Ademe [3] | Download  Scientific Diagram"/>
                    <pic:cNvPicPr/>
                  </pic:nvPicPr>
                  <pic:blipFill>
                    <a:blip r:embed="rId14"/>
                    <a:srcRect l="21317" t="14212"/>
                    <a:stretch>
                      <a:fillRect/>
                    </a:stretch>
                  </pic:blipFill>
                  <pic:spPr>
                    <a:xfrm>
                      <a:off x="0" y="0"/>
                      <a:ext cx="3808978" cy="2863740"/>
                    </a:xfrm>
                    <a:prstGeom prst="rect">
                      <a:avLst/>
                    </a:prstGeom>
                  </pic:spPr>
                </pic:pic>
              </a:graphicData>
            </a:graphic>
          </wp:inline>
        </w:drawing>
      </w:r>
    </w:p>
    <w:p w14:paraId="1D7FBF68" w14:textId="77777777" w:rsidR="00B8456E" w:rsidRDefault="00000000">
      <w:pPr>
        <w:jc w:val="center"/>
        <w:rPr>
          <w:rFonts w:ascii="Arial" w:eastAsia="Arial" w:hAnsi="Arial" w:cs="Arial"/>
          <w:b/>
        </w:rPr>
      </w:pPr>
      <w:r>
        <w:rPr>
          <w:rFonts w:ascii="Arial" w:eastAsia="Arial" w:hAnsi="Arial" w:cs="Arial"/>
          <w:b/>
        </w:rPr>
        <w:t>Appendix 2: Circular economy</w:t>
      </w:r>
    </w:p>
    <w:p w14:paraId="48DEA969" w14:textId="77777777" w:rsidR="00B8456E" w:rsidRDefault="00000000">
      <w:pPr>
        <w:jc w:val="center"/>
      </w:pPr>
      <w:r>
        <w:rPr>
          <w:rFonts w:ascii="Arial" w:eastAsia="Arial" w:hAnsi="Arial" w:cs="Arial"/>
        </w:rPr>
        <w:t xml:space="preserve">(Source: </w:t>
      </w:r>
      <w:proofErr w:type="spellStart"/>
      <w:r>
        <w:rPr>
          <w:rFonts w:ascii="Arial" w:eastAsia="Arial" w:hAnsi="Arial" w:cs="Arial"/>
        </w:rPr>
        <w:t>Héry</w:t>
      </w:r>
      <w:proofErr w:type="spellEnd"/>
      <w:r>
        <w:rPr>
          <w:rFonts w:ascii="Arial" w:eastAsia="Arial" w:hAnsi="Arial" w:cs="Arial"/>
        </w:rPr>
        <w:t xml:space="preserve"> and </w:t>
      </w:r>
      <w:proofErr w:type="spellStart"/>
      <w:r>
        <w:rPr>
          <w:rFonts w:ascii="Arial" w:eastAsia="Arial" w:hAnsi="Arial" w:cs="Arial"/>
        </w:rPr>
        <w:t>Malenfer</w:t>
      </w:r>
      <w:proofErr w:type="spellEnd"/>
      <w:r>
        <w:rPr>
          <w:rFonts w:ascii="Arial" w:eastAsia="Arial" w:hAnsi="Arial" w:cs="Arial"/>
        </w:rPr>
        <w:t>, 2020)</w:t>
      </w:r>
    </w:p>
    <w:sectPr w:rsidR="00B8456E" w:rsidSect="008A1BBF">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769E5" w14:textId="77777777" w:rsidR="00062EDB" w:rsidRDefault="00062EDB">
      <w:pPr>
        <w:spacing w:after="0" w:line="240" w:lineRule="auto"/>
      </w:pPr>
      <w:r>
        <w:separator/>
      </w:r>
    </w:p>
  </w:endnote>
  <w:endnote w:type="continuationSeparator" w:id="0">
    <w:p w14:paraId="6DD5FA8A" w14:textId="77777777" w:rsidR="00062EDB" w:rsidRDefault="00062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7F991" w14:textId="77777777" w:rsidR="00B8456E"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7ADED1E" w14:textId="77777777" w:rsidR="00B8456E" w:rsidRDefault="00B8456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6973B" w14:textId="77777777" w:rsidR="00062EDB" w:rsidRDefault="00062EDB">
      <w:pPr>
        <w:spacing w:after="0" w:line="240" w:lineRule="auto"/>
      </w:pPr>
      <w:r>
        <w:separator/>
      </w:r>
    </w:p>
  </w:footnote>
  <w:footnote w:type="continuationSeparator" w:id="0">
    <w:p w14:paraId="7507D626" w14:textId="77777777" w:rsidR="00062EDB" w:rsidRDefault="00062E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56E"/>
    <w:rsid w:val="00062EDB"/>
    <w:rsid w:val="001138A6"/>
    <w:rsid w:val="00133EFC"/>
    <w:rsid w:val="005A52F8"/>
    <w:rsid w:val="007F0D70"/>
    <w:rsid w:val="008A1BBF"/>
    <w:rsid w:val="00962A5F"/>
    <w:rsid w:val="009B7E83"/>
    <w:rsid w:val="00AB4283"/>
    <w:rsid w:val="00B8456E"/>
    <w:rsid w:val="00E03D1B"/>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ecimalSymbol w:val="."/>
  <w:listSeparator w:val=","/>
  <w14:docId w14:val="3D9F5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hi-IN"/>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1D3"/>
  </w:style>
  <w:style w:type="paragraph" w:styleId="Heading1">
    <w:name w:val="heading 1"/>
    <w:basedOn w:val="Normal"/>
    <w:next w:val="Normal"/>
    <w:link w:val="Heading1Char"/>
    <w:uiPriority w:val="9"/>
    <w:qFormat/>
    <w:rsid w:val="002721D3"/>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semiHidden/>
    <w:unhideWhenUsed/>
    <w:qFormat/>
    <w:rsid w:val="00624EE1"/>
    <w:pPr>
      <w:keepNext/>
      <w:keepLines/>
      <w:spacing w:before="40" w:after="0"/>
      <w:outlineLvl w:val="1"/>
    </w:pPr>
    <w:rPr>
      <w:rFonts w:eastAsiaTheme="majorEastAsia" w:cstheme="majorBidi"/>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2721D3"/>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semiHidden/>
    <w:rsid w:val="00624EE1"/>
    <w:rPr>
      <w:rFonts w:ascii="Times New Roman" w:eastAsiaTheme="majorEastAsia" w:hAnsi="Times New Roman" w:cstheme="majorBidi"/>
      <w:b/>
      <w:sz w:val="26"/>
      <w:szCs w:val="26"/>
      <w:lang w:val="en-GB"/>
    </w:rPr>
  </w:style>
  <w:style w:type="paragraph" w:customStyle="1" w:styleId="Tables">
    <w:name w:val="Tables"/>
    <w:basedOn w:val="Caption"/>
    <w:next w:val="Normal"/>
    <w:link w:val="TablesChar"/>
    <w:qFormat/>
    <w:rsid w:val="003C2ED0"/>
    <w:pPr>
      <w:spacing w:line="360" w:lineRule="auto"/>
    </w:pPr>
    <w:rPr>
      <w:color w:val="000000" w:themeColor="text1"/>
      <w:sz w:val="24"/>
    </w:rPr>
  </w:style>
  <w:style w:type="paragraph" w:styleId="Caption">
    <w:name w:val="caption"/>
    <w:basedOn w:val="Normal"/>
    <w:next w:val="Normal"/>
    <w:link w:val="CaptionChar"/>
    <w:uiPriority w:val="35"/>
    <w:semiHidden/>
    <w:unhideWhenUsed/>
    <w:qFormat/>
    <w:rsid w:val="003C2ED0"/>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C2ED0"/>
    <w:rPr>
      <w:rFonts w:ascii="Times New Roman" w:hAnsi="Times New Roman"/>
      <w:i/>
      <w:iCs/>
      <w:color w:val="44546A" w:themeColor="text2"/>
      <w:sz w:val="18"/>
      <w:szCs w:val="18"/>
      <w:lang w:val="en-GB"/>
    </w:rPr>
  </w:style>
  <w:style w:type="character" w:customStyle="1" w:styleId="TablesChar">
    <w:name w:val="Tables Char"/>
    <w:basedOn w:val="CaptionChar"/>
    <w:link w:val="Tables"/>
    <w:rsid w:val="003C2ED0"/>
    <w:rPr>
      <w:rFonts w:ascii="Times New Roman" w:hAnsi="Times New Roman"/>
      <w:i/>
      <w:iCs/>
      <w:color w:val="000000" w:themeColor="text1"/>
      <w:sz w:val="24"/>
      <w:szCs w:val="18"/>
      <w:lang w:val="en-GB"/>
    </w:rPr>
  </w:style>
  <w:style w:type="paragraph" w:customStyle="1" w:styleId="Figues">
    <w:name w:val="Figues"/>
    <w:basedOn w:val="Caption"/>
    <w:next w:val="Normal"/>
    <w:link w:val="FiguesChar"/>
    <w:qFormat/>
    <w:rsid w:val="003C2ED0"/>
    <w:pPr>
      <w:spacing w:line="360" w:lineRule="auto"/>
      <w:jc w:val="both"/>
    </w:pPr>
    <w:rPr>
      <w:b/>
      <w:i w:val="0"/>
      <w:color w:val="auto"/>
      <w:sz w:val="24"/>
    </w:rPr>
  </w:style>
  <w:style w:type="character" w:customStyle="1" w:styleId="FiguesChar">
    <w:name w:val="Figues Char"/>
    <w:basedOn w:val="CaptionChar"/>
    <w:link w:val="Figues"/>
    <w:rsid w:val="003C2ED0"/>
    <w:rPr>
      <w:rFonts w:ascii="Times New Roman" w:hAnsi="Times New Roman"/>
      <w:b/>
      <w:i w:val="0"/>
      <w:iCs/>
      <w:color w:val="44546A" w:themeColor="text2"/>
      <w:sz w:val="24"/>
      <w:szCs w:val="18"/>
      <w:lang w:val="en-GB"/>
    </w:rPr>
  </w:style>
  <w:style w:type="character" w:styleId="Hyperlink">
    <w:name w:val="Hyperlink"/>
    <w:basedOn w:val="DefaultParagraphFont"/>
    <w:uiPriority w:val="99"/>
    <w:unhideWhenUsed/>
    <w:rsid w:val="00BE4C7F"/>
    <w:rPr>
      <w:color w:val="0563C1" w:themeColor="hyperlink"/>
      <w:u w:val="single"/>
    </w:rPr>
  </w:style>
  <w:style w:type="paragraph" w:styleId="ListParagraph">
    <w:name w:val="List Paragraph"/>
    <w:basedOn w:val="Normal"/>
    <w:uiPriority w:val="34"/>
    <w:qFormat/>
    <w:rsid w:val="00BE4C7F"/>
    <w:pPr>
      <w:spacing w:line="259" w:lineRule="auto"/>
      <w:ind w:left="720"/>
      <w:contextualSpacing/>
    </w:pPr>
    <w:rPr>
      <w:rFonts w:asciiTheme="minorHAnsi" w:hAnsiTheme="minorHAnsi"/>
      <w:sz w:val="22"/>
      <w:lang w:val="en-IN"/>
    </w:rPr>
  </w:style>
  <w:style w:type="paragraph" w:styleId="TOCHeading">
    <w:name w:val="TOC Heading"/>
    <w:basedOn w:val="Heading1"/>
    <w:next w:val="Normal"/>
    <w:uiPriority w:val="39"/>
    <w:unhideWhenUsed/>
    <w:qFormat/>
    <w:rsid w:val="00BE4C7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E4C7F"/>
    <w:pPr>
      <w:spacing w:after="100"/>
    </w:pPr>
  </w:style>
  <w:style w:type="paragraph" w:styleId="Header">
    <w:name w:val="header"/>
    <w:basedOn w:val="Normal"/>
    <w:link w:val="HeaderChar"/>
    <w:uiPriority w:val="99"/>
    <w:unhideWhenUsed/>
    <w:rsid w:val="00BE4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C7F"/>
    <w:rPr>
      <w:rFonts w:ascii="Times New Roman" w:hAnsi="Times New Roman"/>
      <w:sz w:val="24"/>
      <w:lang w:val="en-GB"/>
    </w:rPr>
  </w:style>
  <w:style w:type="paragraph" w:styleId="Footer">
    <w:name w:val="footer"/>
    <w:basedOn w:val="Normal"/>
    <w:link w:val="FooterChar"/>
    <w:uiPriority w:val="99"/>
    <w:unhideWhenUsed/>
    <w:rsid w:val="00BE4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C7F"/>
    <w:rPr>
      <w:rFonts w:ascii="Times New Roman" w:hAnsi="Times New Roman"/>
      <w:sz w:val="24"/>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carltonreid/2023/01/09/these-eco-5-star-hotels-prove-that-greenwashing-doesnt-have-to-be-the-standard/?sh=67828a726f88"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sdaq.com/articles/marriott-excelling-at-esg-according-to-latest-report-2021-09-2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rriott.com/marriott/aboutmarriott.mi" TargetMode="External"/><Relationship Id="rId4" Type="http://schemas.openxmlformats.org/officeDocument/2006/relationships/settings" Target="settings.xml"/><Relationship Id="rId9" Type="http://schemas.openxmlformats.org/officeDocument/2006/relationships/hyperlink" Target="https://www.hospitalitynet.org/news/4113210.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PdkINXzy1fDwJ/30vIs04HdVXg==">CgMxLjAyCGguZ2pkZ3hzMgloLjMwajB6bGwyCWguMWZvYjl0ZTIJaC4zem55c2g3MgloLjJldDkycDAyCGgudHlqY3d0MgloLjNkeTZ2a20yDmgubjVncjc3Zm0zYjRvOAByITFuRHk1OTZpaHFqcXI5QVJvajcxSjFvbHVxRmJHVmpPMg==</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D44FCBC-A0D0-4DB1-AA2B-BCE91B489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2785</Words>
  <Characters>15880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2023-10-18T08:20:00Z</dcterms:created>
  <dcterms:modified xsi:type="dcterms:W3CDTF">2023-10-18T08:25:00Z</dcterms:modified>
</cp:coreProperties>
</file>