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EA95CB" w14:textId="77777777" w:rsidR="00414AEB" w:rsidRPr="003C2360" w:rsidRDefault="00414AEB" w:rsidP="003C2360">
      <w:pPr>
        <w:spacing w:line="360" w:lineRule="auto"/>
        <w:rPr>
          <w:rFonts w:ascii="Arial" w:eastAsia="Times New Roman" w:hAnsi="Arial" w:cs="Arial"/>
          <w:u w:val="single"/>
        </w:rPr>
      </w:pPr>
      <w:r w:rsidRPr="00414AEB">
        <w:rPr>
          <w:rFonts w:ascii="Arial" w:eastAsia="Times New Roman" w:hAnsi="Arial" w:cs="Arial"/>
          <w:u w:val="single"/>
        </w:rPr>
        <w:t xml:space="preserve">Looking forward: A critical analysis of literacy, numeracy and digital competence as </w:t>
      </w:r>
      <w:r w:rsidRPr="003C2360">
        <w:rPr>
          <w:rFonts w:ascii="Arial" w:eastAsia="Times New Roman" w:hAnsi="Arial" w:cs="Arial"/>
          <w:u w:val="single"/>
        </w:rPr>
        <w:t>cross curricular</w:t>
      </w:r>
      <w:r w:rsidRPr="00414AEB">
        <w:rPr>
          <w:rFonts w:ascii="Arial" w:eastAsia="Times New Roman" w:hAnsi="Arial" w:cs="Arial"/>
          <w:u w:val="single"/>
        </w:rPr>
        <w:t xml:space="preserve"> responsibilities.</w:t>
      </w:r>
    </w:p>
    <w:p w14:paraId="4B814790" w14:textId="77777777" w:rsidR="00414AEB" w:rsidRPr="003C2360" w:rsidRDefault="00414AEB" w:rsidP="003C2360">
      <w:pPr>
        <w:spacing w:line="360" w:lineRule="auto"/>
        <w:rPr>
          <w:rFonts w:ascii="Arial" w:eastAsia="Times New Roman" w:hAnsi="Arial" w:cs="Arial"/>
          <w:u w:val="single"/>
        </w:rPr>
      </w:pPr>
    </w:p>
    <w:p w14:paraId="39A34FB5" w14:textId="77777777" w:rsidR="00414AEB" w:rsidRPr="00414AEB" w:rsidRDefault="00414AEB" w:rsidP="003C2360">
      <w:pPr>
        <w:spacing w:line="360" w:lineRule="auto"/>
        <w:rPr>
          <w:rFonts w:ascii="Arial" w:eastAsia="Times New Roman" w:hAnsi="Arial" w:cs="Arial"/>
        </w:rPr>
      </w:pPr>
    </w:p>
    <w:p w14:paraId="47AE710D" w14:textId="6CC360A3" w:rsidR="00DA4174" w:rsidRPr="003C2360" w:rsidRDefault="00DA4174" w:rsidP="00DA4174">
      <w:pPr>
        <w:spacing w:line="360" w:lineRule="auto"/>
        <w:rPr>
          <w:rFonts w:ascii="Arial" w:eastAsia="Times New Roman" w:hAnsi="Arial" w:cs="Arial"/>
        </w:rPr>
      </w:pPr>
      <w:r>
        <w:rPr>
          <w:rFonts w:ascii="Arial" w:eastAsia="Times New Roman" w:hAnsi="Arial" w:cs="Arial"/>
        </w:rPr>
        <w:t xml:space="preserve">With Wales in this particular situation, the intention of this report is to conduct a critical analysis of literacy, numeracy and digital competence and what is their responsibility in a new curriculum and in a how important they may or may not be in a cross-curricular process. </w:t>
      </w:r>
    </w:p>
    <w:p w14:paraId="16AB28D0" w14:textId="77777777" w:rsidR="002A5F65" w:rsidRDefault="00BC4BBF" w:rsidP="003C2360">
      <w:pPr>
        <w:spacing w:line="360" w:lineRule="auto"/>
        <w:rPr>
          <w:rFonts w:ascii="Arial" w:eastAsia="Times New Roman" w:hAnsi="Arial" w:cs="Arial"/>
        </w:rPr>
      </w:pPr>
      <w:r w:rsidRPr="003C2360">
        <w:rPr>
          <w:rFonts w:ascii="Arial" w:hAnsi="Arial" w:cs="Arial"/>
        </w:rPr>
        <w:t>Li</w:t>
      </w:r>
      <w:r w:rsidR="001E32F5" w:rsidRPr="003C2360">
        <w:rPr>
          <w:rFonts w:ascii="Arial" w:hAnsi="Arial" w:cs="Arial"/>
        </w:rPr>
        <w:t xml:space="preserve">teracy, numeracy have always had priority </w:t>
      </w:r>
      <w:r w:rsidR="001E32F5" w:rsidRPr="003C2360">
        <w:rPr>
          <w:rFonts w:ascii="Arial" w:eastAsia="Times New Roman" w:hAnsi="Arial" w:cs="Arial"/>
        </w:rPr>
        <w:t>(Welsh Government, 2015, p.16), this has been the case in Wales since poor results in PISA results. The Welsh Assembly government introduced the national Literacy and Numeracy programmes in 2012 and then they were followed by the National Literacy and Numeracy Framework) LNF I the year of 2013 (Welsh Government, 2015, p.16)</w:t>
      </w:r>
      <w:r w:rsidR="000A3C79" w:rsidRPr="003C2360">
        <w:rPr>
          <w:rFonts w:ascii="Arial" w:eastAsia="Times New Roman" w:hAnsi="Arial" w:cs="Arial"/>
        </w:rPr>
        <w:t xml:space="preserve">. the Literacy, Numeracy framework was designed to be used as a cross-curricular planning tool for the appropriate literacy and numeracy skill development within all subjects, themes and topics (Welsh Government, 2015, p.16). How important is literacy, </w:t>
      </w:r>
      <w:r w:rsidR="00CD4ECF" w:rsidRPr="003C2360">
        <w:rPr>
          <w:rFonts w:ascii="Arial" w:eastAsia="Times New Roman" w:hAnsi="Arial" w:cs="Arial"/>
        </w:rPr>
        <w:t>Numeracy</w:t>
      </w:r>
      <w:r w:rsidR="000A3C79" w:rsidRPr="003C2360">
        <w:rPr>
          <w:rFonts w:ascii="Arial" w:eastAsia="Times New Roman" w:hAnsi="Arial" w:cs="Arial"/>
        </w:rPr>
        <w:t xml:space="preserve"> and digital </w:t>
      </w:r>
      <w:r w:rsidR="00CD4ECF" w:rsidRPr="003C2360">
        <w:rPr>
          <w:rFonts w:ascii="Arial" w:eastAsia="Times New Roman" w:hAnsi="Arial" w:cs="Arial"/>
        </w:rPr>
        <w:t xml:space="preserve">competence in cross-curricular teaching and what are the responsibilities? </w:t>
      </w:r>
    </w:p>
    <w:p w14:paraId="1E5F3D9C" w14:textId="0B3D925D" w:rsidR="00DA4174" w:rsidRDefault="00DA4174" w:rsidP="003C2360">
      <w:pPr>
        <w:spacing w:line="360" w:lineRule="auto"/>
        <w:rPr>
          <w:rFonts w:ascii="Arial" w:eastAsia="Times New Roman" w:hAnsi="Arial" w:cs="Arial"/>
        </w:rPr>
      </w:pPr>
      <w:r>
        <w:rPr>
          <w:rFonts w:ascii="Arial" w:eastAsia="Times New Roman" w:hAnsi="Arial" w:cs="Arial"/>
        </w:rPr>
        <w:t xml:space="preserve">Literacy and numeracy </w:t>
      </w:r>
      <w:r w:rsidR="006B08AE">
        <w:rPr>
          <w:rFonts w:ascii="Arial" w:eastAsia="Times New Roman" w:hAnsi="Arial" w:cs="Arial"/>
        </w:rPr>
        <w:t xml:space="preserve">are the main subjects in all hierarchy of curriculums arcos the world. Since we are moving into a digital era, it’s the upmost importance that digital competence is just as important. Perhaps the nature of </w:t>
      </w:r>
      <w:r w:rsidR="00FB2298">
        <w:rPr>
          <w:rFonts w:ascii="Arial" w:eastAsia="Times New Roman" w:hAnsi="Arial" w:cs="Arial"/>
        </w:rPr>
        <w:t>literacy</w:t>
      </w:r>
      <w:r w:rsidR="006B08AE">
        <w:rPr>
          <w:rFonts w:ascii="Arial" w:eastAsia="Times New Roman" w:hAnsi="Arial" w:cs="Arial"/>
        </w:rPr>
        <w:t xml:space="preserve"> and numeracy has now changed and a great deal of information and content is become and becoming digitised Facer (2009). </w:t>
      </w:r>
      <w:r w:rsidR="00FB2298">
        <w:rPr>
          <w:rFonts w:ascii="Arial" w:eastAsia="Times New Roman" w:hAnsi="Arial" w:cs="Arial"/>
        </w:rPr>
        <w:t xml:space="preserve">Is Cross-curricular teaching the way forward? </w:t>
      </w:r>
    </w:p>
    <w:p w14:paraId="7E9C8562" w14:textId="77777777" w:rsidR="002A5F65" w:rsidRPr="003C2360" w:rsidRDefault="002A5F65" w:rsidP="003C2360">
      <w:pPr>
        <w:spacing w:line="360" w:lineRule="auto"/>
        <w:rPr>
          <w:rFonts w:ascii="Arial" w:eastAsia="Times New Roman" w:hAnsi="Arial" w:cs="Arial"/>
        </w:rPr>
      </w:pPr>
    </w:p>
    <w:p w14:paraId="682279D7" w14:textId="41DAD6CD" w:rsidR="002A5F65" w:rsidRPr="003C2360" w:rsidRDefault="008F7775" w:rsidP="003C2360">
      <w:pPr>
        <w:spacing w:line="360" w:lineRule="auto"/>
        <w:rPr>
          <w:rFonts w:ascii="Arial" w:eastAsia="Times New Roman" w:hAnsi="Arial" w:cs="Arial"/>
        </w:rPr>
      </w:pPr>
      <w:r w:rsidRPr="003C2360">
        <w:rPr>
          <w:rFonts w:ascii="Arial" w:eastAsia="Times New Roman" w:hAnsi="Arial" w:cs="Arial"/>
        </w:rPr>
        <w:t>Since the Welsh Assembly Government has constantly pursued to respond to these pressures, as seen in curriculum changes in 2008 (</w:t>
      </w:r>
      <w:r w:rsidR="002A5F65" w:rsidRPr="003C2360">
        <w:rPr>
          <w:rFonts w:ascii="Arial" w:eastAsia="Times New Roman" w:hAnsi="Arial" w:cs="Arial"/>
        </w:rPr>
        <w:t>Donaldson,2015). With the Worldwide analyses such as the OECD</w:t>
      </w:r>
      <w:r w:rsidR="002A5F65" w:rsidRPr="003C2360">
        <w:rPr>
          <w:rFonts w:ascii="Arial" w:eastAsia="Helvetica" w:hAnsi="Arial" w:cs="Arial"/>
        </w:rPr>
        <w:t>’s and PISA</w:t>
      </w:r>
      <w:r w:rsidR="002A5F65" w:rsidRPr="003C2360">
        <w:rPr>
          <w:rFonts w:ascii="Arial" w:eastAsia="Times New Roman" w:hAnsi="Arial" w:cs="Arial"/>
        </w:rPr>
        <w:t>(Donaldson,2015)</w:t>
      </w:r>
      <w:r w:rsidR="002A5F65" w:rsidRPr="003C2360">
        <w:rPr>
          <w:rFonts w:ascii="Arial" w:eastAsia="Helvetica" w:hAnsi="Arial" w:cs="Arial"/>
        </w:rPr>
        <w:t>, it was highlighted that the differences in performance among countries leading to worries in Wales about</w:t>
      </w:r>
      <w:r w:rsidR="002A5F65" w:rsidRPr="003C2360">
        <w:rPr>
          <w:rFonts w:ascii="Arial" w:eastAsia="Times New Roman" w:hAnsi="Arial" w:cs="Arial"/>
        </w:rPr>
        <w:t xml:space="preserve"> potential loss of worldwide competitiveness and that in Wales in particular that their education systems have been seen to be weaker (Donaldson,2015). The unsatisfactory performance of Wales in continuous PISA surveys has been a substantial driver for change</w:t>
      </w:r>
      <w:r w:rsidR="00F341AD" w:rsidRPr="003C2360">
        <w:rPr>
          <w:rFonts w:ascii="Arial" w:eastAsia="Times New Roman" w:hAnsi="Arial" w:cs="Arial"/>
        </w:rPr>
        <w:t xml:space="preserve"> </w:t>
      </w:r>
      <w:r w:rsidR="002A5F65" w:rsidRPr="003C2360">
        <w:rPr>
          <w:rFonts w:ascii="Arial" w:eastAsia="Times New Roman" w:hAnsi="Arial" w:cs="Arial"/>
        </w:rPr>
        <w:t>(Donaldson,2015).</w:t>
      </w:r>
    </w:p>
    <w:p w14:paraId="0CF74C72" w14:textId="52AB471D" w:rsidR="000A3C79" w:rsidRPr="003C2360" w:rsidRDefault="008F7775" w:rsidP="003C2360">
      <w:pPr>
        <w:spacing w:line="360" w:lineRule="auto"/>
        <w:rPr>
          <w:rFonts w:ascii="Arial" w:eastAsia="Times New Roman" w:hAnsi="Arial" w:cs="Arial"/>
        </w:rPr>
      </w:pPr>
      <w:r w:rsidRPr="003C2360">
        <w:rPr>
          <w:rFonts w:ascii="Arial" w:eastAsia="Times New Roman" w:hAnsi="Arial" w:cs="Arial"/>
        </w:rPr>
        <w:t xml:space="preserve"> it was decided to review and construct a new curriculum for Wales by identifying that a traditional programme of study is not the way forward in Wales, so after Professor Graham Donaldson was employed to conduct his report </w:t>
      </w:r>
      <w:r w:rsidR="002A5F65" w:rsidRPr="003C2360">
        <w:rPr>
          <w:rFonts w:ascii="Arial" w:eastAsia="Times New Roman" w:hAnsi="Arial" w:cs="Arial"/>
        </w:rPr>
        <w:t>Successful</w:t>
      </w:r>
      <w:r w:rsidRPr="003C2360">
        <w:rPr>
          <w:rFonts w:ascii="Arial" w:eastAsia="Times New Roman" w:hAnsi="Arial" w:cs="Arial"/>
        </w:rPr>
        <w:t xml:space="preserve"> Futures in 2015.  </w:t>
      </w:r>
      <w:r w:rsidR="00F341AD" w:rsidRPr="003C2360">
        <w:rPr>
          <w:rFonts w:ascii="Arial" w:eastAsia="Times New Roman" w:hAnsi="Arial" w:cs="Arial"/>
        </w:rPr>
        <w:lastRenderedPageBreak/>
        <w:t>T</w:t>
      </w:r>
      <w:r w:rsidRPr="003C2360">
        <w:rPr>
          <w:rFonts w:ascii="Arial" w:eastAsia="Times New Roman" w:hAnsi="Arial" w:cs="Arial"/>
        </w:rPr>
        <w:t>o</w:t>
      </w:r>
      <w:r w:rsidR="00F341AD" w:rsidRPr="003C2360">
        <w:rPr>
          <w:rFonts w:ascii="Arial" w:eastAsia="Times New Roman" w:hAnsi="Arial" w:cs="Arial"/>
        </w:rPr>
        <w:t xml:space="preserve"> review the present curriculum. The Welsh Assembly Government want to raise standards improve children’s learning, Well-being and for them to </w:t>
      </w:r>
      <w:r w:rsidR="003C2360" w:rsidRPr="003C2360">
        <w:rPr>
          <w:rFonts w:ascii="Arial" w:eastAsia="Times New Roman" w:hAnsi="Arial" w:cs="Arial"/>
        </w:rPr>
        <w:t xml:space="preserve">excel Wales Government, (2015). </w:t>
      </w:r>
    </w:p>
    <w:p w14:paraId="2683B9BA" w14:textId="77777777" w:rsidR="008F7775" w:rsidRPr="003C2360" w:rsidRDefault="008F7775" w:rsidP="003C2360">
      <w:pPr>
        <w:widowControl w:val="0"/>
        <w:autoSpaceDE w:val="0"/>
        <w:autoSpaceDN w:val="0"/>
        <w:adjustRightInd w:val="0"/>
        <w:spacing w:line="360" w:lineRule="auto"/>
        <w:rPr>
          <w:rFonts w:ascii="Arial" w:hAnsi="Arial" w:cs="Arial"/>
          <w:i/>
          <w:color w:val="000000" w:themeColor="text1"/>
        </w:rPr>
      </w:pPr>
    </w:p>
    <w:p w14:paraId="24E8715C" w14:textId="1B1A7DFD" w:rsidR="00F341AD" w:rsidRPr="003C2360" w:rsidRDefault="00F341AD" w:rsidP="00802260">
      <w:pPr>
        <w:spacing w:line="360" w:lineRule="auto"/>
        <w:rPr>
          <w:rFonts w:ascii="Arial" w:eastAsia="Times New Roman" w:hAnsi="Arial" w:cs="Arial"/>
          <w:i/>
        </w:rPr>
      </w:pPr>
      <w:r w:rsidRPr="003C2360">
        <w:rPr>
          <w:rFonts w:ascii="Arial" w:eastAsia="Helvetica" w:hAnsi="Arial" w:cs="Arial"/>
          <w:i/>
        </w:rPr>
        <w:t xml:space="preserve">“Our national mission is to raise standards, reduce </w:t>
      </w:r>
      <w:r w:rsidRPr="003C2360">
        <w:rPr>
          <w:rFonts w:ascii="Arial" w:eastAsia="Times New Roman" w:hAnsi="Arial" w:cs="Arial"/>
          <w:i/>
        </w:rPr>
        <w:t>the attainment gap and deliver an education system that is a source o</w:t>
      </w:r>
      <w:r w:rsidR="003C2360" w:rsidRPr="003C2360">
        <w:rPr>
          <w:rFonts w:ascii="Arial" w:eastAsia="Times New Roman" w:hAnsi="Arial" w:cs="Arial"/>
          <w:i/>
        </w:rPr>
        <w:t>f national pride and confidence</w:t>
      </w:r>
      <w:r w:rsidRPr="003C2360">
        <w:rPr>
          <w:rFonts w:ascii="Arial" w:eastAsia="Helvetica" w:hAnsi="Arial" w:cs="Arial"/>
          <w:i/>
        </w:rPr>
        <w:t>”</w:t>
      </w:r>
      <w:r w:rsidR="003C2360" w:rsidRPr="003C2360">
        <w:rPr>
          <w:rFonts w:ascii="Arial" w:eastAsia="Times New Roman" w:hAnsi="Arial" w:cs="Arial"/>
          <w:i/>
        </w:rPr>
        <w:t xml:space="preserve"> Wales Government, (2015).</w:t>
      </w:r>
    </w:p>
    <w:p w14:paraId="3ECC7717" w14:textId="77777777" w:rsidR="00F341AD" w:rsidRDefault="00F341AD" w:rsidP="00802260">
      <w:pPr>
        <w:widowControl w:val="0"/>
        <w:autoSpaceDE w:val="0"/>
        <w:autoSpaceDN w:val="0"/>
        <w:adjustRightInd w:val="0"/>
        <w:spacing w:line="360" w:lineRule="auto"/>
        <w:rPr>
          <w:rFonts w:ascii="Arial" w:hAnsi="Arial" w:cs="Arial"/>
          <w:i/>
          <w:color w:val="000000" w:themeColor="text1"/>
        </w:rPr>
      </w:pPr>
    </w:p>
    <w:p w14:paraId="45019608" w14:textId="2766068E" w:rsidR="00F341AD" w:rsidRDefault="003C2360" w:rsidP="00802260">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With the </w:t>
      </w:r>
      <w:r w:rsidR="00903707">
        <w:rPr>
          <w:rFonts w:ascii="Arial" w:hAnsi="Arial" w:cs="Arial"/>
          <w:color w:val="000000" w:themeColor="text1"/>
        </w:rPr>
        <w:t>recommendations</w:t>
      </w:r>
      <w:r>
        <w:rPr>
          <w:rFonts w:ascii="Arial" w:hAnsi="Arial" w:cs="Arial"/>
          <w:color w:val="000000" w:themeColor="text1"/>
        </w:rPr>
        <w:t xml:space="preserve"> in </w:t>
      </w:r>
      <w:r w:rsidR="00903707">
        <w:rPr>
          <w:rFonts w:ascii="Arial" w:hAnsi="Arial" w:cs="Arial"/>
          <w:color w:val="000000" w:themeColor="text1"/>
        </w:rPr>
        <w:t>successful</w:t>
      </w:r>
      <w:r>
        <w:rPr>
          <w:rFonts w:ascii="Arial" w:hAnsi="Arial" w:cs="Arial"/>
          <w:color w:val="000000" w:themeColor="text1"/>
        </w:rPr>
        <w:t xml:space="preserve"> futures it has been suggested that we move away from subject based learning and move to areas of learning </w:t>
      </w:r>
      <w:r w:rsidR="00903707">
        <w:rPr>
          <w:rFonts w:ascii="Arial" w:hAnsi="Arial" w:cs="Arial"/>
          <w:color w:val="000000" w:themeColor="text1"/>
        </w:rPr>
        <w:t xml:space="preserve">this is what is recommended by Donaldson (2015) </w:t>
      </w:r>
    </w:p>
    <w:p w14:paraId="180D09B9" w14:textId="77777777" w:rsidR="003C2360" w:rsidRDefault="003C2360" w:rsidP="00802260">
      <w:pPr>
        <w:spacing w:line="360" w:lineRule="auto"/>
        <w:rPr>
          <w:rFonts w:eastAsia="Times New Roman"/>
        </w:rPr>
      </w:pPr>
    </w:p>
    <w:p w14:paraId="753F4A29" w14:textId="1A80DD4D" w:rsidR="003C2360" w:rsidRDefault="00903707" w:rsidP="00802260">
      <w:pPr>
        <w:spacing w:line="360" w:lineRule="auto"/>
        <w:rPr>
          <w:rFonts w:ascii="Arial" w:eastAsia="Times New Roman" w:hAnsi="Arial" w:cs="Arial"/>
          <w:i/>
        </w:rPr>
      </w:pPr>
      <w:r>
        <w:rPr>
          <w:rFonts w:ascii="Arial" w:eastAsia="Times New Roman" w:hAnsi="Arial" w:cs="Arial"/>
          <w:i/>
        </w:rPr>
        <w:t>“</w:t>
      </w:r>
      <w:r w:rsidR="003C2360" w:rsidRPr="003C2360">
        <w:rPr>
          <w:rFonts w:ascii="Arial" w:eastAsia="Times New Roman" w:hAnsi="Arial" w:cs="Arial"/>
          <w:i/>
        </w:rPr>
        <w:t>The new national curriculum in Wales should have six Areas of Learning and Experience: Expressive arts; Health and well-being; Humanities; Languages, literacy and communication; Mathematics and numeracy; and Science and technology</w:t>
      </w:r>
      <w:r>
        <w:rPr>
          <w:rFonts w:ascii="Arial" w:eastAsia="Times New Roman" w:hAnsi="Arial" w:cs="Arial"/>
          <w:i/>
        </w:rPr>
        <w:t xml:space="preserve">” </w:t>
      </w:r>
      <w:r>
        <w:rPr>
          <w:rFonts w:ascii="Arial" w:hAnsi="Arial" w:cs="Arial"/>
          <w:color w:val="000000" w:themeColor="text1"/>
        </w:rPr>
        <w:t>Donaldson (2015)</w:t>
      </w:r>
      <w:r w:rsidR="003C2360" w:rsidRPr="003C2360">
        <w:rPr>
          <w:rFonts w:ascii="Arial" w:eastAsia="Times New Roman" w:hAnsi="Arial" w:cs="Arial"/>
          <w:i/>
        </w:rPr>
        <w:t>.</w:t>
      </w:r>
    </w:p>
    <w:p w14:paraId="7B76DBEB" w14:textId="77777777" w:rsidR="00903707" w:rsidRDefault="00903707" w:rsidP="000161CA">
      <w:pPr>
        <w:spacing w:line="360" w:lineRule="auto"/>
        <w:rPr>
          <w:rFonts w:ascii="Arial" w:eastAsia="Times New Roman" w:hAnsi="Arial" w:cs="Arial"/>
        </w:rPr>
      </w:pPr>
    </w:p>
    <w:p w14:paraId="7915A90F" w14:textId="77777777" w:rsidR="009E3E1B" w:rsidRDefault="00903707" w:rsidP="000161CA">
      <w:pPr>
        <w:spacing w:line="360" w:lineRule="auto"/>
        <w:rPr>
          <w:rFonts w:ascii="Arial" w:eastAsia="Times New Roman" w:hAnsi="Arial" w:cs="Arial"/>
        </w:rPr>
      </w:pPr>
      <w:r>
        <w:rPr>
          <w:rFonts w:ascii="Arial" w:eastAsia="Times New Roman" w:hAnsi="Arial" w:cs="Arial"/>
        </w:rPr>
        <w:t xml:space="preserve">If it comes to pass and that the new curriculum in Wales moves away from subject based learning Literacy, numeracy and digital competence will be just as important </w:t>
      </w:r>
      <w:r w:rsidR="000977E6">
        <w:rPr>
          <w:rFonts w:ascii="Arial" w:eastAsia="Times New Roman" w:hAnsi="Arial" w:cs="Arial"/>
        </w:rPr>
        <w:t xml:space="preserve">but will be embedded in a cross-curricular process. </w:t>
      </w:r>
      <w:r w:rsidR="009E3E1B">
        <w:rPr>
          <w:rFonts w:ascii="Arial" w:eastAsia="Times New Roman" w:hAnsi="Arial" w:cs="Arial"/>
        </w:rPr>
        <w:t xml:space="preserve">As Rose (2009) adds </w:t>
      </w:r>
    </w:p>
    <w:p w14:paraId="58607CF8" w14:textId="77777777" w:rsidR="009E3E1B" w:rsidRPr="009E3E1B" w:rsidRDefault="009E3E1B" w:rsidP="000161CA">
      <w:pPr>
        <w:spacing w:line="360" w:lineRule="auto"/>
        <w:rPr>
          <w:rFonts w:ascii="Arial" w:eastAsia="Times New Roman" w:hAnsi="Arial" w:cs="Arial"/>
          <w:i/>
        </w:rPr>
      </w:pPr>
    </w:p>
    <w:p w14:paraId="19DFC7ED" w14:textId="7ACA8219" w:rsidR="00903707" w:rsidRDefault="009E3E1B" w:rsidP="000161CA">
      <w:pPr>
        <w:spacing w:line="360" w:lineRule="auto"/>
        <w:rPr>
          <w:rFonts w:ascii="Arial" w:eastAsia="Times New Roman" w:hAnsi="Arial" w:cs="Arial"/>
          <w:i/>
        </w:rPr>
      </w:pPr>
      <w:r w:rsidRPr="009E3E1B">
        <w:rPr>
          <w:rFonts w:ascii="Arial" w:eastAsia="Times New Roman" w:hAnsi="Arial" w:cs="Arial"/>
          <w:i/>
        </w:rPr>
        <w:t xml:space="preserve">“that a cross-curricular method does regard the integrity of subjects but lessons the rigidity of their boundaries, among other things it encourages children and teachers to think creatively Outside the box” Rose (2009). </w:t>
      </w:r>
    </w:p>
    <w:p w14:paraId="2453FF1C" w14:textId="648C3E27" w:rsidR="00B3399D" w:rsidRPr="00AA7768" w:rsidRDefault="00492132" w:rsidP="000161CA">
      <w:pPr>
        <w:widowControl w:val="0"/>
        <w:autoSpaceDE w:val="0"/>
        <w:autoSpaceDN w:val="0"/>
        <w:adjustRightInd w:val="0"/>
        <w:spacing w:line="360" w:lineRule="auto"/>
        <w:rPr>
          <w:rFonts w:ascii="Arial" w:hAnsi="Arial" w:cs="Arial"/>
          <w:color w:val="000000"/>
          <w:lang w:eastAsia="en-US"/>
        </w:rPr>
      </w:pPr>
      <w:r>
        <w:rPr>
          <w:rFonts w:ascii="Arial" w:eastAsia="Times New Roman" w:hAnsi="Arial" w:cs="Arial"/>
        </w:rPr>
        <w:t>T</w:t>
      </w:r>
      <w:r w:rsidR="00940E2A">
        <w:rPr>
          <w:rFonts w:ascii="Arial" w:eastAsia="Times New Roman" w:hAnsi="Arial" w:cs="Arial"/>
        </w:rPr>
        <w:t>h</w:t>
      </w:r>
      <w:r>
        <w:rPr>
          <w:rFonts w:ascii="Arial" w:eastAsia="Times New Roman" w:hAnsi="Arial" w:cs="Arial"/>
        </w:rPr>
        <w:t xml:space="preserve">ere are consequences for practitioners when implementing a cross-curricular approach in a primary setting Grenfell (2002), there are two main demands that the teacher may occur when teaching in a cross-curricular process Grenfell (2002), </w:t>
      </w:r>
      <w:r w:rsidR="00564EDE">
        <w:rPr>
          <w:rFonts w:ascii="Arial" w:eastAsia="Times New Roman" w:hAnsi="Arial" w:cs="Arial"/>
        </w:rPr>
        <w:t>its puts pressure on their own knowledge and understanding and may move away from their favoured or more knowledgeable subjects Grenfell (2002). Donaldson (2015) suggest that Literacy, Numeracy and digital competence should be the foundation for this new curriculum and when teaching in a cross-curricular way Donaldson (2015)</w:t>
      </w:r>
      <w:r w:rsidR="00B3399D">
        <w:rPr>
          <w:rFonts w:ascii="Arial" w:eastAsia="Times New Roman" w:hAnsi="Arial" w:cs="Arial"/>
        </w:rPr>
        <w:t xml:space="preserve">. It’s more important than ever for teachers to have good subject knowledge when delivering in a cross-curricular manor, </w:t>
      </w:r>
      <w:r w:rsidR="00B3399D" w:rsidRPr="00AA7768">
        <w:rPr>
          <w:rFonts w:ascii="Arial" w:hAnsi="Arial" w:cs="Arial"/>
          <w:color w:val="000000"/>
          <w:lang w:eastAsia="en-US"/>
        </w:rPr>
        <w:t xml:space="preserve">Gardner (2006) and Hirsch (2006), each stress the importance of learning the distinctive knowledge, language and skills of </w:t>
      </w:r>
      <w:r w:rsidR="00B3399D" w:rsidRPr="00AA7768">
        <w:rPr>
          <w:rFonts w:ascii="Arial" w:hAnsi="Arial" w:cs="Arial"/>
          <w:color w:val="000000"/>
          <w:lang w:eastAsia="en-US"/>
        </w:rPr>
        <w:lastRenderedPageBreak/>
        <w:t>each subject discipline.</w:t>
      </w:r>
      <w:r w:rsidR="00B3399D">
        <w:rPr>
          <w:rFonts w:ascii="Arial" w:hAnsi="Arial" w:cs="Arial"/>
          <w:color w:val="000000"/>
          <w:lang w:eastAsia="en-US"/>
        </w:rPr>
        <w:t xml:space="preserve"> This is why there is an argument to keep subjects separate as some practitioners that deliver core curriculum have a more refined knowledge of one subject and this could impede </w:t>
      </w:r>
      <w:r w:rsidR="00092A34">
        <w:rPr>
          <w:rFonts w:ascii="Arial" w:hAnsi="Arial" w:cs="Arial"/>
          <w:color w:val="000000"/>
          <w:lang w:eastAsia="en-US"/>
        </w:rPr>
        <w:t xml:space="preserve">the learner’s development of other subjects this is why Hirsch (2006) argues the case for a pure knowledge curriculum and continue with a subject separation curriculum Hirsch (2006), although Gardner (2006) sees that their frequent integration as essential for more profound and transferable learning Gardner (2006).  </w:t>
      </w:r>
      <w:r w:rsidR="00B3399D">
        <w:rPr>
          <w:rFonts w:ascii="Arial" w:hAnsi="Arial" w:cs="Arial"/>
          <w:color w:val="000000"/>
          <w:lang w:eastAsia="en-US"/>
        </w:rPr>
        <w:t xml:space="preserve">  </w:t>
      </w:r>
    </w:p>
    <w:p w14:paraId="1CBA6781" w14:textId="77777777" w:rsidR="003C2360" w:rsidRPr="003C2360" w:rsidRDefault="003C2360" w:rsidP="00802260">
      <w:pPr>
        <w:widowControl w:val="0"/>
        <w:autoSpaceDE w:val="0"/>
        <w:autoSpaceDN w:val="0"/>
        <w:adjustRightInd w:val="0"/>
        <w:spacing w:line="360" w:lineRule="auto"/>
        <w:rPr>
          <w:rFonts w:ascii="Arial" w:hAnsi="Arial" w:cs="Arial"/>
          <w:color w:val="000000" w:themeColor="text1"/>
        </w:rPr>
      </w:pPr>
    </w:p>
    <w:p w14:paraId="1E0695E4" w14:textId="77777777" w:rsidR="00ED1B91" w:rsidRPr="000A3C79" w:rsidRDefault="00ED1B91" w:rsidP="00802260">
      <w:pPr>
        <w:widowControl w:val="0"/>
        <w:autoSpaceDE w:val="0"/>
        <w:autoSpaceDN w:val="0"/>
        <w:adjustRightInd w:val="0"/>
        <w:spacing w:line="360" w:lineRule="auto"/>
        <w:rPr>
          <w:rFonts w:ascii="Arial" w:hAnsi="Arial" w:cs="Arial"/>
          <w:i/>
          <w:color w:val="000000" w:themeColor="text1"/>
        </w:rPr>
      </w:pPr>
      <w:r w:rsidRPr="000A3C79">
        <w:rPr>
          <w:rFonts w:ascii="Arial" w:hAnsi="Arial" w:cs="Arial"/>
          <w:i/>
          <w:color w:val="000000" w:themeColor="text1"/>
        </w:rPr>
        <w:t xml:space="preserve">Literacy, Numeracy and digital competence should be the </w:t>
      </w:r>
      <w:r w:rsidRPr="000A3C79">
        <w:rPr>
          <w:rFonts w:ascii="Arial" w:hAnsi="Arial" w:cs="Arial"/>
          <w:b/>
          <w:bCs/>
          <w:i/>
          <w:color w:val="000000" w:themeColor="text1"/>
        </w:rPr>
        <w:t xml:space="preserve">cross-curriculum </w:t>
      </w:r>
      <w:r w:rsidRPr="000A3C79">
        <w:rPr>
          <w:rFonts w:ascii="Arial" w:hAnsi="Arial" w:cs="Arial"/>
          <w:i/>
          <w:color w:val="000000" w:themeColor="text1"/>
        </w:rPr>
        <w:t>responsibilities for all teachers who work with children and young people.</w:t>
      </w:r>
    </w:p>
    <w:p w14:paraId="7DB11F85" w14:textId="34680DF3" w:rsidR="00ED1B91" w:rsidRPr="000A3C79" w:rsidRDefault="00ED1B91" w:rsidP="00802260">
      <w:pPr>
        <w:widowControl w:val="0"/>
        <w:autoSpaceDE w:val="0"/>
        <w:autoSpaceDN w:val="0"/>
        <w:adjustRightInd w:val="0"/>
        <w:spacing w:line="360" w:lineRule="auto"/>
        <w:rPr>
          <w:rFonts w:ascii="Arial" w:hAnsi="Arial" w:cs="Arial"/>
          <w:i/>
          <w:color w:val="000000" w:themeColor="text1"/>
        </w:rPr>
      </w:pPr>
      <w:r w:rsidRPr="000A3C79">
        <w:rPr>
          <w:rFonts w:ascii="Arial" w:hAnsi="Arial" w:cs="Arial"/>
          <w:i/>
          <w:color w:val="000000" w:themeColor="text1"/>
        </w:rPr>
        <w:t>(Donaldson 2015)</w:t>
      </w:r>
      <w:r w:rsidR="00564EDE">
        <w:rPr>
          <w:rFonts w:ascii="Arial" w:hAnsi="Arial" w:cs="Arial"/>
          <w:i/>
          <w:color w:val="000000" w:themeColor="text1"/>
        </w:rPr>
        <w:t xml:space="preserve">. </w:t>
      </w:r>
      <w:r w:rsidRPr="000A3C79">
        <w:rPr>
          <w:rFonts w:ascii="Arial" w:hAnsi="Arial" w:cs="Arial"/>
          <w:i/>
          <w:color w:val="000000" w:themeColor="text1"/>
        </w:rPr>
        <w:t xml:space="preserve"> </w:t>
      </w:r>
    </w:p>
    <w:p w14:paraId="38E45864" w14:textId="41A92F79" w:rsidR="000A3C79" w:rsidRDefault="000A3C79" w:rsidP="00802260">
      <w:pPr>
        <w:spacing w:line="360" w:lineRule="auto"/>
        <w:rPr>
          <w:rFonts w:ascii="Arial" w:eastAsia="Times New Roman" w:hAnsi="Arial" w:cs="Arial"/>
        </w:rPr>
      </w:pPr>
    </w:p>
    <w:p w14:paraId="3B731A79" w14:textId="7EABACA5" w:rsidR="00F82437" w:rsidRPr="009E3D63" w:rsidRDefault="000662D4" w:rsidP="009E3D63">
      <w:pPr>
        <w:spacing w:line="360" w:lineRule="auto"/>
        <w:rPr>
          <w:rFonts w:ascii="Arial" w:eastAsia="Times New Roman" w:hAnsi="Arial" w:cs="Arial"/>
        </w:rPr>
      </w:pPr>
      <w:r>
        <w:rPr>
          <w:rFonts w:ascii="Arial" w:eastAsia="Times New Roman" w:hAnsi="Arial" w:cs="Arial"/>
        </w:rPr>
        <w:t xml:space="preserve">What is Cross-curricular? </w:t>
      </w:r>
      <w:r w:rsidR="00970968">
        <w:rPr>
          <w:rFonts w:ascii="Arial" w:eastAsia="Times New Roman" w:hAnsi="Arial" w:cs="Arial"/>
        </w:rPr>
        <w:t xml:space="preserve">Barnes (2015) suggest that the world that is beyond the classroom is cross-curricular Barnes (2015), should we teach children in a cross-curricular way so </w:t>
      </w:r>
      <w:r w:rsidR="00732562">
        <w:rPr>
          <w:rFonts w:ascii="Arial" w:eastAsia="Times New Roman" w:hAnsi="Arial" w:cs="Arial"/>
        </w:rPr>
        <w:t>that</w:t>
      </w:r>
      <w:r w:rsidR="00970968">
        <w:rPr>
          <w:rFonts w:ascii="Arial" w:eastAsia="Times New Roman" w:hAnsi="Arial" w:cs="Arial"/>
        </w:rPr>
        <w:t xml:space="preserve"> is not new to them when </w:t>
      </w:r>
      <w:r w:rsidR="00732562">
        <w:rPr>
          <w:rFonts w:ascii="Arial" w:eastAsia="Times New Roman" w:hAnsi="Arial" w:cs="Arial"/>
        </w:rPr>
        <w:t>they</w:t>
      </w:r>
      <w:r w:rsidR="00970968">
        <w:rPr>
          <w:rFonts w:ascii="Arial" w:eastAsia="Times New Roman" w:hAnsi="Arial" w:cs="Arial"/>
        </w:rPr>
        <w:t xml:space="preserve"> enter the world outside of school </w:t>
      </w:r>
      <w:r w:rsidR="00970968" w:rsidRPr="009E3D63">
        <w:rPr>
          <w:rFonts w:ascii="Arial" w:eastAsia="Times New Roman" w:hAnsi="Arial" w:cs="Arial"/>
        </w:rPr>
        <w:t>education</w:t>
      </w:r>
      <w:r w:rsidR="00732562" w:rsidRPr="009E3D63">
        <w:rPr>
          <w:rFonts w:ascii="Arial" w:eastAsia="Times New Roman" w:hAnsi="Arial" w:cs="Arial"/>
        </w:rPr>
        <w:t xml:space="preserve"> Barnes (2015)</w:t>
      </w:r>
      <w:r w:rsidR="00AA7768" w:rsidRPr="009E3D63">
        <w:rPr>
          <w:rFonts w:ascii="Arial" w:eastAsia="Times New Roman" w:hAnsi="Arial" w:cs="Arial"/>
        </w:rPr>
        <w:t>. It is D</w:t>
      </w:r>
      <w:r w:rsidR="00F82437" w:rsidRPr="009E3D63">
        <w:rPr>
          <w:rFonts w:ascii="Arial" w:eastAsia="Times New Roman" w:hAnsi="Arial" w:cs="Arial"/>
        </w:rPr>
        <w:t>onaldson (2015) and the Welsh assembly Government have much in common with other countries around the world it has been recognised of the importance of ensuring that the children that are being educated Donaldson (2015) need to develop a rich and wide range of skills that deem to be necessary for modern life and work NFER and Arad Research (2013).</w:t>
      </w:r>
    </w:p>
    <w:p w14:paraId="1A85A5C6" w14:textId="29882BD6" w:rsidR="00564EDE" w:rsidRPr="009E3D63" w:rsidRDefault="00F82437" w:rsidP="009E3D63">
      <w:pPr>
        <w:spacing w:line="360" w:lineRule="auto"/>
        <w:rPr>
          <w:rFonts w:ascii="Arial" w:eastAsia="Times New Roman" w:hAnsi="Arial" w:cs="Arial"/>
        </w:rPr>
      </w:pPr>
      <w:r w:rsidRPr="009E3D63">
        <w:rPr>
          <w:rFonts w:ascii="Arial" w:eastAsia="Times New Roman" w:hAnsi="Arial" w:cs="Arial"/>
        </w:rPr>
        <w:t xml:space="preserve">Donaldson (2015). </w:t>
      </w:r>
      <w:r w:rsidR="00AA7768" w:rsidRPr="009E3D63">
        <w:rPr>
          <w:rFonts w:ascii="Arial" w:eastAsia="Times New Roman" w:hAnsi="Arial" w:cs="Arial"/>
        </w:rPr>
        <w:t xml:space="preserve"> </w:t>
      </w:r>
    </w:p>
    <w:p w14:paraId="297AC6EF" w14:textId="1F17699D" w:rsidR="00B3399D" w:rsidRPr="009E3D63" w:rsidRDefault="00B3399D" w:rsidP="009E3D63">
      <w:pPr>
        <w:widowControl w:val="0"/>
        <w:autoSpaceDE w:val="0"/>
        <w:autoSpaceDN w:val="0"/>
        <w:adjustRightInd w:val="0"/>
        <w:spacing w:line="360" w:lineRule="auto"/>
        <w:rPr>
          <w:rFonts w:ascii="Arial" w:hAnsi="Arial" w:cs="Arial"/>
          <w:i/>
          <w:color w:val="000000" w:themeColor="text1"/>
        </w:rPr>
      </w:pPr>
      <w:r w:rsidRPr="009E3D63">
        <w:rPr>
          <w:rFonts w:ascii="Arial" w:hAnsi="Arial" w:cs="Arial"/>
          <w:i/>
          <w:color w:val="000000" w:themeColor="text1"/>
        </w:rPr>
        <w:t xml:space="preserve">The demand for young people with improved levels of literacy, numeracy and wider skills, including critical thinking, creativity and problem solving, has fuelled an international trend towards curriculum that give greater emphasis to the development of skills, alongside, or embedded in, a traditional subject or ‘area of learning’ approach. </w:t>
      </w:r>
    </w:p>
    <w:p w14:paraId="662E7F09" w14:textId="4AEEA71E" w:rsidR="00B3399D" w:rsidRPr="009E3D63" w:rsidRDefault="00B3399D" w:rsidP="009E3D63">
      <w:pPr>
        <w:widowControl w:val="0"/>
        <w:autoSpaceDE w:val="0"/>
        <w:autoSpaceDN w:val="0"/>
        <w:adjustRightInd w:val="0"/>
        <w:spacing w:line="360" w:lineRule="auto"/>
        <w:rPr>
          <w:rFonts w:ascii="Arial" w:hAnsi="Arial" w:cs="Arial"/>
          <w:i/>
          <w:color w:val="000000" w:themeColor="text1"/>
        </w:rPr>
      </w:pPr>
      <w:r w:rsidRPr="009E3D63">
        <w:rPr>
          <w:rFonts w:ascii="Arial" w:hAnsi="Arial" w:cs="Arial"/>
          <w:i/>
          <w:color w:val="000000" w:themeColor="text1"/>
        </w:rPr>
        <w:t>Donaldson (2015).</w:t>
      </w:r>
      <w:r w:rsidR="00E46D95" w:rsidRPr="009E3D63">
        <w:rPr>
          <w:rFonts w:ascii="Arial" w:hAnsi="Arial" w:cs="Arial"/>
          <w:i/>
          <w:color w:val="000000" w:themeColor="text1"/>
        </w:rPr>
        <w:t xml:space="preserve"> </w:t>
      </w:r>
    </w:p>
    <w:p w14:paraId="0E082935" w14:textId="77777777" w:rsidR="00442610" w:rsidRPr="009E3D63" w:rsidRDefault="00442610" w:rsidP="009E3D63">
      <w:pPr>
        <w:widowControl w:val="0"/>
        <w:autoSpaceDE w:val="0"/>
        <w:autoSpaceDN w:val="0"/>
        <w:adjustRightInd w:val="0"/>
        <w:spacing w:line="360" w:lineRule="auto"/>
        <w:rPr>
          <w:rFonts w:ascii="Arial" w:hAnsi="Arial" w:cs="Arial"/>
          <w:color w:val="000000" w:themeColor="text1"/>
        </w:rPr>
      </w:pPr>
    </w:p>
    <w:p w14:paraId="5173FF4F" w14:textId="2E541C5B" w:rsidR="00E46D95" w:rsidRPr="009E3D63" w:rsidRDefault="00036643" w:rsidP="009E3D63">
      <w:pPr>
        <w:widowControl w:val="0"/>
        <w:autoSpaceDE w:val="0"/>
        <w:autoSpaceDN w:val="0"/>
        <w:adjustRightInd w:val="0"/>
        <w:spacing w:line="360" w:lineRule="auto"/>
        <w:rPr>
          <w:rFonts w:ascii="Arial" w:hAnsi="Arial" w:cs="Arial"/>
          <w:color w:val="000000" w:themeColor="text1"/>
        </w:rPr>
      </w:pPr>
      <w:r w:rsidRPr="009E3D63">
        <w:rPr>
          <w:rFonts w:ascii="Arial" w:hAnsi="Arial" w:cs="Arial"/>
          <w:color w:val="000000" w:themeColor="text1"/>
        </w:rPr>
        <w:t xml:space="preserve">When translating neuroscientific insights into pedagogy is not always a unassuming issue, although education and neuroscience correspond with each other Howard-Jones (2012), there is an importance of the sensory, the physical and exploratory impulses in children’s learning Howard-Jones (2012), it has been suggested that </w:t>
      </w:r>
      <w:r w:rsidR="00E46D95" w:rsidRPr="009E3D63">
        <w:rPr>
          <w:rFonts w:ascii="Arial" w:hAnsi="Arial" w:cs="Arial"/>
          <w:color w:val="000000" w:themeColor="text1"/>
        </w:rPr>
        <w:t>emotional</w:t>
      </w:r>
      <w:r w:rsidRPr="009E3D63">
        <w:rPr>
          <w:rFonts w:ascii="Arial" w:hAnsi="Arial" w:cs="Arial"/>
          <w:color w:val="000000" w:themeColor="text1"/>
        </w:rPr>
        <w:t xml:space="preserve"> engagement is essential part for meaningful learning Howard-Jones (2012),</w:t>
      </w:r>
      <w:r w:rsidR="00E46D95" w:rsidRPr="009E3D63">
        <w:rPr>
          <w:rFonts w:ascii="Arial" w:hAnsi="Arial" w:cs="Arial"/>
          <w:color w:val="000000" w:themeColor="text1"/>
        </w:rPr>
        <w:t xml:space="preserve"> As practitioners it is essential that to help children learn in particularly a </w:t>
      </w:r>
      <w:r w:rsidR="00E46D95" w:rsidRPr="009E3D63">
        <w:rPr>
          <w:rFonts w:ascii="Arial" w:hAnsi="Arial" w:cs="Arial"/>
          <w:color w:val="000000" w:themeColor="text1"/>
        </w:rPr>
        <w:lastRenderedPageBreak/>
        <w:t xml:space="preserve">cross-curricular manor that the teacher constructs an emotional and relevant situation to help them learn Immordino-Yang and Damasio (2007). </w:t>
      </w:r>
    </w:p>
    <w:p w14:paraId="6A218D79" w14:textId="6A166AD7" w:rsidR="00442610" w:rsidRPr="009E3D63" w:rsidRDefault="00E46D95" w:rsidP="009E3D63">
      <w:pPr>
        <w:widowControl w:val="0"/>
        <w:autoSpaceDE w:val="0"/>
        <w:autoSpaceDN w:val="0"/>
        <w:adjustRightInd w:val="0"/>
        <w:spacing w:line="360" w:lineRule="auto"/>
        <w:rPr>
          <w:rFonts w:ascii="Arial" w:hAnsi="Arial" w:cs="Arial"/>
          <w:color w:val="000000" w:themeColor="text1"/>
        </w:rPr>
      </w:pPr>
      <w:r w:rsidRPr="009E3D63">
        <w:rPr>
          <w:rFonts w:ascii="Arial" w:hAnsi="Arial" w:cs="Arial"/>
          <w:color w:val="000000" w:themeColor="text1"/>
        </w:rPr>
        <w:t xml:space="preserve"> </w:t>
      </w:r>
    </w:p>
    <w:p w14:paraId="79354501" w14:textId="4E5B96F8" w:rsidR="00442610" w:rsidRPr="009E3D63" w:rsidRDefault="00442610" w:rsidP="009E3D63">
      <w:pPr>
        <w:spacing w:line="360" w:lineRule="auto"/>
        <w:rPr>
          <w:rFonts w:ascii="Arial" w:eastAsia="Times New Roman" w:hAnsi="Arial" w:cs="Arial"/>
          <w:i/>
        </w:rPr>
      </w:pPr>
      <w:r w:rsidRPr="009E3D63">
        <w:rPr>
          <w:rFonts w:ascii="Arial" w:eastAsia="Times New Roman" w:hAnsi="Arial" w:cs="Arial"/>
          <w:i/>
        </w:rPr>
        <w:t xml:space="preserve">Neuroscientific research ... has shown </w:t>
      </w:r>
      <w:r w:rsidRPr="009E3D63">
        <w:rPr>
          <w:rFonts w:ascii="Arial" w:eastAsia="Helvetica" w:hAnsi="Arial" w:cs="Arial"/>
          <w:i/>
        </w:rPr>
        <w:t xml:space="preserve">… that learning is strengthened not only in relation </w:t>
      </w:r>
      <w:r w:rsidRPr="009E3D63">
        <w:rPr>
          <w:rFonts w:ascii="Arial" w:eastAsia="Times New Roman" w:hAnsi="Arial" w:cs="Arial"/>
          <w:i/>
        </w:rPr>
        <w:t xml:space="preserve">to how many neurons fire in a neural network, but also how they are distributed across different domains, such as the motor and sensory cortices </w:t>
      </w:r>
      <w:r w:rsidRPr="009E3D63">
        <w:rPr>
          <w:rFonts w:ascii="Arial" w:eastAsia="Helvetica" w:hAnsi="Arial" w:cs="Arial"/>
          <w:i/>
        </w:rPr>
        <w:t xml:space="preserve">… multisensory approaches </w:t>
      </w:r>
      <w:r w:rsidRPr="009E3D63">
        <w:rPr>
          <w:rFonts w:ascii="Arial" w:eastAsia="Times New Roman" w:hAnsi="Arial" w:cs="Arial"/>
          <w:i/>
        </w:rPr>
        <w:t xml:space="preserve">(Visual, Auditory and Kinaesthetic rather than Visual, Auditory or Kinaesthetic) are to be </w:t>
      </w:r>
    </w:p>
    <w:p w14:paraId="0BA53014" w14:textId="77777777" w:rsidR="00442610" w:rsidRPr="009E3D63" w:rsidRDefault="00442610" w:rsidP="009E3D63">
      <w:pPr>
        <w:spacing w:line="360" w:lineRule="auto"/>
        <w:rPr>
          <w:rFonts w:ascii="Arial" w:eastAsia="Times New Roman" w:hAnsi="Arial" w:cs="Arial"/>
          <w:i/>
        </w:rPr>
      </w:pPr>
      <w:r w:rsidRPr="009E3D63">
        <w:rPr>
          <w:rFonts w:ascii="Arial" w:eastAsia="Times New Roman" w:hAnsi="Arial" w:cs="Arial"/>
          <w:i/>
        </w:rPr>
        <w:t>encouraged. (Alexander 2010: 96</w:t>
      </w:r>
      <w:r w:rsidRPr="009E3D63">
        <w:rPr>
          <w:rFonts w:ascii="Arial" w:eastAsia="Helvetica" w:hAnsi="Arial" w:cs="Arial"/>
          <w:i/>
        </w:rPr>
        <w:t>–7)</w:t>
      </w:r>
    </w:p>
    <w:p w14:paraId="4E681566" w14:textId="77777777" w:rsidR="00E46D95" w:rsidRDefault="00E46D95" w:rsidP="00E46D95">
      <w:pPr>
        <w:shd w:val="clear" w:color="auto" w:fill="FFFFFF"/>
        <w:spacing w:line="0" w:lineRule="auto"/>
        <w:rPr>
          <w:rFonts w:ascii="ff5" w:eastAsia="Times New Roman" w:hAnsi="ff5"/>
          <w:color w:val="231F20"/>
          <w:sz w:val="60"/>
          <w:szCs w:val="60"/>
        </w:rPr>
      </w:pPr>
      <w:r>
        <w:rPr>
          <w:rFonts w:ascii="ff5" w:eastAsia="Times New Roman" w:hAnsi="ff5"/>
          <w:color w:val="231F20"/>
          <w:sz w:val="60"/>
          <w:szCs w:val="60"/>
        </w:rPr>
        <w:t>Immordino-</w:t>
      </w:r>
    </w:p>
    <w:p w14:paraId="0A09C745" w14:textId="77777777" w:rsidR="00E46D95" w:rsidRDefault="00E46D95" w:rsidP="00E46D95">
      <w:pPr>
        <w:shd w:val="clear" w:color="auto" w:fill="FFFFFF"/>
        <w:spacing w:line="0" w:lineRule="auto"/>
        <w:rPr>
          <w:rFonts w:ascii="ff5" w:eastAsia="Times New Roman" w:hAnsi="ff5"/>
          <w:color w:val="231F20"/>
          <w:sz w:val="60"/>
          <w:szCs w:val="60"/>
        </w:rPr>
      </w:pPr>
      <w:r>
        <w:rPr>
          <w:rFonts w:ascii="ff5" w:eastAsia="Times New Roman" w:hAnsi="ff5"/>
          <w:color w:val="231F20"/>
          <w:sz w:val="60"/>
          <w:szCs w:val="60"/>
        </w:rPr>
        <w:t>Yang and Damasio 2007)</w:t>
      </w:r>
    </w:p>
    <w:p w14:paraId="730509D2" w14:textId="77777777" w:rsidR="00E46D95" w:rsidRDefault="00E46D95" w:rsidP="00E46D95">
      <w:pPr>
        <w:shd w:val="clear" w:color="auto" w:fill="FFFFFF"/>
        <w:spacing w:line="0" w:lineRule="auto"/>
        <w:rPr>
          <w:rFonts w:ascii="ff5" w:eastAsia="Times New Roman" w:hAnsi="ff5"/>
          <w:color w:val="231F20"/>
          <w:sz w:val="60"/>
          <w:szCs w:val="60"/>
        </w:rPr>
      </w:pPr>
      <w:r>
        <w:rPr>
          <w:rFonts w:ascii="ff5" w:eastAsia="Times New Roman" w:hAnsi="ff5"/>
          <w:color w:val="231F20"/>
          <w:sz w:val="60"/>
          <w:szCs w:val="60"/>
        </w:rPr>
        <w:t>Immordino-</w:t>
      </w:r>
    </w:p>
    <w:p w14:paraId="2356BBEC" w14:textId="77777777" w:rsidR="00E46D95" w:rsidRDefault="00E46D95" w:rsidP="00E46D95">
      <w:pPr>
        <w:shd w:val="clear" w:color="auto" w:fill="FFFFFF"/>
        <w:spacing w:line="0" w:lineRule="auto"/>
        <w:rPr>
          <w:rFonts w:ascii="ff5" w:eastAsia="Times New Roman" w:hAnsi="ff5"/>
          <w:color w:val="231F20"/>
          <w:sz w:val="60"/>
          <w:szCs w:val="60"/>
        </w:rPr>
      </w:pPr>
      <w:r>
        <w:rPr>
          <w:rFonts w:ascii="ff5" w:eastAsia="Times New Roman" w:hAnsi="ff5"/>
          <w:color w:val="231F20"/>
          <w:sz w:val="60"/>
          <w:szCs w:val="60"/>
        </w:rPr>
        <w:t>Yang and Damasio 2007)</w:t>
      </w:r>
    </w:p>
    <w:p w14:paraId="4409814F" w14:textId="77777777" w:rsidR="00622C47" w:rsidRDefault="00622C47" w:rsidP="00622C47">
      <w:pPr>
        <w:widowControl w:val="0"/>
        <w:autoSpaceDE w:val="0"/>
        <w:autoSpaceDN w:val="0"/>
        <w:adjustRightInd w:val="0"/>
        <w:spacing w:line="216" w:lineRule="atLeast"/>
        <w:rPr>
          <w:rFonts w:ascii="Arial" w:eastAsia="Times New Roman" w:hAnsi="Arial" w:cs="Arial"/>
        </w:rPr>
      </w:pPr>
    </w:p>
    <w:p w14:paraId="4F3A4C21" w14:textId="262E1CA5" w:rsidR="00622C47" w:rsidRPr="000A3C79" w:rsidRDefault="00622C47" w:rsidP="00622C47">
      <w:pPr>
        <w:widowControl w:val="0"/>
        <w:autoSpaceDE w:val="0"/>
        <w:autoSpaceDN w:val="0"/>
        <w:adjustRightInd w:val="0"/>
        <w:spacing w:line="480" w:lineRule="auto"/>
        <w:rPr>
          <w:rFonts w:ascii="Arial" w:hAnsi="Arial" w:cs="Arial"/>
          <w:i/>
          <w:color w:val="000000" w:themeColor="text1"/>
        </w:rPr>
      </w:pPr>
      <w:r w:rsidRPr="00622C47">
        <w:rPr>
          <w:rFonts w:ascii="Arial" w:eastAsia="Times New Roman" w:hAnsi="Arial" w:cs="Arial"/>
          <w:i/>
        </w:rPr>
        <w:t>The expectations for the three Cross-curriculum Responsibilities and wider skills should be embedded within the Areas of Learning and</w:t>
      </w:r>
      <w:r>
        <w:rPr>
          <w:rFonts w:ascii="Arial" w:eastAsia="Times New Roman" w:hAnsi="Arial" w:cs="Arial"/>
          <w:i/>
        </w:rPr>
        <w:t xml:space="preserve"> Experience</w:t>
      </w:r>
      <w:r>
        <w:rPr>
          <w:rFonts w:ascii="Arial" w:hAnsi="Arial" w:cs="Arial"/>
          <w:i/>
          <w:color w:val="000000" w:themeColor="text1"/>
        </w:rPr>
        <w:t xml:space="preserve"> Donaldson (</w:t>
      </w:r>
      <w:r w:rsidRPr="000A3C79">
        <w:rPr>
          <w:rFonts w:ascii="Arial" w:hAnsi="Arial" w:cs="Arial"/>
          <w:i/>
          <w:color w:val="000000" w:themeColor="text1"/>
        </w:rPr>
        <w:t>2015)</w:t>
      </w:r>
    </w:p>
    <w:p w14:paraId="0A877E76" w14:textId="77777777" w:rsidR="00622C47" w:rsidRDefault="00622C47" w:rsidP="00622C47">
      <w:pPr>
        <w:spacing w:line="480" w:lineRule="auto"/>
        <w:rPr>
          <w:rFonts w:eastAsia="Times New Roman"/>
        </w:rPr>
      </w:pPr>
    </w:p>
    <w:p w14:paraId="0B0B1AA2" w14:textId="5A12B774" w:rsidR="00622C47" w:rsidRPr="00F82437" w:rsidRDefault="00622C47" w:rsidP="00622C47">
      <w:pPr>
        <w:widowControl w:val="0"/>
        <w:autoSpaceDE w:val="0"/>
        <w:autoSpaceDN w:val="0"/>
        <w:adjustRightInd w:val="0"/>
        <w:spacing w:line="480" w:lineRule="auto"/>
        <w:rPr>
          <w:rFonts w:ascii="Arial" w:hAnsi="Arial" w:cs="Arial"/>
          <w:color w:val="000000"/>
          <w:lang w:eastAsia="en-US"/>
        </w:rPr>
      </w:pPr>
      <w:r w:rsidRPr="00F82437">
        <w:rPr>
          <w:rFonts w:ascii="Arial" w:hAnsi="Arial" w:cs="Arial"/>
          <w:color w:val="000000"/>
          <w:lang w:eastAsia="en-US"/>
        </w:rPr>
        <w:t>What does this mean for your teaching? Your planning?</w:t>
      </w:r>
      <w:r>
        <w:rPr>
          <w:rFonts w:ascii="Arial" w:hAnsi="Arial" w:cs="Arial"/>
          <w:color w:val="000000"/>
          <w:lang w:eastAsia="en-US"/>
        </w:rPr>
        <w:t xml:space="preserve"> As practitioners it is a part of the teacher toolkit having a range of different cross-curricular approaches in their arsenal. Cross-curricular education is not deprived of its hazards and risks</w:t>
      </w:r>
    </w:p>
    <w:p w14:paraId="62A0812E" w14:textId="2E3A132A" w:rsidR="009E3D63" w:rsidRPr="0097548B" w:rsidRDefault="00442610" w:rsidP="0097548B">
      <w:pPr>
        <w:widowControl w:val="0"/>
        <w:autoSpaceDE w:val="0"/>
        <w:autoSpaceDN w:val="0"/>
        <w:adjustRightInd w:val="0"/>
        <w:spacing w:line="360" w:lineRule="auto"/>
        <w:rPr>
          <w:rFonts w:ascii="Arial" w:hAnsi="Arial" w:cs="Arial"/>
          <w:color w:val="000000" w:themeColor="text1"/>
        </w:rPr>
      </w:pPr>
      <w:r w:rsidRPr="00E46D95">
        <w:rPr>
          <w:rFonts w:ascii="Arial" w:hAnsi="Arial" w:cs="Arial"/>
          <w:i/>
          <w:color w:val="000000" w:themeColor="text1"/>
        </w:rPr>
        <w:br/>
      </w:r>
      <w:r w:rsidR="009E3D63" w:rsidRPr="009E3D63">
        <w:rPr>
          <w:rFonts w:ascii="Arial" w:hAnsi="Arial" w:cs="Arial"/>
          <w:color w:val="000000" w:themeColor="text1"/>
        </w:rPr>
        <w:t xml:space="preserve">Types of Cross- curricular Approaches, Tokenistic cross-curricular approaches are </w:t>
      </w:r>
      <w:r w:rsidR="009E3D63" w:rsidRPr="0097548B">
        <w:rPr>
          <w:rFonts w:ascii="Arial" w:hAnsi="Arial" w:cs="Arial"/>
          <w:color w:val="000000" w:themeColor="text1"/>
        </w:rPr>
        <w:t xml:space="preserve">only cross-curricular in name Barnes (2015), </w:t>
      </w:r>
      <w:r w:rsidR="00C223AC" w:rsidRPr="0097548B">
        <w:rPr>
          <w:rFonts w:ascii="Arial" w:hAnsi="Arial" w:cs="Arial"/>
          <w:color w:val="000000" w:themeColor="text1"/>
        </w:rPr>
        <w:t xml:space="preserve">where the misconceptions of this tokenistic approach may be that its looks like that there are two or more subjects involved in a lesson or an activity but a genuine connection or connections are not made between subjects Barnes (2015),  if there is no main or particular aim for the other subjects in the activity and the learning is only amplified in the main subject then it is tokenistic Barnes (2015). </w:t>
      </w:r>
      <w:r w:rsidR="0097548B" w:rsidRPr="0097548B">
        <w:rPr>
          <w:rFonts w:ascii="Arial" w:hAnsi="Arial" w:cs="Arial"/>
          <w:color w:val="000000" w:themeColor="text1"/>
        </w:rPr>
        <w:t xml:space="preserve">Barnes suggests that this approach should not really be considered to be a cross-curricular approach Barnes (2015). </w:t>
      </w:r>
    </w:p>
    <w:p w14:paraId="020C74C6" w14:textId="5E9384BD" w:rsidR="0097548B" w:rsidRDefault="0097548B" w:rsidP="0097548B">
      <w:pPr>
        <w:widowControl w:val="0"/>
        <w:autoSpaceDE w:val="0"/>
        <w:autoSpaceDN w:val="0"/>
        <w:adjustRightInd w:val="0"/>
        <w:spacing w:line="360" w:lineRule="auto"/>
        <w:rPr>
          <w:rFonts w:ascii="Arial" w:hAnsi="Arial" w:cs="Arial"/>
          <w:color w:val="000000"/>
          <w:lang w:eastAsia="en-US"/>
        </w:rPr>
      </w:pPr>
    </w:p>
    <w:p w14:paraId="5E8DEFBB" w14:textId="77777777" w:rsidR="002742F2" w:rsidRDefault="0097548B" w:rsidP="0097548B">
      <w:pPr>
        <w:widowControl w:val="0"/>
        <w:autoSpaceDE w:val="0"/>
        <w:autoSpaceDN w:val="0"/>
        <w:adjustRightInd w:val="0"/>
        <w:spacing w:line="360" w:lineRule="auto"/>
        <w:rPr>
          <w:rFonts w:ascii="Arial" w:hAnsi="Arial" w:cs="Arial"/>
          <w:color w:val="000000" w:themeColor="text1"/>
        </w:rPr>
      </w:pPr>
      <w:r w:rsidRPr="0097548B">
        <w:rPr>
          <w:rFonts w:ascii="Arial" w:hAnsi="Arial" w:cs="Arial"/>
          <w:bCs/>
          <w:color w:val="000000"/>
          <w:lang w:eastAsia="en-US"/>
        </w:rPr>
        <w:t>Hierarchical cross-curricular learning</w:t>
      </w:r>
      <w:r>
        <w:rPr>
          <w:rFonts w:ascii="Arial" w:hAnsi="Arial" w:cs="Arial"/>
          <w:bCs/>
          <w:color w:val="000000"/>
          <w:lang w:eastAsia="en-US"/>
        </w:rPr>
        <w:t xml:space="preserve"> is an approach that is used as a means to enhance the children’s learning in anther subject </w:t>
      </w:r>
      <w:r w:rsidRPr="0097548B">
        <w:rPr>
          <w:rFonts w:ascii="Arial" w:hAnsi="Arial" w:cs="Arial"/>
          <w:color w:val="000000" w:themeColor="text1"/>
        </w:rPr>
        <w:t>Barnes (2015).</w:t>
      </w:r>
      <w:r>
        <w:rPr>
          <w:rFonts w:ascii="Arial" w:hAnsi="Arial" w:cs="Arial"/>
          <w:color w:val="000000"/>
          <w:lang w:eastAsia="en-US"/>
        </w:rPr>
        <w:t xml:space="preserve"> </w:t>
      </w:r>
      <w:r w:rsidRPr="0097548B">
        <w:rPr>
          <w:rFonts w:ascii="Arial" w:hAnsi="Arial" w:cs="Arial"/>
          <w:color w:val="000000"/>
          <w:lang w:eastAsia="en-US"/>
        </w:rPr>
        <w:t>When concepts from one topic are used to enrich</w:t>
      </w:r>
      <w:r>
        <w:rPr>
          <w:rFonts w:ascii="Arial" w:hAnsi="Arial" w:cs="Arial"/>
          <w:color w:val="000000"/>
          <w:lang w:eastAsia="en-US"/>
        </w:rPr>
        <w:t xml:space="preserve"> learning in another </w:t>
      </w:r>
      <w:r w:rsidRPr="0097548B">
        <w:rPr>
          <w:rFonts w:ascii="Arial" w:hAnsi="Arial" w:cs="Arial"/>
          <w:color w:val="000000" w:themeColor="text1"/>
        </w:rPr>
        <w:t xml:space="preserve">Barnes (2015). </w:t>
      </w:r>
      <w:r w:rsidRPr="0097548B">
        <w:rPr>
          <w:rFonts w:ascii="Arial" w:hAnsi="Arial" w:cs="Arial"/>
          <w:color w:val="000000"/>
          <w:lang w:eastAsia="en-US"/>
        </w:rPr>
        <w:t xml:space="preserve"> The aim is for learning in a central subject, perhaps</w:t>
      </w:r>
      <w:r>
        <w:rPr>
          <w:rFonts w:ascii="Arial" w:hAnsi="Arial" w:cs="Arial"/>
          <w:color w:val="000000"/>
          <w:lang w:eastAsia="en-US"/>
        </w:rPr>
        <w:t xml:space="preserve"> literacy</w:t>
      </w:r>
      <w:r w:rsidRPr="0097548B">
        <w:rPr>
          <w:rFonts w:ascii="Arial" w:hAnsi="Arial" w:cs="Arial"/>
          <w:color w:val="000000"/>
          <w:lang w:eastAsia="en-US"/>
        </w:rPr>
        <w:t xml:space="preserve">, </w:t>
      </w:r>
      <w:r>
        <w:rPr>
          <w:rFonts w:ascii="Arial" w:hAnsi="Arial" w:cs="Arial"/>
          <w:color w:val="000000"/>
          <w:lang w:eastAsia="en-US"/>
        </w:rPr>
        <w:t>numeracy</w:t>
      </w:r>
      <w:r w:rsidRPr="0097548B">
        <w:rPr>
          <w:rFonts w:ascii="Arial" w:hAnsi="Arial" w:cs="Arial"/>
          <w:color w:val="000000"/>
          <w:lang w:eastAsia="en-US"/>
        </w:rPr>
        <w:t xml:space="preserve"> or science, to be enriched by the introduction of a subsidiary subjec</w:t>
      </w:r>
      <w:r>
        <w:rPr>
          <w:rFonts w:ascii="Arial" w:hAnsi="Arial" w:cs="Arial"/>
          <w:color w:val="000000"/>
          <w:lang w:eastAsia="en-US"/>
        </w:rPr>
        <w:t xml:space="preserve">t, perhaps art, music or dance </w:t>
      </w:r>
      <w:r w:rsidRPr="0097548B">
        <w:rPr>
          <w:rFonts w:ascii="Arial" w:hAnsi="Arial" w:cs="Arial"/>
          <w:color w:val="000000" w:themeColor="text1"/>
        </w:rPr>
        <w:t xml:space="preserve">Barnes (2015). </w:t>
      </w:r>
      <w:r w:rsidRPr="0097548B">
        <w:rPr>
          <w:rFonts w:ascii="Arial" w:hAnsi="Arial" w:cs="Arial"/>
          <w:color w:val="000000"/>
          <w:lang w:eastAsia="en-US"/>
        </w:rPr>
        <w:t xml:space="preserve">If the relationship is authentically cross-curricular there will </w:t>
      </w:r>
      <w:r w:rsidR="002742F2" w:rsidRPr="0097548B">
        <w:rPr>
          <w:rFonts w:ascii="Arial" w:hAnsi="Arial" w:cs="Arial"/>
          <w:color w:val="000000"/>
          <w:lang w:eastAsia="en-US"/>
        </w:rPr>
        <w:t>quantifiable</w:t>
      </w:r>
      <w:r w:rsidR="002742F2">
        <w:rPr>
          <w:rFonts w:ascii="Arial" w:hAnsi="Arial" w:cs="Arial"/>
          <w:color w:val="000000"/>
          <w:lang w:eastAsia="en-US"/>
        </w:rPr>
        <w:t xml:space="preserve"> </w:t>
      </w:r>
      <w:r w:rsidR="002742F2">
        <w:rPr>
          <w:rFonts w:ascii="Arial" w:hAnsi="Arial" w:cs="Arial"/>
          <w:color w:val="000000"/>
          <w:lang w:eastAsia="en-US"/>
        </w:rPr>
        <w:lastRenderedPageBreak/>
        <w:t xml:space="preserve">learning in both subjects </w:t>
      </w:r>
      <w:r w:rsidR="002742F2" w:rsidRPr="0097548B">
        <w:rPr>
          <w:rFonts w:ascii="Arial" w:hAnsi="Arial" w:cs="Arial"/>
          <w:color w:val="000000" w:themeColor="text1"/>
        </w:rPr>
        <w:t xml:space="preserve">Barnes (2015). </w:t>
      </w:r>
      <w:r w:rsidRPr="0097548B">
        <w:rPr>
          <w:rFonts w:ascii="Arial" w:hAnsi="Arial" w:cs="Arial"/>
          <w:color w:val="000000"/>
          <w:lang w:eastAsia="en-US"/>
        </w:rPr>
        <w:t xml:space="preserve"> Songs, chants, rhythms and timbres, for example, might serve as aids to mathematical or language learning but the teacher must establish clear new learning aims within music even if the main intention is to enhance l</w:t>
      </w:r>
      <w:r w:rsidR="002742F2">
        <w:rPr>
          <w:rFonts w:ascii="Arial" w:hAnsi="Arial" w:cs="Arial"/>
          <w:color w:val="000000"/>
          <w:lang w:eastAsia="en-US"/>
        </w:rPr>
        <w:t xml:space="preserve">earning in the dominant subject </w:t>
      </w:r>
      <w:r w:rsidR="002742F2" w:rsidRPr="0097548B">
        <w:rPr>
          <w:rFonts w:ascii="Arial" w:hAnsi="Arial" w:cs="Arial"/>
          <w:color w:val="000000" w:themeColor="text1"/>
        </w:rPr>
        <w:t xml:space="preserve">Barnes (2015). </w:t>
      </w:r>
    </w:p>
    <w:p w14:paraId="078F1AEB" w14:textId="77777777" w:rsidR="005A40A4" w:rsidRDefault="002742F2" w:rsidP="005A40A4">
      <w:pPr>
        <w:widowControl w:val="0"/>
        <w:autoSpaceDE w:val="0"/>
        <w:autoSpaceDN w:val="0"/>
        <w:adjustRightInd w:val="0"/>
        <w:spacing w:line="360" w:lineRule="auto"/>
        <w:ind w:left="480" w:hanging="480"/>
        <w:rPr>
          <w:rFonts w:ascii="Arial" w:hAnsi="Arial" w:cs="Arial"/>
          <w:color w:val="000000" w:themeColor="text1"/>
        </w:rPr>
      </w:pPr>
      <w:r>
        <w:rPr>
          <w:rFonts w:ascii="Arial" w:hAnsi="Arial" w:cs="Arial"/>
          <w:color w:val="000000" w:themeColor="text1"/>
        </w:rPr>
        <w:t xml:space="preserve">Multidisciplinary cross-curricular learning in some instances </w:t>
      </w:r>
      <w:r w:rsidR="00CB12E6">
        <w:rPr>
          <w:rFonts w:ascii="Arial" w:hAnsi="Arial" w:cs="Arial"/>
          <w:color w:val="000000" w:themeColor="text1"/>
        </w:rPr>
        <w:t>this learning approach</w:t>
      </w:r>
    </w:p>
    <w:p w14:paraId="011AB3DB" w14:textId="77777777" w:rsidR="005A40A4" w:rsidRDefault="00CB12E6" w:rsidP="005A40A4">
      <w:pPr>
        <w:widowControl w:val="0"/>
        <w:autoSpaceDE w:val="0"/>
        <w:autoSpaceDN w:val="0"/>
        <w:adjustRightInd w:val="0"/>
        <w:spacing w:line="360" w:lineRule="auto"/>
        <w:ind w:left="480" w:hanging="480"/>
        <w:rPr>
          <w:rFonts w:ascii="Arial" w:hAnsi="Arial" w:cs="Arial"/>
          <w:color w:val="000000"/>
          <w:lang w:eastAsia="en-US"/>
        </w:rPr>
      </w:pPr>
      <w:r>
        <w:rPr>
          <w:rFonts w:ascii="Arial" w:hAnsi="Arial" w:cs="Arial"/>
          <w:color w:val="000000" w:themeColor="text1"/>
        </w:rPr>
        <w:t xml:space="preserve">may be mistaken to be hierarchical initially </w:t>
      </w:r>
      <w:r w:rsidRPr="0097548B">
        <w:rPr>
          <w:rFonts w:ascii="Arial" w:hAnsi="Arial" w:cs="Arial"/>
          <w:color w:val="000000"/>
          <w:lang w:eastAsia="en-US"/>
        </w:rPr>
        <w:t>Daubney</w:t>
      </w:r>
      <w:r>
        <w:rPr>
          <w:rFonts w:ascii="Arial" w:hAnsi="Arial" w:cs="Arial"/>
          <w:color w:val="000000"/>
          <w:lang w:eastAsia="en-US"/>
        </w:rPr>
        <w:t xml:space="preserve"> (2017), although the focus</w:t>
      </w:r>
      <w:r w:rsidR="005A40A4">
        <w:rPr>
          <w:rFonts w:ascii="Arial" w:hAnsi="Arial" w:cs="Arial"/>
          <w:color w:val="000000"/>
          <w:lang w:eastAsia="en-US"/>
        </w:rPr>
        <w:t xml:space="preserve"> of</w:t>
      </w:r>
    </w:p>
    <w:p w14:paraId="31950222" w14:textId="78729240" w:rsidR="001D27CC" w:rsidRDefault="00CB12E6" w:rsidP="005A40A4">
      <w:pPr>
        <w:widowControl w:val="0"/>
        <w:autoSpaceDE w:val="0"/>
        <w:autoSpaceDN w:val="0"/>
        <w:adjustRightInd w:val="0"/>
        <w:spacing w:line="360" w:lineRule="auto"/>
        <w:rPr>
          <w:rFonts w:ascii="Arial" w:hAnsi="Arial" w:cs="Arial"/>
          <w:color w:val="000000" w:themeColor="text1"/>
        </w:rPr>
      </w:pPr>
      <w:r w:rsidRPr="005A40A4">
        <w:rPr>
          <w:rFonts w:ascii="Arial" w:hAnsi="Arial" w:cs="Arial"/>
          <w:color w:val="000000"/>
          <w:lang w:eastAsia="en-US"/>
        </w:rPr>
        <w:t xml:space="preserve">the activity or lesson can be very slightly shifted in direction for the learning to become multi-disciplinary Daubney (2017). The idea of this approach of cross-curricular learning allows two subjects to have parity of importance </w:t>
      </w:r>
      <w:r w:rsidRPr="005A40A4">
        <w:rPr>
          <w:rFonts w:ascii="Arial" w:hAnsi="Arial" w:cs="Arial"/>
          <w:color w:val="000000" w:themeColor="text1"/>
        </w:rPr>
        <w:t xml:space="preserve">Barnes (2015). The aim of this cross-curricular approach is to use a single stimulus for two distinct purposes Barnes (2015). Although they arise from the </w:t>
      </w:r>
      <w:r w:rsidR="000161CA" w:rsidRPr="005A40A4">
        <w:rPr>
          <w:rFonts w:ascii="Arial" w:hAnsi="Arial" w:cs="Arial"/>
          <w:color w:val="000000" w:themeColor="text1"/>
        </w:rPr>
        <w:t>same experience</w:t>
      </w:r>
      <w:r w:rsidR="001D27CC" w:rsidRPr="005A40A4">
        <w:rPr>
          <w:rFonts w:ascii="Arial" w:hAnsi="Arial" w:cs="Arial"/>
          <w:color w:val="000000" w:themeColor="text1"/>
        </w:rPr>
        <w:t>, the disciplines of the subject don’t automatically meet or have an affect thinking in each other Barnes (2015), so the learning within the subjects is kept separate Barnes (2015). The more successful multi-disciplinary activities and lessons occur from influential and emotionally significant experiences that tend to be shared by the educators and the children Barnes (2015).</w:t>
      </w:r>
      <w:r w:rsidR="001D27CC" w:rsidRPr="005A40A4">
        <w:rPr>
          <w:rFonts w:ascii="Calibri" w:hAnsi="Calibri" w:cs="Calibri"/>
          <w:color w:val="000000"/>
          <w:sz w:val="74"/>
          <w:szCs w:val="74"/>
          <w:lang w:eastAsia="en-US"/>
        </w:rPr>
        <w:t xml:space="preserve"> </w:t>
      </w:r>
      <w:r w:rsidR="005A40A4" w:rsidRPr="005A40A4">
        <w:rPr>
          <w:rFonts w:ascii="Arial" w:hAnsi="Arial" w:cs="Arial"/>
          <w:color w:val="000000"/>
          <w:lang w:eastAsia="en-US"/>
        </w:rPr>
        <w:t>Literacy is</w:t>
      </w:r>
      <w:r w:rsidR="001D27CC" w:rsidRPr="005A40A4">
        <w:rPr>
          <w:rFonts w:ascii="Arial" w:hAnsi="Arial" w:cs="Arial"/>
          <w:color w:val="000000"/>
          <w:lang w:eastAsia="en-US"/>
        </w:rPr>
        <w:t xml:space="preserve"> expected to always be existent in cross-curricular learning because speaking and listening are always </w:t>
      </w:r>
      <w:r w:rsidR="005A40A4" w:rsidRPr="005A40A4">
        <w:rPr>
          <w:rFonts w:ascii="Arial" w:hAnsi="Arial" w:cs="Arial"/>
          <w:color w:val="000000"/>
          <w:lang w:eastAsia="en-US"/>
        </w:rPr>
        <w:t>produced</w:t>
      </w:r>
      <w:r w:rsidR="001D27CC" w:rsidRPr="005A40A4">
        <w:rPr>
          <w:rFonts w:ascii="Arial" w:hAnsi="Arial" w:cs="Arial"/>
          <w:color w:val="000000"/>
          <w:lang w:eastAsia="en-US"/>
        </w:rPr>
        <w:t xml:space="preserve">, and </w:t>
      </w:r>
      <w:r w:rsidR="005A40A4" w:rsidRPr="005A40A4">
        <w:rPr>
          <w:rFonts w:ascii="Arial" w:hAnsi="Arial" w:cs="Arial"/>
          <w:color w:val="000000"/>
          <w:lang w:eastAsia="en-US"/>
        </w:rPr>
        <w:t>frequently</w:t>
      </w:r>
      <w:r w:rsidR="001D27CC" w:rsidRPr="005A40A4">
        <w:rPr>
          <w:rFonts w:ascii="Arial" w:hAnsi="Arial" w:cs="Arial"/>
          <w:color w:val="000000"/>
          <w:lang w:eastAsia="en-US"/>
        </w:rPr>
        <w:t xml:space="preserve"> writing and reading are </w:t>
      </w:r>
      <w:r w:rsidR="005A40A4" w:rsidRPr="005A40A4">
        <w:rPr>
          <w:rFonts w:ascii="Arial" w:hAnsi="Arial" w:cs="Arial"/>
          <w:color w:val="000000"/>
          <w:lang w:eastAsia="en-US"/>
        </w:rPr>
        <w:t>essential</w:t>
      </w:r>
      <w:r w:rsidR="001D27CC" w:rsidRPr="005A40A4">
        <w:rPr>
          <w:rFonts w:ascii="Arial" w:hAnsi="Arial" w:cs="Arial"/>
          <w:color w:val="000000"/>
          <w:lang w:eastAsia="en-US"/>
        </w:rPr>
        <w:t xml:space="preserve"> for </w:t>
      </w:r>
      <w:r w:rsidR="005A40A4" w:rsidRPr="005A40A4">
        <w:rPr>
          <w:rFonts w:ascii="Arial" w:hAnsi="Arial" w:cs="Arial"/>
          <w:color w:val="000000"/>
          <w:lang w:eastAsia="en-US"/>
        </w:rPr>
        <w:t>increasing</w:t>
      </w:r>
      <w:r w:rsidR="001D27CC" w:rsidRPr="005A40A4">
        <w:rPr>
          <w:rFonts w:ascii="Arial" w:hAnsi="Arial" w:cs="Arial"/>
          <w:color w:val="000000"/>
          <w:lang w:eastAsia="en-US"/>
        </w:rPr>
        <w:t xml:space="preserve"> the thinking </w:t>
      </w:r>
      <w:r w:rsidR="005A40A4" w:rsidRPr="005A40A4">
        <w:rPr>
          <w:rFonts w:ascii="Arial" w:hAnsi="Arial" w:cs="Arial"/>
          <w:color w:val="000000"/>
          <w:lang w:eastAsia="en-US"/>
        </w:rPr>
        <w:t>caused</w:t>
      </w:r>
      <w:r w:rsidR="001D27CC" w:rsidRPr="005A40A4">
        <w:rPr>
          <w:rFonts w:ascii="Arial" w:hAnsi="Arial" w:cs="Arial"/>
          <w:color w:val="000000"/>
          <w:lang w:eastAsia="en-US"/>
        </w:rPr>
        <w:t xml:space="preserve"> by an engaging experience</w:t>
      </w:r>
      <w:r w:rsidR="005A40A4" w:rsidRPr="005A40A4">
        <w:rPr>
          <w:rFonts w:ascii="Arial" w:hAnsi="Arial" w:cs="Arial"/>
          <w:color w:val="000000"/>
          <w:lang w:eastAsia="en-US"/>
        </w:rPr>
        <w:t xml:space="preserve"> </w:t>
      </w:r>
      <w:r w:rsidR="005A40A4" w:rsidRPr="005A40A4">
        <w:rPr>
          <w:rFonts w:ascii="Arial" w:hAnsi="Arial" w:cs="Arial"/>
          <w:color w:val="000000" w:themeColor="text1"/>
        </w:rPr>
        <w:t>Barnes (2015).</w:t>
      </w:r>
    </w:p>
    <w:p w14:paraId="25ABF75D" w14:textId="77777777" w:rsidR="005A40A4" w:rsidRDefault="005A40A4" w:rsidP="005A40A4">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Interdisciplinary cross-curricular learning is known to be the intention to connect or combine, with will often be in a creative fashion </w:t>
      </w:r>
      <w:r w:rsidRPr="0097548B">
        <w:rPr>
          <w:rFonts w:ascii="Arial" w:hAnsi="Arial" w:cs="Arial"/>
          <w:color w:val="000000" w:themeColor="text1"/>
        </w:rPr>
        <w:t>Barnes (2015)</w:t>
      </w:r>
      <w:r>
        <w:rPr>
          <w:rFonts w:ascii="Arial" w:hAnsi="Arial" w:cs="Arial"/>
          <w:color w:val="000000" w:themeColor="text1"/>
        </w:rPr>
        <w:t xml:space="preserve">. Inter-disciplinary learning occurs when different disciplines are combined to help explain, understand and express a particular experience </w:t>
      </w:r>
      <w:r w:rsidRPr="0097548B">
        <w:rPr>
          <w:rFonts w:ascii="Arial" w:hAnsi="Arial" w:cs="Arial"/>
          <w:color w:val="000000" w:themeColor="text1"/>
        </w:rPr>
        <w:t>Barnes (2015)</w:t>
      </w:r>
      <w:r>
        <w:rPr>
          <w:rFonts w:ascii="Arial" w:hAnsi="Arial" w:cs="Arial"/>
          <w:color w:val="000000" w:themeColor="text1"/>
        </w:rPr>
        <w:t xml:space="preserve">, </w:t>
      </w:r>
    </w:p>
    <w:p w14:paraId="71AFD85A" w14:textId="06D3249C" w:rsidR="005A40A4" w:rsidRDefault="005A40A4" w:rsidP="005A40A4">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Theme based cross curricular learning </w:t>
      </w:r>
      <w:r w:rsidR="00AF5D0A">
        <w:rPr>
          <w:rFonts w:ascii="Arial" w:hAnsi="Arial" w:cs="Arial"/>
          <w:color w:val="000000" w:themeColor="text1"/>
        </w:rPr>
        <w:t xml:space="preserve">is when a theme is </w:t>
      </w:r>
      <w:r w:rsidR="00D31919">
        <w:rPr>
          <w:rFonts w:ascii="Arial" w:hAnsi="Arial" w:cs="Arial"/>
          <w:color w:val="000000" w:themeColor="text1"/>
        </w:rPr>
        <w:t>used</w:t>
      </w:r>
      <w:r w:rsidR="00AF5D0A">
        <w:rPr>
          <w:rFonts w:ascii="Arial" w:hAnsi="Arial" w:cs="Arial"/>
          <w:color w:val="000000" w:themeColor="text1"/>
        </w:rPr>
        <w:t xml:space="preserve"> to link learning </w:t>
      </w:r>
      <w:r w:rsidR="00D31919">
        <w:rPr>
          <w:rFonts w:ascii="Arial" w:hAnsi="Arial" w:cs="Arial"/>
          <w:color w:val="000000" w:themeColor="text1"/>
        </w:rPr>
        <w:t>across</w:t>
      </w:r>
      <w:r w:rsidR="00D7178A">
        <w:rPr>
          <w:rFonts w:ascii="Arial" w:hAnsi="Arial" w:cs="Arial"/>
          <w:color w:val="000000" w:themeColor="text1"/>
        </w:rPr>
        <w:t xml:space="preserve"> a number of areas. Cross-curricular themes do present </w:t>
      </w:r>
      <w:r w:rsidR="009061BE">
        <w:rPr>
          <w:rFonts w:ascii="Arial" w:hAnsi="Arial" w:cs="Arial"/>
          <w:color w:val="000000" w:themeColor="text1"/>
        </w:rPr>
        <w:t>an</w:t>
      </w:r>
      <w:r w:rsidR="00D7178A">
        <w:rPr>
          <w:rFonts w:ascii="Arial" w:hAnsi="Arial" w:cs="Arial"/>
          <w:color w:val="000000" w:themeColor="text1"/>
        </w:rPr>
        <w:t xml:space="preserve"> excellent prospect and opportunity for new and innovating learning to take place </w:t>
      </w:r>
      <w:r w:rsidR="00D7178A" w:rsidRPr="0097548B">
        <w:rPr>
          <w:rFonts w:ascii="Arial" w:hAnsi="Arial" w:cs="Arial"/>
          <w:color w:val="000000" w:themeColor="text1"/>
        </w:rPr>
        <w:t>Barnes (2015)</w:t>
      </w:r>
      <w:r w:rsidR="00D7178A">
        <w:rPr>
          <w:rFonts w:ascii="Arial" w:hAnsi="Arial" w:cs="Arial"/>
          <w:color w:val="000000" w:themeColor="text1"/>
        </w:rPr>
        <w:t xml:space="preserve">. It allows the pupils to develop and take ownership of their own learning, limitations of this is that children can get bored with a theme and the lessons just relate to the theme for the sake of it. </w:t>
      </w:r>
    </w:p>
    <w:p w14:paraId="38B54871" w14:textId="46CB6363" w:rsidR="00D7178A" w:rsidRPr="005A40A4" w:rsidRDefault="00D7178A" w:rsidP="005A40A4">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There are many benefits of using these approaches and which come with risks for some theorists such as Hayes (2010) believes that cross-curricular approaches to learning are discovered to be insubstantial, designed poorly and have a lack of focus towards specific subject content, consisting of low order thinking Hayes (2010). </w:t>
      </w:r>
      <w:r w:rsidR="00F928F3">
        <w:rPr>
          <w:rFonts w:ascii="Arial" w:hAnsi="Arial" w:cs="Arial"/>
          <w:color w:val="000000" w:themeColor="text1"/>
        </w:rPr>
        <w:t xml:space="preserve">Although McAteer (2012) contends that children can learn through a meaningful </w:t>
      </w:r>
      <w:r w:rsidR="00F928F3">
        <w:rPr>
          <w:rFonts w:ascii="Arial" w:hAnsi="Arial" w:cs="Arial"/>
          <w:color w:val="000000" w:themeColor="text1"/>
        </w:rPr>
        <w:lastRenderedPageBreak/>
        <w:t>context and experience and not just by primarily mastering skills</w:t>
      </w:r>
      <w:r w:rsidR="00F928F3" w:rsidRPr="00F928F3">
        <w:rPr>
          <w:rFonts w:ascii="Arial" w:hAnsi="Arial" w:cs="Arial"/>
          <w:color w:val="000000" w:themeColor="text1"/>
        </w:rPr>
        <w:t xml:space="preserve"> </w:t>
      </w:r>
      <w:r w:rsidR="00F928F3">
        <w:rPr>
          <w:rFonts w:ascii="Arial" w:hAnsi="Arial" w:cs="Arial"/>
          <w:color w:val="000000" w:themeColor="text1"/>
        </w:rPr>
        <w:t>McAteer (2012).</w:t>
      </w:r>
    </w:p>
    <w:p w14:paraId="004F71F1" w14:textId="77777777" w:rsidR="005A40A4" w:rsidRDefault="005A40A4" w:rsidP="001D27CC">
      <w:pPr>
        <w:widowControl w:val="0"/>
        <w:autoSpaceDE w:val="0"/>
        <w:autoSpaceDN w:val="0"/>
        <w:adjustRightInd w:val="0"/>
        <w:spacing w:line="360" w:lineRule="auto"/>
        <w:ind w:left="480" w:hanging="480"/>
        <w:rPr>
          <w:rFonts w:ascii="Arial" w:hAnsi="Arial" w:cs="Arial"/>
          <w:color w:val="000000" w:themeColor="text1"/>
        </w:rPr>
      </w:pPr>
    </w:p>
    <w:p w14:paraId="13E0A4C2" w14:textId="77777777" w:rsidR="005A40A4" w:rsidRPr="00CD4786" w:rsidRDefault="005A40A4" w:rsidP="00CD4786">
      <w:pPr>
        <w:widowControl w:val="0"/>
        <w:autoSpaceDE w:val="0"/>
        <w:autoSpaceDN w:val="0"/>
        <w:adjustRightInd w:val="0"/>
        <w:spacing w:line="360" w:lineRule="auto"/>
        <w:ind w:left="480" w:hanging="480"/>
        <w:rPr>
          <w:rFonts w:ascii="Arial" w:hAnsi="Arial" w:cs="Arial"/>
          <w:color w:val="000000"/>
          <w:lang w:eastAsia="en-US"/>
        </w:rPr>
      </w:pPr>
    </w:p>
    <w:p w14:paraId="5BCAADC1" w14:textId="1EDE9232" w:rsidR="00CD4786" w:rsidRPr="00CD4786" w:rsidRDefault="00F928F3" w:rsidP="00CD4786">
      <w:pPr>
        <w:spacing w:line="360" w:lineRule="auto"/>
        <w:rPr>
          <w:rFonts w:ascii="Arial" w:eastAsia="Times New Roman" w:hAnsi="Arial" w:cs="Arial"/>
        </w:rPr>
      </w:pPr>
      <w:r w:rsidRPr="00CD4786">
        <w:rPr>
          <w:rFonts w:ascii="Arial" w:hAnsi="Arial" w:cs="Arial"/>
          <w:color w:val="000000"/>
          <w:lang w:eastAsia="en-US"/>
        </w:rPr>
        <w:t xml:space="preserve">Why do you need subject knowledge to teach in a cross-curricular way? Fox and Surtees (2010) believe that a sound understanding of subject knowledge is needed to teach in a cross-curricular approach so that the processes are fully understood and </w:t>
      </w:r>
      <w:r w:rsidR="00BD2DD5" w:rsidRPr="00CD4786">
        <w:rPr>
          <w:rFonts w:ascii="Arial" w:hAnsi="Arial" w:cs="Arial"/>
          <w:color w:val="000000"/>
          <w:lang w:eastAsia="en-US"/>
        </w:rPr>
        <w:t>delivered</w:t>
      </w:r>
      <w:r w:rsidRPr="00CD4786">
        <w:rPr>
          <w:rFonts w:ascii="Arial" w:hAnsi="Arial" w:cs="Arial"/>
          <w:color w:val="000000"/>
          <w:lang w:eastAsia="en-US"/>
        </w:rPr>
        <w:t xml:space="preserve"> for the children to have full understanding to obtain the appropriate </w:t>
      </w:r>
      <w:r w:rsidR="006F5EF6" w:rsidRPr="00CD4786">
        <w:rPr>
          <w:rFonts w:ascii="Arial" w:hAnsi="Arial" w:cs="Arial"/>
          <w:color w:val="000000"/>
          <w:lang w:eastAsia="en-US"/>
        </w:rPr>
        <w:t>knowledge Fox</w:t>
      </w:r>
      <w:r w:rsidRPr="00CD4786">
        <w:rPr>
          <w:rFonts w:ascii="Arial" w:hAnsi="Arial" w:cs="Arial"/>
          <w:color w:val="000000"/>
          <w:lang w:eastAsia="en-US"/>
        </w:rPr>
        <w:t xml:space="preserve"> and Surtees (2010</w:t>
      </w:r>
      <w:r w:rsidR="00BD2DD5" w:rsidRPr="00CD4786">
        <w:rPr>
          <w:rFonts w:ascii="Arial" w:hAnsi="Arial" w:cs="Arial"/>
          <w:color w:val="000000"/>
          <w:lang w:eastAsia="en-US"/>
        </w:rPr>
        <w:t xml:space="preserve">). </w:t>
      </w:r>
      <w:r w:rsidR="00CD4786" w:rsidRPr="00CD4786">
        <w:rPr>
          <w:rFonts w:ascii="Arial" w:hAnsi="Arial" w:cs="Arial"/>
          <w:color w:val="000000"/>
          <w:lang w:eastAsia="en-US"/>
        </w:rPr>
        <w:t xml:space="preserve">It is noted that numerous educators and teachers have a lack of self-confidence with regard to teaching cross-curricular approaches </w:t>
      </w:r>
      <w:r w:rsidR="00CD4786" w:rsidRPr="00CD4786">
        <w:rPr>
          <w:rFonts w:ascii="Arial" w:eastAsia="Times New Roman" w:hAnsi="Arial" w:cs="Arial"/>
        </w:rPr>
        <w:t>(CIDREE, 2005, p. 8). Some have reported that they have lack of certain subject knowledge and have an incapability to a degree to teach a range of teaching and learning approaches (CIDREE, 2005, p. 8)</w:t>
      </w:r>
    </w:p>
    <w:p w14:paraId="65330421" w14:textId="5D7E9298" w:rsidR="00CD4786" w:rsidRDefault="00CD4786" w:rsidP="00CD4786">
      <w:pPr>
        <w:rPr>
          <w:rFonts w:eastAsia="Times New Roman"/>
        </w:rPr>
      </w:pPr>
    </w:p>
    <w:p w14:paraId="51173300" w14:textId="517E7D20" w:rsidR="0097548B" w:rsidRDefault="0097548B" w:rsidP="0097548B">
      <w:pPr>
        <w:widowControl w:val="0"/>
        <w:autoSpaceDE w:val="0"/>
        <w:autoSpaceDN w:val="0"/>
        <w:adjustRightInd w:val="0"/>
        <w:spacing w:line="360" w:lineRule="auto"/>
        <w:rPr>
          <w:rFonts w:ascii="Arial" w:hAnsi="Arial" w:cs="Arial"/>
          <w:color w:val="000000"/>
          <w:lang w:eastAsia="en-US"/>
        </w:rPr>
      </w:pPr>
    </w:p>
    <w:p w14:paraId="04FE0369" w14:textId="60FF8C8E" w:rsidR="0097548B" w:rsidRPr="0095144F" w:rsidRDefault="001C1C0A" w:rsidP="009E3D63">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 xml:space="preserve">The purposes of teaching in a cross-curricular method and why literacy Numeracy and digital competence are so important as there is a demand that these aspects with </w:t>
      </w:r>
      <w:r w:rsidR="0095144F">
        <w:rPr>
          <w:rFonts w:ascii="Arial" w:hAnsi="Arial" w:cs="Arial"/>
          <w:color w:val="000000"/>
          <w:lang w:eastAsia="en-US"/>
        </w:rPr>
        <w:t xml:space="preserve">the critical thinking, be creative and be able to solve problems Donaldson (2015), these skills even on an international scale has called for these skills to be developed alongside, or embedded in either a curriculum that is a traditional separate subject method or a new area of learning method with cross-curricular approaches Donaldson (2015). </w:t>
      </w:r>
    </w:p>
    <w:p w14:paraId="5B32145B" w14:textId="2B43BD87" w:rsidR="00442610" w:rsidRPr="00E46D95" w:rsidRDefault="00442610" w:rsidP="00442610">
      <w:pPr>
        <w:rPr>
          <w:rFonts w:ascii="Arial" w:hAnsi="Arial" w:cs="Arial"/>
          <w:i/>
          <w:color w:val="000000" w:themeColor="text1"/>
        </w:rPr>
      </w:pPr>
    </w:p>
    <w:p w14:paraId="5FEC8E53" w14:textId="5657B0FF" w:rsidR="00564EDE" w:rsidRDefault="009E3D63" w:rsidP="000161CA">
      <w:pPr>
        <w:spacing w:line="360" w:lineRule="auto"/>
        <w:rPr>
          <w:rFonts w:ascii="Arial" w:eastAsia="Times New Roman" w:hAnsi="Arial" w:cs="Arial"/>
        </w:rPr>
      </w:pPr>
      <w:r>
        <w:rPr>
          <w:rFonts w:ascii="Arial" w:eastAsia="Times New Roman" w:hAnsi="Arial" w:cs="Arial"/>
        </w:rPr>
        <w:t>Although it is important for teachers to incorporate ICT, numeracy, literacy and Welsh in lesson it should be there to enrich the learning and not be tokenistic Estyn has made that clear and don’t want to see things there to tick boxes for the sake of doing it.</w:t>
      </w:r>
    </w:p>
    <w:p w14:paraId="111CFFC4" w14:textId="77777777" w:rsidR="00564EDE" w:rsidRPr="000A3C79" w:rsidRDefault="00564EDE" w:rsidP="000161CA">
      <w:pPr>
        <w:spacing w:line="360" w:lineRule="auto"/>
        <w:rPr>
          <w:rFonts w:ascii="Arial" w:eastAsia="Times New Roman" w:hAnsi="Arial" w:cs="Arial"/>
        </w:rPr>
      </w:pPr>
    </w:p>
    <w:p w14:paraId="28E5FB04" w14:textId="77777777" w:rsidR="00CD4ECF" w:rsidRDefault="00CD4ECF" w:rsidP="000161CA">
      <w:pPr>
        <w:spacing w:line="360" w:lineRule="auto"/>
        <w:rPr>
          <w:rFonts w:ascii="Arial" w:eastAsia="Helvetica" w:hAnsi="Arial" w:cs="Arial"/>
          <w:i/>
        </w:rPr>
      </w:pPr>
      <w:r w:rsidRPr="00CD4ECF">
        <w:rPr>
          <w:rFonts w:ascii="Arial" w:eastAsia="Helvetica" w:hAnsi="Arial" w:cs="Arial"/>
          <w:i/>
        </w:rPr>
        <w:t>‘Schools are not expected to create opportunities for pupils to sh</w:t>
      </w:r>
      <w:r w:rsidRPr="00CD4ECF">
        <w:rPr>
          <w:rFonts w:ascii="Arial" w:eastAsia="Times New Roman" w:hAnsi="Arial" w:cs="Arial"/>
          <w:i/>
        </w:rPr>
        <w:t>ow their skills in ICT, numeracy, literacy or Welsh in every single lesson.</w:t>
      </w:r>
      <w:r w:rsidRPr="00CD4ECF">
        <w:rPr>
          <w:rFonts w:ascii="Arial" w:eastAsia="Helvetica" w:hAnsi="Arial" w:cs="Arial"/>
          <w:i/>
        </w:rPr>
        <w:t>’ Inspection Clarified (Estyn, 2015, Q22)</w:t>
      </w:r>
    </w:p>
    <w:p w14:paraId="0713ED2B" w14:textId="77777777" w:rsidR="00AD6308" w:rsidRDefault="00AD6308" w:rsidP="000161CA">
      <w:pPr>
        <w:spacing w:line="360" w:lineRule="auto"/>
        <w:rPr>
          <w:rFonts w:ascii="Arial" w:eastAsia="Helvetica" w:hAnsi="Arial" w:cs="Arial"/>
          <w:i/>
        </w:rPr>
      </w:pPr>
    </w:p>
    <w:p w14:paraId="227E5135" w14:textId="29DC6797" w:rsidR="00AD6308" w:rsidRDefault="00AD6308" w:rsidP="000161CA">
      <w:pPr>
        <w:spacing w:line="360" w:lineRule="auto"/>
        <w:rPr>
          <w:rFonts w:ascii="Arial" w:eastAsia="Helvetica" w:hAnsi="Arial" w:cs="Arial"/>
        </w:rPr>
      </w:pPr>
      <w:r>
        <w:rPr>
          <w:rFonts w:ascii="Arial" w:eastAsia="Helvetica" w:hAnsi="Arial" w:cs="Arial"/>
        </w:rPr>
        <w:t xml:space="preserve">the short comings of this is that if done poorly the children’s miss out by having too much of different subjects at once and don’t get the chance to develop the LNF skills </w:t>
      </w:r>
      <w:r>
        <w:rPr>
          <w:rFonts w:ascii="Arial" w:eastAsia="Helvetica" w:hAnsi="Arial" w:cs="Arial"/>
        </w:rPr>
        <w:lastRenderedPageBreak/>
        <w:t xml:space="preserve">effectively, Estyn (2006) have recognised this is a problem in some situations when done unaffectedly </w:t>
      </w:r>
    </w:p>
    <w:p w14:paraId="170CE4CD" w14:textId="617DDAA3" w:rsidR="00AD6308" w:rsidRPr="00AD6308" w:rsidRDefault="00AD6308" w:rsidP="000161CA">
      <w:pPr>
        <w:spacing w:line="360" w:lineRule="auto"/>
        <w:rPr>
          <w:rFonts w:ascii="Arial" w:eastAsia="Times New Roman" w:hAnsi="Arial" w:cs="Arial"/>
          <w:i/>
        </w:rPr>
      </w:pPr>
      <w:r w:rsidRPr="00AD6308">
        <w:rPr>
          <w:rFonts w:ascii="Arial" w:eastAsia="Times New Roman" w:hAnsi="Arial" w:cs="Arial"/>
          <w:i/>
        </w:rPr>
        <w:t>There are shortcomings in just under a third of schools, where planning does not ensure that pupils develop their literacy and numeracy skills across a broad range of subjects and the focus for developing these skills is too narrow.</w:t>
      </w:r>
      <w:r w:rsidRPr="00AD6308">
        <w:rPr>
          <w:rFonts w:ascii="Arial" w:eastAsia="Helvetica" w:hAnsi="Arial" w:cs="Arial"/>
          <w:i/>
        </w:rPr>
        <w:t>’ The Annual Report of Her Majesty’s Chief Inspector of Education and Training i</w:t>
      </w:r>
      <w:r w:rsidRPr="00AD6308">
        <w:rPr>
          <w:rFonts w:ascii="Arial" w:eastAsia="Times New Roman" w:hAnsi="Arial" w:cs="Arial"/>
          <w:i/>
        </w:rPr>
        <w:t>n Wales 2014</w:t>
      </w:r>
      <w:r>
        <w:rPr>
          <w:rFonts w:ascii="Arial" w:eastAsia="Helvetica" w:hAnsi="Arial" w:cs="Arial"/>
          <w:i/>
        </w:rPr>
        <w:t xml:space="preserve">–2015 </w:t>
      </w:r>
      <w:r w:rsidRPr="00AD6308">
        <w:rPr>
          <w:rFonts w:ascii="Arial" w:eastAsia="Helvetica" w:hAnsi="Arial" w:cs="Arial"/>
          <w:i/>
        </w:rPr>
        <w:t xml:space="preserve">Estyn, </w:t>
      </w:r>
      <w:r>
        <w:rPr>
          <w:rFonts w:ascii="Arial" w:eastAsia="Helvetica" w:hAnsi="Arial" w:cs="Arial"/>
          <w:i/>
        </w:rPr>
        <w:t>(</w:t>
      </w:r>
      <w:r w:rsidRPr="00AD6308">
        <w:rPr>
          <w:rFonts w:ascii="Arial" w:eastAsia="Helvetica" w:hAnsi="Arial" w:cs="Arial"/>
          <w:i/>
        </w:rPr>
        <w:t>2016, page 42)</w:t>
      </w:r>
    </w:p>
    <w:p w14:paraId="215FE666" w14:textId="1D2674EC" w:rsidR="00AD6308" w:rsidRPr="0098388F" w:rsidRDefault="0098388F" w:rsidP="00CD4786">
      <w:pPr>
        <w:spacing w:line="360" w:lineRule="auto"/>
        <w:rPr>
          <w:rFonts w:ascii="Arial" w:eastAsia="Times New Roman" w:hAnsi="Arial" w:cs="Arial"/>
        </w:rPr>
      </w:pPr>
      <w:r>
        <w:rPr>
          <w:rFonts w:ascii="Arial" w:eastAsia="Times New Roman" w:hAnsi="Arial" w:cs="Arial"/>
        </w:rPr>
        <w:t xml:space="preserve">When teaching in a cross-curricular manor it is important to engage with the pupils in a sensitive and emotional level, having a good knowledge and understanding of a variety of subjects Savage (2010).  </w:t>
      </w:r>
    </w:p>
    <w:p w14:paraId="1459C597" w14:textId="77777777" w:rsidR="0098388F" w:rsidRDefault="0098388F" w:rsidP="00CD4786">
      <w:pPr>
        <w:spacing w:line="360" w:lineRule="auto"/>
        <w:rPr>
          <w:rFonts w:ascii="Arial" w:eastAsia="Times New Roman" w:hAnsi="Arial" w:cs="Arial"/>
          <w:i/>
        </w:rPr>
      </w:pPr>
    </w:p>
    <w:p w14:paraId="52FDDC90" w14:textId="77777777" w:rsidR="0098388F" w:rsidRPr="00CD4ECF" w:rsidRDefault="0098388F" w:rsidP="00CD4786">
      <w:pPr>
        <w:spacing w:line="360" w:lineRule="auto"/>
        <w:rPr>
          <w:rFonts w:ascii="Arial" w:eastAsia="Times New Roman" w:hAnsi="Arial" w:cs="Arial"/>
          <w:i/>
          <w:color w:val="000000" w:themeColor="text1"/>
        </w:rPr>
      </w:pPr>
    </w:p>
    <w:p w14:paraId="2EA171AE" w14:textId="04B0F954" w:rsidR="00FA6FAA" w:rsidRPr="0098388F" w:rsidRDefault="00FA6FAA" w:rsidP="00CD4786">
      <w:pPr>
        <w:spacing w:line="360" w:lineRule="auto"/>
        <w:rPr>
          <w:rFonts w:ascii="Arial" w:eastAsia="Times New Roman" w:hAnsi="Arial" w:cs="Arial"/>
          <w:color w:val="000000" w:themeColor="text1"/>
        </w:rPr>
      </w:pPr>
      <w:r w:rsidRPr="0098388F">
        <w:rPr>
          <w:rStyle w:val="Emphasis"/>
          <w:rFonts w:ascii="Arial" w:eastAsia="Times New Roman" w:hAnsi="Arial" w:cs="Arial"/>
          <w:color w:val="000000" w:themeColor="text1"/>
          <w:bdr w:val="none" w:sz="0" w:space="0" w:color="auto" w:frame="1"/>
          <w:shd w:val="clear" w:color="auto" w:fill="FFFFFF"/>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sidR="0098388F" w:rsidRPr="0098388F">
        <w:rPr>
          <w:rFonts w:ascii="Arial" w:eastAsia="Times New Roman" w:hAnsi="Arial" w:cs="Arial"/>
          <w:color w:val="000000" w:themeColor="text1"/>
          <w:shd w:val="clear" w:color="auto" w:fill="FFFFFF"/>
        </w:rPr>
        <w:t xml:space="preserve"> Savage (2010) </w:t>
      </w:r>
    </w:p>
    <w:p w14:paraId="2811B896" w14:textId="77777777" w:rsidR="001E32F5" w:rsidRPr="000A3C79" w:rsidRDefault="001E32F5" w:rsidP="00CD4786">
      <w:pPr>
        <w:spacing w:line="360" w:lineRule="auto"/>
        <w:rPr>
          <w:rFonts w:ascii="Arial" w:eastAsia="Times New Roman" w:hAnsi="Arial" w:cs="Arial"/>
        </w:rPr>
      </w:pPr>
    </w:p>
    <w:p w14:paraId="4AE31E65" w14:textId="704784CC" w:rsidR="00BC4BBF" w:rsidRDefault="0098388F" w:rsidP="00CD4786">
      <w:pPr>
        <w:spacing w:line="360" w:lineRule="auto"/>
        <w:rPr>
          <w:rFonts w:ascii="Arial" w:hAnsi="Arial" w:cs="Arial"/>
        </w:rPr>
      </w:pPr>
      <w:r>
        <w:rPr>
          <w:rFonts w:ascii="Arial" w:hAnsi="Arial" w:cs="Arial"/>
        </w:rPr>
        <w:t xml:space="preserve">The purpose of the teacher in a cross-curricular curriculum is to encourage and motivate the children’s learning in </w:t>
      </w:r>
      <w:r w:rsidR="009061BE">
        <w:rPr>
          <w:rFonts w:ascii="Arial" w:hAnsi="Arial" w:cs="Arial"/>
        </w:rPr>
        <w:t>an</w:t>
      </w:r>
      <w:r>
        <w:rPr>
          <w:rFonts w:ascii="Arial" w:hAnsi="Arial" w:cs="Arial"/>
        </w:rPr>
        <w:t xml:space="preserve"> emotional and sympathetic manor in concurrence with their wider life experiences Savage (2010). </w:t>
      </w:r>
    </w:p>
    <w:p w14:paraId="5B9B483A" w14:textId="77777777" w:rsidR="00CD4786" w:rsidRDefault="00CD4786" w:rsidP="009061BE">
      <w:pPr>
        <w:spacing w:line="360" w:lineRule="auto"/>
        <w:rPr>
          <w:rFonts w:ascii="Arial" w:hAnsi="Arial" w:cs="Arial"/>
        </w:rPr>
      </w:pPr>
    </w:p>
    <w:p w14:paraId="3E09EF91" w14:textId="71620DAF" w:rsidR="00F53124" w:rsidRDefault="00CD4786" w:rsidP="009061BE">
      <w:pPr>
        <w:spacing w:line="360" w:lineRule="auto"/>
        <w:rPr>
          <w:rFonts w:eastAsia="Times New Roman"/>
        </w:rPr>
      </w:pPr>
      <w:r>
        <w:rPr>
          <w:rFonts w:ascii="Arial" w:hAnsi="Arial" w:cs="Arial"/>
        </w:rPr>
        <w:t xml:space="preserve">It is apparent that this analysis is too small-scale to make any generalisations on cross-curricular teaching, </w:t>
      </w:r>
      <w:r w:rsidR="00564D99">
        <w:rPr>
          <w:rFonts w:ascii="Arial" w:hAnsi="Arial" w:cs="Arial"/>
        </w:rPr>
        <w:t xml:space="preserve">while </w:t>
      </w:r>
      <w:r>
        <w:rPr>
          <w:rFonts w:ascii="Arial" w:hAnsi="Arial" w:cs="Arial"/>
        </w:rPr>
        <w:t xml:space="preserve">a </w:t>
      </w:r>
      <w:r w:rsidR="00564D99">
        <w:rPr>
          <w:rFonts w:ascii="Arial" w:hAnsi="Arial" w:cs="Arial"/>
        </w:rPr>
        <w:t>variety</w:t>
      </w:r>
      <w:r>
        <w:rPr>
          <w:rFonts w:ascii="Arial" w:hAnsi="Arial" w:cs="Arial"/>
        </w:rPr>
        <w:t xml:space="preserve"> of case studies and </w:t>
      </w:r>
      <w:r w:rsidR="00564D99">
        <w:rPr>
          <w:rFonts w:ascii="Arial" w:hAnsi="Arial" w:cs="Arial"/>
        </w:rPr>
        <w:t>observations can indicate a range of different and potential approaches to cross-curricular models and approaches within a primary school setting Savage (2010). Study shows that cross-curricular pedagogy can be found in an assortment of different aspects of teachers own pedagogy</w:t>
      </w:r>
      <w:r w:rsidR="00F53124">
        <w:rPr>
          <w:rFonts w:ascii="Arial" w:hAnsi="Arial" w:cs="Arial"/>
        </w:rPr>
        <w:t xml:space="preserve">, with a varied selection of activities and resources and approaches to assessment Savage (2010). With the use of the LNF </w:t>
      </w:r>
      <w:r w:rsidR="009061BE">
        <w:rPr>
          <w:rFonts w:ascii="Arial" w:hAnsi="Arial" w:cs="Arial"/>
        </w:rPr>
        <w:t>in planning</w:t>
      </w:r>
      <w:r w:rsidR="00F53124">
        <w:rPr>
          <w:rFonts w:ascii="Arial" w:hAnsi="Arial" w:cs="Arial"/>
        </w:rPr>
        <w:t xml:space="preserve"> for cross-curricular teaching and learning it is used a tool for appropriate literacy, numeracy and digital competence skills to be </w:t>
      </w:r>
      <w:r w:rsidR="009061BE">
        <w:rPr>
          <w:rFonts w:ascii="Arial" w:hAnsi="Arial" w:cs="Arial"/>
        </w:rPr>
        <w:t>developed</w:t>
      </w:r>
      <w:r w:rsidR="00F53124">
        <w:rPr>
          <w:rFonts w:ascii="Arial" w:hAnsi="Arial" w:cs="Arial"/>
        </w:rPr>
        <w:t xml:space="preserve"> within cross-curricular themes, topics and within subjects Welsh assembly Government (2014). </w:t>
      </w:r>
    </w:p>
    <w:p w14:paraId="6F2EBE85" w14:textId="0183F2E5" w:rsidR="00CD4786" w:rsidRPr="000A3C79" w:rsidRDefault="00CD4786" w:rsidP="00CD4786">
      <w:pPr>
        <w:spacing w:line="360" w:lineRule="auto"/>
        <w:rPr>
          <w:rFonts w:ascii="Arial" w:hAnsi="Arial" w:cs="Arial"/>
        </w:rPr>
      </w:pPr>
    </w:p>
    <w:p w14:paraId="0611E29C" w14:textId="77777777" w:rsidR="00AA55A1" w:rsidRPr="000A3C79" w:rsidRDefault="00AA55A1" w:rsidP="00AA55A1">
      <w:pPr>
        <w:widowControl w:val="0"/>
        <w:autoSpaceDE w:val="0"/>
        <w:autoSpaceDN w:val="0"/>
        <w:adjustRightInd w:val="0"/>
        <w:spacing w:line="216" w:lineRule="atLeast"/>
        <w:rPr>
          <w:rFonts w:ascii="Arial" w:hAnsi="Arial" w:cs="Arial"/>
          <w:i/>
          <w:color w:val="000000" w:themeColor="text1"/>
        </w:rPr>
      </w:pPr>
    </w:p>
    <w:p w14:paraId="50BBDF0D" w14:textId="77777777" w:rsidR="008B005B" w:rsidRPr="00BA3CC4" w:rsidRDefault="008B005B" w:rsidP="008B005B">
      <w:pPr>
        <w:spacing w:line="360" w:lineRule="auto"/>
        <w:rPr>
          <w:rFonts w:ascii="Arial" w:hAnsi="Arial" w:cs="Arial"/>
          <w:color w:val="000000" w:themeColor="text1"/>
        </w:rPr>
      </w:pPr>
      <w:r w:rsidRPr="00BA3CC4">
        <w:rPr>
          <w:rFonts w:ascii="Arial" w:hAnsi="Arial" w:cs="Arial"/>
          <w:color w:val="000000" w:themeColor="text1"/>
        </w:rPr>
        <w:lastRenderedPageBreak/>
        <w:t xml:space="preserve">Bibliography </w:t>
      </w:r>
    </w:p>
    <w:p w14:paraId="5268CA18" w14:textId="77777777" w:rsidR="008B005B" w:rsidRPr="00BA3CC4" w:rsidRDefault="008B005B" w:rsidP="008B005B">
      <w:pPr>
        <w:spacing w:line="360" w:lineRule="auto"/>
        <w:rPr>
          <w:rFonts w:ascii="Arial" w:hAnsi="Arial" w:cs="Arial"/>
          <w:color w:val="000000" w:themeColor="text1"/>
        </w:rPr>
      </w:pPr>
    </w:p>
    <w:p w14:paraId="191DD0D0" w14:textId="77777777" w:rsidR="008B005B" w:rsidRPr="00BA3CC4" w:rsidRDefault="008B005B" w:rsidP="008B005B">
      <w:pPr>
        <w:spacing w:line="360" w:lineRule="auto"/>
        <w:rPr>
          <w:rFonts w:ascii="Arial" w:eastAsia="Times New Roman" w:hAnsi="Arial" w:cs="Arial"/>
          <w:color w:val="000000" w:themeColor="text1"/>
        </w:rPr>
      </w:pPr>
    </w:p>
    <w:p w14:paraId="27E08A1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A. (2008) Towards Dialogic Teaching, Rethinking Classroom Talk, London: </w:t>
      </w:r>
      <w:proofErr w:type="spellStart"/>
      <w:r w:rsidRPr="00BA3CC4">
        <w:rPr>
          <w:rFonts w:ascii="Arial" w:eastAsia="Times New Roman" w:hAnsi="Arial" w:cs="Arial"/>
          <w:color w:val="000000" w:themeColor="text1"/>
        </w:rPr>
        <w:t>Diologos</w:t>
      </w:r>
      <w:proofErr w:type="spellEnd"/>
      <w:r w:rsidRPr="00BA3CC4">
        <w:rPr>
          <w:rFonts w:ascii="Arial" w:eastAsia="Times New Roman" w:hAnsi="Arial" w:cs="Arial"/>
          <w:color w:val="000000" w:themeColor="text1"/>
        </w:rPr>
        <w:t xml:space="preserve">. </w:t>
      </w:r>
    </w:p>
    <w:p w14:paraId="6C1E559E"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A. (2008) Towards Dialogic Teaching, Rethinking Classroom Talk, London: </w:t>
      </w:r>
      <w:proofErr w:type="spellStart"/>
      <w:r w:rsidRPr="00BA3CC4">
        <w:rPr>
          <w:rFonts w:ascii="Arial" w:eastAsia="Times New Roman" w:hAnsi="Arial" w:cs="Arial"/>
          <w:color w:val="000000" w:themeColor="text1"/>
        </w:rPr>
        <w:t>Diologos</w:t>
      </w:r>
      <w:proofErr w:type="spellEnd"/>
      <w:r w:rsidRPr="00BA3CC4">
        <w:rPr>
          <w:rFonts w:ascii="Arial" w:eastAsia="Times New Roman" w:hAnsi="Arial" w:cs="Arial"/>
          <w:color w:val="000000" w:themeColor="text1"/>
        </w:rPr>
        <w:t xml:space="preserve">. </w:t>
      </w:r>
    </w:p>
    <w:p w14:paraId="62C77041"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Alexander, R. (2010) Children, Their World, Their Education: Final Report and Recommendation of the Cambridge Primary </w:t>
      </w:r>
      <w:proofErr w:type="spellStart"/>
      <w:r w:rsidRPr="00BA3CC4">
        <w:rPr>
          <w:rFonts w:ascii="Arial" w:eastAsia="Helvetica" w:hAnsi="Arial" w:cs="Arial"/>
          <w:color w:val="000000" w:themeColor="text1"/>
        </w:rPr>
        <w:t>Revew</w:t>
      </w:r>
      <w:proofErr w:type="spellEnd"/>
    </w:p>
    <w:p w14:paraId="182A5026"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R.J. (1995) Versions of Primary Education, Routledge, chapters 4, 5 and 6. </w:t>
      </w:r>
      <w:hyperlink r:id="rId8" w:history="1">
        <w:r w:rsidRPr="00BA3CC4">
          <w:rPr>
            <w:rStyle w:val="Hyperlink"/>
            <w:rFonts w:ascii="Arial" w:eastAsia="Times New Roman" w:hAnsi="Arial" w:cs="Arial"/>
            <w:color w:val="000000" w:themeColor="text1"/>
            <w:u w:val="none"/>
          </w:rPr>
          <w:t>http://www.routledge.com/books/details/9780415128384/</w:t>
        </w:r>
      </w:hyperlink>
    </w:p>
    <w:p w14:paraId="2A516FD0"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Alexander, R.J. (2001) </w:t>
      </w:r>
      <w:r w:rsidRPr="00BA3CC4">
        <w:rPr>
          <w:rFonts w:ascii="Arial" w:eastAsia="Helvetica" w:hAnsi="Arial" w:cs="Arial"/>
          <w:color w:val="000000" w:themeColor="text1"/>
        </w:rPr>
        <w:t xml:space="preserve">‘In any language, it’s good to talk’, Times Educational Supplement, 19 January. </w:t>
      </w:r>
      <w:hyperlink r:id="rId9" w:history="1">
        <w:r w:rsidRPr="00BA3CC4">
          <w:rPr>
            <w:rStyle w:val="Hyperlink"/>
            <w:rFonts w:ascii="Arial" w:eastAsia="Helvetica" w:hAnsi="Arial" w:cs="Arial"/>
            <w:color w:val="000000" w:themeColor="text1"/>
            <w:u w:val="none"/>
          </w:rPr>
          <w:t>http://www.tes.co.uk/article.aspx?storycode=342696</w:t>
        </w:r>
      </w:hyperlink>
      <w:r w:rsidRPr="00BA3CC4">
        <w:rPr>
          <w:rFonts w:ascii="Arial" w:eastAsia="Helvetica" w:hAnsi="Arial" w:cs="Arial"/>
          <w:color w:val="000000" w:themeColor="text1"/>
        </w:rPr>
        <w:t xml:space="preserve"> </w:t>
      </w:r>
    </w:p>
    <w:p w14:paraId="113B4646"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Alexander, R.J. (2001) Culture and Pedagogy, Blackwell, especially chapters 15 and 16, pp 391-528 </w:t>
      </w:r>
      <w:hyperlink r:id="rId10" w:history="1">
        <w:r w:rsidRPr="00BA3CC4">
          <w:rPr>
            <w:rStyle w:val="Hyperlink"/>
            <w:rFonts w:ascii="Arial" w:eastAsia="Times New Roman" w:hAnsi="Arial" w:cs="Arial"/>
            <w:color w:val="000000" w:themeColor="text1"/>
            <w:u w:val="none"/>
          </w:rPr>
          <w:t>http://eu.wiley.com/WileyCDA/WileyTitle/productCd0631220518,descCd-reviews.html</w:t>
        </w:r>
      </w:hyperlink>
      <w:r w:rsidRPr="00BA3CC4">
        <w:rPr>
          <w:rFonts w:ascii="Arial" w:eastAsia="Times New Roman" w:hAnsi="Arial" w:cs="Arial"/>
          <w:color w:val="000000" w:themeColor="text1"/>
        </w:rPr>
        <w:t xml:space="preserve"> </w:t>
      </w:r>
    </w:p>
    <w:p w14:paraId="2A039863"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R.J. (2003) </w:t>
      </w:r>
      <w:r w:rsidRPr="00BA3CC4">
        <w:rPr>
          <w:rFonts w:ascii="Arial" w:eastAsia="Helvetica" w:hAnsi="Arial" w:cs="Arial"/>
          <w:color w:val="000000" w:themeColor="text1"/>
        </w:rPr>
        <w:t>‘</w:t>
      </w:r>
      <w:proofErr w:type="spellStart"/>
      <w:r w:rsidRPr="00BA3CC4">
        <w:rPr>
          <w:rFonts w:ascii="Arial" w:eastAsia="Helvetica" w:hAnsi="Arial" w:cs="Arial"/>
          <w:color w:val="000000" w:themeColor="text1"/>
        </w:rPr>
        <w:t>Oracy</w:t>
      </w:r>
      <w:proofErr w:type="spellEnd"/>
      <w:r w:rsidRPr="00BA3CC4">
        <w:rPr>
          <w:rFonts w:ascii="Arial" w:eastAsia="Helvetica" w:hAnsi="Arial" w:cs="Arial"/>
          <w:color w:val="000000" w:themeColor="text1"/>
        </w:rPr>
        <w:t>, literacy and pedagogy: international perspectives’, in</w:t>
      </w:r>
    </w:p>
    <w:p w14:paraId="66F9E73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Alexander, R.J. (2003), ‘Talk in teaching and learning: international perspectives’, in QCA (</w:t>
      </w:r>
      <w:proofErr w:type="spellStart"/>
      <w:r w:rsidRPr="00BA3CC4">
        <w:rPr>
          <w:rFonts w:ascii="Arial" w:eastAsia="Helvetica" w:hAnsi="Arial" w:cs="Arial"/>
          <w:color w:val="000000" w:themeColor="text1"/>
        </w:rPr>
        <w:t>ed</w:t>
      </w:r>
      <w:proofErr w:type="spellEnd"/>
      <w:r w:rsidRPr="00BA3CC4">
        <w:rPr>
          <w:rFonts w:ascii="Arial" w:eastAsia="Helvetica" w:hAnsi="Arial" w:cs="Arial"/>
          <w:color w:val="000000" w:themeColor="text1"/>
        </w:rPr>
        <w:t>) New Perspectives on</w:t>
      </w:r>
      <w:r w:rsidRPr="00BA3CC4">
        <w:rPr>
          <w:rFonts w:ascii="Arial" w:eastAsia="Times New Roman" w:hAnsi="Arial" w:cs="Arial"/>
          <w:color w:val="000000" w:themeColor="text1"/>
        </w:rPr>
        <w:t xml:space="preserve"> Spoken English, QCA, pp 26-37. </w:t>
      </w:r>
    </w:p>
    <w:p w14:paraId="1C279C8B"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R.J. (2008) Essays on Pedagogy, Routledge, chapters 4, 5, 6 and 7, pp 72-172, and appendix, pp 184- 191. </w:t>
      </w:r>
      <w:hyperlink r:id="rId11" w:history="1">
        <w:r w:rsidRPr="00BA3CC4">
          <w:rPr>
            <w:rStyle w:val="Hyperlink"/>
            <w:rFonts w:ascii="Arial" w:eastAsia="Times New Roman" w:hAnsi="Arial" w:cs="Arial"/>
            <w:color w:val="000000" w:themeColor="text1"/>
            <w:u w:val="none"/>
          </w:rPr>
          <w:t>http://www.routledge.com/books/details/9780415454834/</w:t>
        </w:r>
      </w:hyperlink>
    </w:p>
    <w:p w14:paraId="36AD547E"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Alexander, R.J. (2008) Towards Dialogic Teaching: rethinking classroom talk (4th edition), </w:t>
      </w:r>
      <w:proofErr w:type="spellStart"/>
      <w:r w:rsidRPr="00BA3CC4">
        <w:rPr>
          <w:rFonts w:ascii="Arial" w:eastAsia="Times New Roman" w:hAnsi="Arial" w:cs="Arial"/>
          <w:color w:val="000000" w:themeColor="text1"/>
        </w:rPr>
        <w:t>Dialogos</w:t>
      </w:r>
      <w:proofErr w:type="spellEnd"/>
      <w:r w:rsidRPr="00BA3CC4">
        <w:rPr>
          <w:rFonts w:ascii="Arial" w:eastAsia="Times New Roman" w:hAnsi="Arial" w:cs="Arial"/>
          <w:color w:val="000000" w:themeColor="text1"/>
        </w:rPr>
        <w:t xml:space="preserve"> </w:t>
      </w:r>
      <w:hyperlink r:id="rId12" w:history="1">
        <w:r w:rsidRPr="00BA3CC4">
          <w:rPr>
            <w:rStyle w:val="Hyperlink"/>
            <w:rFonts w:ascii="Arial" w:eastAsia="Times New Roman" w:hAnsi="Arial" w:cs="Arial"/>
            <w:color w:val="000000" w:themeColor="text1"/>
            <w:u w:val="none"/>
          </w:rPr>
          <w:t>http://www.robinalexander.org.uk/wpcontent/uploads/2012/10/TDT_Order_Form.pdf</w:t>
        </w:r>
      </w:hyperlink>
      <w:r w:rsidRPr="00BA3CC4">
        <w:rPr>
          <w:rFonts w:ascii="Arial" w:eastAsia="Times New Roman" w:hAnsi="Arial" w:cs="Arial"/>
          <w:color w:val="000000" w:themeColor="text1"/>
        </w:rPr>
        <w:t xml:space="preserve"> </w:t>
      </w:r>
    </w:p>
    <w:p w14:paraId="328F3101"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Askew, M. (2011) Transforming Primary Mathematics, Oxon: Routledge Cotton, T. (2013) Understanding and Teaching Primary Mathematics, Routledge: Oxon</w:t>
      </w:r>
    </w:p>
    <w:p w14:paraId="3A57B4ED"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Barnes, J. (2015)- Cross-curricular learning 3-14</w:t>
      </w:r>
    </w:p>
    <w:p w14:paraId="51C4BF7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 </w:t>
      </w:r>
      <w:proofErr w:type="spellStart"/>
      <w:r w:rsidRPr="00BA3CC4">
        <w:rPr>
          <w:rFonts w:ascii="Arial" w:eastAsia="Helvetica" w:hAnsi="Arial" w:cs="Arial"/>
          <w:color w:val="000000" w:themeColor="text1"/>
        </w:rPr>
        <w:t>Bearne</w:t>
      </w:r>
      <w:proofErr w:type="spellEnd"/>
      <w:r w:rsidRPr="00BA3CC4">
        <w:rPr>
          <w:rFonts w:ascii="Arial" w:eastAsia="Helvetica" w:hAnsi="Arial" w:cs="Arial"/>
          <w:color w:val="000000" w:themeColor="text1"/>
        </w:rPr>
        <w:t xml:space="preserve">, E., </w:t>
      </w:r>
      <w:proofErr w:type="spellStart"/>
      <w:r w:rsidRPr="00BA3CC4">
        <w:rPr>
          <w:rFonts w:ascii="Arial" w:eastAsia="Helvetica" w:hAnsi="Arial" w:cs="Arial"/>
          <w:color w:val="000000" w:themeColor="text1"/>
        </w:rPr>
        <w:t>Dombey</w:t>
      </w:r>
      <w:proofErr w:type="spellEnd"/>
      <w:r w:rsidRPr="00BA3CC4">
        <w:rPr>
          <w:rFonts w:ascii="Arial" w:eastAsia="Helvetica" w:hAnsi="Arial" w:cs="Arial"/>
          <w:color w:val="000000" w:themeColor="text1"/>
        </w:rPr>
        <w:t>, H., Grainger, T. (</w:t>
      </w:r>
      <w:proofErr w:type="spellStart"/>
      <w:r w:rsidRPr="00BA3CC4">
        <w:rPr>
          <w:rFonts w:ascii="Arial" w:eastAsia="Helvetica" w:hAnsi="Arial" w:cs="Arial"/>
          <w:color w:val="000000" w:themeColor="text1"/>
        </w:rPr>
        <w:t>ed</w:t>
      </w:r>
      <w:proofErr w:type="spellEnd"/>
      <w:r w:rsidRPr="00BA3CC4">
        <w:rPr>
          <w:rFonts w:ascii="Arial" w:eastAsia="Helvetica" w:hAnsi="Arial" w:cs="Arial"/>
          <w:color w:val="000000" w:themeColor="text1"/>
        </w:rPr>
        <w:t>) Interactions in Language and Literacy in the Classroom, Open University Press, pp 23-35.</w:t>
      </w:r>
    </w:p>
    <w:p w14:paraId="03F20A22"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Cambridge, (2013). What is literacy? An investigation into definitions of English as a subject and the relationship between English, literacy and </w:t>
      </w:r>
      <w:r w:rsidRPr="00BA3CC4">
        <w:rPr>
          <w:rFonts w:ascii="Arial" w:eastAsia="Helvetica" w:hAnsi="Arial" w:cs="Arial"/>
          <w:color w:val="000000" w:themeColor="text1"/>
        </w:rPr>
        <w:t>‘being literate’</w:t>
      </w:r>
    </w:p>
    <w:p w14:paraId="777B5BEB"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lastRenderedPageBreak/>
        <w:t>CIDREE. (2005). Cross-curricular themes in secondary education: Report of a CIDREE collaborative project.</w:t>
      </w:r>
    </w:p>
    <w:p w14:paraId="52822E98" w14:textId="77777777" w:rsidR="008B005B" w:rsidRPr="00BA3CC4" w:rsidRDefault="008B005B" w:rsidP="008B005B">
      <w:pPr>
        <w:spacing w:line="360" w:lineRule="auto"/>
        <w:rPr>
          <w:rFonts w:ascii="Arial" w:eastAsia="Times New Roman" w:hAnsi="Arial" w:cs="Arial"/>
          <w:color w:val="000000" w:themeColor="text1"/>
        </w:rPr>
      </w:pPr>
      <w:proofErr w:type="spellStart"/>
      <w:proofErr w:type="gramStart"/>
      <w:r w:rsidRPr="00BA3CC4">
        <w:rPr>
          <w:rFonts w:ascii="Arial" w:eastAsia="Helvetica" w:hAnsi="Arial" w:cs="Arial"/>
          <w:color w:val="000000" w:themeColor="text1"/>
        </w:rPr>
        <w:t>Cooper,H</w:t>
      </w:r>
      <w:proofErr w:type="spellEnd"/>
      <w:proofErr w:type="gramEnd"/>
      <w:r w:rsidRPr="00BA3CC4">
        <w:rPr>
          <w:rFonts w:ascii="Arial" w:eastAsia="Helvetica" w:hAnsi="Arial" w:cs="Arial"/>
          <w:color w:val="000000" w:themeColor="text1"/>
        </w:rPr>
        <w:t xml:space="preserve"> and Rowley, C. (2009) Cross-curricular Approaches to teaching and learning</w:t>
      </w:r>
    </w:p>
    <w:p w14:paraId="67427088"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 Copping</w:t>
      </w:r>
      <w:r w:rsidRPr="00BA3CC4">
        <w:rPr>
          <w:rFonts w:ascii="Arial" w:eastAsia="Times New Roman" w:hAnsi="Arial" w:cs="Arial"/>
          <w:color w:val="000000" w:themeColor="text1"/>
        </w:rPr>
        <w:t xml:space="preserve">, A. (2016) Being Creative in Primary English. Oxon: Sage </w:t>
      </w:r>
    </w:p>
    <w:p w14:paraId="7AE40026"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Daubney, A. (2017) Teaching Primary Music </w:t>
      </w:r>
    </w:p>
    <w:p w14:paraId="17E69D7B" w14:textId="77777777" w:rsidR="008B005B" w:rsidRPr="00BA3CC4" w:rsidRDefault="008B005B" w:rsidP="008B005B">
      <w:pPr>
        <w:spacing w:line="360" w:lineRule="auto"/>
        <w:rPr>
          <w:rFonts w:ascii="Arial" w:eastAsia="Times New Roman" w:hAnsi="Arial" w:cs="Arial"/>
          <w:color w:val="000000" w:themeColor="text1"/>
        </w:rPr>
      </w:pPr>
      <w:proofErr w:type="spellStart"/>
      <w:r w:rsidRPr="00BA3CC4">
        <w:rPr>
          <w:rFonts w:ascii="Arial" w:eastAsia="Times New Roman" w:hAnsi="Arial" w:cs="Arial"/>
          <w:color w:val="000000" w:themeColor="text1"/>
        </w:rPr>
        <w:t>Didau</w:t>
      </w:r>
      <w:proofErr w:type="spellEnd"/>
      <w:r w:rsidRPr="00BA3CC4">
        <w:rPr>
          <w:rFonts w:ascii="Arial" w:eastAsia="Times New Roman" w:hAnsi="Arial" w:cs="Arial"/>
          <w:color w:val="000000" w:themeColor="text1"/>
        </w:rPr>
        <w:t>, D. (2014) The Secret of Literacy, Carmarthen: Crown Publishing. - 9 - Gross, J. (2013) Time to Talk, Fulton: Oxon.</w:t>
      </w:r>
    </w:p>
    <w:p w14:paraId="05342BEA"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Digital Competence Framework </w:t>
      </w:r>
      <w:proofErr w:type="gramStart"/>
      <w:r w:rsidRPr="00BA3CC4">
        <w:rPr>
          <w:rFonts w:ascii="Arial" w:eastAsia="Helvetica" w:hAnsi="Arial" w:cs="Arial"/>
          <w:color w:val="000000" w:themeColor="text1"/>
        </w:rPr>
        <w:t>2016 :</w:t>
      </w:r>
      <w:proofErr w:type="gramEnd"/>
      <w:r w:rsidRPr="00BA3CC4">
        <w:rPr>
          <w:rFonts w:ascii="Arial" w:eastAsia="Helvetica" w:hAnsi="Arial" w:cs="Arial"/>
          <w:color w:val="000000" w:themeColor="text1"/>
        </w:rPr>
        <w:t xml:space="preserve"> http://learning.gov.wales/docs/learningwales/publi</w:t>
      </w:r>
      <w:r w:rsidRPr="00BA3CC4">
        <w:rPr>
          <w:rFonts w:ascii="Arial" w:eastAsia="Times New Roman" w:hAnsi="Arial" w:cs="Arial"/>
          <w:color w:val="000000" w:themeColor="text1"/>
        </w:rPr>
        <w:t xml:space="preserve">cations/160901-dcf-excel-en.xlsx </w:t>
      </w:r>
    </w:p>
    <w:p w14:paraId="3D855446"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Digital Literacy Across the Curriculum</w:t>
      </w:r>
      <w:r w:rsidRPr="00BA3CC4">
        <w:rPr>
          <w:rFonts w:ascii="Arial" w:eastAsia="Helvetica" w:hAnsi="Arial" w:cs="Arial"/>
          <w:color w:val="000000" w:themeColor="text1"/>
        </w:rPr>
        <w:t xml:space="preserve">” </w:t>
      </w:r>
      <w:proofErr w:type="spellStart"/>
      <w:r w:rsidRPr="00BA3CC4">
        <w:rPr>
          <w:rFonts w:ascii="Arial" w:eastAsia="Helvetica" w:hAnsi="Arial" w:cs="Arial"/>
          <w:color w:val="000000" w:themeColor="text1"/>
        </w:rPr>
        <w:t>Futurelab</w:t>
      </w:r>
      <w:proofErr w:type="spellEnd"/>
      <w:r w:rsidRPr="00BA3CC4">
        <w:rPr>
          <w:rFonts w:ascii="Arial" w:eastAsia="Helvetica" w:hAnsi="Arial" w:cs="Arial"/>
          <w:color w:val="000000" w:themeColor="text1"/>
        </w:rPr>
        <w:t xml:space="preserve"> 2010 Tanya Byron – Safer Children in the Digital World - The Report of the Byron Review 2008 - 8 – </w:t>
      </w:r>
    </w:p>
    <w:p w14:paraId="3EFED7F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Donaldson, G. (2015) Successful Futures: Independent Review of Curriculum and Assessment Arrangements in Wales Welsh Government February 2015 </w:t>
      </w:r>
    </w:p>
    <w:p w14:paraId="51B03D6E"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Downey, M. and Kelly, A (1986) A Theory and Practice of Education (third </w:t>
      </w:r>
      <w:proofErr w:type="spellStart"/>
      <w:r w:rsidRPr="00BA3CC4">
        <w:rPr>
          <w:rFonts w:ascii="Arial" w:eastAsia="Times New Roman" w:hAnsi="Arial" w:cs="Arial"/>
          <w:color w:val="000000" w:themeColor="text1"/>
        </w:rPr>
        <w:t>ed</w:t>
      </w:r>
      <w:proofErr w:type="spellEnd"/>
      <w:r w:rsidRPr="00BA3CC4">
        <w:rPr>
          <w:rFonts w:ascii="Arial" w:eastAsia="Times New Roman" w:hAnsi="Arial" w:cs="Arial"/>
          <w:color w:val="000000" w:themeColor="text1"/>
        </w:rPr>
        <w:t>), London, Paul Chapman</w:t>
      </w:r>
    </w:p>
    <w:p w14:paraId="713173DC"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Facer, K. (2009), Educational, social and technological futures- a report from the Beyond current horizons Programme</w:t>
      </w:r>
    </w:p>
    <w:p w14:paraId="1136A30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Fox, S and Surtees, L. (2010) Mathematics across the curriculum </w:t>
      </w:r>
    </w:p>
    <w:p w14:paraId="781910CA" w14:textId="77777777" w:rsidR="008B005B" w:rsidRPr="00BA3CC4" w:rsidRDefault="008B005B" w:rsidP="008B005B">
      <w:pPr>
        <w:shd w:val="clear" w:color="auto" w:fill="FFFFFF"/>
        <w:spacing w:after="375" w:line="360" w:lineRule="auto"/>
        <w:outlineLvl w:val="0"/>
        <w:rPr>
          <w:rFonts w:ascii="Arial" w:eastAsia="Times New Roman" w:hAnsi="Arial" w:cs="Arial"/>
          <w:color w:val="000000" w:themeColor="text1"/>
          <w:kern w:val="36"/>
        </w:rPr>
      </w:pPr>
      <w:r w:rsidRPr="00BA3CC4">
        <w:rPr>
          <w:rFonts w:ascii="Arial" w:eastAsia="Times New Roman" w:hAnsi="Arial" w:cs="Arial"/>
          <w:color w:val="000000" w:themeColor="text1"/>
          <w:kern w:val="36"/>
        </w:rPr>
        <w:t>Gardner, J. (Ed.) (2006). Assessment and learning (2006). London: Sage</w:t>
      </w:r>
    </w:p>
    <w:p w14:paraId="74A61FFF"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Grenfell, M. 2002. Modern languages across the curriculum. London: Routledge</w:t>
      </w:r>
    </w:p>
    <w:p w14:paraId="24267B5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Gross, J. (2013) Time to Talk, Fulton: Oxon</w:t>
      </w:r>
    </w:p>
    <w:p w14:paraId="73567C43"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Gross, J. (2013) Time to Talk, Fulton: Oxon</w:t>
      </w:r>
    </w:p>
    <w:p w14:paraId="57EA175E"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Hansen, A and </w:t>
      </w:r>
      <w:proofErr w:type="spellStart"/>
      <w:r w:rsidRPr="00BA3CC4">
        <w:rPr>
          <w:rFonts w:ascii="Arial" w:eastAsia="Times New Roman" w:hAnsi="Arial" w:cs="Arial"/>
          <w:color w:val="000000" w:themeColor="text1"/>
        </w:rPr>
        <w:t>Vaukins</w:t>
      </w:r>
      <w:proofErr w:type="spellEnd"/>
      <w:r w:rsidRPr="00BA3CC4">
        <w:rPr>
          <w:rFonts w:ascii="Arial" w:eastAsia="Times New Roman" w:hAnsi="Arial" w:cs="Arial"/>
          <w:color w:val="000000" w:themeColor="text1"/>
        </w:rPr>
        <w:t>, D. (2012)- Primary Mathematics across the curriculum</w:t>
      </w:r>
    </w:p>
    <w:p w14:paraId="4A8F42E5"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Hanson, A. (ed.) (2011) Children</w:t>
      </w:r>
      <w:r w:rsidRPr="00BA3CC4">
        <w:rPr>
          <w:rFonts w:ascii="Arial" w:eastAsia="Helvetica" w:hAnsi="Arial" w:cs="Arial"/>
          <w:color w:val="000000" w:themeColor="text1"/>
        </w:rPr>
        <w:t xml:space="preserve">’s Errors in Mathematics: Understanding Common Misconceptions in the Primary School, London: Sage </w:t>
      </w:r>
    </w:p>
    <w:p w14:paraId="75062B8C"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Hayes, (2010) the Theory and practice of change management </w:t>
      </w:r>
    </w:p>
    <w:p w14:paraId="08C18A55"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Hayes, D. (2010) The seductive charms of a cross-curricular approach, Education 3- 13, 38:4, 381-387</w:t>
      </w:r>
    </w:p>
    <w:p w14:paraId="03E484B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hAnsi="Arial" w:cs="Arial"/>
          <w:color w:val="000000" w:themeColor="text1"/>
        </w:rPr>
        <w:t xml:space="preserve">Haylock and </w:t>
      </w:r>
      <w:proofErr w:type="spellStart"/>
      <w:r w:rsidRPr="00BA3CC4">
        <w:rPr>
          <w:rFonts w:ascii="Arial" w:hAnsi="Arial" w:cs="Arial"/>
          <w:color w:val="000000" w:themeColor="text1"/>
        </w:rPr>
        <w:t>Thangta</w:t>
      </w:r>
      <w:proofErr w:type="spellEnd"/>
      <w:r w:rsidRPr="00BA3CC4">
        <w:rPr>
          <w:rFonts w:ascii="Arial" w:hAnsi="Arial" w:cs="Arial"/>
          <w:color w:val="000000" w:themeColor="text1"/>
        </w:rPr>
        <w:t xml:space="preserve"> (2007) </w:t>
      </w:r>
      <w:r w:rsidRPr="00BA3CC4">
        <w:rPr>
          <w:rFonts w:ascii="Arial" w:hAnsi="Arial" w:cs="Arial"/>
          <w:i/>
          <w:iCs/>
          <w:color w:val="000000" w:themeColor="text1"/>
        </w:rPr>
        <w:t xml:space="preserve">Key Concepts in Primary Mathematics </w:t>
      </w:r>
      <w:r w:rsidRPr="00BA3CC4">
        <w:rPr>
          <w:rFonts w:ascii="Arial" w:hAnsi="Arial" w:cs="Arial"/>
          <w:color w:val="000000" w:themeColor="text1"/>
        </w:rPr>
        <w:t>London: SAGE</w:t>
      </w:r>
    </w:p>
    <w:p w14:paraId="70C4564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Haylock, D. (2011) Mathematics Explained for Primary Teachers 4th </w:t>
      </w:r>
      <w:proofErr w:type="spellStart"/>
      <w:r w:rsidRPr="00BA3CC4">
        <w:rPr>
          <w:rFonts w:ascii="Arial" w:eastAsia="Helvetica" w:hAnsi="Arial" w:cs="Arial"/>
          <w:color w:val="000000" w:themeColor="text1"/>
        </w:rPr>
        <w:t>ed</w:t>
      </w:r>
      <w:proofErr w:type="spellEnd"/>
      <w:r w:rsidRPr="00BA3CC4">
        <w:rPr>
          <w:rFonts w:ascii="Arial" w:eastAsia="Helvetica" w:hAnsi="Arial" w:cs="Arial"/>
          <w:color w:val="000000" w:themeColor="text1"/>
        </w:rPr>
        <w:t xml:space="preserve">, London: Sage </w:t>
      </w:r>
    </w:p>
    <w:p w14:paraId="372E5D3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lastRenderedPageBreak/>
        <w:t xml:space="preserve">Haylock, D. (2011) Mathematics Explained for Primary Teachers 4th </w:t>
      </w:r>
      <w:proofErr w:type="spellStart"/>
      <w:r w:rsidRPr="00BA3CC4">
        <w:rPr>
          <w:rFonts w:ascii="Arial" w:eastAsia="Times New Roman" w:hAnsi="Arial" w:cs="Arial"/>
          <w:color w:val="000000" w:themeColor="text1"/>
        </w:rPr>
        <w:t>ed</w:t>
      </w:r>
      <w:proofErr w:type="spellEnd"/>
      <w:r w:rsidRPr="00BA3CC4">
        <w:rPr>
          <w:rFonts w:ascii="Arial" w:eastAsia="Times New Roman" w:hAnsi="Arial" w:cs="Arial"/>
          <w:color w:val="000000" w:themeColor="text1"/>
        </w:rPr>
        <w:t xml:space="preserve">, London: Sage </w:t>
      </w:r>
    </w:p>
    <w:p w14:paraId="08BB2A8D"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Haylock, D. and Cockburn, A. (20</w:t>
      </w:r>
      <w:r w:rsidRPr="00BA3CC4">
        <w:rPr>
          <w:rFonts w:ascii="Arial" w:eastAsia="Times New Roman" w:hAnsi="Arial" w:cs="Arial"/>
          <w:color w:val="000000" w:themeColor="text1"/>
        </w:rPr>
        <w:t>13) Understanding Mathematics for Young Children. London: SAGE McAteer, M. (ed.) (2013) Improving Primary Mathematics Teaching and Learning, Berkshire: Open University Press</w:t>
      </w:r>
    </w:p>
    <w:p w14:paraId="0F5C2AB5"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Haylock, D. and Cockburn, A. (2013) Understanding Mathematics for Young Children. </w:t>
      </w:r>
    </w:p>
    <w:p w14:paraId="5DDF202B"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Haylock, D. and Cockburn, A. (2013) Understanding Mathematics for Young Children.</w:t>
      </w:r>
    </w:p>
    <w:p w14:paraId="53E1F73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hAnsi="Arial" w:cs="Arial"/>
          <w:color w:val="000000" w:themeColor="text1"/>
        </w:rPr>
        <w:t>Hirsch, E. (2006) the Knowledge Deficit</w:t>
      </w:r>
    </w:p>
    <w:p w14:paraId="1ED62B3D"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Howard-Jones, P. (2012) Education and Neuroscience: Evidence, Theory and Practical Application, London</w:t>
      </w:r>
    </w:p>
    <w:p w14:paraId="19457B5C"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Immordino-Yang, M. and Damasio, A.</w:t>
      </w:r>
      <w:r w:rsidRPr="00BA3CC4">
        <w:rPr>
          <w:rStyle w:val="ffc"/>
          <w:rFonts w:ascii="Arial" w:eastAsia="Times New Roman" w:hAnsi="Arial" w:cs="Arial"/>
          <w:color w:val="000000" w:themeColor="text1"/>
        </w:rPr>
        <w:t xml:space="preserve"> </w:t>
      </w:r>
      <w:r w:rsidRPr="00BA3CC4">
        <w:rPr>
          <w:rStyle w:val="ff5"/>
          <w:rFonts w:ascii="Arial" w:eastAsia="Times New Roman" w:hAnsi="Arial" w:cs="Arial"/>
          <w:color w:val="000000" w:themeColor="text1"/>
        </w:rPr>
        <w:t xml:space="preserve">(2007) </w:t>
      </w:r>
      <w:r w:rsidRPr="00BA3CC4">
        <w:rPr>
          <w:rStyle w:val="ff5"/>
          <w:rFonts w:ascii="Arial" w:eastAsia="Helvetica" w:hAnsi="Arial" w:cs="Arial"/>
          <w:color w:val="000000" w:themeColor="text1"/>
        </w:rPr>
        <w:t xml:space="preserve">‘We feel therefore we learn: the relevance </w:t>
      </w:r>
      <w:r w:rsidRPr="00BA3CC4">
        <w:rPr>
          <w:rFonts w:ascii="Arial" w:eastAsia="Times New Roman" w:hAnsi="Arial" w:cs="Arial"/>
          <w:color w:val="000000" w:themeColor="text1"/>
        </w:rPr>
        <w:t>of affective and social neuroscience to education</w:t>
      </w:r>
      <w:r w:rsidRPr="00BA3CC4">
        <w:rPr>
          <w:rFonts w:ascii="Arial" w:eastAsia="Helvetica" w:hAnsi="Arial" w:cs="Arial"/>
          <w:color w:val="000000" w:themeColor="text1"/>
        </w:rPr>
        <w:t xml:space="preserve">’, </w:t>
      </w:r>
      <w:r w:rsidRPr="00BA3CC4">
        <w:rPr>
          <w:rStyle w:val="ff9"/>
          <w:rFonts w:ascii="Arial" w:eastAsia="Times New Roman" w:hAnsi="Arial" w:cs="Arial"/>
          <w:color w:val="000000" w:themeColor="text1"/>
        </w:rPr>
        <w:t>Brain, Mind and Education</w:t>
      </w:r>
      <w:r w:rsidRPr="00BA3CC4">
        <w:rPr>
          <w:rStyle w:val="lsf"/>
          <w:rFonts w:ascii="Arial" w:eastAsia="Times New Roman" w:hAnsi="Arial" w:cs="Arial"/>
          <w:color w:val="000000" w:themeColor="text1"/>
        </w:rPr>
        <w:t xml:space="preserve">, </w:t>
      </w:r>
      <w:r w:rsidRPr="00BA3CC4">
        <w:rPr>
          <w:rFonts w:ascii="Arial" w:eastAsia="Times New Roman" w:hAnsi="Arial" w:cs="Arial"/>
          <w:color w:val="000000" w:themeColor="text1"/>
        </w:rPr>
        <w:t>1 (1): 3</w:t>
      </w:r>
      <w:r w:rsidRPr="00BA3CC4">
        <w:rPr>
          <w:rFonts w:ascii="Arial" w:eastAsia="Helvetica" w:hAnsi="Arial" w:cs="Arial"/>
          <w:color w:val="000000" w:themeColor="text1"/>
        </w:rPr>
        <w:t>–10</w:t>
      </w:r>
    </w:p>
    <w:p w14:paraId="199A34BE"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Language Websites National Literacy Trust available at: http://www.literacytrust.org.uk/ United Kingdom Literacy Association available at: </w:t>
      </w:r>
      <w:hyperlink r:id="rId13" w:history="1">
        <w:r w:rsidRPr="00BA3CC4">
          <w:rPr>
            <w:rStyle w:val="Hyperlink"/>
            <w:rFonts w:ascii="Arial" w:eastAsia="Times New Roman" w:hAnsi="Arial" w:cs="Arial"/>
            <w:color w:val="000000" w:themeColor="text1"/>
            <w:u w:val="none"/>
          </w:rPr>
          <w:t>http://www.ukla.org/</w:t>
        </w:r>
      </w:hyperlink>
    </w:p>
    <w:p w14:paraId="4BE618F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Mathematics Teaching: Reflecting on Practice with the Knowledge Quartet, London: Sage. Taylor, H. and Harris, A. (2013) Learning and Teaching Mathematics 0-8, London: Sage </w:t>
      </w:r>
    </w:p>
    <w:p w14:paraId="5558A18F"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 xml:space="preserve">McAteer, M. (2012) Improving primary mathematics, teaching and learning </w:t>
      </w:r>
    </w:p>
    <w:p w14:paraId="443ABF05"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Newman, T. (2008) A Review of Digital Literacy in 3</w:t>
      </w:r>
      <w:r w:rsidRPr="00BA3CC4">
        <w:rPr>
          <w:rFonts w:ascii="Arial" w:eastAsia="Helvetica" w:hAnsi="Arial" w:cs="Arial"/>
          <w:color w:val="000000" w:themeColor="text1"/>
        </w:rPr>
        <w:t xml:space="preserve">–16 year olds: evidence, developmental models and recommendations, Coventry: </w:t>
      </w:r>
      <w:proofErr w:type="spellStart"/>
      <w:r w:rsidRPr="00BA3CC4">
        <w:rPr>
          <w:rFonts w:ascii="Arial" w:eastAsia="Helvetica" w:hAnsi="Arial" w:cs="Arial"/>
          <w:color w:val="000000" w:themeColor="text1"/>
        </w:rPr>
        <w:t>Becta</w:t>
      </w:r>
      <w:proofErr w:type="spellEnd"/>
    </w:p>
    <w:p w14:paraId="1CBEF50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NFER and Arad Research (2013) A Rapid Evidence Assessment on the Impact of Curriculum and Assessment Arrangements within High Performing Countries Welsh Government</w:t>
      </w:r>
    </w:p>
    <w:p w14:paraId="64CA57E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Oakhill, J. (2015) Understanding and Teaching Reading Comprehension, Routledge: London.</w:t>
      </w:r>
    </w:p>
    <w:p w14:paraId="419AC3EF"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PISA information available at www.oecd.org/pisa</w:t>
      </w:r>
    </w:p>
    <w:p w14:paraId="695B7632"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 Pound, L. and Lee, T. (2010) Teaching Mathematics Creatively, Routledge: Oxon Rowland, T., Turner, F., Thwaites, A. and </w:t>
      </w:r>
      <w:proofErr w:type="spellStart"/>
      <w:r w:rsidRPr="00BA3CC4">
        <w:rPr>
          <w:rFonts w:ascii="Arial" w:eastAsia="Times New Roman" w:hAnsi="Arial" w:cs="Arial"/>
          <w:color w:val="000000" w:themeColor="text1"/>
        </w:rPr>
        <w:t>Huckstep</w:t>
      </w:r>
      <w:proofErr w:type="spellEnd"/>
      <w:r w:rsidRPr="00BA3CC4">
        <w:rPr>
          <w:rFonts w:ascii="Arial" w:eastAsia="Times New Roman" w:hAnsi="Arial" w:cs="Arial"/>
          <w:color w:val="000000" w:themeColor="text1"/>
        </w:rPr>
        <w:t>, P. (2009) Developing Primary</w:t>
      </w:r>
    </w:p>
    <w:p w14:paraId="74D25C3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Pound, L. and Lee, T. (2010) Teaching Mathematics Creatively, Routledge: Oxon</w:t>
      </w:r>
    </w:p>
    <w:p w14:paraId="4528941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Helvetica" w:hAnsi="Arial" w:cs="Arial"/>
          <w:color w:val="000000" w:themeColor="text1"/>
        </w:rPr>
        <w:t>Savage, J. (2010), Cross-curricular teaching and learning in the secondary school</w:t>
      </w:r>
    </w:p>
    <w:p w14:paraId="40C5A4E6"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lastRenderedPageBreak/>
        <w:t>Savage, M. and Barnett, A. (2015) Digital literacy for primary teachers. United Kingdom: Critical Publishing</w:t>
      </w:r>
    </w:p>
    <w:p w14:paraId="7953D907"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The ICT Steering Group</w:t>
      </w:r>
      <w:r w:rsidRPr="00BA3CC4">
        <w:rPr>
          <w:rFonts w:ascii="Arial" w:eastAsia="Helvetica" w:hAnsi="Arial" w:cs="Arial"/>
          <w:color w:val="000000" w:themeColor="text1"/>
        </w:rPr>
        <w:t>’s Report to the Welsh Government September 2013 http://learning.gov.wales/docs/learningwales/publications/131003 -</w:t>
      </w:r>
      <w:proofErr w:type="spellStart"/>
      <w:r w:rsidRPr="00BA3CC4">
        <w:rPr>
          <w:rFonts w:ascii="Arial" w:eastAsia="Helvetica" w:hAnsi="Arial" w:cs="Arial"/>
          <w:color w:val="000000" w:themeColor="text1"/>
        </w:rPr>
        <w:t>ict</w:t>
      </w:r>
      <w:proofErr w:type="spellEnd"/>
      <w:r w:rsidRPr="00BA3CC4">
        <w:rPr>
          <w:rFonts w:ascii="Arial" w:eastAsia="Helvetica" w:hAnsi="Arial" w:cs="Arial"/>
          <w:color w:val="000000" w:themeColor="text1"/>
        </w:rPr>
        <w:t>-steering-</w:t>
      </w:r>
      <w:proofErr w:type="spellStart"/>
      <w:r w:rsidRPr="00BA3CC4">
        <w:rPr>
          <w:rFonts w:ascii="Arial" w:eastAsia="Helvetica" w:hAnsi="Arial" w:cs="Arial"/>
          <w:color w:val="000000" w:themeColor="text1"/>
        </w:rPr>
        <w:t>groupreport</w:t>
      </w:r>
      <w:proofErr w:type="spellEnd"/>
      <w:r w:rsidRPr="00BA3CC4">
        <w:rPr>
          <w:rFonts w:ascii="Arial" w:eastAsia="Helvetica" w:hAnsi="Arial" w:cs="Arial"/>
          <w:color w:val="000000" w:themeColor="text1"/>
        </w:rPr>
        <w:t xml:space="preserve">- en.pdf </w:t>
      </w:r>
    </w:p>
    <w:p w14:paraId="20B9DAB4"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 xml:space="preserve">The National Literacy Trust (2012) The State of the Nation </w:t>
      </w:r>
      <w:r w:rsidRPr="00BA3CC4">
        <w:rPr>
          <w:rFonts w:ascii="Arial" w:eastAsia="Helvetica" w:hAnsi="Arial" w:cs="Arial"/>
          <w:color w:val="000000" w:themeColor="text1"/>
        </w:rPr>
        <w:t>– a picture of literacy in the UK today, London: National Literacy Trust</w:t>
      </w:r>
    </w:p>
    <w:p w14:paraId="1507FA4B" w14:textId="77777777" w:rsidR="008B005B" w:rsidRPr="00BA3CC4" w:rsidRDefault="008B005B" w:rsidP="008B005B">
      <w:pPr>
        <w:spacing w:line="360" w:lineRule="auto"/>
        <w:rPr>
          <w:rFonts w:ascii="Arial" w:eastAsia="Times New Roman" w:hAnsi="Arial" w:cs="Arial"/>
          <w:color w:val="000000" w:themeColor="text1"/>
        </w:rPr>
      </w:pPr>
      <w:proofErr w:type="spellStart"/>
      <w:r w:rsidRPr="00BA3CC4">
        <w:rPr>
          <w:rFonts w:ascii="Arial" w:eastAsia="Times New Roman" w:hAnsi="Arial" w:cs="Arial"/>
          <w:color w:val="000000" w:themeColor="text1"/>
        </w:rPr>
        <w:t>Turvey</w:t>
      </w:r>
      <w:proofErr w:type="spellEnd"/>
      <w:r w:rsidRPr="00BA3CC4">
        <w:rPr>
          <w:rFonts w:ascii="Arial" w:eastAsia="Times New Roman" w:hAnsi="Arial" w:cs="Arial"/>
          <w:color w:val="000000" w:themeColor="text1"/>
        </w:rPr>
        <w:t>, K., Sharp, J. and Potter, J. (2016) Primary computing and digital technologies: Knowledge, understanding and practice. London, United Kingdom: SAGE Publications</w:t>
      </w:r>
    </w:p>
    <w:p w14:paraId="6E19CCFC"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eastAsia="Times New Roman" w:hAnsi="Arial" w:cs="Arial"/>
          <w:color w:val="000000" w:themeColor="text1"/>
        </w:rPr>
        <w:t>Wales Government, (2015) Qualified for Life. Cardiff</w:t>
      </w:r>
    </w:p>
    <w:p w14:paraId="6ED9D32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hAnsi="Arial" w:cs="Arial"/>
          <w:color w:val="000000" w:themeColor="text1"/>
        </w:rPr>
        <w:t xml:space="preserve">Welsh assembly Government (2014). Literacy and numeracy </w:t>
      </w:r>
    </w:p>
    <w:p w14:paraId="3586B039" w14:textId="77777777" w:rsidR="008B005B" w:rsidRPr="00BA3CC4" w:rsidRDefault="008B005B" w:rsidP="008B005B">
      <w:pPr>
        <w:spacing w:line="360" w:lineRule="auto"/>
        <w:rPr>
          <w:rFonts w:ascii="Arial" w:eastAsia="Times New Roman" w:hAnsi="Arial" w:cs="Arial"/>
          <w:color w:val="000000" w:themeColor="text1"/>
        </w:rPr>
      </w:pPr>
      <w:r w:rsidRPr="00BA3CC4">
        <w:rPr>
          <w:rFonts w:ascii="Arial" w:hAnsi="Arial" w:cs="Arial"/>
          <w:color w:val="000000" w:themeColor="text1"/>
        </w:rPr>
        <w:t xml:space="preserve">Welsh assembly Government, </w:t>
      </w:r>
      <w:r w:rsidRPr="00BA3CC4">
        <w:rPr>
          <w:rFonts w:ascii="Arial" w:eastAsia="Times New Roman" w:hAnsi="Arial" w:cs="Arial"/>
          <w:color w:val="000000" w:themeColor="text1"/>
        </w:rPr>
        <w:t>2015. Qualified for Life, Wales Government, Cardiff http://gov.wales/topics/educationandskills/allsectorp olicies/qualified-for-life-an-educationalimprovement-plan</w:t>
      </w:r>
      <w:proofErr w:type="gramStart"/>
      <w:r w:rsidRPr="00BA3CC4">
        <w:rPr>
          <w:rFonts w:ascii="Arial" w:eastAsia="Times New Roman" w:hAnsi="Arial" w:cs="Arial"/>
          <w:color w:val="000000" w:themeColor="text1"/>
        </w:rPr>
        <w:t>/?lang</w:t>
      </w:r>
      <w:proofErr w:type="gramEnd"/>
      <w:r w:rsidRPr="00BA3CC4">
        <w:rPr>
          <w:rFonts w:ascii="Arial" w:eastAsia="Times New Roman" w:hAnsi="Arial" w:cs="Arial"/>
          <w:color w:val="000000" w:themeColor="text1"/>
        </w:rPr>
        <w:t>=en</w:t>
      </w:r>
    </w:p>
    <w:p w14:paraId="0B235CF1" w14:textId="77777777" w:rsidR="008B005B" w:rsidRPr="00BA3CC4" w:rsidRDefault="008B005B" w:rsidP="008B005B">
      <w:pPr>
        <w:pStyle w:val="ListParagraph"/>
        <w:rPr>
          <w:rFonts w:eastAsia="Times New Roman"/>
        </w:rPr>
      </w:pPr>
    </w:p>
    <w:p w14:paraId="66B1420B" w14:textId="77777777" w:rsidR="008B005B" w:rsidRPr="006808E1" w:rsidRDefault="008B005B" w:rsidP="008B005B">
      <w:pPr>
        <w:pStyle w:val="ListParagraph"/>
        <w:rPr>
          <w:rFonts w:ascii="Arial" w:eastAsia="Times New Roman" w:hAnsi="Arial" w:cs="Arial"/>
        </w:rPr>
      </w:pPr>
    </w:p>
    <w:p w14:paraId="393F9E8D" w14:textId="77777777" w:rsidR="008B005B" w:rsidRPr="00F60766" w:rsidRDefault="008B005B" w:rsidP="008B005B">
      <w:pPr>
        <w:rPr>
          <w:rFonts w:eastAsia="Times New Roman"/>
        </w:rPr>
      </w:pPr>
    </w:p>
    <w:p w14:paraId="58B2590B" w14:textId="77777777" w:rsidR="008B005B" w:rsidRPr="00DB1633" w:rsidRDefault="008B005B" w:rsidP="008B005B">
      <w:pPr>
        <w:rPr>
          <w:rFonts w:ascii="Arial" w:hAnsi="Arial" w:cs="Arial"/>
        </w:rPr>
      </w:pPr>
    </w:p>
    <w:p w14:paraId="06E5389D" w14:textId="77777777" w:rsidR="005C7DC1" w:rsidRPr="000A3C79" w:rsidRDefault="005C7DC1">
      <w:pPr>
        <w:rPr>
          <w:rFonts w:ascii="Arial" w:hAnsi="Arial" w:cs="Arial"/>
        </w:rPr>
      </w:pPr>
    </w:p>
    <w:p w14:paraId="42A11639" w14:textId="77777777" w:rsidR="005C7DC1" w:rsidRDefault="005C7DC1" w:rsidP="005C7DC1">
      <w:pPr>
        <w:rPr>
          <w:rFonts w:ascii="Arial" w:hAnsi="Arial" w:cs="Arial"/>
          <w:i/>
          <w:color w:val="000000" w:themeColor="text1"/>
        </w:rPr>
      </w:pPr>
    </w:p>
    <w:p w14:paraId="315D314B" w14:textId="77777777" w:rsidR="00F82437" w:rsidRDefault="00F82437" w:rsidP="005C7DC1">
      <w:pPr>
        <w:rPr>
          <w:rFonts w:ascii="Arial" w:hAnsi="Arial" w:cs="Arial"/>
          <w:i/>
          <w:color w:val="000000" w:themeColor="text1"/>
        </w:rPr>
      </w:pPr>
    </w:p>
    <w:p w14:paraId="5F38E236" w14:textId="77777777" w:rsidR="00F82437" w:rsidRDefault="00F82437" w:rsidP="005C7DC1">
      <w:pPr>
        <w:rPr>
          <w:rFonts w:ascii="Arial" w:hAnsi="Arial" w:cs="Arial"/>
          <w:i/>
          <w:color w:val="000000" w:themeColor="text1"/>
        </w:rPr>
      </w:pPr>
      <w:bookmarkStart w:id="0" w:name="_GoBack"/>
      <w:bookmarkEnd w:id="0"/>
    </w:p>
    <w:p w14:paraId="09732C7E" w14:textId="6D5E218F" w:rsidR="00F82437" w:rsidRPr="00F82437" w:rsidRDefault="00F82437" w:rsidP="00622C47">
      <w:pPr>
        <w:widowControl w:val="0"/>
        <w:autoSpaceDE w:val="0"/>
        <w:autoSpaceDN w:val="0"/>
        <w:adjustRightInd w:val="0"/>
        <w:spacing w:line="216" w:lineRule="atLeast"/>
        <w:rPr>
          <w:rFonts w:ascii="Arial" w:hAnsi="Arial" w:cs="Arial"/>
          <w:color w:val="000000"/>
          <w:lang w:eastAsia="en-US"/>
        </w:rPr>
      </w:pPr>
      <w:r>
        <w:rPr>
          <w:rFonts w:eastAsia="Times New Roman"/>
        </w:rPr>
        <w:t xml:space="preserve"> </w:t>
      </w:r>
    </w:p>
    <w:p w14:paraId="1B0B3A1E" w14:textId="77777777" w:rsidR="00F82437" w:rsidRDefault="00F82437" w:rsidP="005C7DC1">
      <w:pPr>
        <w:rPr>
          <w:rFonts w:ascii="Arial" w:hAnsi="Arial" w:cs="Arial"/>
          <w:i/>
          <w:color w:val="000000" w:themeColor="text1"/>
        </w:rPr>
      </w:pPr>
    </w:p>
    <w:p w14:paraId="18C15443" w14:textId="77777777" w:rsidR="00F82437" w:rsidRPr="000A3C79" w:rsidRDefault="00F82437" w:rsidP="005C7DC1">
      <w:pPr>
        <w:rPr>
          <w:rFonts w:ascii="Arial" w:hAnsi="Arial" w:cs="Arial"/>
          <w:i/>
          <w:color w:val="000000" w:themeColor="text1"/>
        </w:rPr>
      </w:pPr>
    </w:p>
    <w:sectPr w:rsidR="00F82437" w:rsidRPr="000A3C79" w:rsidSect="00A93C35">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0296A" w14:textId="77777777" w:rsidR="005F4235" w:rsidRDefault="005F4235" w:rsidP="008B005B">
      <w:r>
        <w:separator/>
      </w:r>
    </w:p>
  </w:endnote>
  <w:endnote w:type="continuationSeparator" w:id="0">
    <w:p w14:paraId="6D94C0E1" w14:textId="77777777" w:rsidR="005F4235" w:rsidRDefault="005F4235" w:rsidP="008B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ff5">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C45C3" w14:textId="77777777" w:rsidR="008B005B" w:rsidRDefault="008B005B" w:rsidP="008B005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548AC3" w14:textId="77777777" w:rsidR="008B005B" w:rsidRDefault="008B005B" w:rsidP="008B00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3A13B" w14:textId="77777777" w:rsidR="008B005B" w:rsidRDefault="008B005B" w:rsidP="008B005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706C">
      <w:rPr>
        <w:rStyle w:val="PageNumber"/>
        <w:noProof/>
      </w:rPr>
      <w:t>7</w:t>
    </w:r>
    <w:r>
      <w:rPr>
        <w:rStyle w:val="PageNumber"/>
      </w:rPr>
      <w:fldChar w:fldCharType="end"/>
    </w:r>
  </w:p>
  <w:p w14:paraId="23A6AE90" w14:textId="77777777" w:rsidR="008B005B" w:rsidRDefault="008B005B" w:rsidP="008B00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F8771" w14:textId="77777777" w:rsidR="005F4235" w:rsidRDefault="005F4235" w:rsidP="008B005B">
      <w:r>
        <w:separator/>
      </w:r>
    </w:p>
  </w:footnote>
  <w:footnote w:type="continuationSeparator" w:id="0">
    <w:p w14:paraId="2DCE1463" w14:textId="77777777" w:rsidR="005F4235" w:rsidRDefault="005F4235" w:rsidP="008B00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5A154" w14:textId="087839F7" w:rsidR="008B005B" w:rsidRDefault="008B005B">
    <w:pPr>
      <w:pStyle w:val="Header"/>
    </w:pPr>
    <w:r>
      <w:t xml:space="preserve">ECAD6012  </w:t>
    </w:r>
    <w:r w:rsidR="005E706C">
      <w:t xml:space="preserve"> STUDENT NUMBER- 1601573 </w:t>
    </w:r>
  </w:p>
  <w:p w14:paraId="523D95E1" w14:textId="77777777" w:rsidR="008B005B" w:rsidRDefault="008B005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6061B1"/>
    <w:multiLevelType w:val="hybridMultilevel"/>
    <w:tmpl w:val="316E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AEB"/>
    <w:rsid w:val="00005A5B"/>
    <w:rsid w:val="000161CA"/>
    <w:rsid w:val="00036643"/>
    <w:rsid w:val="000662D4"/>
    <w:rsid w:val="00092A34"/>
    <w:rsid w:val="000977E6"/>
    <w:rsid w:val="000A3C79"/>
    <w:rsid w:val="001C1C0A"/>
    <w:rsid w:val="001D27CC"/>
    <w:rsid w:val="001E32F5"/>
    <w:rsid w:val="002742F2"/>
    <w:rsid w:val="002A5F65"/>
    <w:rsid w:val="003C2360"/>
    <w:rsid w:val="00414AEB"/>
    <w:rsid w:val="00442610"/>
    <w:rsid w:val="00492132"/>
    <w:rsid w:val="00564D99"/>
    <w:rsid w:val="00564EDE"/>
    <w:rsid w:val="005A40A4"/>
    <w:rsid w:val="005C7DC1"/>
    <w:rsid w:val="005E706C"/>
    <w:rsid w:val="005F4235"/>
    <w:rsid w:val="00622C47"/>
    <w:rsid w:val="0064540C"/>
    <w:rsid w:val="006B08AE"/>
    <w:rsid w:val="006F2A9F"/>
    <w:rsid w:val="006F5EF6"/>
    <w:rsid w:val="00732562"/>
    <w:rsid w:val="00791AA5"/>
    <w:rsid w:val="00802260"/>
    <w:rsid w:val="008B005B"/>
    <w:rsid w:val="008F7775"/>
    <w:rsid w:val="00903707"/>
    <w:rsid w:val="009061BE"/>
    <w:rsid w:val="00940E2A"/>
    <w:rsid w:val="0095144F"/>
    <w:rsid w:val="00970968"/>
    <w:rsid w:val="0097548B"/>
    <w:rsid w:val="0098388F"/>
    <w:rsid w:val="009E3D63"/>
    <w:rsid w:val="009E3E1B"/>
    <w:rsid w:val="00A93C35"/>
    <w:rsid w:val="00AA55A1"/>
    <w:rsid w:val="00AA7768"/>
    <w:rsid w:val="00AD6308"/>
    <w:rsid w:val="00AF5D0A"/>
    <w:rsid w:val="00B3399D"/>
    <w:rsid w:val="00BC4BBF"/>
    <w:rsid w:val="00BD2DD5"/>
    <w:rsid w:val="00C223AC"/>
    <w:rsid w:val="00C23477"/>
    <w:rsid w:val="00CB12E6"/>
    <w:rsid w:val="00CD4786"/>
    <w:rsid w:val="00CD4ECF"/>
    <w:rsid w:val="00D31919"/>
    <w:rsid w:val="00D7178A"/>
    <w:rsid w:val="00DA4174"/>
    <w:rsid w:val="00E46D95"/>
    <w:rsid w:val="00ED1B91"/>
    <w:rsid w:val="00F21A88"/>
    <w:rsid w:val="00F341AD"/>
    <w:rsid w:val="00F53124"/>
    <w:rsid w:val="00F82437"/>
    <w:rsid w:val="00F928F3"/>
    <w:rsid w:val="00FA6FAA"/>
    <w:rsid w:val="00FB2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9C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7C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2610"/>
    <w:rPr>
      <w:color w:val="0000FF"/>
      <w:u w:val="single"/>
    </w:rPr>
  </w:style>
  <w:style w:type="paragraph" w:styleId="ListParagraph">
    <w:name w:val="List Paragraph"/>
    <w:basedOn w:val="Normal"/>
    <w:uiPriority w:val="34"/>
    <w:qFormat/>
    <w:rsid w:val="005A40A4"/>
    <w:pPr>
      <w:ind w:left="720"/>
      <w:contextualSpacing/>
    </w:pPr>
  </w:style>
  <w:style w:type="character" w:styleId="Emphasis">
    <w:name w:val="Emphasis"/>
    <w:basedOn w:val="DefaultParagraphFont"/>
    <w:uiPriority w:val="20"/>
    <w:qFormat/>
    <w:rsid w:val="00FA6FAA"/>
    <w:rPr>
      <w:i/>
      <w:iCs/>
    </w:rPr>
  </w:style>
  <w:style w:type="character" w:customStyle="1" w:styleId="ffc">
    <w:name w:val="ffc"/>
    <w:basedOn w:val="DefaultParagraphFont"/>
    <w:rsid w:val="008B005B"/>
  </w:style>
  <w:style w:type="character" w:customStyle="1" w:styleId="ff5">
    <w:name w:val="ff5"/>
    <w:basedOn w:val="DefaultParagraphFont"/>
    <w:rsid w:val="008B005B"/>
  </w:style>
  <w:style w:type="character" w:customStyle="1" w:styleId="ff9">
    <w:name w:val="ff9"/>
    <w:basedOn w:val="DefaultParagraphFont"/>
    <w:rsid w:val="008B005B"/>
  </w:style>
  <w:style w:type="character" w:customStyle="1" w:styleId="lsf">
    <w:name w:val="lsf"/>
    <w:basedOn w:val="DefaultParagraphFont"/>
    <w:rsid w:val="008B005B"/>
  </w:style>
  <w:style w:type="paragraph" w:styleId="Footer">
    <w:name w:val="footer"/>
    <w:basedOn w:val="Normal"/>
    <w:link w:val="FooterChar"/>
    <w:uiPriority w:val="99"/>
    <w:unhideWhenUsed/>
    <w:rsid w:val="008B005B"/>
    <w:pPr>
      <w:tabs>
        <w:tab w:val="center" w:pos="4513"/>
        <w:tab w:val="right" w:pos="9026"/>
      </w:tabs>
    </w:pPr>
  </w:style>
  <w:style w:type="character" w:customStyle="1" w:styleId="FooterChar">
    <w:name w:val="Footer Char"/>
    <w:basedOn w:val="DefaultParagraphFont"/>
    <w:link w:val="Footer"/>
    <w:uiPriority w:val="99"/>
    <w:rsid w:val="008B005B"/>
    <w:rPr>
      <w:rFonts w:ascii="Times New Roman" w:hAnsi="Times New Roman" w:cs="Times New Roman"/>
      <w:lang w:eastAsia="en-GB"/>
    </w:rPr>
  </w:style>
  <w:style w:type="character" w:styleId="PageNumber">
    <w:name w:val="page number"/>
    <w:basedOn w:val="DefaultParagraphFont"/>
    <w:uiPriority w:val="99"/>
    <w:semiHidden/>
    <w:unhideWhenUsed/>
    <w:rsid w:val="008B005B"/>
  </w:style>
  <w:style w:type="paragraph" w:styleId="Header">
    <w:name w:val="header"/>
    <w:basedOn w:val="Normal"/>
    <w:link w:val="HeaderChar"/>
    <w:uiPriority w:val="99"/>
    <w:unhideWhenUsed/>
    <w:rsid w:val="008B005B"/>
    <w:pPr>
      <w:tabs>
        <w:tab w:val="center" w:pos="4513"/>
        <w:tab w:val="right" w:pos="9026"/>
      </w:tabs>
    </w:pPr>
  </w:style>
  <w:style w:type="character" w:customStyle="1" w:styleId="HeaderChar">
    <w:name w:val="Header Char"/>
    <w:basedOn w:val="DefaultParagraphFont"/>
    <w:link w:val="Header"/>
    <w:uiPriority w:val="99"/>
    <w:rsid w:val="008B005B"/>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5200">
      <w:bodyDiv w:val="1"/>
      <w:marLeft w:val="0"/>
      <w:marRight w:val="0"/>
      <w:marTop w:val="0"/>
      <w:marBottom w:val="0"/>
      <w:divBdr>
        <w:top w:val="none" w:sz="0" w:space="0" w:color="auto"/>
        <w:left w:val="none" w:sz="0" w:space="0" w:color="auto"/>
        <w:bottom w:val="none" w:sz="0" w:space="0" w:color="auto"/>
        <w:right w:val="none" w:sz="0" w:space="0" w:color="auto"/>
      </w:divBdr>
    </w:div>
    <w:div w:id="108210013">
      <w:bodyDiv w:val="1"/>
      <w:marLeft w:val="0"/>
      <w:marRight w:val="0"/>
      <w:marTop w:val="0"/>
      <w:marBottom w:val="0"/>
      <w:divBdr>
        <w:top w:val="none" w:sz="0" w:space="0" w:color="auto"/>
        <w:left w:val="none" w:sz="0" w:space="0" w:color="auto"/>
        <w:bottom w:val="none" w:sz="0" w:space="0" w:color="auto"/>
        <w:right w:val="none" w:sz="0" w:space="0" w:color="auto"/>
      </w:divBdr>
    </w:div>
    <w:div w:id="114258854">
      <w:bodyDiv w:val="1"/>
      <w:marLeft w:val="0"/>
      <w:marRight w:val="0"/>
      <w:marTop w:val="0"/>
      <w:marBottom w:val="0"/>
      <w:divBdr>
        <w:top w:val="none" w:sz="0" w:space="0" w:color="auto"/>
        <w:left w:val="none" w:sz="0" w:space="0" w:color="auto"/>
        <w:bottom w:val="none" w:sz="0" w:space="0" w:color="auto"/>
        <w:right w:val="none" w:sz="0" w:space="0" w:color="auto"/>
      </w:divBdr>
    </w:div>
    <w:div w:id="209003418">
      <w:bodyDiv w:val="1"/>
      <w:marLeft w:val="0"/>
      <w:marRight w:val="0"/>
      <w:marTop w:val="0"/>
      <w:marBottom w:val="0"/>
      <w:divBdr>
        <w:top w:val="none" w:sz="0" w:space="0" w:color="auto"/>
        <w:left w:val="none" w:sz="0" w:space="0" w:color="auto"/>
        <w:bottom w:val="none" w:sz="0" w:space="0" w:color="auto"/>
        <w:right w:val="none" w:sz="0" w:space="0" w:color="auto"/>
      </w:divBdr>
    </w:div>
    <w:div w:id="506486192">
      <w:bodyDiv w:val="1"/>
      <w:marLeft w:val="0"/>
      <w:marRight w:val="0"/>
      <w:marTop w:val="0"/>
      <w:marBottom w:val="0"/>
      <w:divBdr>
        <w:top w:val="none" w:sz="0" w:space="0" w:color="auto"/>
        <w:left w:val="none" w:sz="0" w:space="0" w:color="auto"/>
        <w:bottom w:val="none" w:sz="0" w:space="0" w:color="auto"/>
        <w:right w:val="none" w:sz="0" w:space="0" w:color="auto"/>
      </w:divBdr>
      <w:divsChild>
        <w:div w:id="175582314">
          <w:marLeft w:val="0"/>
          <w:marRight w:val="0"/>
          <w:marTop w:val="0"/>
          <w:marBottom w:val="0"/>
          <w:divBdr>
            <w:top w:val="none" w:sz="0" w:space="0" w:color="auto"/>
            <w:left w:val="none" w:sz="0" w:space="0" w:color="auto"/>
            <w:bottom w:val="none" w:sz="0" w:space="0" w:color="auto"/>
            <w:right w:val="none" w:sz="0" w:space="0" w:color="auto"/>
          </w:divBdr>
        </w:div>
        <w:div w:id="2074043702">
          <w:marLeft w:val="0"/>
          <w:marRight w:val="0"/>
          <w:marTop w:val="0"/>
          <w:marBottom w:val="0"/>
          <w:divBdr>
            <w:top w:val="none" w:sz="0" w:space="0" w:color="auto"/>
            <w:left w:val="none" w:sz="0" w:space="0" w:color="auto"/>
            <w:bottom w:val="none" w:sz="0" w:space="0" w:color="auto"/>
            <w:right w:val="none" w:sz="0" w:space="0" w:color="auto"/>
          </w:divBdr>
        </w:div>
        <w:div w:id="1639989891">
          <w:marLeft w:val="0"/>
          <w:marRight w:val="0"/>
          <w:marTop w:val="0"/>
          <w:marBottom w:val="0"/>
          <w:divBdr>
            <w:top w:val="none" w:sz="0" w:space="0" w:color="auto"/>
            <w:left w:val="none" w:sz="0" w:space="0" w:color="auto"/>
            <w:bottom w:val="none" w:sz="0" w:space="0" w:color="auto"/>
            <w:right w:val="none" w:sz="0" w:space="0" w:color="auto"/>
          </w:divBdr>
        </w:div>
        <w:div w:id="868374909">
          <w:marLeft w:val="0"/>
          <w:marRight w:val="0"/>
          <w:marTop w:val="0"/>
          <w:marBottom w:val="0"/>
          <w:divBdr>
            <w:top w:val="none" w:sz="0" w:space="0" w:color="auto"/>
            <w:left w:val="none" w:sz="0" w:space="0" w:color="auto"/>
            <w:bottom w:val="none" w:sz="0" w:space="0" w:color="auto"/>
            <w:right w:val="none" w:sz="0" w:space="0" w:color="auto"/>
          </w:divBdr>
        </w:div>
        <w:div w:id="719136598">
          <w:marLeft w:val="0"/>
          <w:marRight w:val="0"/>
          <w:marTop w:val="0"/>
          <w:marBottom w:val="0"/>
          <w:divBdr>
            <w:top w:val="none" w:sz="0" w:space="0" w:color="auto"/>
            <w:left w:val="none" w:sz="0" w:space="0" w:color="auto"/>
            <w:bottom w:val="none" w:sz="0" w:space="0" w:color="auto"/>
            <w:right w:val="none" w:sz="0" w:space="0" w:color="auto"/>
          </w:divBdr>
        </w:div>
      </w:divsChild>
    </w:div>
    <w:div w:id="570501865">
      <w:bodyDiv w:val="1"/>
      <w:marLeft w:val="0"/>
      <w:marRight w:val="0"/>
      <w:marTop w:val="0"/>
      <w:marBottom w:val="0"/>
      <w:divBdr>
        <w:top w:val="none" w:sz="0" w:space="0" w:color="auto"/>
        <w:left w:val="none" w:sz="0" w:space="0" w:color="auto"/>
        <w:bottom w:val="none" w:sz="0" w:space="0" w:color="auto"/>
        <w:right w:val="none" w:sz="0" w:space="0" w:color="auto"/>
      </w:divBdr>
    </w:div>
    <w:div w:id="594632716">
      <w:bodyDiv w:val="1"/>
      <w:marLeft w:val="0"/>
      <w:marRight w:val="0"/>
      <w:marTop w:val="0"/>
      <w:marBottom w:val="0"/>
      <w:divBdr>
        <w:top w:val="none" w:sz="0" w:space="0" w:color="auto"/>
        <w:left w:val="none" w:sz="0" w:space="0" w:color="auto"/>
        <w:bottom w:val="none" w:sz="0" w:space="0" w:color="auto"/>
        <w:right w:val="none" w:sz="0" w:space="0" w:color="auto"/>
      </w:divBdr>
    </w:div>
    <w:div w:id="671034759">
      <w:bodyDiv w:val="1"/>
      <w:marLeft w:val="0"/>
      <w:marRight w:val="0"/>
      <w:marTop w:val="0"/>
      <w:marBottom w:val="0"/>
      <w:divBdr>
        <w:top w:val="none" w:sz="0" w:space="0" w:color="auto"/>
        <w:left w:val="none" w:sz="0" w:space="0" w:color="auto"/>
        <w:bottom w:val="none" w:sz="0" w:space="0" w:color="auto"/>
        <w:right w:val="none" w:sz="0" w:space="0" w:color="auto"/>
      </w:divBdr>
    </w:div>
    <w:div w:id="787429259">
      <w:bodyDiv w:val="1"/>
      <w:marLeft w:val="0"/>
      <w:marRight w:val="0"/>
      <w:marTop w:val="0"/>
      <w:marBottom w:val="0"/>
      <w:divBdr>
        <w:top w:val="none" w:sz="0" w:space="0" w:color="auto"/>
        <w:left w:val="none" w:sz="0" w:space="0" w:color="auto"/>
        <w:bottom w:val="none" w:sz="0" w:space="0" w:color="auto"/>
        <w:right w:val="none" w:sz="0" w:space="0" w:color="auto"/>
      </w:divBdr>
    </w:div>
    <w:div w:id="851456742">
      <w:bodyDiv w:val="1"/>
      <w:marLeft w:val="0"/>
      <w:marRight w:val="0"/>
      <w:marTop w:val="0"/>
      <w:marBottom w:val="0"/>
      <w:divBdr>
        <w:top w:val="none" w:sz="0" w:space="0" w:color="auto"/>
        <w:left w:val="none" w:sz="0" w:space="0" w:color="auto"/>
        <w:bottom w:val="none" w:sz="0" w:space="0" w:color="auto"/>
        <w:right w:val="none" w:sz="0" w:space="0" w:color="auto"/>
      </w:divBdr>
    </w:div>
    <w:div w:id="873423775">
      <w:bodyDiv w:val="1"/>
      <w:marLeft w:val="0"/>
      <w:marRight w:val="0"/>
      <w:marTop w:val="0"/>
      <w:marBottom w:val="0"/>
      <w:divBdr>
        <w:top w:val="none" w:sz="0" w:space="0" w:color="auto"/>
        <w:left w:val="none" w:sz="0" w:space="0" w:color="auto"/>
        <w:bottom w:val="none" w:sz="0" w:space="0" w:color="auto"/>
        <w:right w:val="none" w:sz="0" w:space="0" w:color="auto"/>
      </w:divBdr>
    </w:div>
    <w:div w:id="973482391">
      <w:bodyDiv w:val="1"/>
      <w:marLeft w:val="0"/>
      <w:marRight w:val="0"/>
      <w:marTop w:val="0"/>
      <w:marBottom w:val="0"/>
      <w:divBdr>
        <w:top w:val="none" w:sz="0" w:space="0" w:color="auto"/>
        <w:left w:val="none" w:sz="0" w:space="0" w:color="auto"/>
        <w:bottom w:val="none" w:sz="0" w:space="0" w:color="auto"/>
        <w:right w:val="none" w:sz="0" w:space="0" w:color="auto"/>
      </w:divBdr>
    </w:div>
    <w:div w:id="1030180119">
      <w:bodyDiv w:val="1"/>
      <w:marLeft w:val="0"/>
      <w:marRight w:val="0"/>
      <w:marTop w:val="0"/>
      <w:marBottom w:val="0"/>
      <w:divBdr>
        <w:top w:val="none" w:sz="0" w:space="0" w:color="auto"/>
        <w:left w:val="none" w:sz="0" w:space="0" w:color="auto"/>
        <w:bottom w:val="none" w:sz="0" w:space="0" w:color="auto"/>
        <w:right w:val="none" w:sz="0" w:space="0" w:color="auto"/>
      </w:divBdr>
    </w:div>
    <w:div w:id="1066415614">
      <w:bodyDiv w:val="1"/>
      <w:marLeft w:val="0"/>
      <w:marRight w:val="0"/>
      <w:marTop w:val="0"/>
      <w:marBottom w:val="0"/>
      <w:divBdr>
        <w:top w:val="none" w:sz="0" w:space="0" w:color="auto"/>
        <w:left w:val="none" w:sz="0" w:space="0" w:color="auto"/>
        <w:bottom w:val="none" w:sz="0" w:space="0" w:color="auto"/>
        <w:right w:val="none" w:sz="0" w:space="0" w:color="auto"/>
      </w:divBdr>
    </w:div>
    <w:div w:id="1148207415">
      <w:bodyDiv w:val="1"/>
      <w:marLeft w:val="0"/>
      <w:marRight w:val="0"/>
      <w:marTop w:val="0"/>
      <w:marBottom w:val="0"/>
      <w:divBdr>
        <w:top w:val="none" w:sz="0" w:space="0" w:color="auto"/>
        <w:left w:val="none" w:sz="0" w:space="0" w:color="auto"/>
        <w:bottom w:val="none" w:sz="0" w:space="0" w:color="auto"/>
        <w:right w:val="none" w:sz="0" w:space="0" w:color="auto"/>
      </w:divBdr>
    </w:div>
    <w:div w:id="1262223391">
      <w:bodyDiv w:val="1"/>
      <w:marLeft w:val="0"/>
      <w:marRight w:val="0"/>
      <w:marTop w:val="0"/>
      <w:marBottom w:val="0"/>
      <w:divBdr>
        <w:top w:val="none" w:sz="0" w:space="0" w:color="auto"/>
        <w:left w:val="none" w:sz="0" w:space="0" w:color="auto"/>
        <w:bottom w:val="none" w:sz="0" w:space="0" w:color="auto"/>
        <w:right w:val="none" w:sz="0" w:space="0" w:color="auto"/>
      </w:divBdr>
    </w:div>
    <w:div w:id="1296988730">
      <w:bodyDiv w:val="1"/>
      <w:marLeft w:val="0"/>
      <w:marRight w:val="0"/>
      <w:marTop w:val="0"/>
      <w:marBottom w:val="0"/>
      <w:divBdr>
        <w:top w:val="none" w:sz="0" w:space="0" w:color="auto"/>
        <w:left w:val="none" w:sz="0" w:space="0" w:color="auto"/>
        <w:bottom w:val="none" w:sz="0" w:space="0" w:color="auto"/>
        <w:right w:val="none" w:sz="0" w:space="0" w:color="auto"/>
      </w:divBdr>
    </w:div>
    <w:div w:id="1415785363">
      <w:bodyDiv w:val="1"/>
      <w:marLeft w:val="0"/>
      <w:marRight w:val="0"/>
      <w:marTop w:val="0"/>
      <w:marBottom w:val="0"/>
      <w:divBdr>
        <w:top w:val="none" w:sz="0" w:space="0" w:color="auto"/>
        <w:left w:val="none" w:sz="0" w:space="0" w:color="auto"/>
        <w:bottom w:val="none" w:sz="0" w:space="0" w:color="auto"/>
        <w:right w:val="none" w:sz="0" w:space="0" w:color="auto"/>
      </w:divBdr>
    </w:div>
    <w:div w:id="1703945453">
      <w:bodyDiv w:val="1"/>
      <w:marLeft w:val="0"/>
      <w:marRight w:val="0"/>
      <w:marTop w:val="0"/>
      <w:marBottom w:val="0"/>
      <w:divBdr>
        <w:top w:val="none" w:sz="0" w:space="0" w:color="auto"/>
        <w:left w:val="none" w:sz="0" w:space="0" w:color="auto"/>
        <w:bottom w:val="none" w:sz="0" w:space="0" w:color="auto"/>
        <w:right w:val="none" w:sz="0" w:space="0" w:color="auto"/>
      </w:divBdr>
    </w:div>
    <w:div w:id="1706054098">
      <w:bodyDiv w:val="1"/>
      <w:marLeft w:val="0"/>
      <w:marRight w:val="0"/>
      <w:marTop w:val="0"/>
      <w:marBottom w:val="0"/>
      <w:divBdr>
        <w:top w:val="none" w:sz="0" w:space="0" w:color="auto"/>
        <w:left w:val="none" w:sz="0" w:space="0" w:color="auto"/>
        <w:bottom w:val="none" w:sz="0" w:space="0" w:color="auto"/>
        <w:right w:val="none" w:sz="0" w:space="0" w:color="auto"/>
      </w:divBdr>
    </w:div>
    <w:div w:id="1871794564">
      <w:bodyDiv w:val="1"/>
      <w:marLeft w:val="0"/>
      <w:marRight w:val="0"/>
      <w:marTop w:val="0"/>
      <w:marBottom w:val="0"/>
      <w:divBdr>
        <w:top w:val="none" w:sz="0" w:space="0" w:color="auto"/>
        <w:left w:val="none" w:sz="0" w:space="0" w:color="auto"/>
        <w:bottom w:val="none" w:sz="0" w:space="0" w:color="auto"/>
        <w:right w:val="none" w:sz="0" w:space="0" w:color="auto"/>
      </w:divBdr>
    </w:div>
    <w:div w:id="20155726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routledge.com/books/details/9780415454834/" TargetMode="External"/><Relationship Id="rId12" Type="http://schemas.openxmlformats.org/officeDocument/2006/relationships/hyperlink" Target="http://www.robinalexander.org.uk/wpcontent/uploads/2012/10/TDT_Order_Form.pdf" TargetMode="External"/><Relationship Id="rId13" Type="http://schemas.openxmlformats.org/officeDocument/2006/relationships/hyperlink" Target="http://www.ukla.or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routledge.com/books/details/9780415128384/" TargetMode="External"/><Relationship Id="rId9" Type="http://schemas.openxmlformats.org/officeDocument/2006/relationships/hyperlink" Target="http://www.tes.co.uk/article.aspx?storycode=342696" TargetMode="External"/><Relationship Id="rId10" Type="http://schemas.openxmlformats.org/officeDocument/2006/relationships/hyperlink" Target="http://eu.wiley.com/WileyCDA/WileyTitle/productCd0631220518,descCd-review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50A628-A15A-2649-BC2A-FA5A9FE3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11</Pages>
  <Words>3347</Words>
  <Characters>19082</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2018-12-13T10:50:00Z</dcterms:created>
  <dcterms:modified xsi:type="dcterms:W3CDTF">2018-12-14T10:14:00Z</dcterms:modified>
</cp:coreProperties>
</file>