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5765DF" w14:textId="77777777" w:rsidR="0093637D" w:rsidRDefault="009843D1">
      <w:pPr>
        <w:spacing w:before="157" w:after="157" w:line="270" w:lineRule="auto"/>
        <w:rPr>
          <w:rFonts w:ascii="Arial" w:eastAsia="source serif 4" w:hAnsi="Arial" w:cs="Arial"/>
          <w:b/>
          <w:bCs/>
          <w:color w:val="000000"/>
          <w:sz w:val="28"/>
          <w:szCs w:val="28"/>
        </w:rPr>
      </w:pPr>
      <w:bookmarkStart w:id="0" w:name="employability_and_personal_develo_efa5b7"/>
      <w:r w:rsidRPr="00C02EF2">
        <w:rPr>
          <w:rFonts w:ascii="Arial" w:eastAsia="source serif 4" w:hAnsi="Arial" w:cs="Arial"/>
          <w:b/>
          <w:bCs/>
          <w:color w:val="000000"/>
          <w:sz w:val="28"/>
          <w:szCs w:val="28"/>
        </w:rPr>
        <w:t>Employability and Personal Development Assignment</w:t>
      </w:r>
      <w:bookmarkEnd w:id="0"/>
    </w:p>
    <w:p w14:paraId="5C098CD8" w14:textId="77777777" w:rsidR="009843D1" w:rsidRPr="00C02EF2" w:rsidRDefault="009843D1">
      <w:pPr>
        <w:spacing w:before="157" w:after="157" w:line="270" w:lineRule="auto"/>
        <w:rPr>
          <w:rFonts w:ascii="Arial" w:hAnsi="Arial" w:cs="Arial"/>
          <w:b/>
          <w:bCs/>
          <w:sz w:val="28"/>
          <w:szCs w:val="28"/>
        </w:rPr>
      </w:pPr>
    </w:p>
    <w:p w14:paraId="66EBFE77" w14:textId="6A228D27" w:rsidR="0093637D" w:rsidRPr="005E46DF" w:rsidRDefault="009843D1" w:rsidP="00B31A30">
      <w:pPr>
        <w:spacing w:after="210" w:line="360" w:lineRule="auto"/>
        <w:rPr>
          <w:rFonts w:ascii="Arial" w:hAnsi="Arial" w:cs="Arial"/>
          <w:sz w:val="24"/>
          <w:szCs w:val="24"/>
        </w:rPr>
      </w:pPr>
      <w:r w:rsidRPr="00E7494E">
        <w:rPr>
          <w:rFonts w:ascii="Arial" w:eastAsia="source serif 4" w:hAnsi="Arial" w:cs="Arial"/>
          <w:b/>
          <w:bCs/>
          <w:color w:val="000000"/>
          <w:sz w:val="24"/>
          <w:szCs w:val="24"/>
        </w:rPr>
        <w:t xml:space="preserve">Name: </w:t>
      </w:r>
      <w:r w:rsidRPr="005E46DF">
        <w:rPr>
          <w:rFonts w:ascii="Arial" w:eastAsia="source serif 4" w:hAnsi="Arial" w:cs="Arial"/>
          <w:color w:val="000000"/>
          <w:sz w:val="24"/>
          <w:szCs w:val="24"/>
        </w:rPr>
        <w:t>Muhammed Hamza Mahee</w:t>
      </w:r>
      <w:r w:rsidRPr="005E46DF">
        <w:rPr>
          <w:rFonts w:ascii="Arial" w:eastAsia="source serif 4" w:hAnsi="Arial" w:cs="Arial"/>
          <w:color w:val="000000"/>
          <w:sz w:val="24"/>
          <w:szCs w:val="24"/>
        </w:rPr>
        <w:br/>
      </w:r>
      <w:r w:rsidRPr="00E7494E">
        <w:rPr>
          <w:rFonts w:ascii="Arial" w:eastAsia="source serif 4" w:hAnsi="Arial" w:cs="Arial"/>
          <w:b/>
          <w:bCs/>
          <w:color w:val="000000"/>
          <w:sz w:val="24"/>
          <w:szCs w:val="24"/>
        </w:rPr>
        <w:t>Student Number:</w:t>
      </w:r>
      <w:r w:rsidRPr="005E46DF">
        <w:rPr>
          <w:rFonts w:ascii="Arial" w:eastAsia="source serif 4" w:hAnsi="Arial" w:cs="Arial"/>
          <w:color w:val="000000"/>
          <w:sz w:val="24"/>
          <w:szCs w:val="24"/>
        </w:rPr>
        <w:t xml:space="preserve"> 2514842</w:t>
      </w:r>
      <w:r w:rsidRPr="005E46DF">
        <w:rPr>
          <w:rFonts w:ascii="Arial" w:eastAsia="source serif 4" w:hAnsi="Arial" w:cs="Arial"/>
          <w:color w:val="000000"/>
          <w:sz w:val="24"/>
          <w:szCs w:val="24"/>
        </w:rPr>
        <w:br/>
      </w:r>
      <w:r w:rsidRPr="001A2DB1">
        <w:rPr>
          <w:rFonts w:ascii="Arial" w:eastAsia="source serif 4" w:hAnsi="Arial" w:cs="Arial"/>
          <w:b/>
          <w:bCs/>
          <w:color w:val="000000"/>
          <w:sz w:val="24"/>
          <w:szCs w:val="24"/>
        </w:rPr>
        <w:t>Module Code and Title:</w:t>
      </w:r>
      <w:r w:rsidRPr="005E46DF">
        <w:rPr>
          <w:rFonts w:ascii="Arial" w:eastAsia="source serif 4" w:hAnsi="Arial" w:cs="Arial"/>
          <w:color w:val="000000"/>
          <w:sz w:val="24"/>
          <w:szCs w:val="24"/>
        </w:rPr>
        <w:t xml:space="preserve"> LCLM4005</w:t>
      </w:r>
      <w:r w:rsidR="002B2FFC">
        <w:rPr>
          <w:rFonts w:ascii="Arial" w:eastAsia="source serif 4" w:hAnsi="Arial" w:cs="Arial"/>
          <w:color w:val="000000"/>
          <w:sz w:val="24"/>
          <w:szCs w:val="24"/>
        </w:rPr>
        <w:t xml:space="preserve"> </w:t>
      </w:r>
      <w:r w:rsidR="00C55DB9">
        <w:rPr>
          <w:rFonts w:ascii="Arial" w:eastAsia="source serif 4" w:hAnsi="Arial" w:cs="Arial"/>
          <w:color w:val="000000"/>
          <w:sz w:val="24"/>
          <w:szCs w:val="24"/>
        </w:rPr>
        <w:t>–</w:t>
      </w:r>
      <w:r w:rsidR="002B2FFC">
        <w:rPr>
          <w:rFonts w:ascii="Arial" w:eastAsia="source serif 4" w:hAnsi="Arial" w:cs="Arial"/>
          <w:color w:val="000000"/>
          <w:sz w:val="24"/>
          <w:szCs w:val="24"/>
        </w:rPr>
        <w:t xml:space="preserve"> </w:t>
      </w:r>
      <w:r w:rsidR="00C55DB9">
        <w:rPr>
          <w:rFonts w:ascii="Arial" w:eastAsia="source serif 4" w:hAnsi="Arial" w:cs="Arial"/>
          <w:color w:val="000000"/>
          <w:sz w:val="24"/>
          <w:szCs w:val="24"/>
        </w:rPr>
        <w:t xml:space="preserve">Portfolio of written tasks </w:t>
      </w:r>
      <w:r w:rsidRPr="005E46DF">
        <w:rPr>
          <w:rFonts w:ascii="Arial" w:eastAsia="source serif 4" w:hAnsi="Arial" w:cs="Arial"/>
          <w:color w:val="000000"/>
          <w:sz w:val="24"/>
          <w:szCs w:val="24"/>
        </w:rPr>
        <w:br/>
      </w:r>
      <w:r w:rsidRPr="001A2DB1">
        <w:rPr>
          <w:rFonts w:ascii="Arial" w:eastAsia="source serif 4" w:hAnsi="Arial" w:cs="Arial"/>
          <w:b/>
          <w:bCs/>
          <w:color w:val="000000"/>
          <w:sz w:val="24"/>
          <w:szCs w:val="24"/>
        </w:rPr>
        <w:t>Lecturer Name:</w:t>
      </w:r>
      <w:r w:rsidRPr="005E46DF">
        <w:rPr>
          <w:rFonts w:ascii="Arial" w:eastAsia="source serif 4" w:hAnsi="Arial" w:cs="Arial"/>
          <w:color w:val="000000"/>
          <w:sz w:val="24"/>
          <w:szCs w:val="24"/>
        </w:rPr>
        <w:t xml:space="preserve"> </w:t>
      </w:r>
      <w:proofErr w:type="spellStart"/>
      <w:r w:rsidRPr="005E46DF">
        <w:rPr>
          <w:rFonts w:ascii="Arial" w:eastAsia="source serif 4" w:hAnsi="Arial" w:cs="Arial"/>
          <w:color w:val="000000"/>
          <w:sz w:val="24"/>
          <w:szCs w:val="24"/>
        </w:rPr>
        <w:t>Trinh</w:t>
      </w:r>
      <w:proofErr w:type="spellEnd"/>
      <w:r w:rsidRPr="005E46DF">
        <w:rPr>
          <w:rFonts w:ascii="Arial" w:eastAsia="source serif 4" w:hAnsi="Arial" w:cs="Arial"/>
          <w:color w:val="000000"/>
          <w:sz w:val="24"/>
          <w:szCs w:val="24"/>
        </w:rPr>
        <w:t xml:space="preserve"> Nguyen </w:t>
      </w:r>
      <w:proofErr w:type="spellStart"/>
      <w:r w:rsidRPr="005E46DF">
        <w:rPr>
          <w:rFonts w:ascii="Arial" w:eastAsia="source serif 4" w:hAnsi="Arial" w:cs="Arial"/>
          <w:color w:val="000000"/>
          <w:sz w:val="24"/>
          <w:szCs w:val="24"/>
        </w:rPr>
        <w:t>Thi</w:t>
      </w:r>
      <w:proofErr w:type="spellEnd"/>
      <w:r w:rsidRPr="005E46DF">
        <w:rPr>
          <w:rFonts w:ascii="Arial" w:eastAsia="source serif 4" w:hAnsi="Arial" w:cs="Arial"/>
          <w:color w:val="000000"/>
          <w:sz w:val="24"/>
          <w:szCs w:val="24"/>
        </w:rPr>
        <w:t xml:space="preserve"> </w:t>
      </w:r>
      <w:proofErr w:type="spellStart"/>
      <w:r w:rsidRPr="005E46DF">
        <w:rPr>
          <w:rFonts w:ascii="Arial" w:eastAsia="source serif 4" w:hAnsi="Arial" w:cs="Arial"/>
          <w:color w:val="000000"/>
          <w:sz w:val="24"/>
          <w:szCs w:val="24"/>
        </w:rPr>
        <w:t>Ngoc</w:t>
      </w:r>
      <w:proofErr w:type="spellEnd"/>
      <w:r w:rsidRPr="005E46DF">
        <w:rPr>
          <w:rFonts w:ascii="Arial" w:eastAsia="source serif 4" w:hAnsi="Arial" w:cs="Arial"/>
          <w:color w:val="000000"/>
          <w:sz w:val="24"/>
          <w:szCs w:val="24"/>
        </w:rPr>
        <w:br/>
      </w:r>
      <w:r w:rsidRPr="001A2DB1">
        <w:rPr>
          <w:rFonts w:ascii="Arial" w:eastAsia="source serif 4" w:hAnsi="Arial" w:cs="Arial"/>
          <w:b/>
          <w:bCs/>
          <w:color w:val="000000"/>
          <w:sz w:val="24"/>
          <w:szCs w:val="24"/>
        </w:rPr>
        <w:t>Assignment Title:</w:t>
      </w:r>
      <w:r w:rsidRPr="005E46DF">
        <w:rPr>
          <w:rFonts w:ascii="Arial" w:eastAsia="source serif 4" w:hAnsi="Arial" w:cs="Arial"/>
          <w:color w:val="000000"/>
          <w:sz w:val="24"/>
          <w:szCs w:val="24"/>
        </w:rPr>
        <w:t xml:space="preserve"> Employability and Personal Development Assessment</w:t>
      </w:r>
    </w:p>
    <w:p w14:paraId="068E0F00" w14:textId="77777777" w:rsidR="0093637D" w:rsidRPr="001A2DB1" w:rsidRDefault="009843D1">
      <w:pPr>
        <w:spacing w:before="315" w:after="105" w:line="360" w:lineRule="auto"/>
        <w:ind w:left="-30"/>
        <w:rPr>
          <w:rFonts w:ascii="Arial" w:hAnsi="Arial" w:cs="Arial"/>
          <w:b/>
          <w:bCs/>
          <w:sz w:val="24"/>
          <w:szCs w:val="24"/>
        </w:rPr>
      </w:pPr>
      <w:bookmarkStart w:id="1" w:name="task_a_job_advert_comparison_and_1dde5b"/>
      <w:r w:rsidRPr="001A2DB1">
        <w:rPr>
          <w:rFonts w:ascii="Arial" w:eastAsia="source serif 4" w:hAnsi="Arial" w:cs="Arial"/>
          <w:b/>
          <w:bCs/>
          <w:color w:val="000000"/>
          <w:sz w:val="24"/>
          <w:szCs w:val="24"/>
        </w:rPr>
        <w:t>Task A: Job Advert Comparison and Key Skills</w:t>
      </w:r>
      <w:bookmarkEnd w:id="1"/>
    </w:p>
    <w:p w14:paraId="12E21878"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This task compares two business development manager job adverts in order to identify the key skills and knowledge areas required for a future career in business management. Although the roles are in different sectors, both adverts </w:t>
      </w:r>
      <w:proofErr w:type="spellStart"/>
      <w:r w:rsidRPr="005E46DF">
        <w:rPr>
          <w:rFonts w:ascii="Arial" w:eastAsia="source serif 4" w:hAnsi="Arial" w:cs="Arial"/>
          <w:color w:val="000000"/>
          <w:sz w:val="24"/>
          <w:szCs w:val="24"/>
        </w:rPr>
        <w:t>emphasise</w:t>
      </w:r>
      <w:proofErr w:type="spellEnd"/>
      <w:r w:rsidRPr="005E46DF">
        <w:rPr>
          <w:rFonts w:ascii="Arial" w:eastAsia="source serif 4" w:hAnsi="Arial" w:cs="Arial"/>
          <w:color w:val="000000"/>
          <w:sz w:val="24"/>
          <w:szCs w:val="24"/>
        </w:rPr>
        <w:t xml:space="preserve"> commercial awareness, communication, </w:t>
      </w:r>
      <w:proofErr w:type="spellStart"/>
      <w:r w:rsidRPr="005E46DF">
        <w:rPr>
          <w:rFonts w:ascii="Arial" w:eastAsia="source serif 4" w:hAnsi="Arial" w:cs="Arial"/>
          <w:color w:val="000000"/>
          <w:sz w:val="24"/>
          <w:szCs w:val="24"/>
        </w:rPr>
        <w:t>organisation</w:t>
      </w:r>
      <w:proofErr w:type="spellEnd"/>
      <w:r w:rsidRPr="005E46DF">
        <w:rPr>
          <w:rFonts w:ascii="Arial" w:eastAsia="source serif 4" w:hAnsi="Arial" w:cs="Arial"/>
          <w:color w:val="000000"/>
          <w:sz w:val="24"/>
          <w:szCs w:val="24"/>
        </w:rPr>
        <w:t>, and relationship-building as central requirements for success in the role.</w:t>
      </w:r>
    </w:p>
    <w:p w14:paraId="06D1602E"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The first advert presents the role as one focused on business growth, client development, and maintaining strong commercial relationships in a competitive environment. The second advert also focuses on business growth, but places additional attention on partnerships, pitching opportunities, and strategic market development within a creative industry setting. This suggests that employers across sectors expect applicants to have both practical business skills and the ability to adapt these skills to different </w:t>
      </w:r>
      <w:proofErr w:type="spellStart"/>
      <w:r w:rsidRPr="005E46DF">
        <w:rPr>
          <w:rFonts w:ascii="Arial" w:eastAsia="source serif 4" w:hAnsi="Arial" w:cs="Arial"/>
          <w:color w:val="000000"/>
          <w:sz w:val="24"/>
          <w:szCs w:val="24"/>
        </w:rPr>
        <w:t>organisational</w:t>
      </w:r>
      <w:proofErr w:type="spellEnd"/>
      <w:r w:rsidRPr="005E46DF">
        <w:rPr>
          <w:rFonts w:ascii="Arial" w:eastAsia="source serif 4" w:hAnsi="Arial" w:cs="Arial"/>
          <w:color w:val="000000"/>
          <w:sz w:val="24"/>
          <w:szCs w:val="24"/>
        </w:rPr>
        <w:t xml:space="preserve"> contexts.</w:t>
      </w:r>
    </w:p>
    <w:p w14:paraId="29637B1C"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The main common skills identified across both adverts are shown below.</w:t>
      </w:r>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2980"/>
        <w:gridCol w:w="6524"/>
      </w:tblGrid>
      <w:tr w:rsidR="0093637D" w:rsidRPr="005E46DF" w14:paraId="2B344C72"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6876B610"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Key skill or knowledge area</w:t>
            </w:r>
          </w:p>
        </w:tc>
        <w:tc>
          <w:tcPr>
            <w:tcW w:w="0" w:type="auto"/>
            <w:tcBorders>
              <w:top w:val="single" w:sz="1" w:space="0" w:color="000000"/>
              <w:bottom w:val="single" w:sz="1" w:space="0" w:color="000000"/>
            </w:tcBorders>
          </w:tcPr>
          <w:p w14:paraId="2D337C4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Evidence from the adverts</w:t>
            </w:r>
          </w:p>
        </w:tc>
      </w:tr>
      <w:tr w:rsidR="0093637D" w:rsidRPr="005E46DF" w14:paraId="794A0AF4"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10658D48"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Communication skills</w:t>
            </w:r>
          </w:p>
        </w:tc>
        <w:tc>
          <w:tcPr>
            <w:tcW w:w="0" w:type="auto"/>
            <w:tcBorders>
              <w:top w:val="single" w:sz="1" w:space="0" w:color="000000"/>
              <w:bottom w:val="single" w:sz="1" w:space="0" w:color="000000"/>
            </w:tcBorders>
          </w:tcPr>
          <w:p w14:paraId="22E9AAC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Both adverts require strong communication to build relationships, present ideas, and support business growth</w:t>
            </w:r>
          </w:p>
        </w:tc>
      </w:tr>
      <w:tr w:rsidR="0093637D" w:rsidRPr="005E46DF" w14:paraId="679B8A86"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28933159"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Relationship-building</w:t>
            </w:r>
          </w:p>
        </w:tc>
        <w:tc>
          <w:tcPr>
            <w:tcW w:w="0" w:type="auto"/>
            <w:tcBorders>
              <w:top w:val="single" w:sz="1" w:space="0" w:color="000000"/>
              <w:bottom w:val="single" w:sz="1" w:space="0" w:color="000000"/>
            </w:tcBorders>
          </w:tcPr>
          <w:p w14:paraId="31D8DCCE"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Each role involves developing connections with clients, partners, or stakeholders</w:t>
            </w:r>
          </w:p>
        </w:tc>
      </w:tr>
      <w:tr w:rsidR="0093637D" w:rsidRPr="005E46DF" w14:paraId="4C6C4437"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551E1FA7"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lastRenderedPageBreak/>
              <w:t>Commercial awareness</w:t>
            </w:r>
          </w:p>
        </w:tc>
        <w:tc>
          <w:tcPr>
            <w:tcW w:w="0" w:type="auto"/>
            <w:tcBorders>
              <w:top w:val="single" w:sz="1" w:space="0" w:color="000000"/>
              <w:bottom w:val="single" w:sz="1" w:space="0" w:color="000000"/>
            </w:tcBorders>
          </w:tcPr>
          <w:p w14:paraId="7FB135D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Both roles are linked to growth, sales, and identifying opportunities in the market</w:t>
            </w:r>
          </w:p>
        </w:tc>
      </w:tr>
      <w:tr w:rsidR="0093637D" w:rsidRPr="005E46DF" w14:paraId="4CB02120"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7081BF3B" w14:textId="77777777" w:rsidR="0093637D" w:rsidRPr="005E46DF" w:rsidRDefault="009843D1">
            <w:pPr>
              <w:spacing w:line="360" w:lineRule="auto"/>
              <w:rPr>
                <w:rFonts w:ascii="Arial" w:hAnsi="Arial" w:cs="Arial"/>
                <w:sz w:val="24"/>
                <w:szCs w:val="24"/>
              </w:rPr>
            </w:pPr>
            <w:proofErr w:type="spellStart"/>
            <w:r w:rsidRPr="005E46DF">
              <w:rPr>
                <w:rFonts w:ascii="Arial" w:eastAsia="source sans 3" w:hAnsi="Arial" w:cs="Arial"/>
                <w:color w:val="000000"/>
                <w:sz w:val="24"/>
                <w:szCs w:val="24"/>
              </w:rPr>
              <w:t>Organisation</w:t>
            </w:r>
            <w:proofErr w:type="spellEnd"/>
            <w:r w:rsidRPr="005E46DF">
              <w:rPr>
                <w:rFonts w:ascii="Arial" w:eastAsia="source sans 3" w:hAnsi="Arial" w:cs="Arial"/>
                <w:color w:val="000000"/>
                <w:sz w:val="24"/>
                <w:szCs w:val="24"/>
              </w:rPr>
              <w:t xml:space="preserve"> and time management</w:t>
            </w:r>
          </w:p>
        </w:tc>
        <w:tc>
          <w:tcPr>
            <w:tcW w:w="0" w:type="auto"/>
            <w:tcBorders>
              <w:top w:val="single" w:sz="1" w:space="0" w:color="000000"/>
              <w:bottom w:val="single" w:sz="1" w:space="0" w:color="000000"/>
            </w:tcBorders>
          </w:tcPr>
          <w:p w14:paraId="3C921EB0"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Both positions require handling multiple responsibilities and working effectively in busy environments</w:t>
            </w:r>
          </w:p>
        </w:tc>
      </w:tr>
      <w:tr w:rsidR="0093637D" w:rsidRPr="005E46DF" w14:paraId="2ED3F623"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1BF3A4A4"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Ability to work under pressure</w:t>
            </w:r>
          </w:p>
        </w:tc>
        <w:tc>
          <w:tcPr>
            <w:tcW w:w="0" w:type="auto"/>
            <w:tcBorders>
              <w:top w:val="single" w:sz="1" w:space="0" w:color="000000"/>
              <w:bottom w:val="single" w:sz="1" w:space="0" w:color="000000"/>
            </w:tcBorders>
          </w:tcPr>
          <w:p w14:paraId="6CFFDD26"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The adverts imply the need to meet targets and perform consistently in demanding settings</w:t>
            </w:r>
          </w:p>
        </w:tc>
      </w:tr>
    </w:tbl>
    <w:p w14:paraId="149675CF" w14:textId="77777777" w:rsidR="0093637D" w:rsidRPr="005E46DF" w:rsidRDefault="0093637D">
      <w:pPr>
        <w:rPr>
          <w:rFonts w:ascii="Arial" w:hAnsi="Arial" w:cs="Arial"/>
          <w:sz w:val="24"/>
          <w:szCs w:val="24"/>
        </w:rPr>
      </w:pPr>
    </w:p>
    <w:p w14:paraId="6B32388C"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One of the most important skills for a future business management career is leadership. Leadership is valuable because managers need to guide teams, support performance, solve problems, and keep work aligned with </w:t>
      </w:r>
      <w:proofErr w:type="spellStart"/>
      <w:r w:rsidRPr="005E46DF">
        <w:rPr>
          <w:rFonts w:ascii="Arial" w:eastAsia="source serif 4" w:hAnsi="Arial" w:cs="Arial"/>
          <w:color w:val="000000"/>
          <w:sz w:val="24"/>
          <w:szCs w:val="24"/>
        </w:rPr>
        <w:t>organisational</w:t>
      </w:r>
      <w:proofErr w:type="spellEnd"/>
      <w:r w:rsidRPr="005E46DF">
        <w:rPr>
          <w:rFonts w:ascii="Arial" w:eastAsia="source serif 4" w:hAnsi="Arial" w:cs="Arial"/>
          <w:color w:val="000000"/>
          <w:sz w:val="24"/>
          <w:szCs w:val="24"/>
        </w:rPr>
        <w:t xml:space="preserve"> goals. In a future business management role, leadership could be used to motivate colleagues, coordinate projects, and make decisions when challenges arise. This is especially relevant because both adverts show that employers want candidates who can take initiative, build strong relationships, and contribute to business growth.</w:t>
      </w:r>
    </w:p>
    <w:p w14:paraId="00B05577" w14:textId="77777777" w:rsidR="0093637D" w:rsidRPr="001A2DB1" w:rsidRDefault="009843D1">
      <w:pPr>
        <w:spacing w:before="315" w:after="105" w:line="360" w:lineRule="auto"/>
        <w:ind w:left="-30"/>
        <w:rPr>
          <w:rFonts w:ascii="Arial" w:hAnsi="Arial" w:cs="Arial"/>
          <w:b/>
          <w:bCs/>
          <w:sz w:val="24"/>
          <w:szCs w:val="24"/>
        </w:rPr>
      </w:pPr>
      <w:bookmarkStart w:id="2" w:name="task_b_self_assessment"/>
      <w:r w:rsidRPr="001A2DB1">
        <w:rPr>
          <w:rFonts w:ascii="Arial" w:eastAsia="source serif 4" w:hAnsi="Arial" w:cs="Arial"/>
          <w:b/>
          <w:bCs/>
          <w:color w:val="000000"/>
          <w:sz w:val="24"/>
          <w:szCs w:val="24"/>
        </w:rPr>
        <w:t>Task B: Self-Assessment</w:t>
      </w:r>
      <w:bookmarkEnd w:id="2"/>
    </w:p>
    <w:p w14:paraId="07CB5A6D"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A self-assessment helps identify strengths and weaknesses that may affect employability and future career development. SWOT analysis is a useful tool because it encourages structured reflection on internal factors, such as strengths and weaknesses, and external factors, such as opportunities and threats. The assignment brief specifically recommends the use of SWOT analysis to support reflection and employability planning.</w:t>
      </w:r>
    </w:p>
    <w:p w14:paraId="1F58B0D0" w14:textId="77777777" w:rsidR="0093637D" w:rsidRPr="001A2DB1" w:rsidRDefault="009843D1">
      <w:pPr>
        <w:spacing w:before="315" w:after="105" w:line="360" w:lineRule="auto"/>
        <w:ind w:left="-30"/>
        <w:rPr>
          <w:rFonts w:ascii="Arial" w:hAnsi="Arial" w:cs="Arial"/>
          <w:b/>
          <w:bCs/>
          <w:sz w:val="24"/>
          <w:szCs w:val="24"/>
        </w:rPr>
      </w:pPr>
      <w:bookmarkStart w:id="3" w:name="swot_analysis"/>
      <w:r w:rsidRPr="001A2DB1">
        <w:rPr>
          <w:rFonts w:ascii="Arial" w:eastAsia="source serif 4" w:hAnsi="Arial" w:cs="Arial"/>
          <w:b/>
          <w:bCs/>
          <w:color w:val="000000"/>
          <w:sz w:val="24"/>
          <w:szCs w:val="24"/>
        </w:rPr>
        <w:t>SWOT Analysis</w:t>
      </w:r>
      <w:bookmarkEnd w:id="3"/>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1868"/>
        <w:gridCol w:w="7636"/>
      </w:tblGrid>
      <w:tr w:rsidR="0093637D" w:rsidRPr="005E46DF" w14:paraId="351A4D69"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2883D6C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SWOT element</w:t>
            </w:r>
          </w:p>
        </w:tc>
        <w:tc>
          <w:tcPr>
            <w:tcW w:w="0" w:type="auto"/>
            <w:tcBorders>
              <w:top w:val="single" w:sz="1" w:space="0" w:color="000000"/>
              <w:bottom w:val="single" w:sz="1" w:space="0" w:color="000000"/>
            </w:tcBorders>
          </w:tcPr>
          <w:p w14:paraId="64D406EB"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Personal reflection</w:t>
            </w:r>
          </w:p>
        </w:tc>
      </w:tr>
      <w:tr w:rsidR="0093637D" w:rsidRPr="005E46DF" w14:paraId="6AB53B06"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4D1883D2"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Strengths</w:t>
            </w:r>
          </w:p>
        </w:tc>
        <w:tc>
          <w:tcPr>
            <w:tcW w:w="0" w:type="auto"/>
            <w:tcBorders>
              <w:top w:val="single" w:sz="1" w:space="0" w:color="000000"/>
              <w:bottom w:val="single" w:sz="1" w:space="0" w:color="000000"/>
            </w:tcBorders>
          </w:tcPr>
          <w:p w14:paraId="4085DE7D"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Leadership ability; ability to handle pressure effectively</w:t>
            </w:r>
          </w:p>
        </w:tc>
      </w:tr>
      <w:tr w:rsidR="0093637D" w:rsidRPr="005E46DF" w14:paraId="4DDC733E"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45A6384F"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Weaknesses</w:t>
            </w:r>
          </w:p>
        </w:tc>
        <w:tc>
          <w:tcPr>
            <w:tcW w:w="0" w:type="auto"/>
            <w:tcBorders>
              <w:top w:val="single" w:sz="1" w:space="0" w:color="000000"/>
              <w:bottom w:val="single" w:sz="1" w:space="0" w:color="000000"/>
            </w:tcBorders>
          </w:tcPr>
          <w:p w14:paraId="14CB1474"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Limited confidence in data analysis; impatience in some situations</w:t>
            </w:r>
          </w:p>
        </w:tc>
      </w:tr>
      <w:tr w:rsidR="0093637D" w:rsidRPr="005E46DF" w14:paraId="2EAB9109"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1D3DE7D8"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lastRenderedPageBreak/>
              <w:t>Opportunities</w:t>
            </w:r>
          </w:p>
        </w:tc>
        <w:tc>
          <w:tcPr>
            <w:tcW w:w="0" w:type="auto"/>
            <w:tcBorders>
              <w:top w:val="single" w:sz="1" w:space="0" w:color="000000"/>
              <w:bottom w:val="single" w:sz="1" w:space="0" w:color="000000"/>
            </w:tcBorders>
          </w:tcPr>
          <w:p w14:paraId="6AF40688"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University learning, employability workshops, online courses, and graduate opportunities in business and management</w:t>
            </w:r>
          </w:p>
        </w:tc>
      </w:tr>
      <w:tr w:rsidR="0093637D" w:rsidRPr="005E46DF" w14:paraId="33F6DD80"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06E7C2E4"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Threats</w:t>
            </w:r>
          </w:p>
        </w:tc>
        <w:tc>
          <w:tcPr>
            <w:tcW w:w="0" w:type="auto"/>
            <w:tcBorders>
              <w:top w:val="single" w:sz="1" w:space="0" w:color="000000"/>
              <w:bottom w:val="single" w:sz="1" w:space="0" w:color="000000"/>
            </w:tcBorders>
          </w:tcPr>
          <w:p w14:paraId="042C5649"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Strong competition for graduate jobs and the growing employer expectation for digital and analytical skills</w:t>
            </w:r>
          </w:p>
        </w:tc>
      </w:tr>
    </w:tbl>
    <w:p w14:paraId="209C4D12" w14:textId="77777777" w:rsidR="0093637D" w:rsidRPr="005E46DF" w:rsidRDefault="0093637D">
      <w:pPr>
        <w:rPr>
          <w:rFonts w:ascii="Arial" w:hAnsi="Arial" w:cs="Arial"/>
          <w:sz w:val="24"/>
          <w:szCs w:val="24"/>
        </w:rPr>
      </w:pPr>
    </w:p>
    <w:p w14:paraId="27456FA7"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A key personal strength is leadership. This strength is important because business management roles require the ability to direct people, coordinate work, and maintain focus on objectives. Leadership also supports teamwork because it helps create structure and encourages others to contribute effectively. This strength would be valuable in future employment because managers are expected to take initiative and help others perform well.</w:t>
      </w:r>
    </w:p>
    <w:p w14:paraId="2DD9116B"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Another strength is the ability to handle pressure. This is important in both academic and professional settings because deadlines, competing tasks, and unexpected challenges are common. Remaining calm under pressure helps maintain productivity and reduces the risk of poor decisions. In a business environment, this would support effective performance when managing targets, priorities, or team responsibilities.</w:t>
      </w:r>
    </w:p>
    <w:p w14:paraId="7B7DEEBD"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One weakness is data analysis. Modern business roles increasingly rely on evidence-based decision-making, and graduate business roles commonly value analytical and problem-solving skills. At present, data interpretation is an area that needs further development, particularly in using spreadsheets, reading business data, and understanding how data supports management decisions. Improving this weakness would increase confidence and make the profile stronger for business-related graduate employment.</w:t>
      </w:r>
    </w:p>
    <w:p w14:paraId="293CC3B2"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A second weakness is impatience. This can affect teamwork because different people work at different speeds and may need clarification or support. In management, patience is important for listening, coaching, and maintaining positive working relationships. Addressing this weakness would improve professional </w:t>
      </w:r>
      <w:proofErr w:type="spellStart"/>
      <w:r w:rsidRPr="005E46DF">
        <w:rPr>
          <w:rFonts w:ascii="Arial" w:eastAsia="source serif 4" w:hAnsi="Arial" w:cs="Arial"/>
          <w:color w:val="000000"/>
          <w:sz w:val="24"/>
          <w:szCs w:val="24"/>
        </w:rPr>
        <w:t>behaviour</w:t>
      </w:r>
      <w:proofErr w:type="spellEnd"/>
      <w:r w:rsidRPr="005E46DF">
        <w:rPr>
          <w:rFonts w:ascii="Arial" w:eastAsia="source serif 4" w:hAnsi="Arial" w:cs="Arial"/>
          <w:color w:val="000000"/>
          <w:sz w:val="24"/>
          <w:szCs w:val="24"/>
        </w:rPr>
        <w:t xml:space="preserve"> and help create a more supportive approach to team management.</w:t>
      </w:r>
    </w:p>
    <w:p w14:paraId="1B2C40E2" w14:textId="77777777" w:rsidR="0093637D" w:rsidRPr="001A2DB1" w:rsidRDefault="009843D1">
      <w:pPr>
        <w:spacing w:before="315" w:after="105" w:line="360" w:lineRule="auto"/>
        <w:ind w:left="-30"/>
        <w:rPr>
          <w:rFonts w:ascii="Arial" w:hAnsi="Arial" w:cs="Arial"/>
          <w:b/>
          <w:bCs/>
          <w:sz w:val="24"/>
          <w:szCs w:val="24"/>
        </w:rPr>
      </w:pPr>
      <w:bookmarkStart w:id="4" w:name="evidence_of_readiness_for_employa_dee79b"/>
      <w:r w:rsidRPr="001A2DB1">
        <w:rPr>
          <w:rFonts w:ascii="Arial" w:eastAsia="source serif 4" w:hAnsi="Arial" w:cs="Arial"/>
          <w:b/>
          <w:bCs/>
          <w:color w:val="000000"/>
          <w:sz w:val="24"/>
          <w:szCs w:val="24"/>
        </w:rPr>
        <w:lastRenderedPageBreak/>
        <w:t>Evidence of readiness for employability and personal advancement</w:t>
      </w:r>
      <w:bookmarkEnd w:id="4"/>
    </w:p>
    <w:p w14:paraId="0BC1E0F1"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There is clear evidence of readiness for employability through academic study and transferable skill development. The assignment brief expects students to demonstrate employability readiness through academic achievements, work-related examples, extracurricular activity, or feedback from others. University study helps develop communication, time management, research ability, structured writing, and problem-solving, all of which are valuable for graduate employment.</w:t>
      </w:r>
    </w:p>
    <w:p w14:paraId="27DF31ED"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Leadership ability provides further evidence of readiness because it shows the capacity to </w:t>
      </w:r>
      <w:proofErr w:type="spellStart"/>
      <w:r w:rsidRPr="005E46DF">
        <w:rPr>
          <w:rFonts w:ascii="Arial" w:eastAsia="source serif 4" w:hAnsi="Arial" w:cs="Arial"/>
          <w:color w:val="000000"/>
          <w:sz w:val="24"/>
          <w:szCs w:val="24"/>
        </w:rPr>
        <w:t>organise</w:t>
      </w:r>
      <w:proofErr w:type="spellEnd"/>
      <w:r w:rsidRPr="005E46DF">
        <w:rPr>
          <w:rFonts w:ascii="Arial" w:eastAsia="source serif 4" w:hAnsi="Arial" w:cs="Arial"/>
          <w:color w:val="000000"/>
          <w:sz w:val="24"/>
          <w:szCs w:val="24"/>
        </w:rPr>
        <w:t xml:space="preserve"> tasks, guide others, and take responsibility in group situations. The ability to handle pressure is also a useful employability indicator because many entry-level business roles involve deadlines, performance expectations, and changing priorities. Although data analysis remains an area for improvement, </w:t>
      </w:r>
      <w:proofErr w:type="spellStart"/>
      <w:r w:rsidRPr="005E46DF">
        <w:rPr>
          <w:rFonts w:ascii="Arial" w:eastAsia="source serif 4" w:hAnsi="Arial" w:cs="Arial"/>
          <w:color w:val="000000"/>
          <w:sz w:val="24"/>
          <w:szCs w:val="24"/>
        </w:rPr>
        <w:t>recognising</w:t>
      </w:r>
      <w:proofErr w:type="spellEnd"/>
      <w:r w:rsidRPr="005E46DF">
        <w:rPr>
          <w:rFonts w:ascii="Arial" w:eastAsia="source serif 4" w:hAnsi="Arial" w:cs="Arial"/>
          <w:color w:val="000000"/>
          <w:sz w:val="24"/>
          <w:szCs w:val="24"/>
        </w:rPr>
        <w:t xml:space="preserve"> this weakness demonstrates self-awareness and a willingness to improve, which are both important employability qualities.</w:t>
      </w:r>
    </w:p>
    <w:p w14:paraId="388B29AA" w14:textId="77777777" w:rsidR="0093637D" w:rsidRPr="001A2DB1" w:rsidRDefault="009843D1">
      <w:pPr>
        <w:spacing w:before="315" w:after="105" w:line="360" w:lineRule="auto"/>
        <w:ind w:left="-30"/>
        <w:rPr>
          <w:rFonts w:ascii="Arial" w:hAnsi="Arial" w:cs="Arial"/>
          <w:b/>
          <w:bCs/>
          <w:sz w:val="24"/>
          <w:szCs w:val="24"/>
        </w:rPr>
      </w:pPr>
      <w:bookmarkStart w:id="5" w:name="task_3_employment_goals_and_perso_2b10e0"/>
      <w:r w:rsidRPr="001A2DB1">
        <w:rPr>
          <w:rFonts w:ascii="Arial" w:eastAsia="source serif 4" w:hAnsi="Arial" w:cs="Arial"/>
          <w:b/>
          <w:bCs/>
          <w:color w:val="000000"/>
          <w:sz w:val="24"/>
          <w:szCs w:val="24"/>
        </w:rPr>
        <w:t>Task 3: Employment Goals and Personal Development Plan</w:t>
      </w:r>
      <w:bookmarkEnd w:id="5"/>
    </w:p>
    <w:p w14:paraId="4DCA2D0F"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The weaknesses identified in the SWOT analysis are data analysis and impatience. These weaknesses are important because they could affect future performance in a business management career if they are not addressed. The assignment brief requires these weaknesses to be linked to short-term and long-term employment goals as well as a personal development plan.</w:t>
      </w:r>
    </w:p>
    <w:p w14:paraId="602F6B2B" w14:textId="77777777" w:rsidR="0093637D" w:rsidRPr="0049468D" w:rsidRDefault="009843D1">
      <w:pPr>
        <w:spacing w:before="315" w:after="105" w:line="360" w:lineRule="auto"/>
        <w:ind w:left="-30"/>
        <w:rPr>
          <w:rFonts w:ascii="Arial" w:hAnsi="Arial" w:cs="Arial"/>
          <w:b/>
          <w:bCs/>
          <w:sz w:val="24"/>
          <w:szCs w:val="24"/>
        </w:rPr>
      </w:pPr>
      <w:bookmarkStart w:id="6" w:name="employment_goals"/>
      <w:r w:rsidRPr="0049468D">
        <w:rPr>
          <w:rFonts w:ascii="Arial" w:eastAsia="source serif 4" w:hAnsi="Arial" w:cs="Arial"/>
          <w:b/>
          <w:bCs/>
          <w:color w:val="000000"/>
          <w:sz w:val="24"/>
          <w:szCs w:val="24"/>
        </w:rPr>
        <w:t>Employment goals</w:t>
      </w:r>
      <w:bookmarkEnd w:id="6"/>
    </w:p>
    <w:p w14:paraId="162F3ED8"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t xml:space="preserve">The short-term employment goal is to improve readiness for entry-level business and management roles over the next 6 to 12 months. This includes building stronger data analysis skills, developing more patience in teamwork situations, and increasing confidence in professional communication. This goal is important because graduate employers in business and management commonly seek analytical ability, </w:t>
      </w:r>
      <w:proofErr w:type="spellStart"/>
      <w:r w:rsidRPr="005E46DF">
        <w:rPr>
          <w:rFonts w:ascii="Arial" w:eastAsia="source serif 4" w:hAnsi="Arial" w:cs="Arial"/>
          <w:color w:val="000000"/>
          <w:sz w:val="24"/>
          <w:szCs w:val="24"/>
        </w:rPr>
        <w:t>organisation</w:t>
      </w:r>
      <w:proofErr w:type="spellEnd"/>
      <w:r w:rsidRPr="005E46DF">
        <w:rPr>
          <w:rFonts w:ascii="Arial" w:eastAsia="source serif 4" w:hAnsi="Arial" w:cs="Arial"/>
          <w:color w:val="000000"/>
          <w:sz w:val="24"/>
          <w:szCs w:val="24"/>
        </w:rPr>
        <w:t>, and communication skills.</w:t>
      </w:r>
    </w:p>
    <w:p w14:paraId="2D8A9F5D" w14:textId="77777777" w:rsidR="0093637D" w:rsidRPr="005E46DF" w:rsidRDefault="009843D1">
      <w:pPr>
        <w:spacing w:after="210" w:line="360" w:lineRule="auto"/>
        <w:rPr>
          <w:rFonts w:ascii="Arial" w:hAnsi="Arial" w:cs="Arial"/>
          <w:sz w:val="24"/>
          <w:szCs w:val="24"/>
        </w:rPr>
      </w:pPr>
      <w:r w:rsidRPr="005E46DF">
        <w:rPr>
          <w:rFonts w:ascii="Arial" w:eastAsia="source serif 4" w:hAnsi="Arial" w:cs="Arial"/>
          <w:color w:val="000000"/>
          <w:sz w:val="24"/>
          <w:szCs w:val="24"/>
        </w:rPr>
        <w:lastRenderedPageBreak/>
        <w:t xml:space="preserve">The long-term employment goal is to progress into a business management role with responsibility for supervising people, supporting business performance, and contributing to </w:t>
      </w:r>
      <w:proofErr w:type="spellStart"/>
      <w:r w:rsidRPr="005E46DF">
        <w:rPr>
          <w:rFonts w:ascii="Arial" w:eastAsia="source serif 4" w:hAnsi="Arial" w:cs="Arial"/>
          <w:color w:val="000000"/>
          <w:sz w:val="24"/>
          <w:szCs w:val="24"/>
        </w:rPr>
        <w:t>organisational</w:t>
      </w:r>
      <w:proofErr w:type="spellEnd"/>
      <w:r w:rsidRPr="005E46DF">
        <w:rPr>
          <w:rFonts w:ascii="Arial" w:eastAsia="source serif 4" w:hAnsi="Arial" w:cs="Arial"/>
          <w:color w:val="000000"/>
          <w:sz w:val="24"/>
          <w:szCs w:val="24"/>
        </w:rPr>
        <w:t xml:space="preserve"> decision-making. This goal aligns with a long-term interest in business management because it combines leadership, problem-solving, and commercial understanding. It is also realistic because the key skills identified in the job adverts can be developed progressively through education, work experience, and reflective practice.</w:t>
      </w:r>
    </w:p>
    <w:p w14:paraId="3A1083C9" w14:textId="77777777" w:rsidR="0093637D" w:rsidRPr="00985EF8" w:rsidRDefault="009843D1">
      <w:pPr>
        <w:spacing w:before="315" w:after="105" w:line="360" w:lineRule="auto"/>
        <w:ind w:left="-30"/>
        <w:rPr>
          <w:rFonts w:ascii="Arial" w:hAnsi="Arial" w:cs="Arial"/>
          <w:b/>
          <w:bCs/>
          <w:sz w:val="24"/>
          <w:szCs w:val="24"/>
        </w:rPr>
      </w:pPr>
      <w:bookmarkStart w:id="7" w:name="personal_development_plan"/>
      <w:r w:rsidRPr="00985EF8">
        <w:rPr>
          <w:rFonts w:ascii="Arial" w:eastAsia="source serif 4" w:hAnsi="Arial" w:cs="Arial"/>
          <w:b/>
          <w:bCs/>
          <w:color w:val="000000"/>
          <w:sz w:val="24"/>
          <w:szCs w:val="24"/>
        </w:rPr>
        <w:t>Personal Development Plan</w:t>
      </w:r>
      <w:bookmarkEnd w:id="7"/>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1839"/>
        <w:gridCol w:w="2347"/>
        <w:gridCol w:w="1236"/>
        <w:gridCol w:w="1980"/>
        <w:gridCol w:w="2102"/>
      </w:tblGrid>
      <w:tr w:rsidR="0093637D" w:rsidRPr="005E46DF" w14:paraId="1D4231A6"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269C770F"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Development need</w:t>
            </w:r>
          </w:p>
        </w:tc>
        <w:tc>
          <w:tcPr>
            <w:tcW w:w="0" w:type="auto"/>
            <w:tcBorders>
              <w:top w:val="single" w:sz="1" w:space="0" w:color="000000"/>
              <w:bottom w:val="single" w:sz="1" w:space="0" w:color="000000"/>
              <w:right w:val="single" w:sz="1" w:space="0" w:color="000000"/>
            </w:tcBorders>
          </w:tcPr>
          <w:p w14:paraId="5B904766"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Action to be taken</w:t>
            </w:r>
          </w:p>
        </w:tc>
        <w:tc>
          <w:tcPr>
            <w:tcW w:w="0" w:type="auto"/>
            <w:tcBorders>
              <w:top w:val="single" w:sz="1" w:space="0" w:color="000000"/>
              <w:bottom w:val="single" w:sz="1" w:space="0" w:color="000000"/>
              <w:right w:val="single" w:sz="1" w:space="0" w:color="000000"/>
            </w:tcBorders>
          </w:tcPr>
          <w:p w14:paraId="491002C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Timeline</w:t>
            </w:r>
          </w:p>
        </w:tc>
        <w:tc>
          <w:tcPr>
            <w:tcW w:w="0" w:type="auto"/>
            <w:tcBorders>
              <w:top w:val="single" w:sz="1" w:space="0" w:color="000000"/>
              <w:bottom w:val="single" w:sz="1" w:space="0" w:color="000000"/>
              <w:right w:val="single" w:sz="1" w:space="0" w:color="000000"/>
            </w:tcBorders>
          </w:tcPr>
          <w:p w14:paraId="064837C9"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Resources needed</w:t>
            </w:r>
          </w:p>
        </w:tc>
        <w:tc>
          <w:tcPr>
            <w:tcW w:w="0" w:type="auto"/>
            <w:tcBorders>
              <w:top w:val="single" w:sz="1" w:space="0" w:color="000000"/>
              <w:bottom w:val="single" w:sz="1" w:space="0" w:color="000000"/>
            </w:tcBorders>
          </w:tcPr>
          <w:p w14:paraId="1B90CE2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Measure of progress</w:t>
            </w:r>
          </w:p>
        </w:tc>
      </w:tr>
      <w:tr w:rsidR="0093637D" w:rsidRPr="005E46DF" w14:paraId="064B2E02"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0F77619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Data analysis</w:t>
            </w:r>
          </w:p>
        </w:tc>
        <w:tc>
          <w:tcPr>
            <w:tcW w:w="0" w:type="auto"/>
            <w:tcBorders>
              <w:top w:val="single" w:sz="1" w:space="0" w:color="000000"/>
              <w:bottom w:val="single" w:sz="1" w:space="0" w:color="000000"/>
              <w:right w:val="single" w:sz="1" w:space="0" w:color="000000"/>
            </w:tcBorders>
          </w:tcPr>
          <w:p w14:paraId="71E848E7" w14:textId="77777777" w:rsidR="0093637D" w:rsidRPr="005E46DF" w:rsidRDefault="009843D1">
            <w:pPr>
              <w:spacing w:line="360" w:lineRule="auto"/>
              <w:rPr>
                <w:rFonts w:ascii="Arial" w:hAnsi="Arial" w:cs="Arial"/>
                <w:sz w:val="24"/>
                <w:szCs w:val="24"/>
              </w:rPr>
            </w:pPr>
            <w:proofErr w:type="spellStart"/>
            <w:r w:rsidRPr="005E46DF">
              <w:rPr>
                <w:rFonts w:ascii="Arial" w:eastAsia="source sans 3" w:hAnsi="Arial" w:cs="Arial"/>
                <w:color w:val="000000"/>
                <w:sz w:val="24"/>
                <w:szCs w:val="24"/>
              </w:rPr>
              <w:t>Practise</w:t>
            </w:r>
            <w:proofErr w:type="spellEnd"/>
            <w:r w:rsidRPr="005E46DF">
              <w:rPr>
                <w:rFonts w:ascii="Arial" w:eastAsia="source sans 3" w:hAnsi="Arial" w:cs="Arial"/>
                <w:color w:val="000000"/>
                <w:sz w:val="24"/>
                <w:szCs w:val="24"/>
              </w:rPr>
              <w:t xml:space="preserve"> Excel, graphs, and business data interpretation through weekly study sessions</w:t>
            </w:r>
          </w:p>
        </w:tc>
        <w:tc>
          <w:tcPr>
            <w:tcW w:w="0" w:type="auto"/>
            <w:tcBorders>
              <w:top w:val="single" w:sz="1" w:space="0" w:color="000000"/>
              <w:bottom w:val="single" w:sz="1" w:space="0" w:color="000000"/>
              <w:right w:val="single" w:sz="1" w:space="0" w:color="000000"/>
            </w:tcBorders>
          </w:tcPr>
          <w:p w14:paraId="7741BEB3"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3 months</w:t>
            </w:r>
          </w:p>
        </w:tc>
        <w:tc>
          <w:tcPr>
            <w:tcW w:w="0" w:type="auto"/>
            <w:tcBorders>
              <w:top w:val="single" w:sz="1" w:space="0" w:color="000000"/>
              <w:bottom w:val="single" w:sz="1" w:space="0" w:color="000000"/>
              <w:right w:val="single" w:sz="1" w:space="0" w:color="000000"/>
            </w:tcBorders>
          </w:tcPr>
          <w:p w14:paraId="303DD1BD"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University materials, online tutorials, practice datasets</w:t>
            </w:r>
          </w:p>
        </w:tc>
        <w:tc>
          <w:tcPr>
            <w:tcW w:w="0" w:type="auto"/>
            <w:tcBorders>
              <w:top w:val="single" w:sz="1" w:space="0" w:color="000000"/>
              <w:bottom w:val="single" w:sz="1" w:space="0" w:color="000000"/>
            </w:tcBorders>
          </w:tcPr>
          <w:p w14:paraId="4EA40B1D"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Ability to complete spreadsheet tasks and explain data clearly</w:t>
            </w:r>
          </w:p>
        </w:tc>
      </w:tr>
      <w:tr w:rsidR="0093637D" w:rsidRPr="005E46DF" w14:paraId="658313AB"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0D30A75F"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Patience</w:t>
            </w:r>
          </w:p>
        </w:tc>
        <w:tc>
          <w:tcPr>
            <w:tcW w:w="0" w:type="auto"/>
            <w:tcBorders>
              <w:top w:val="single" w:sz="1" w:space="0" w:color="000000"/>
              <w:bottom w:val="single" w:sz="1" w:space="0" w:color="000000"/>
              <w:right w:val="single" w:sz="1" w:space="0" w:color="000000"/>
            </w:tcBorders>
          </w:tcPr>
          <w:p w14:paraId="1E91942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 xml:space="preserve">Reflect after teamwork activities and </w:t>
            </w:r>
            <w:proofErr w:type="spellStart"/>
            <w:r w:rsidRPr="005E46DF">
              <w:rPr>
                <w:rFonts w:ascii="Arial" w:eastAsia="source sans 3" w:hAnsi="Arial" w:cs="Arial"/>
                <w:color w:val="000000"/>
                <w:sz w:val="24"/>
                <w:szCs w:val="24"/>
              </w:rPr>
              <w:t>practise</w:t>
            </w:r>
            <w:proofErr w:type="spellEnd"/>
            <w:r w:rsidRPr="005E46DF">
              <w:rPr>
                <w:rFonts w:ascii="Arial" w:eastAsia="source sans 3" w:hAnsi="Arial" w:cs="Arial"/>
                <w:color w:val="000000"/>
                <w:sz w:val="24"/>
                <w:szCs w:val="24"/>
              </w:rPr>
              <w:t xml:space="preserve"> listening before responding</w:t>
            </w:r>
          </w:p>
        </w:tc>
        <w:tc>
          <w:tcPr>
            <w:tcW w:w="0" w:type="auto"/>
            <w:tcBorders>
              <w:top w:val="single" w:sz="1" w:space="0" w:color="000000"/>
              <w:bottom w:val="single" w:sz="1" w:space="0" w:color="000000"/>
              <w:right w:val="single" w:sz="1" w:space="0" w:color="000000"/>
            </w:tcBorders>
          </w:tcPr>
          <w:p w14:paraId="51EE195A"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3 months</w:t>
            </w:r>
          </w:p>
        </w:tc>
        <w:tc>
          <w:tcPr>
            <w:tcW w:w="0" w:type="auto"/>
            <w:tcBorders>
              <w:top w:val="single" w:sz="1" w:space="0" w:color="000000"/>
              <w:bottom w:val="single" w:sz="1" w:space="0" w:color="000000"/>
              <w:right w:val="single" w:sz="1" w:space="0" w:color="000000"/>
            </w:tcBorders>
          </w:tcPr>
          <w:p w14:paraId="364F6278"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Reflection notes, peer interaction, tutor feedback</w:t>
            </w:r>
          </w:p>
        </w:tc>
        <w:tc>
          <w:tcPr>
            <w:tcW w:w="0" w:type="auto"/>
            <w:tcBorders>
              <w:top w:val="single" w:sz="1" w:space="0" w:color="000000"/>
              <w:bottom w:val="single" w:sz="1" w:space="0" w:color="000000"/>
            </w:tcBorders>
          </w:tcPr>
          <w:p w14:paraId="1E816818"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Fewer rushed reactions and better feedback from others</w:t>
            </w:r>
          </w:p>
        </w:tc>
      </w:tr>
      <w:tr w:rsidR="0093637D" w:rsidRPr="005E46DF" w14:paraId="0E71600D"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709674BD"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Leadership development</w:t>
            </w:r>
          </w:p>
        </w:tc>
        <w:tc>
          <w:tcPr>
            <w:tcW w:w="0" w:type="auto"/>
            <w:tcBorders>
              <w:top w:val="single" w:sz="1" w:space="0" w:color="000000"/>
              <w:bottom w:val="single" w:sz="1" w:space="0" w:color="000000"/>
              <w:right w:val="single" w:sz="1" w:space="0" w:color="000000"/>
            </w:tcBorders>
          </w:tcPr>
          <w:p w14:paraId="57096CE5"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Continue taking responsibility in group tasks and seek opportunities to coordinate work</w:t>
            </w:r>
          </w:p>
        </w:tc>
        <w:tc>
          <w:tcPr>
            <w:tcW w:w="0" w:type="auto"/>
            <w:tcBorders>
              <w:top w:val="single" w:sz="1" w:space="0" w:color="000000"/>
              <w:bottom w:val="single" w:sz="1" w:space="0" w:color="000000"/>
              <w:right w:val="single" w:sz="1" w:space="0" w:color="000000"/>
            </w:tcBorders>
          </w:tcPr>
          <w:p w14:paraId="1FA37F29"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Ongoing</w:t>
            </w:r>
          </w:p>
        </w:tc>
        <w:tc>
          <w:tcPr>
            <w:tcW w:w="0" w:type="auto"/>
            <w:tcBorders>
              <w:top w:val="single" w:sz="1" w:space="0" w:color="000000"/>
              <w:bottom w:val="single" w:sz="1" w:space="0" w:color="000000"/>
              <w:right w:val="single" w:sz="1" w:space="0" w:color="000000"/>
            </w:tcBorders>
          </w:tcPr>
          <w:p w14:paraId="5E5205EF"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University group work, part-time work, volunteering</w:t>
            </w:r>
          </w:p>
        </w:tc>
        <w:tc>
          <w:tcPr>
            <w:tcW w:w="0" w:type="auto"/>
            <w:tcBorders>
              <w:top w:val="single" w:sz="1" w:space="0" w:color="000000"/>
              <w:bottom w:val="single" w:sz="1" w:space="0" w:color="000000"/>
            </w:tcBorders>
          </w:tcPr>
          <w:p w14:paraId="0BBA8AF4"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Greater confidence in leading and positive outcomes in team tasks</w:t>
            </w:r>
          </w:p>
        </w:tc>
      </w:tr>
      <w:tr w:rsidR="0093637D" w:rsidRPr="005E46DF" w14:paraId="3BE394AA" w14:textId="77777777">
        <w:trPr>
          <w:cantSplit/>
          <w:tblCellSpacing w:w="0" w:type="dxa"/>
          <w:jc w:val="center"/>
        </w:trPr>
        <w:tc>
          <w:tcPr>
            <w:tcW w:w="0" w:type="auto"/>
            <w:tcBorders>
              <w:top w:val="single" w:sz="1" w:space="0" w:color="000000"/>
              <w:bottom w:val="single" w:sz="1" w:space="0" w:color="000000"/>
              <w:right w:val="single" w:sz="1" w:space="0" w:color="000000"/>
            </w:tcBorders>
          </w:tcPr>
          <w:p w14:paraId="2E7E890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lastRenderedPageBreak/>
              <w:t>Career readiness</w:t>
            </w:r>
          </w:p>
        </w:tc>
        <w:tc>
          <w:tcPr>
            <w:tcW w:w="0" w:type="auto"/>
            <w:tcBorders>
              <w:top w:val="single" w:sz="1" w:space="0" w:color="000000"/>
              <w:bottom w:val="single" w:sz="1" w:space="0" w:color="000000"/>
              <w:right w:val="single" w:sz="1" w:space="0" w:color="000000"/>
            </w:tcBorders>
          </w:tcPr>
          <w:p w14:paraId="475C5F49"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Update CV and prepare for graduate applications in business-related roles</w:t>
            </w:r>
          </w:p>
        </w:tc>
        <w:tc>
          <w:tcPr>
            <w:tcW w:w="0" w:type="auto"/>
            <w:tcBorders>
              <w:top w:val="single" w:sz="1" w:space="0" w:color="000000"/>
              <w:bottom w:val="single" w:sz="1" w:space="0" w:color="000000"/>
              <w:right w:val="single" w:sz="1" w:space="0" w:color="000000"/>
            </w:tcBorders>
          </w:tcPr>
          <w:p w14:paraId="3DC049C3"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6 months</w:t>
            </w:r>
          </w:p>
        </w:tc>
        <w:tc>
          <w:tcPr>
            <w:tcW w:w="0" w:type="auto"/>
            <w:tcBorders>
              <w:top w:val="single" w:sz="1" w:space="0" w:color="000000"/>
              <w:bottom w:val="single" w:sz="1" w:space="0" w:color="000000"/>
              <w:right w:val="single" w:sz="1" w:space="0" w:color="000000"/>
            </w:tcBorders>
          </w:tcPr>
          <w:p w14:paraId="14DA9A4E"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Careers service, CV workshops, job websites</w:t>
            </w:r>
          </w:p>
        </w:tc>
        <w:tc>
          <w:tcPr>
            <w:tcW w:w="0" w:type="auto"/>
            <w:tcBorders>
              <w:top w:val="single" w:sz="1" w:space="0" w:color="000000"/>
              <w:bottom w:val="single" w:sz="1" w:space="0" w:color="000000"/>
            </w:tcBorders>
          </w:tcPr>
          <w:p w14:paraId="215E5B5C" w14:textId="77777777" w:rsidR="0093637D" w:rsidRPr="005E46DF" w:rsidRDefault="009843D1">
            <w:pPr>
              <w:spacing w:line="360" w:lineRule="auto"/>
              <w:rPr>
                <w:rFonts w:ascii="Arial" w:hAnsi="Arial" w:cs="Arial"/>
                <w:sz w:val="24"/>
                <w:szCs w:val="24"/>
              </w:rPr>
            </w:pPr>
            <w:r w:rsidRPr="005E46DF">
              <w:rPr>
                <w:rFonts w:ascii="Arial" w:eastAsia="source sans 3" w:hAnsi="Arial" w:cs="Arial"/>
                <w:color w:val="000000"/>
                <w:sz w:val="24"/>
                <w:szCs w:val="24"/>
              </w:rPr>
              <w:t>Completed CV and stronger confidence in applying for roles</w:t>
            </w:r>
          </w:p>
        </w:tc>
      </w:tr>
    </w:tbl>
    <w:p w14:paraId="24CB1919" w14:textId="77777777" w:rsidR="0093637D" w:rsidRPr="005E46DF" w:rsidRDefault="0093637D">
      <w:pPr>
        <w:rPr>
          <w:rFonts w:ascii="Arial" w:hAnsi="Arial" w:cs="Arial"/>
          <w:sz w:val="24"/>
          <w:szCs w:val="24"/>
        </w:rPr>
      </w:pPr>
    </w:p>
    <w:p w14:paraId="1E8E97AB" w14:textId="77777777" w:rsidR="0093637D" w:rsidRDefault="009843D1">
      <w:pPr>
        <w:spacing w:after="210" w:line="360" w:lineRule="auto"/>
        <w:rPr>
          <w:rFonts w:ascii="Arial" w:eastAsia="source serif 4" w:hAnsi="Arial" w:cs="Arial"/>
          <w:color w:val="000000"/>
          <w:sz w:val="24"/>
          <w:szCs w:val="24"/>
        </w:rPr>
      </w:pPr>
      <w:r w:rsidRPr="005E46DF">
        <w:rPr>
          <w:rFonts w:ascii="Arial" w:eastAsia="source serif 4" w:hAnsi="Arial" w:cs="Arial"/>
          <w:color w:val="000000"/>
          <w:sz w:val="24"/>
          <w:szCs w:val="24"/>
        </w:rPr>
        <w:t xml:space="preserve">This personal development plan provides clear steps to address current weaknesses and support future employability. The actions are realistic, measurable, and connected to the long-term aim of entering business management. By improving analytical ability and professional </w:t>
      </w:r>
      <w:proofErr w:type="spellStart"/>
      <w:r w:rsidRPr="005E46DF">
        <w:rPr>
          <w:rFonts w:ascii="Arial" w:eastAsia="source serif 4" w:hAnsi="Arial" w:cs="Arial"/>
          <w:color w:val="000000"/>
          <w:sz w:val="24"/>
          <w:szCs w:val="24"/>
        </w:rPr>
        <w:t>behaviour</w:t>
      </w:r>
      <w:proofErr w:type="spellEnd"/>
      <w:r w:rsidRPr="005E46DF">
        <w:rPr>
          <w:rFonts w:ascii="Arial" w:eastAsia="source serif 4" w:hAnsi="Arial" w:cs="Arial"/>
          <w:color w:val="000000"/>
          <w:sz w:val="24"/>
          <w:szCs w:val="24"/>
        </w:rPr>
        <w:t xml:space="preserve"> while continuing to build leadership skills, employability should become stronger over time.</w:t>
      </w:r>
    </w:p>
    <w:p w14:paraId="0365EF23" w14:textId="5FE8487D" w:rsidR="00E95E39" w:rsidRDefault="00E95E39">
      <w:pPr>
        <w:spacing w:after="210" w:line="360" w:lineRule="auto"/>
        <w:rPr>
          <w:rFonts w:ascii="Arial" w:eastAsia="source serif 4" w:hAnsi="Arial" w:cs="Arial"/>
          <w:b/>
          <w:bCs/>
          <w:color w:val="000000"/>
          <w:sz w:val="24"/>
          <w:szCs w:val="24"/>
        </w:rPr>
      </w:pPr>
      <w:r>
        <w:rPr>
          <w:rFonts w:ascii="Arial" w:eastAsia="source serif 4" w:hAnsi="Arial" w:cs="Arial"/>
          <w:b/>
          <w:bCs/>
          <w:color w:val="000000"/>
          <w:sz w:val="24"/>
          <w:szCs w:val="24"/>
        </w:rPr>
        <w:t>References</w:t>
      </w:r>
    </w:p>
    <w:p w14:paraId="62655C1A" w14:textId="77777777" w:rsidR="00FD37BD" w:rsidRPr="00200540" w:rsidRDefault="00FD37BD" w:rsidP="00FD37BD">
      <w:pPr>
        <w:spacing w:after="210" w:line="360" w:lineRule="auto"/>
        <w:rPr>
          <w:rFonts w:ascii="Arial" w:eastAsia="source serif 4" w:hAnsi="Arial" w:cs="Arial"/>
          <w:color w:val="000000"/>
          <w:sz w:val="24"/>
          <w:szCs w:val="24"/>
        </w:rPr>
      </w:pPr>
      <w:r w:rsidRPr="00200540">
        <w:rPr>
          <w:rFonts w:ascii="Arial" w:eastAsia="source serif 4" w:hAnsi="Arial" w:cs="Arial"/>
          <w:color w:val="000000"/>
          <w:sz w:val="24"/>
          <w:szCs w:val="24"/>
        </w:rPr>
        <w:t>DNA Recruit (2026) Business Development Manager Job in London. Available at: https://www.dnarecruit.com/jobs/business-development-manager-london-37713415 (Accessed: 30 June 2026).</w:t>
      </w:r>
    </w:p>
    <w:p w14:paraId="658B376C" w14:textId="77777777" w:rsidR="00FD37BD" w:rsidRPr="00200540" w:rsidRDefault="00FD37BD" w:rsidP="00FD37BD">
      <w:pPr>
        <w:spacing w:after="210" w:line="360" w:lineRule="auto"/>
        <w:rPr>
          <w:rFonts w:ascii="Arial" w:eastAsia="source serif 4" w:hAnsi="Arial" w:cs="Arial"/>
          <w:color w:val="000000"/>
          <w:sz w:val="24"/>
          <w:szCs w:val="24"/>
        </w:rPr>
      </w:pPr>
      <w:r w:rsidRPr="00200540">
        <w:rPr>
          <w:rFonts w:ascii="Arial" w:eastAsia="source serif 4" w:hAnsi="Arial" w:cs="Arial"/>
          <w:color w:val="000000"/>
          <w:sz w:val="24"/>
          <w:szCs w:val="24"/>
        </w:rPr>
        <w:t>National Skills Agency (2026) Business Development Manager. Available at: https://www.nationalskillsagency.co.uk/job-search/2404-business-development-manager/business-development/london/job (Accessed: 30 June 2026).</w:t>
      </w:r>
    </w:p>
    <w:p w14:paraId="28DA0C3E" w14:textId="77777777" w:rsidR="00FD37BD" w:rsidRPr="00200540" w:rsidRDefault="00FD37BD" w:rsidP="00FD37BD">
      <w:pPr>
        <w:spacing w:after="210" w:line="360" w:lineRule="auto"/>
        <w:rPr>
          <w:rFonts w:ascii="Arial" w:eastAsia="source serif 4" w:hAnsi="Arial" w:cs="Arial"/>
          <w:color w:val="000000"/>
          <w:sz w:val="24"/>
          <w:szCs w:val="24"/>
        </w:rPr>
      </w:pPr>
      <w:r w:rsidRPr="00200540">
        <w:rPr>
          <w:rFonts w:ascii="Arial" w:eastAsia="source serif 4" w:hAnsi="Arial" w:cs="Arial"/>
          <w:color w:val="000000"/>
          <w:sz w:val="24"/>
          <w:szCs w:val="24"/>
        </w:rPr>
        <w:t>TargetJobs (2026) Business &amp; management graduate jobs &amp; schemes 2026. Available at: https://targetjobs.co.uk/graduate-jobs/business-management (Accessed: 30 June 2026).</w:t>
      </w:r>
    </w:p>
    <w:p w14:paraId="7AA8137C" w14:textId="5014707A" w:rsidR="00FD37BD" w:rsidRPr="00200540" w:rsidRDefault="00FD37BD">
      <w:pPr>
        <w:spacing w:after="210" w:line="360" w:lineRule="auto"/>
        <w:rPr>
          <w:rFonts w:ascii="Arial" w:hAnsi="Arial" w:cs="Arial"/>
          <w:sz w:val="24"/>
          <w:szCs w:val="24"/>
        </w:rPr>
      </w:pPr>
      <w:r w:rsidRPr="00200540">
        <w:rPr>
          <w:rFonts w:ascii="Arial" w:eastAsia="source serif 4" w:hAnsi="Arial" w:cs="Arial"/>
          <w:color w:val="000000"/>
          <w:sz w:val="24"/>
          <w:szCs w:val="24"/>
        </w:rPr>
        <w:t>University of Greater Manchester (n.d.) Harvard Referencing. Available at: https://leaponline.greatermanchester.ac.uk/My-Academic-Development/My-Writing-Techniques/Referencing/Level-2/Harvard-Referencing (Accessed: 30 June 2026).</w:t>
      </w:r>
    </w:p>
    <w:sectPr w:rsidR="00FD37BD" w:rsidRPr="00200540">
      <w:pgSz w:w="12240" w:h="15840"/>
      <w:pgMar w:top="1365" w:right="1365" w:bottom="1365" w:left="136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ource serif 4">
    <w:altName w:val="Cambria"/>
    <w:panose1 w:val="020B0604020202020204"/>
    <w:charset w:val="00"/>
    <w:family w:val="roman"/>
    <w:pitch w:val="default"/>
  </w:font>
  <w:font w:name="source sans 3">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37D"/>
    <w:rsid w:val="0012217F"/>
    <w:rsid w:val="001A2DB1"/>
    <w:rsid w:val="00200540"/>
    <w:rsid w:val="002B2893"/>
    <w:rsid w:val="002B2FFC"/>
    <w:rsid w:val="00370721"/>
    <w:rsid w:val="003B4BFB"/>
    <w:rsid w:val="003E7BD8"/>
    <w:rsid w:val="0049468D"/>
    <w:rsid w:val="004B4C7C"/>
    <w:rsid w:val="005E46DF"/>
    <w:rsid w:val="00736820"/>
    <w:rsid w:val="008E3189"/>
    <w:rsid w:val="0093637D"/>
    <w:rsid w:val="009843D1"/>
    <w:rsid w:val="00985EF8"/>
    <w:rsid w:val="009E00D7"/>
    <w:rsid w:val="00A7149C"/>
    <w:rsid w:val="00B31A30"/>
    <w:rsid w:val="00BE7C11"/>
    <w:rsid w:val="00BF2BDE"/>
    <w:rsid w:val="00C02EF2"/>
    <w:rsid w:val="00C55DB9"/>
    <w:rsid w:val="00C855F5"/>
    <w:rsid w:val="00D8726B"/>
    <w:rsid w:val="00E62404"/>
    <w:rsid w:val="00E7494E"/>
    <w:rsid w:val="00E95E39"/>
    <w:rsid w:val="00F069D5"/>
    <w:rsid w:val="00F868F9"/>
    <w:rsid w:val="00FD3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DB063C8"/>
  <w15:docId w15:val="{0256F8E2-F76C-FF4C-AD63-844BB4351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Georgia" w:eastAsiaTheme="minorHAnsi" w:hAnsiTheme="minorHAnsi" w:cstheme="minorBidi"/>
        <w:sz w:val="21"/>
        <w:szCs w:val="22"/>
        <w:lang w:val="en-US"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erbatimChar">
    <w:name w:val="Verbatim Char"/>
    <w:rPr>
      <w:rFonts w:ascii="Consolas" w:hAnsi="Consolas"/>
      <w:sz w:val="22"/>
    </w:rPr>
  </w:style>
  <w:style w:type="table" w:customStyle="1" w:styleId="NormalGrid">
    <w:name w:val="Normal Grid"/>
    <w:basedOn w:val="TableNormal"/>
    <w:uiPriority w:val="39"/>
    <w:pPr>
      <w:spacing w:after="0" w:line="240" w:lineRule="auto"/>
    </w:p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1457</Words>
  <Characters>8309</Characters>
  <Application>Microsoft Office Word</Application>
  <DocSecurity>0</DocSecurity>
  <Lines>69</Lines>
  <Paragraphs>19</Paragraphs>
  <ScaleCrop>false</ScaleCrop>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html-to-docx</dc:creator>
  <cp:keywords>html-to-docx</cp:keywords>
  <dc:description/>
  <cp:lastModifiedBy>Muhammed Hamza Mahee (2514842)</cp:lastModifiedBy>
  <cp:revision>30</cp:revision>
  <dcterms:created xsi:type="dcterms:W3CDTF">2026-06-30T17:56:00Z</dcterms:created>
  <dcterms:modified xsi:type="dcterms:W3CDTF">2026-06-30T18:26:00Z</dcterms:modified>
</cp:coreProperties>
</file>