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pPr>
      <w:r w:rsidDel="00000000" w:rsidR="00000000" w:rsidRPr="00000000">
        <w:rPr>
          <w:b w:val="1"/>
        </w:rPr>
        <w:drawing>
          <wp:inline distB="0" distT="0" distL="0" distR="0">
            <wp:extent cx="2207895" cy="747395"/>
            <wp:effectExtent b="0" l="0" r="0" t="0"/>
            <wp:docPr descr="Description: :::::::Desktop:In progress desktop:TRINITY SAINT DAVID:logo:TSD_logo2010.jpg" id="1889231912"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7"/>
                    <a:srcRect b="0" l="0" r="0" t="0"/>
                    <a:stretch>
                      <a:fillRect/>
                    </a:stretch>
                  </pic:blipFill>
                  <pic:spPr>
                    <a:xfrm>
                      <a:off x="0" y="0"/>
                      <a:ext cx="2207895" cy="74739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pPr>
      <w:r w:rsidDel="00000000" w:rsidR="00000000" w:rsidRPr="00000000">
        <w:rPr>
          <w:rFonts w:ascii="Arial" w:cs="Arial" w:eastAsia="Arial" w:hAnsi="Arial"/>
          <w:sz w:val="24"/>
          <w:szCs w:val="24"/>
          <w:rtl w:val="0"/>
        </w:rPr>
        <w:t xml:space="preserve">BA in Leadership and Management in the Workplace</w:t>
      </w:r>
      <w:r w:rsidDel="00000000" w:rsidR="00000000" w:rsidRPr="00000000">
        <w:rPr>
          <w:rFonts w:ascii="Tahoma" w:cs="Tahoma" w:eastAsia="Tahoma" w:hAnsi="Tahoma"/>
          <w:color w:val="000000"/>
          <w:sz w:val="40"/>
          <w:szCs w:val="40"/>
          <w:rtl w:val="0"/>
        </w:rPr>
        <w:br w:type="textWrapping"/>
        <w:t xml:space="preserve">Module Assignment Submission </w:t>
        <w:br w:type="textWrapping"/>
      </w:r>
      <w:r w:rsidDel="00000000" w:rsidR="00000000" w:rsidRPr="00000000">
        <w:rPr>
          <w:rtl w:val="0"/>
        </w:rPr>
      </w:r>
    </w:p>
    <w:tbl>
      <w:tblPr>
        <w:tblStyle w:val="Table1"/>
        <w:tblW w:w="9493.0" w:type="dxa"/>
        <w:jc w:val="left"/>
        <w:tblLayout w:type="fixed"/>
        <w:tblLook w:val="0000"/>
      </w:tblPr>
      <w:tblGrid>
        <w:gridCol w:w="3438"/>
        <w:gridCol w:w="6055"/>
        <w:tblGridChange w:id="0">
          <w:tblGrid>
            <w:gridCol w:w="3438"/>
            <w:gridCol w:w="6055"/>
          </w:tblGrid>
        </w:tblGridChange>
      </w:tblGrid>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tcBorders>
              <w:top w:color="000000" w:space="0" w:sz="4" w:val="single"/>
              <w:left w:color="000000" w:space="0" w:sz="4" w:val="single"/>
              <w:bottom w:color="000000" w:space="0" w:sz="4" w:val="single"/>
              <w:right w:color="000000" w:space="0" w:sz="4" w:val="single"/>
            </w:tcBorders>
            <w:shd w:fill="auto" w:val="clear"/>
            <w:tcMar>
              <w:top w:w="0.0" w:type="dxa"/>
              <w:left w:w="108.0" w:type="dxa"/>
              <w:bottom w:w="0.0" w:type="dxa"/>
              <w:right w:w="108.0" w:type="dxa"/>
            </w:tcMar>
          </w:tcPr>
          <w:p w:rsidR="00000000" w:rsidDel="00000000" w:rsidP="00000000" w:rsidRDefault="00000000" w:rsidRPr="00000000" w14:paraId="00000004">
            <w:pPr>
              <w:spacing w:after="120" w:before="120" w:line="36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Shanice Hodgson</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tcBorders>
              <w:top w:color="000000" w:space="0" w:sz="4" w:val="single"/>
              <w:left w:color="000000" w:space="0" w:sz="4" w:val="single"/>
              <w:bottom w:color="000000" w:space="0" w:sz="4" w:val="single"/>
              <w:right w:color="000000" w:space="0" w:sz="4" w:val="single"/>
            </w:tcBorders>
            <w:shd w:fill="auto" w:val="clear"/>
            <w:tcMar>
              <w:top w:w="0.0" w:type="dxa"/>
              <w:left w:w="108.0" w:type="dxa"/>
              <w:bottom w:w="0.0" w:type="dxa"/>
              <w:right w:w="108.0" w:type="dxa"/>
            </w:tcMar>
          </w:tcPr>
          <w:p w:rsidR="00000000" w:rsidDel="00000000" w:rsidP="00000000" w:rsidRDefault="00000000" w:rsidRPr="00000000" w14:paraId="00000006">
            <w:pPr>
              <w:spacing w:after="120" w:before="120" w:line="36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2238725</w:t>
            </w:r>
          </w:p>
        </w:tc>
      </w:tr>
      <w:tr>
        <w:trPr>
          <w:cantSplit w:val="0"/>
          <w:tblHeader w:val="0"/>
        </w:trPr>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tcBorders>
              <w:top w:color="000000" w:space="0" w:sz="4" w:val="single"/>
              <w:left w:color="000000" w:space="0" w:sz="4" w:val="single"/>
              <w:bottom w:color="000000" w:space="0" w:sz="4" w:val="single"/>
              <w:right w:color="000000" w:space="0" w:sz="4" w:val="single"/>
            </w:tcBorders>
            <w:shd w:fill="auto" w:val="clear"/>
            <w:tcMar>
              <w:top w:w="0.0" w:type="dxa"/>
              <w:left w:w="108.0" w:type="dxa"/>
              <w:bottom w:w="0.0" w:type="dxa"/>
              <w:right w:w="108.0" w:type="dxa"/>
            </w:tcMar>
          </w:tcPr>
          <w:p w:rsidR="00000000" w:rsidDel="00000000" w:rsidP="00000000" w:rsidRDefault="00000000" w:rsidRPr="00000000" w14:paraId="00000008">
            <w:pPr>
              <w:spacing w:after="120" w:before="120" w:line="36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BMSK5009</w:t>
            </w:r>
          </w:p>
        </w:tc>
      </w:tr>
      <w:tr>
        <w:trPr>
          <w:cantSplit w:val="0"/>
          <w:trHeight w:val="413" w:hRule="atLeast"/>
          <w:tblHeader w:val="0"/>
        </w:trPr>
        <w:tc>
          <w:tcPr>
            <w:tcBorders>
              <w:top w:color="000000" w:space="0" w:sz="4" w:val="single"/>
              <w:left w:color="000000" w:space="0" w:sz="4" w:val="single"/>
              <w:bottom w:color="000000" w:space="0" w:sz="4" w:val="single"/>
              <w:right w:color="000000" w:space="0" w:sz="4" w:val="single"/>
            </w:tcBorders>
            <w:shd w:fill="d9d9d9" w:val="clear"/>
            <w:tcMar>
              <w:top w:w="0.0" w:type="dxa"/>
              <w:left w:w="108.0" w:type="dxa"/>
              <w:bottom w:w="0.0" w:type="dxa"/>
              <w:right w:w="108.0" w:type="dxa"/>
            </w:tcMar>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tcBorders>
              <w:top w:color="000000" w:space="0" w:sz="4" w:val="single"/>
              <w:left w:color="000000" w:space="0" w:sz="4" w:val="single"/>
              <w:bottom w:color="000000" w:space="0" w:sz="4" w:val="single"/>
              <w:right w:color="000000" w:space="0" w:sz="4" w:val="single"/>
            </w:tcBorders>
            <w:shd w:fill="auto" w:val="clear"/>
            <w:tcMar>
              <w:top w:w="0.0" w:type="dxa"/>
              <w:left w:w="108.0" w:type="dxa"/>
              <w:bottom w:w="0.0" w:type="dxa"/>
              <w:right w:w="108.0" w:type="dxa"/>
            </w:tcMar>
          </w:tcPr>
          <w:p w:rsidR="00000000" w:rsidDel="00000000" w:rsidP="00000000" w:rsidRDefault="00000000" w:rsidRPr="00000000" w14:paraId="0000000A">
            <w:pPr>
              <w:spacing w:after="120" w:before="120" w:line="360" w:lineRule="auto"/>
              <w:rPr>
                <w:rFonts w:ascii="Arial" w:cs="Arial" w:eastAsia="Arial" w:hAnsi="Arial"/>
                <w:sz w:val="28"/>
                <w:szCs w:val="28"/>
              </w:rPr>
            </w:pPr>
            <w:r w:rsidDel="00000000" w:rsidR="00000000" w:rsidRPr="00000000">
              <w:rPr>
                <w:rFonts w:ascii="Arial" w:cs="Arial" w:eastAsia="Arial" w:hAnsi="Arial"/>
                <w:sz w:val="28"/>
                <w:szCs w:val="28"/>
                <w:rtl w:val="0"/>
              </w:rPr>
              <w:t xml:space="preserve">Developing a High-Performance Culture </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color w:val="000000"/>
          <w:sz w:val="24"/>
          <w:szCs w:val="24"/>
        </w:rPr>
      </w:pPr>
      <w:r w:rsidDel="00000000" w:rsidR="00000000" w:rsidRPr="00000000">
        <w:rPr>
          <w:rFonts w:ascii="Tahoma" w:cs="Tahoma" w:eastAsia="Tahoma" w:hAnsi="Tahoma"/>
          <w:b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By the act of making this submission, the student declares that this is the work of the student named above. The work has not, in whole or in part, been knowingly presented elsewhere for assessment, or where an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sz w:val="24"/>
          <w:szCs w:val="24"/>
        </w:rPr>
      </w:pPr>
      <w:r w:rsidDel="00000000" w:rsidR="00000000" w:rsidRPr="00000000">
        <w:rPr>
          <w:rFonts w:ascii="Tahoma" w:cs="Tahoma" w:eastAsia="Tahoma" w:hAnsi="Tahoma"/>
          <w:color w:val="000000"/>
          <w:sz w:val="24"/>
          <w:szCs w:val="24"/>
          <w:rtl w:val="0"/>
        </w:rPr>
        <w:t xml:space="preserve">Attention is drawn to the plagiarism and unfair practice policies of UWTSD.</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Play" w:cs="Play" w:eastAsia="Play" w:hAnsi="Play"/>
          <w:b w:val="0"/>
          <w:i w:val="0"/>
          <w:smallCaps w:val="0"/>
          <w:strike w:val="0"/>
          <w:color w:val="0f4761"/>
          <w:sz w:val="32"/>
          <w:szCs w:val="32"/>
          <w:u w:val="none"/>
          <w:shd w:fill="auto" w:val="clear"/>
          <w:vertAlign w:val="baseline"/>
        </w:rPr>
      </w:pPr>
      <w:bookmarkStart w:colFirst="0" w:colLast="0" w:name="_heading=h.gjdgxs" w:id="0"/>
      <w:bookmarkEnd w:id="0"/>
      <w:r w:rsidDel="00000000" w:rsidR="00000000" w:rsidRPr="00000000">
        <w:rPr>
          <w:rFonts w:ascii="Play" w:cs="Play" w:eastAsia="Play" w:hAnsi="Play"/>
          <w:b w:val="0"/>
          <w:i w:val="0"/>
          <w:smallCaps w:val="0"/>
          <w:strike w:val="0"/>
          <w:color w:val="0f4761"/>
          <w:sz w:val="32"/>
          <w:szCs w:val="32"/>
          <w:u w:val="none"/>
          <w:shd w:fill="auto" w:val="clear"/>
          <w:vertAlign w:val="baseline"/>
          <w:rtl w:val="0"/>
        </w:rPr>
        <w:t xml:space="preserve">Contents</w:t>
      </w:r>
    </w:p>
    <w:sdt>
      <w:sdtPr>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30j0zll">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1fob9te">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Definition of Culture</w:t>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3znysh7">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Models of Culture</w:t>
              <w:tab/>
              <w:t xml:space="preserve">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2et92p0">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Edgar Schein Model</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tyjcwt">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Charles Handy Model</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3dy6vkm">
            <w:r w:rsidDel="00000000" w:rsidR="00000000" w:rsidRPr="00000000">
              <w:rPr>
                <w:rFonts w:ascii="Aptos" w:cs="Aptos" w:eastAsia="Aptos" w:hAnsi="Aptos"/>
                <w:b w:val="0"/>
                <w:i w:val="0"/>
                <w:smallCaps w:val="0"/>
                <w:strike w:val="0"/>
                <w:color w:val="000000"/>
                <w:sz w:val="22"/>
                <w:szCs w:val="22"/>
                <w:highlight w:val="white"/>
                <w:u w:val="none"/>
                <w:vertAlign w:val="baseline"/>
                <w:rtl w:val="0"/>
              </w:rPr>
              <w:t xml:space="preserve">Geert Hofstede Model</w:t>
            </w:r>
          </w:hyperlink>
          <w:hyperlink w:anchor="_heading=h.3dy6vkm">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1t3h5sf">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Gerry Kevan Scholes Cultural Web</w:t>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4d34og8">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Frons</w:t>
            </w:r>
          </w:hyperlink>
          <w:hyperlink w:anchor="_heading=h.4d34og8">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Trompenaars Model</w:t>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2s8eyo1">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Critical Assessment of 2 models</w:t>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17dp8vu">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Models in My workplace</w:t>
              <w:tab/>
              <w:t xml:space="preserve">8</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3rdcrjn">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Culture in my workplace</w:t>
              <w:tab/>
              <w:t xml:space="preserve">9</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26in1rg">
            <w:r w:rsidDel="00000000" w:rsidR="00000000" w:rsidRPr="00000000">
              <w:rPr>
                <w:rFonts w:ascii="Aptos" w:cs="Aptos" w:eastAsia="Aptos" w:hAnsi="Aptos"/>
                <w:b w:val="0"/>
                <w:i w:val="0"/>
                <w:smallCaps w:val="0"/>
                <w:strike w:val="0"/>
                <w:color w:val="345964"/>
                <w:sz w:val="22"/>
                <w:szCs w:val="22"/>
                <w:u w:val="none"/>
                <w:shd w:fill="auto" w:val="clear"/>
                <w:vertAlign w:val="baseline"/>
                <w:rtl w:val="0"/>
              </w:rPr>
              <w:t xml:space="preserve">PESTEL Analysis</w:t>
            </w:r>
          </w:hyperlink>
          <w:hyperlink w:anchor="_heading=h.26in1rg">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lnxbz9">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Critical assessment of the  Cultural/Ethical Behaviours of the workplace</w:t>
              <w:tab/>
              <w:t xml:space="preserve">13</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35nkun2">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Values, Attitudes and Beliefs</w:t>
              <w:tab/>
              <w:t xml:space="preserve">13</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1ksv4uv">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Why </w:t>
            </w:r>
          </w:hyperlink>
          <w:hyperlink w:anchor="_heading=h.1ksv4uv">
            <w:r w:rsidDel="00000000" w:rsidR="00000000" w:rsidRPr="00000000">
              <w:rPr>
                <w:rtl w:val="0"/>
              </w:rPr>
              <w:t xml:space="preserve">does Tesco</w:t>
            </w:r>
          </w:hyperlink>
          <w:hyperlink w:anchor="_heading=h.1ksv4uv">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behave this way?</w:t>
              <w:tab/>
              <w:t xml:space="preserve">14</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44sinio">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Stakeholders</w:t>
              <w:tab/>
              <w:t xml:space="preserve">15</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22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2jxsxqh">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Teams</w:t>
              <w:tab/>
              <w:t xml:space="preserve">15</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z337ya">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Conclusion</w:t>
              <w:tab/>
              <w:t xml:space="preserve">16</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259" w:lineRule="auto"/>
            <w:ind w:left="0" w:right="0" w:firstLine="0"/>
            <w:jc w:val="left"/>
            <w:rPr>
              <w:rFonts w:ascii="Aptos" w:cs="Aptos" w:eastAsia="Aptos" w:hAnsi="Aptos"/>
              <w:b w:val="0"/>
              <w:i w:val="0"/>
              <w:smallCaps w:val="0"/>
              <w:strike w:val="0"/>
              <w:color w:val="000000"/>
              <w:sz w:val="24"/>
              <w:szCs w:val="24"/>
              <w:u w:val="none"/>
              <w:shd w:fill="auto" w:val="clear"/>
              <w:vertAlign w:val="baseline"/>
            </w:rPr>
          </w:pPr>
          <w:hyperlink w:anchor="_heading=h.3j2qqm3">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References</w:t>
              <w:tab/>
              <w:t xml:space="preserve">17</w:t>
            </w:r>
          </w:hyperlink>
          <w:r w:rsidDel="00000000" w:rsidR="00000000" w:rsidRPr="00000000">
            <w:rPr>
              <w:rtl w:val="0"/>
            </w:rPr>
          </w:r>
        </w:p>
        <w:p w:rsidR="00000000" w:rsidDel="00000000" w:rsidP="00000000" w:rsidRDefault="00000000" w:rsidRPr="00000000" w14:paraId="00000029">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pStyle w:val="Heading1"/>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pStyle w:val="Heading1"/>
        <w:rPr/>
      </w:pPr>
      <w:bookmarkStart w:colFirst="0" w:colLast="0" w:name="_heading=h.30j0zll" w:id="1"/>
      <w:bookmarkEnd w:id="1"/>
      <w:r w:rsidDel="00000000" w:rsidR="00000000" w:rsidRPr="00000000">
        <w:rPr>
          <w:rtl w:val="0"/>
        </w:rPr>
        <w:t xml:space="preserve">Introduction </w:t>
      </w:r>
    </w:p>
    <w:p w:rsidR="00000000" w:rsidDel="00000000" w:rsidP="00000000" w:rsidRDefault="00000000" w:rsidRPr="00000000" w14:paraId="00000037">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38">
      <w:pPr>
        <w:spacing w:after="0" w:line="240" w:lineRule="auto"/>
        <w:jc w:val="both"/>
        <w:rPr/>
      </w:pPr>
      <w:r w:rsidDel="00000000" w:rsidR="00000000" w:rsidRPr="00000000">
        <w:rPr>
          <w:rtl w:val="0"/>
        </w:rPr>
        <w:t xml:space="preserve">This assignment will explore the culture and context of Tesco PLC.  The report will explore and define the term culture, considering and comparing the various models and reflecting on which is the most relevant model in my workplace.</w:t>
      </w:r>
    </w:p>
    <w:p w:rsidR="00000000" w:rsidDel="00000000" w:rsidP="00000000" w:rsidRDefault="00000000" w:rsidRPr="00000000" w14:paraId="00000039">
      <w:pPr>
        <w:spacing w:after="0" w:line="240" w:lineRule="auto"/>
        <w:jc w:val="both"/>
        <w:rPr/>
      </w:pPr>
      <w:r w:rsidDel="00000000" w:rsidR="00000000" w:rsidRPr="00000000">
        <w:rPr>
          <w:rtl w:val="0"/>
        </w:rPr>
      </w:r>
    </w:p>
    <w:p w:rsidR="00000000" w:rsidDel="00000000" w:rsidP="00000000" w:rsidRDefault="00000000" w:rsidRPr="00000000" w14:paraId="0000003A">
      <w:pPr>
        <w:spacing w:after="0" w:line="240" w:lineRule="auto"/>
        <w:jc w:val="both"/>
        <w:rPr/>
      </w:pPr>
      <w:r w:rsidDel="00000000" w:rsidR="00000000" w:rsidRPr="00000000">
        <w:rPr>
          <w:rtl w:val="0"/>
        </w:rPr>
        <w:t xml:space="preserve">The organisational culture and ethical behaviour will be evaluated within the broader environment through the use of appropriate tools.</w:t>
      </w:r>
    </w:p>
    <w:p w:rsidR="00000000" w:rsidDel="00000000" w:rsidP="00000000" w:rsidRDefault="00000000" w:rsidRPr="00000000" w14:paraId="0000003B">
      <w:pPr>
        <w:pStyle w:val="Heading1"/>
        <w:rPr/>
      </w:pPr>
      <w:bookmarkStart w:colFirst="0" w:colLast="0" w:name="_heading=h.1fob9te" w:id="2"/>
      <w:bookmarkEnd w:id="2"/>
      <w:r w:rsidDel="00000000" w:rsidR="00000000" w:rsidRPr="00000000">
        <w:rPr>
          <w:rtl w:val="0"/>
        </w:rPr>
        <w:t xml:space="preserve">Definition of Culture</w:t>
      </w:r>
    </w:p>
    <w:p w:rsidR="00000000" w:rsidDel="00000000" w:rsidP="00000000" w:rsidRDefault="00000000" w:rsidRPr="00000000" w14:paraId="0000003C">
      <w:pPr>
        <w:spacing w:line="278.00000000000006" w:lineRule="auto"/>
        <w:rPr/>
      </w:pPr>
      <w:r w:rsidDel="00000000" w:rsidR="00000000" w:rsidRPr="00000000">
        <w:rPr>
          <w:rtl w:val="0"/>
        </w:rPr>
        <w:t xml:space="preserve">Organisational culture is made up of shared values, beliefs and assumptions about how people should behave and interact, how decisions should be made and how work activities should be carried out.  (Serpa, 2016) defined organisational culture as ‘the shared way of being, thinking and acting in a collective of coordinated people with reciprocal expectations’.  Workplace culture refers to the shared values, beliefs, behaviours, and practices that shape the environment and atmosphere of a workplace. The workplace culture can influence employee satisfaction, productivity, and retention, and it often reflects the </w:t>
      </w:r>
      <w:r w:rsidDel="00000000" w:rsidR="00000000" w:rsidRPr="00000000">
        <w:rPr>
          <w:rtl w:val="0"/>
        </w:rPr>
        <w:t xml:space="preserve">organization</w:t>
      </w:r>
      <w:r w:rsidDel="00000000" w:rsidR="00000000" w:rsidRPr="00000000">
        <w:rPr>
          <w:rtl w:val="0"/>
        </w:rPr>
        <w:t xml:space="preserve">'s missions and goals. </w:t>
      </w:r>
    </w:p>
    <w:p w:rsidR="00000000" w:rsidDel="00000000" w:rsidP="00000000" w:rsidRDefault="00000000" w:rsidRPr="00000000" w14:paraId="0000003D">
      <w:pPr>
        <w:spacing w:line="278.00000000000006" w:lineRule="auto"/>
        <w:rPr/>
      </w:pPr>
      <w:r w:rsidDel="00000000" w:rsidR="00000000" w:rsidRPr="00000000">
        <w:rPr>
          <w:rtl w:val="0"/>
        </w:rPr>
        <w:t xml:space="preserve">Leaders and managers are better placed to implement strategy and achieve their goals if they understand the culture of their organisation. </w:t>
      </w:r>
    </w:p>
    <w:p w:rsidR="00000000" w:rsidDel="00000000" w:rsidP="00000000" w:rsidRDefault="00000000" w:rsidRPr="00000000" w14:paraId="0000003E">
      <w:pPr>
        <w:spacing w:line="278.00000000000006" w:lineRule="auto"/>
        <w:rPr/>
      </w:pPr>
      <w:r w:rsidDel="00000000" w:rsidR="00000000" w:rsidRPr="00000000">
        <w:rPr>
          <w:rtl w:val="0"/>
        </w:rPr>
      </w:r>
    </w:p>
    <w:p w:rsidR="00000000" w:rsidDel="00000000" w:rsidP="00000000" w:rsidRDefault="00000000" w:rsidRPr="00000000" w14:paraId="0000003F">
      <w:pPr>
        <w:spacing w:line="278.00000000000006" w:lineRule="auto"/>
        <w:rPr/>
      </w:pPr>
      <w:r w:rsidDel="00000000" w:rsidR="00000000" w:rsidRPr="00000000">
        <w:rPr>
          <w:rtl w:val="0"/>
        </w:rPr>
        <w:t xml:space="preserve">Another definition of workplace culture is from the authors Fons Trompenaars and Charles Hampden-Turner who argue that there are major cultural differences between nations and that they affect the process of doing business and managing </w:t>
      </w:r>
      <w:r w:rsidDel="00000000" w:rsidR="00000000" w:rsidRPr="00000000">
        <w:rPr>
          <w:rtl w:val="0"/>
        </w:rPr>
        <w:t xml:space="preserve">organizations</w:t>
      </w:r>
      <w:r w:rsidDel="00000000" w:rsidR="00000000" w:rsidRPr="00000000">
        <w:rPr>
          <w:rtl w:val="0"/>
        </w:rPr>
        <w:t xml:space="preserve">, whereas in this context culture is understood as simply "the way in which a group of people solves problems and reconciles dilemmas". (Trompenaars &amp; Hampden Turner, 1997)</w:t>
      </w:r>
    </w:p>
    <w:p w:rsidR="00000000" w:rsidDel="00000000" w:rsidP="00000000" w:rsidRDefault="00000000" w:rsidRPr="00000000" w14:paraId="00000040">
      <w:pPr>
        <w:pStyle w:val="Heading1"/>
        <w:rPr/>
      </w:pPr>
      <w:bookmarkStart w:colFirst="0" w:colLast="0" w:name="_heading=h.3znysh7" w:id="3"/>
      <w:bookmarkEnd w:id="3"/>
      <w:r w:rsidDel="00000000" w:rsidR="00000000" w:rsidRPr="00000000">
        <w:rPr>
          <w:rtl w:val="0"/>
        </w:rPr>
        <w:t xml:space="preserve">Models of Culture </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are a number of different models of culture that identify visible types of culture such as language and traditions, and invisible ones such as beliefs and values. </w:t>
      </w:r>
    </w:p>
    <w:p w:rsidR="00000000" w:rsidDel="00000000" w:rsidP="00000000" w:rsidRDefault="00000000" w:rsidRPr="00000000" w14:paraId="00000043">
      <w:pPr>
        <w:pStyle w:val="Heading2"/>
        <w:rPr/>
      </w:pPr>
      <w:bookmarkStart w:colFirst="0" w:colLast="0" w:name="_heading=h.2et92p0" w:id="4"/>
      <w:bookmarkEnd w:id="4"/>
      <w:r w:rsidDel="00000000" w:rsidR="00000000" w:rsidRPr="00000000">
        <w:rPr>
          <w:rtl w:val="0"/>
        </w:rPr>
        <w:t xml:space="preserve">Edgar Schein Model</w:t>
      </w:r>
    </w:p>
    <w:p w:rsidR="00000000" w:rsidDel="00000000" w:rsidP="00000000" w:rsidRDefault="00000000" w:rsidRPr="00000000" w14:paraId="00000044">
      <w:pPr>
        <w:spacing w:after="0" w:line="240" w:lineRule="auto"/>
        <w:rPr>
          <w:color w:val="ff0000"/>
        </w:rPr>
      </w:pPr>
      <w:r w:rsidDel="00000000" w:rsidR="00000000" w:rsidRPr="00000000">
        <w:rPr>
          <w:rtl w:val="0"/>
        </w:rPr>
      </w:r>
    </w:p>
    <w:p w:rsidR="00000000" w:rsidDel="00000000" w:rsidP="00000000" w:rsidRDefault="00000000" w:rsidRPr="00000000" w14:paraId="00000045">
      <w:pPr>
        <w:spacing w:line="278.00000000000006" w:lineRule="auto"/>
        <w:rPr>
          <w:color w:val="000000"/>
        </w:rPr>
      </w:pPr>
      <w:r w:rsidDel="00000000" w:rsidR="00000000" w:rsidRPr="00000000">
        <w:rPr>
          <w:color w:val="000000"/>
          <w:rtl w:val="0"/>
        </w:rPr>
        <w:t xml:space="preserve">Edgar Schein created a model of culture and used it as an </w:t>
      </w:r>
      <w:r w:rsidDel="00000000" w:rsidR="00000000" w:rsidRPr="00000000">
        <w:rPr>
          <w:color w:val="000000"/>
          <w:rtl w:val="0"/>
        </w:rPr>
        <w:t xml:space="preserve">organizing</w:t>
      </w:r>
      <w:r w:rsidDel="00000000" w:rsidR="00000000" w:rsidRPr="00000000">
        <w:rPr>
          <w:color w:val="000000"/>
          <w:rtl w:val="0"/>
        </w:rPr>
        <w:t xml:space="preserve"> framework. Culture is a pattern of basic assumptions - invented, discovered, or developed by a given group as it learns to cope with its problems of external adaptation and internal integration - that has worked well enough to be considered valid and, therefore, to be taught to new members as the correct way to perceive, think and feel in relation to those problems. (Tierney, 1986).  However Schein made it clear that culture was not developed overnight and that the organisation </w:t>
      </w:r>
      <w:r w:rsidDel="00000000" w:rsidR="00000000" w:rsidRPr="00000000">
        <w:rPr>
          <w:rtl w:val="0"/>
        </w:rPr>
        <w:t xml:space="preserve">experience</w:t>
      </w:r>
      <w:r w:rsidDel="00000000" w:rsidR="00000000" w:rsidRPr="00000000">
        <w:rPr>
          <w:color w:val="000000"/>
          <w:rtl w:val="0"/>
        </w:rPr>
        <w:t xml:space="preserve"> many changes, but that employees learn from past experiences, and attitudes that shape the overall workplace culture (Schein, 1985).</w:t>
      </w:r>
    </w:p>
    <w:p w:rsidR="00000000" w:rsidDel="00000000" w:rsidP="00000000" w:rsidRDefault="00000000" w:rsidRPr="00000000" w14:paraId="00000046">
      <w:pPr>
        <w:spacing w:line="278.00000000000006" w:lineRule="auto"/>
        <w:rPr>
          <w:color w:val="000000"/>
        </w:rPr>
      </w:pPr>
      <w:r w:rsidDel="00000000" w:rsidR="00000000" w:rsidRPr="00000000">
        <w:rPr>
          <w:color w:val="000000"/>
          <w:rtl w:val="0"/>
        </w:rPr>
        <w:t xml:space="preserve">(Schein, 1985) uses three levels of culture which are shaped as a pyramid, and include: </w:t>
      </w:r>
    </w:p>
    <w:p w:rsidR="00000000" w:rsidDel="00000000" w:rsidP="00000000" w:rsidRDefault="00000000" w:rsidRPr="00000000" w14:paraId="00000047">
      <w:pPr>
        <w:numPr>
          <w:ilvl w:val="0"/>
          <w:numId w:val="1"/>
        </w:numPr>
        <w:spacing w:line="278.00000000000006" w:lineRule="auto"/>
        <w:ind w:left="720" w:hanging="360"/>
        <w:rPr>
          <w:color w:val="000000"/>
        </w:rPr>
      </w:pPr>
      <w:r w:rsidDel="00000000" w:rsidR="00000000" w:rsidRPr="00000000">
        <w:rPr>
          <w:color w:val="000000"/>
          <w:rtl w:val="0"/>
        </w:rPr>
        <w:t xml:space="preserve">Artefacts – any overt, visible, describable aspects of the organisation (Psychological Safety, 2024), which includes company </w:t>
      </w:r>
      <w:r w:rsidDel="00000000" w:rsidR="00000000" w:rsidRPr="00000000">
        <w:rPr>
          <w:rtl w:val="0"/>
        </w:rPr>
        <w:t xml:space="preserve">logos</w:t>
      </w:r>
      <w:r w:rsidDel="00000000" w:rsidR="00000000" w:rsidRPr="00000000">
        <w:rPr>
          <w:color w:val="000000"/>
          <w:rtl w:val="0"/>
        </w:rPr>
        <w:t xml:space="preserve">, uniform, layout and behaviours. These artefacts can be changed but will not ultimately affect the culture.</w:t>
      </w:r>
    </w:p>
    <w:p w:rsidR="00000000" w:rsidDel="00000000" w:rsidP="00000000" w:rsidRDefault="00000000" w:rsidRPr="00000000" w14:paraId="00000048">
      <w:pPr>
        <w:numPr>
          <w:ilvl w:val="0"/>
          <w:numId w:val="2"/>
        </w:numPr>
        <w:spacing w:line="278.00000000000006" w:lineRule="auto"/>
        <w:ind w:left="720" w:hanging="360"/>
        <w:rPr>
          <w:color w:val="000000"/>
        </w:rPr>
      </w:pPr>
      <w:r w:rsidDel="00000000" w:rsidR="00000000" w:rsidRPr="00000000">
        <w:rPr>
          <w:color w:val="000000"/>
          <w:rtl w:val="0"/>
        </w:rPr>
        <w:t xml:space="preserve">Espoused values - how people would describe the organisation (Psychological Safety, 2024), what employees and customers say about the organisation and includes the value statement or mission statement. These could provide insight into the organisational culture </w:t>
      </w:r>
    </w:p>
    <w:p w:rsidR="00000000" w:rsidDel="00000000" w:rsidP="00000000" w:rsidRDefault="00000000" w:rsidRPr="00000000" w14:paraId="00000049">
      <w:pPr>
        <w:numPr>
          <w:ilvl w:val="0"/>
          <w:numId w:val="3"/>
        </w:numPr>
        <w:spacing w:line="278.00000000000006" w:lineRule="auto"/>
        <w:ind w:left="720" w:hanging="360"/>
        <w:rPr>
          <w:color w:val="000000"/>
        </w:rPr>
      </w:pPr>
      <w:r w:rsidDel="00000000" w:rsidR="00000000" w:rsidRPr="00000000">
        <w:rPr>
          <w:color w:val="000000"/>
          <w:rtl w:val="0"/>
        </w:rPr>
        <w:t xml:space="preserve">Basic underlying assumptions - Unconscious, unspoken, hard to articulate elements of the organisation, particularly from within. They include the “real” but unspoken aim of the organisation (Psychological Safety, 2024). This would include </w:t>
      </w:r>
      <w:r w:rsidDel="00000000" w:rsidR="00000000" w:rsidRPr="00000000">
        <w:rPr>
          <w:rtl w:val="0"/>
        </w:rPr>
        <w:t xml:space="preserve">statements</w:t>
      </w:r>
      <w:r w:rsidDel="00000000" w:rsidR="00000000" w:rsidRPr="00000000">
        <w:rPr>
          <w:color w:val="000000"/>
          <w:rtl w:val="0"/>
        </w:rPr>
        <w:t xml:space="preserve"> such as to create wealth for </w:t>
      </w:r>
      <w:r w:rsidDel="00000000" w:rsidR="00000000" w:rsidRPr="00000000">
        <w:rPr>
          <w:rtl w:val="0"/>
        </w:rPr>
        <w:t xml:space="preserve">shareholders</w:t>
      </w:r>
      <w:r w:rsidDel="00000000" w:rsidR="00000000" w:rsidRPr="00000000">
        <w:rPr>
          <w:color w:val="000000"/>
          <w:rtl w:val="0"/>
        </w:rPr>
        <w:t xml:space="preserve">, to serve the public or to create jobs. These beliefs are kept hidden but can give insight into organisational culture. </w:t>
      </w:r>
    </w:p>
    <w:p w:rsidR="00000000" w:rsidDel="00000000" w:rsidP="00000000" w:rsidRDefault="00000000" w:rsidRPr="00000000" w14:paraId="0000004A">
      <w:pPr>
        <w:spacing w:line="278.00000000000006" w:lineRule="auto"/>
        <w:ind w:left="720" w:firstLine="0"/>
        <w:rPr>
          <w:color w:val="000000"/>
        </w:rPr>
      </w:pPr>
      <w:r w:rsidDel="00000000" w:rsidR="00000000" w:rsidRPr="00000000">
        <w:rPr>
          <w:rtl w:val="0"/>
        </w:rPr>
      </w:r>
    </w:p>
    <w:p w:rsidR="00000000" w:rsidDel="00000000" w:rsidP="00000000" w:rsidRDefault="00000000" w:rsidRPr="00000000" w14:paraId="0000004B">
      <w:pPr>
        <w:pStyle w:val="Heading2"/>
        <w:rPr>
          <w:rFonts w:ascii="Aptos" w:cs="Aptos" w:eastAsia="Aptos" w:hAnsi="Aptos"/>
          <w:color w:val="000000"/>
          <w:sz w:val="22"/>
          <w:szCs w:val="22"/>
        </w:rPr>
      </w:pPr>
      <w:bookmarkStart w:colFirst="0" w:colLast="0" w:name="_heading=h.tyjcwt" w:id="5"/>
      <w:bookmarkEnd w:id="5"/>
      <w:r w:rsidDel="00000000" w:rsidR="00000000" w:rsidRPr="00000000">
        <w:rPr>
          <w:rFonts w:ascii="Aptos" w:cs="Aptos" w:eastAsia="Aptos" w:hAnsi="Aptos"/>
          <w:color w:val="000000"/>
          <w:sz w:val="22"/>
          <w:szCs w:val="22"/>
          <w:rtl w:val="0"/>
        </w:rPr>
        <w:t xml:space="preserve">Charles Handy Model</w:t>
      </w:r>
    </w:p>
    <w:p w:rsidR="00000000" w:rsidDel="00000000" w:rsidP="00000000" w:rsidRDefault="00000000" w:rsidRPr="00000000" w14:paraId="0000004C">
      <w:pPr>
        <w:rPr>
          <w:color w:val="000000"/>
        </w:rPr>
      </w:pPr>
      <w:r w:rsidDel="00000000" w:rsidR="00000000" w:rsidRPr="00000000">
        <w:rPr>
          <w:color w:val="000000"/>
          <w:rtl w:val="0"/>
        </w:rPr>
        <w:t xml:space="preserve">According to Charles Handy’s model, </w:t>
      </w:r>
      <w:r w:rsidDel="00000000" w:rsidR="00000000" w:rsidRPr="00000000">
        <w:rPr>
          <w:b w:val="1"/>
          <w:color w:val="000000"/>
          <w:rtl w:val="0"/>
        </w:rPr>
        <w:t xml:space="preserve">there are four types of culture</w:t>
      </w:r>
      <w:r w:rsidDel="00000000" w:rsidR="00000000" w:rsidRPr="00000000">
        <w:rPr>
          <w:color w:val="000000"/>
          <w:rtl w:val="0"/>
        </w:rPr>
        <w:t xml:space="preserve"> which the </w:t>
      </w:r>
      <w:r w:rsidDel="00000000" w:rsidR="00000000" w:rsidRPr="00000000">
        <w:rPr>
          <w:color w:val="000000"/>
          <w:rtl w:val="0"/>
        </w:rPr>
        <w:t xml:space="preserve">organizations</w:t>
      </w:r>
      <w:r w:rsidDel="00000000" w:rsidR="00000000" w:rsidRPr="00000000">
        <w:rPr>
          <w:color w:val="000000"/>
          <w:rtl w:val="0"/>
        </w:rPr>
        <w:t xml:space="preserve"> follow (Management Study Guide, 2024):</w:t>
      </w:r>
    </w:p>
    <w:p w:rsidR="00000000" w:rsidDel="00000000" w:rsidP="00000000" w:rsidRDefault="00000000" w:rsidRPr="00000000" w14:paraId="0000004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Power -  the power remains in the hands of only few people and only they are </w:t>
      </w:r>
      <w:r w:rsidDel="00000000" w:rsidR="00000000" w:rsidRPr="00000000">
        <w:rPr>
          <w:rtl w:val="0"/>
        </w:rPr>
        <w:t xml:space="preserve">authorised</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to take decisions, they receive special privileges and make decisions. In such a culture the subordinates have no option but to strictly follow their superior’s instructions (Management Study Guide, 2024).</w:t>
      </w:r>
    </w:p>
    <w:p w:rsidR="00000000" w:rsidDel="00000000" w:rsidP="00000000" w:rsidRDefault="00000000" w:rsidRPr="00000000" w14:paraId="0000004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Role - every employee is delegated roles and responsibilities according to his </w:t>
      </w:r>
      <w:r w:rsidDel="00000000" w:rsidR="00000000" w:rsidRPr="00000000">
        <w:rPr>
          <w:rtl w:val="0"/>
        </w:rPr>
        <w:t xml:space="preserve">specialisation</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educational qualification and interest to extract the best out of him (Management Study Guide, 2024)</w:t>
      </w:r>
    </w:p>
    <w:p w:rsidR="00000000" w:rsidDel="00000000" w:rsidP="00000000" w:rsidRDefault="00000000" w:rsidRPr="00000000" w14:paraId="0000004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Task – small teams of 4/5 are formed to achieve targets or solve critical problems. In such </w:t>
      </w:r>
      <w:r w:rsidDel="00000000" w:rsidR="00000000" w:rsidRPr="00000000">
        <w:rPr>
          <w:rtl w:val="0"/>
        </w:rPr>
        <w:t xml:space="preserve">organisations</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individuals with common interests and </w:t>
      </w:r>
      <w:r w:rsidDel="00000000" w:rsidR="00000000" w:rsidRPr="00000000">
        <w:rPr>
          <w:rtl w:val="0"/>
        </w:rPr>
        <w:t xml:space="preserve">specialisations</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come together to form a team (Management Study Guide, 2024).</w:t>
      </w:r>
    </w:p>
    <w:p w:rsidR="00000000" w:rsidDel="00000000" w:rsidP="00000000" w:rsidRDefault="00000000" w:rsidRPr="00000000" w14:paraId="00000050">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Person – In some </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organizations</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employees feel that they are more important than the </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organization</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In a </w:t>
      </w:r>
      <w:r w:rsidDel="00000000" w:rsidR="00000000" w:rsidRPr="00000000">
        <w:rPr>
          <w:rtl w:val="0"/>
        </w:rPr>
        <w:t xml:space="preserve">personal</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culture, individuals are more concerned about their own self rather than the </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organization</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(Management Study Guide, 2024).</w:t>
      </w:r>
    </w:p>
    <w:p w:rsidR="00000000" w:rsidDel="00000000" w:rsidP="00000000" w:rsidRDefault="00000000" w:rsidRPr="00000000" w14:paraId="00000051">
      <w:pPr>
        <w:rPr>
          <w:color w:val="000000"/>
        </w:rPr>
      </w:pPr>
      <w:r w:rsidDel="00000000" w:rsidR="00000000" w:rsidRPr="00000000">
        <w:rPr>
          <w:rtl w:val="0"/>
        </w:rPr>
      </w:r>
    </w:p>
    <w:p w:rsidR="00000000" w:rsidDel="00000000" w:rsidP="00000000" w:rsidRDefault="00000000" w:rsidRPr="00000000" w14:paraId="00000052">
      <w:pPr>
        <w:rPr>
          <w:b w:val="0"/>
          <w:color w:val="000000"/>
        </w:rPr>
      </w:pPr>
      <w:r w:rsidDel="00000000" w:rsidR="00000000" w:rsidRPr="00000000">
        <w:rPr>
          <w:color w:val="000000"/>
          <w:rtl w:val="0"/>
        </w:rPr>
        <w:t xml:space="preserve">Handy (1993) argued that each of the above types of cultures may be fine, but sometimes, employees are often inflexible with regards to culture, meaning that they often believe in the myth that what works well in one organisation may also be successful in another (Cacciattolo, 2014), but culture does not always work in the same way and there is no one size fits all even for organisations in the same sector e.g. supermarkets.</w:t>
      </w:r>
      <w:r w:rsidDel="00000000" w:rsidR="00000000" w:rsidRPr="00000000">
        <w:rPr>
          <w:rtl w:val="0"/>
        </w:rPr>
      </w:r>
    </w:p>
    <w:p w:rsidR="00000000" w:rsidDel="00000000" w:rsidP="00000000" w:rsidRDefault="00000000" w:rsidRPr="00000000" w14:paraId="00000053">
      <w:pPr>
        <w:pStyle w:val="Heading2"/>
        <w:rPr>
          <w:rFonts w:ascii="Aptos" w:cs="Aptos" w:eastAsia="Aptos" w:hAnsi="Aptos"/>
          <w:color w:val="000000"/>
          <w:sz w:val="22"/>
          <w:szCs w:val="22"/>
        </w:rPr>
      </w:pPr>
      <w:bookmarkStart w:colFirst="0" w:colLast="0" w:name="_heading=h.3dy6vkm" w:id="6"/>
      <w:bookmarkEnd w:id="6"/>
      <w:r w:rsidDel="00000000" w:rsidR="00000000" w:rsidRPr="00000000">
        <w:rPr>
          <w:rFonts w:ascii="Aptos" w:cs="Aptos" w:eastAsia="Aptos" w:hAnsi="Aptos"/>
          <w:color w:val="000000"/>
          <w:sz w:val="22"/>
          <w:szCs w:val="22"/>
          <w:highlight w:val="white"/>
          <w:rtl w:val="0"/>
        </w:rPr>
        <w:t xml:space="preserve">Geert Hofstede Model</w:t>
      </w:r>
      <w:r w:rsidDel="00000000" w:rsidR="00000000" w:rsidRPr="00000000">
        <w:rPr>
          <w:rtl w:val="0"/>
        </w:rPr>
      </w:r>
    </w:p>
    <w:p w:rsidR="00000000" w:rsidDel="00000000" w:rsidP="00000000" w:rsidRDefault="00000000" w:rsidRPr="00000000" w14:paraId="00000054">
      <w:pPr>
        <w:rPr>
          <w:color w:val="000000"/>
        </w:rPr>
      </w:pPr>
      <w:r w:rsidDel="00000000" w:rsidR="00000000" w:rsidRPr="00000000">
        <w:rPr>
          <w:rtl w:val="0"/>
        </w:rPr>
      </w:r>
    </w:p>
    <w:p w:rsidR="00000000" w:rsidDel="00000000" w:rsidP="00000000" w:rsidRDefault="00000000" w:rsidRPr="00000000" w14:paraId="00000055">
      <w:pPr>
        <w:rPr>
          <w:color w:val="000000"/>
        </w:rPr>
      </w:pPr>
      <w:r w:rsidDel="00000000" w:rsidR="00000000" w:rsidRPr="00000000">
        <w:rPr>
          <w:color w:val="000000"/>
          <w:rtl w:val="0"/>
        </w:rPr>
        <w:t xml:space="preserve">Geert Hofstede's research provides insights into other cultures to make businesses more effective when interacting with other countries. If understood and applied properly, this model should reduce frustration, anxiety, and concern (Traquandi, 2024). Hofstede proposed six dimensions that </w:t>
      </w:r>
      <w:r w:rsidDel="00000000" w:rsidR="00000000" w:rsidRPr="00000000">
        <w:rPr>
          <w:color w:val="000000"/>
          <w:rtl w:val="0"/>
        </w:rPr>
        <w:t xml:space="preserve">influenced</w:t>
      </w:r>
      <w:r w:rsidDel="00000000" w:rsidR="00000000" w:rsidRPr="00000000">
        <w:rPr>
          <w:color w:val="000000"/>
          <w:rtl w:val="0"/>
        </w:rPr>
        <w:t xml:space="preserve"> organisational culture</w:t>
      </w:r>
    </w:p>
    <w:p w:rsidR="00000000" w:rsidDel="00000000" w:rsidP="00000000" w:rsidRDefault="00000000" w:rsidRPr="00000000" w14:paraId="0000005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Power Distance Index (PDI) - the extent to which the less powerful members of </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organizations</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and institutions (like the family) accept and expect that power is distributed unequally.</w:t>
      </w:r>
    </w:p>
    <w:p w:rsidR="00000000" w:rsidDel="00000000" w:rsidP="00000000" w:rsidRDefault="00000000" w:rsidRPr="00000000" w14:paraId="0000005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14" w:right="0" w:hanging="357"/>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Individualism (IDV) -v- collectivism - the degree to which individuals are integrated into groups. </w:t>
      </w:r>
      <w:r w:rsidDel="00000000" w:rsidR="00000000" w:rsidRPr="00000000">
        <w:rPr>
          <w:rtl w:val="0"/>
        </w:rPr>
        <w:t xml:space="preserve">Individualists</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are where the ties between individuals are loose: everyone is expected to look after him/herself and their immediate family. Collectivism is where people from birth onwards are integrated into strong, cohesive in-groups, often extended families who protecting them in exchange for unquestioning loyalty (Traquandi, 2024)</w:t>
      </w:r>
    </w:p>
    <w:p w:rsidR="00000000" w:rsidDel="00000000" w:rsidP="00000000" w:rsidRDefault="00000000" w:rsidRPr="00000000" w14:paraId="0000005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ffffff" w:val="clear"/>
        <w:spacing w:after="0" w:before="0" w:line="240" w:lineRule="auto"/>
        <w:ind w:left="714" w:right="0" w:hanging="357"/>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Masculinity</w:t>
      </w:r>
      <w:r w:rsidDel="00000000" w:rsidR="00000000" w:rsidRPr="00000000">
        <w:rPr>
          <w:rFonts w:ascii="Aptos" w:cs="Aptos" w:eastAsia="Aptos" w:hAnsi="Aptos"/>
          <w:b w:val="1"/>
          <w:i w:val="0"/>
          <w:smallCaps w:val="0"/>
          <w:strike w:val="0"/>
          <w:color w:val="000000"/>
          <w:sz w:val="22"/>
          <w:szCs w:val="22"/>
          <w:u w:val="none"/>
          <w:shd w:fill="auto" w:val="clear"/>
          <w:vertAlign w:val="baseline"/>
          <w:rtl w:val="0"/>
        </w:rPr>
        <w:t xml:space="preserve"> v femininity</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 refers to the distribution of roles between the genders. The assertive pole has been called 'masculine' and the modest, caring pole 'feminine' (Traquandi, 2024)</w:t>
      </w:r>
    </w:p>
    <w:p w:rsidR="00000000" w:rsidDel="00000000" w:rsidP="00000000" w:rsidRDefault="00000000" w:rsidRPr="00000000" w14:paraId="00000059">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ffffff" w:val="clear"/>
        <w:spacing w:after="0" w:before="0" w:line="240" w:lineRule="auto"/>
        <w:ind w:left="714" w:right="0" w:hanging="357"/>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Uncertainty Avoidance - addresses a society’s tolerance for uncertainty and ambiguity (Nickerson, 2023) and whether the organisation should control the future or wait and see what unfolds. </w:t>
      </w:r>
    </w:p>
    <w:p w:rsidR="00000000" w:rsidDel="00000000" w:rsidP="00000000" w:rsidRDefault="00000000" w:rsidRPr="00000000" w14:paraId="0000005A">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ffffff" w:val="clear"/>
        <w:spacing w:after="0" w:before="0" w:line="240" w:lineRule="auto"/>
        <w:ind w:left="720" w:right="0" w:hanging="36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Long-term orientation v short-term orientation - refers to the degree to which cultures encourage </w:t>
      </w:r>
      <w:hyperlink r:id="rId8">
        <w:r w:rsidDel="00000000" w:rsidR="00000000" w:rsidRPr="00000000">
          <w:rPr>
            <w:rFonts w:ascii="Aptos" w:cs="Aptos" w:eastAsia="Aptos" w:hAnsi="Aptos"/>
            <w:b w:val="0"/>
            <w:i w:val="0"/>
            <w:smallCaps w:val="0"/>
            <w:strike w:val="0"/>
            <w:color w:val="000000"/>
            <w:sz w:val="22"/>
            <w:szCs w:val="22"/>
            <w:u w:val="single"/>
            <w:shd w:fill="auto" w:val="clear"/>
            <w:vertAlign w:val="baseline"/>
            <w:rtl w:val="0"/>
          </w:rPr>
          <w:t xml:space="preserve">delaying gratification</w:t>
        </w:r>
      </w:hyperlink>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or the material, social, and emotional needs of their members (Nickerson, 2023), Long term orientation </w:t>
      </w:r>
      <w:r w:rsidDel="00000000" w:rsidR="00000000" w:rsidRPr="00000000">
        <w:rPr>
          <w:rtl w:val="0"/>
        </w:rPr>
        <w:t xml:space="preserve">focuses</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on long term success rather than short term, whereas short term orientation indicates a focus on the near future,</w:t>
      </w:r>
    </w:p>
    <w:p w:rsidR="00000000" w:rsidDel="00000000" w:rsidP="00000000" w:rsidRDefault="00000000" w:rsidRPr="00000000" w14:paraId="0000005B">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ffffff" w:val="clear"/>
        <w:spacing w:after="0" w:before="0" w:line="240" w:lineRule="auto"/>
        <w:ind w:left="720" w:right="0" w:hanging="36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Indulgence v restraint was the last dimension to be included in 2010 and considers the extent and tendency of a society to fulfil its desires (Nickerson, 2023)</w:t>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72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5D">
      <w:pPr>
        <w:pStyle w:val="Heading2"/>
        <w:rPr>
          <w:rFonts w:ascii="Aptos" w:cs="Aptos" w:eastAsia="Aptos" w:hAnsi="Aptos"/>
          <w:color w:val="000000"/>
          <w:sz w:val="22"/>
          <w:szCs w:val="22"/>
        </w:rPr>
      </w:pPr>
      <w:bookmarkStart w:colFirst="0" w:colLast="0" w:name="_heading=h.1t3h5sf" w:id="7"/>
      <w:bookmarkEnd w:id="7"/>
      <w:r w:rsidDel="00000000" w:rsidR="00000000" w:rsidRPr="00000000">
        <w:rPr>
          <w:rFonts w:ascii="Aptos" w:cs="Aptos" w:eastAsia="Aptos" w:hAnsi="Aptos"/>
          <w:color w:val="000000"/>
          <w:sz w:val="22"/>
          <w:szCs w:val="22"/>
          <w:rtl w:val="0"/>
        </w:rPr>
        <w:t xml:space="preserve">Gerry Kevan Scholes Cultural Web</w:t>
      </w:r>
    </w:p>
    <w:p w:rsidR="00000000" w:rsidDel="00000000" w:rsidP="00000000" w:rsidRDefault="00000000" w:rsidRPr="00000000" w14:paraId="0000005E">
      <w:pPr>
        <w:rPr>
          <w:color w:val="000000"/>
        </w:rPr>
      </w:pPr>
      <w:r w:rsidDel="00000000" w:rsidR="00000000" w:rsidRPr="00000000">
        <w:rPr>
          <w:rtl w:val="0"/>
        </w:rPr>
      </w:r>
    </w:p>
    <w:p w:rsidR="00000000" w:rsidDel="00000000" w:rsidP="00000000" w:rsidRDefault="00000000" w:rsidRPr="00000000" w14:paraId="0000005F">
      <w:pPr>
        <w:spacing w:line="278.00000000000006" w:lineRule="auto"/>
        <w:rPr>
          <w:color w:val="000000"/>
        </w:rPr>
      </w:pPr>
      <w:r w:rsidDel="00000000" w:rsidR="00000000" w:rsidRPr="00000000">
        <w:rPr>
          <w:color w:val="000000"/>
          <w:rtl w:val="0"/>
        </w:rPr>
        <w:t xml:space="preserve">Johnson &amp; Scholes (1993) offer a ‘cultural web’ that identifies various basics, which may be used to describe the culture of organisations (Johnson &amp; Scholes, 2013). </w:t>
      </w:r>
    </w:p>
    <w:p w:rsidR="00000000" w:rsidDel="00000000" w:rsidP="00000000" w:rsidRDefault="00000000" w:rsidRPr="00000000" w14:paraId="00000060">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‘The Paradigm’ represents the purpose of the organisational business, its mission and its values (Cacciattolo, 2014)</w:t>
      </w:r>
    </w:p>
    <w:p w:rsidR="00000000" w:rsidDel="00000000" w:rsidP="00000000" w:rsidRDefault="00000000" w:rsidRPr="00000000" w14:paraId="00000061">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‘Control Systems’ are the procedures set to control what happens in the organisation (Johnson &amp; Scholes, 2013).</w:t>
      </w:r>
    </w:p>
    <w:p w:rsidR="00000000" w:rsidDel="00000000" w:rsidP="00000000" w:rsidRDefault="00000000" w:rsidRPr="00000000" w14:paraId="00000062">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Organisational Structures -  deal with hierarchies and the way work flows through the organisation (Cacciattolo, 2014) and will </w:t>
      </w:r>
      <w:r w:rsidDel="00000000" w:rsidR="00000000" w:rsidRPr="00000000">
        <w:rPr>
          <w:rtl w:val="0"/>
        </w:rPr>
        <w:t xml:space="preserve">show</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the power structure in the organisation</w:t>
      </w:r>
    </w:p>
    <w:p w:rsidR="00000000" w:rsidDel="00000000" w:rsidP="00000000" w:rsidRDefault="00000000" w:rsidRPr="00000000" w14:paraId="00000063">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Power structures - deal with the kind of power adopted in an organisation, the persons in charge of decision-making and how broadly power is spread in the organisation (Cacciattolo, 2014)</w:t>
      </w:r>
    </w:p>
    <w:p w:rsidR="00000000" w:rsidDel="00000000" w:rsidP="00000000" w:rsidRDefault="00000000" w:rsidRPr="00000000" w14:paraId="00000064">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Symbols - relate to logos and designs used in an organisation (Cacciattolo, 2014) and could include status symbols such as parking spaces and name plaques.</w:t>
      </w:r>
    </w:p>
    <w:p w:rsidR="00000000" w:rsidDel="00000000" w:rsidP="00000000" w:rsidRDefault="00000000" w:rsidRPr="00000000" w14:paraId="00000065">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‘Rituals and Routines’ refer to automatic repetitive routines such as management meetings and board of directors’ reports (Johnson &amp; Scholes, 2013) </w:t>
      </w:r>
    </w:p>
    <w:p w:rsidR="00000000" w:rsidDel="00000000" w:rsidP="00000000" w:rsidRDefault="00000000" w:rsidRPr="00000000" w14:paraId="00000066">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278.00000000000006" w:lineRule="auto"/>
        <w:ind w:left="72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Stories’ are anecdotes made up about employees and actions (Cacciattolo, 2014)</w:t>
      </w:r>
    </w:p>
    <w:p w:rsidR="00000000" w:rsidDel="00000000" w:rsidP="00000000" w:rsidRDefault="00000000" w:rsidRPr="00000000" w14:paraId="00000067">
      <w:pPr>
        <w:spacing w:line="278.00000000000006" w:lineRule="auto"/>
        <w:rPr>
          <w:color w:val="000000"/>
        </w:rPr>
      </w:pPr>
      <w:r w:rsidDel="00000000" w:rsidR="00000000" w:rsidRPr="00000000">
        <w:rPr>
          <w:rtl w:val="0"/>
        </w:rPr>
      </w:r>
    </w:p>
    <w:p w:rsidR="00000000" w:rsidDel="00000000" w:rsidP="00000000" w:rsidRDefault="00000000" w:rsidRPr="00000000" w14:paraId="00000068">
      <w:pPr>
        <w:rPr>
          <w:color w:val="000000"/>
        </w:rPr>
      </w:pPr>
      <w:r w:rsidDel="00000000" w:rsidR="00000000" w:rsidRPr="00000000">
        <w:rPr>
          <w:color w:val="000000"/>
        </w:rPr>
        <w:drawing>
          <wp:inline distB="0" distT="0" distL="0" distR="0">
            <wp:extent cx="4898851" cy="3467095"/>
            <wp:effectExtent b="0" l="0" r="0" t="0"/>
            <wp:docPr descr="A screenshot of a computer&#10;&#10;Description automatically generated" id="1889231914" name="image5.png"/>
            <a:graphic>
              <a:graphicData uri="http://schemas.openxmlformats.org/drawingml/2006/picture">
                <pic:pic>
                  <pic:nvPicPr>
                    <pic:cNvPr descr="A screenshot of a computer&#10;&#10;Description automatically generated" id="0" name="image5.png"/>
                    <pic:cNvPicPr preferRelativeResize="0"/>
                  </pic:nvPicPr>
                  <pic:blipFill>
                    <a:blip r:embed="rId9"/>
                    <a:srcRect b="16289" l="40217" r="21117" t="35060"/>
                    <a:stretch>
                      <a:fillRect/>
                    </a:stretch>
                  </pic:blipFill>
                  <pic:spPr>
                    <a:xfrm>
                      <a:off x="0" y="0"/>
                      <a:ext cx="4898851" cy="3467095"/>
                    </a:xfrm>
                    <a:prstGeom prst="rect"/>
                    <a:ln/>
                  </pic:spPr>
                </pic:pic>
              </a:graphicData>
            </a:graphic>
          </wp:inline>
        </w:drawing>
      </w:r>
      <w:r w:rsidDel="00000000" w:rsidR="00000000" w:rsidRPr="00000000">
        <w:rPr>
          <w:rtl w:val="0"/>
        </w:rPr>
      </w:r>
    </w:p>
    <w:p w:rsidR="00000000" w:rsidDel="00000000" w:rsidP="00000000" w:rsidRDefault="00000000" w:rsidRPr="00000000" w14:paraId="00000069">
      <w:pPr>
        <w:rPr>
          <w:color w:val="000000"/>
        </w:rPr>
      </w:pPr>
      <w:r w:rsidDel="00000000" w:rsidR="00000000" w:rsidRPr="00000000">
        <w:rPr>
          <w:color w:val="000000"/>
          <w:rtl w:val="0"/>
        </w:rPr>
        <w:t xml:space="preserve">Source: (Cacciattolo, 2014)</w:t>
      </w:r>
    </w:p>
    <w:p w:rsidR="00000000" w:rsidDel="00000000" w:rsidP="00000000" w:rsidRDefault="00000000" w:rsidRPr="00000000" w14:paraId="0000006A">
      <w:pPr>
        <w:rPr>
          <w:color w:val="000000"/>
        </w:rPr>
      </w:pPr>
      <w:r w:rsidDel="00000000" w:rsidR="00000000" w:rsidRPr="00000000">
        <w:rPr>
          <w:color w:val="000000"/>
          <w:rtl w:val="0"/>
        </w:rPr>
        <w:t xml:space="preserve">Johnson’s Cultural Web (1992), is a theoretically diverse and inclusive framework for the study of culture in organisations (McDonald &amp; Foster, 2013), and its power lies in its simple, clear presentation of cultural elements whilst offering a complex integration of several approaches to the study of culture that have often been segregated in the management literature.</w:t>
      </w:r>
    </w:p>
    <w:p w:rsidR="00000000" w:rsidDel="00000000" w:rsidP="00000000" w:rsidRDefault="00000000" w:rsidRPr="00000000" w14:paraId="0000006B">
      <w:pPr>
        <w:pStyle w:val="Heading2"/>
        <w:rPr>
          <w:rFonts w:ascii="Aptos" w:cs="Aptos" w:eastAsia="Aptos" w:hAnsi="Aptos"/>
          <w:color w:val="000000"/>
          <w:sz w:val="22"/>
          <w:szCs w:val="22"/>
        </w:rPr>
      </w:pPr>
      <w:bookmarkStart w:colFirst="0" w:colLast="0" w:name="_heading=h.4d34og8" w:id="8"/>
      <w:bookmarkEnd w:id="8"/>
      <w:r w:rsidDel="00000000" w:rsidR="00000000" w:rsidRPr="00000000">
        <w:rPr>
          <w:rFonts w:ascii="Aptos" w:cs="Aptos" w:eastAsia="Aptos" w:hAnsi="Aptos"/>
          <w:color w:val="000000"/>
          <w:sz w:val="22"/>
          <w:szCs w:val="22"/>
          <w:rtl w:val="0"/>
        </w:rPr>
        <w:t xml:space="preserve">Fons Trompenaars Model</w:t>
      </w:r>
    </w:p>
    <w:p w:rsidR="00000000" w:rsidDel="00000000" w:rsidP="00000000" w:rsidRDefault="00000000" w:rsidRPr="00000000" w14:paraId="0000006C">
      <w:pPr>
        <w:rPr>
          <w:color w:val="000000"/>
        </w:rPr>
      </w:pPr>
      <w:r w:rsidDel="00000000" w:rsidR="00000000" w:rsidRPr="00000000">
        <w:rPr>
          <w:rtl w:val="0"/>
        </w:rPr>
      </w:r>
    </w:p>
    <w:p w:rsidR="00000000" w:rsidDel="00000000" w:rsidP="00000000" w:rsidRDefault="00000000" w:rsidRPr="00000000" w14:paraId="0000006D">
      <w:pPr>
        <w:spacing w:line="278.00000000000006" w:lineRule="auto"/>
        <w:rPr>
          <w:color w:val="000000"/>
        </w:rPr>
      </w:pPr>
      <w:r w:rsidDel="00000000" w:rsidR="00000000" w:rsidRPr="00000000">
        <w:rPr>
          <w:color w:val="000000"/>
          <w:rtl w:val="0"/>
        </w:rPr>
        <w:t xml:space="preserve">Another model of workplace culture is proposed by Trompenaars and Hampden-Turner who argue that there are major cultural differences between nations and that they affect the process of doing business and managing </w:t>
      </w:r>
      <w:r w:rsidDel="00000000" w:rsidR="00000000" w:rsidRPr="00000000">
        <w:rPr>
          <w:color w:val="000000"/>
          <w:rtl w:val="0"/>
        </w:rPr>
        <w:t xml:space="preserve">organizations</w:t>
      </w:r>
      <w:r w:rsidDel="00000000" w:rsidR="00000000" w:rsidRPr="00000000">
        <w:rPr>
          <w:color w:val="000000"/>
          <w:rtl w:val="0"/>
        </w:rPr>
        <w:t xml:space="preserve">, whereas in this context culture is understood as simply "the way in which a group of people solves problems and reconciles dilemmas". Trompenaars &amp; Hampden-Turner, (1997).  The model focuses on specific dimensions such as specific-diffuse, internal-external orientation, universalism/particularism, individualism/collectivism, achievement-ascription, and neutral-affective, providing a framework to observe and understand behaviour in various contexts (Gerguri, 2024).</w:t>
      </w:r>
    </w:p>
    <w:p w:rsidR="00000000" w:rsidDel="00000000" w:rsidP="00000000" w:rsidRDefault="00000000" w:rsidRPr="00000000" w14:paraId="0000006E">
      <w:pPr>
        <w:spacing w:line="278.00000000000006" w:lineRule="auto"/>
        <w:rPr>
          <w:color w:val="000000"/>
        </w:rPr>
      </w:pPr>
      <w:r w:rsidDel="00000000" w:rsidR="00000000" w:rsidRPr="00000000">
        <w:rPr>
          <w:color w:val="000000"/>
          <w:rtl w:val="0"/>
        </w:rPr>
        <w:t xml:space="preserve">    </w:t>
      </w:r>
      <w:r w:rsidDel="00000000" w:rsidR="00000000" w:rsidRPr="00000000">
        <w:rPr>
          <w:color w:val="000000"/>
        </w:rPr>
        <w:drawing>
          <wp:inline distB="0" distT="0" distL="0" distR="0">
            <wp:extent cx="5731510" cy="3230880"/>
            <wp:effectExtent b="0" l="0" r="0" t="0"/>
            <wp:docPr descr="50 Strategy and Management Models Google Slides Templates Part 2 ..." id="1889231913" name="image1.png"/>
            <a:graphic>
              <a:graphicData uri="http://schemas.openxmlformats.org/drawingml/2006/picture">
                <pic:pic>
                  <pic:nvPicPr>
                    <pic:cNvPr descr="50 Strategy and Management Models Google Slides Templates Part 2 ..." id="0" name="image1.png"/>
                    <pic:cNvPicPr preferRelativeResize="0"/>
                  </pic:nvPicPr>
                  <pic:blipFill>
                    <a:blip r:embed="rId10"/>
                    <a:srcRect b="0" l="0" r="0" t="0"/>
                    <a:stretch>
                      <a:fillRect/>
                    </a:stretch>
                  </pic:blipFill>
                  <pic:spPr>
                    <a:xfrm>
                      <a:off x="0" y="0"/>
                      <a:ext cx="5731510" cy="3230880"/>
                    </a:xfrm>
                    <a:prstGeom prst="rect"/>
                    <a:ln/>
                  </pic:spPr>
                </pic:pic>
              </a:graphicData>
            </a:graphic>
          </wp:inline>
        </w:drawing>
      </w:r>
      <w:r w:rsidDel="00000000" w:rsidR="00000000" w:rsidRPr="00000000">
        <w:rPr>
          <w:color w:val="000000"/>
          <w:rtl w:val="0"/>
        </w:rPr>
        <w:t xml:space="preserve"> </w:t>
      </w:r>
    </w:p>
    <w:p w:rsidR="00000000" w:rsidDel="00000000" w:rsidP="00000000" w:rsidRDefault="00000000" w:rsidRPr="00000000" w14:paraId="0000006F">
      <w:pPr>
        <w:spacing w:line="278.00000000000006" w:lineRule="auto"/>
        <w:rPr>
          <w:color w:val="000000"/>
        </w:rPr>
      </w:pPr>
      <w:r w:rsidDel="00000000" w:rsidR="00000000" w:rsidRPr="00000000">
        <w:rPr>
          <w:color w:val="000000"/>
          <w:rtl w:val="0"/>
        </w:rPr>
        <w:t xml:space="preserve">                                                        Source: Trompenaars’ Cultural Dimensions </w:t>
      </w:r>
    </w:p>
    <w:p w:rsidR="00000000" w:rsidDel="00000000" w:rsidP="00000000" w:rsidRDefault="00000000" w:rsidRPr="00000000" w14:paraId="00000070">
      <w:pPr>
        <w:spacing w:line="278.00000000000006" w:lineRule="auto"/>
        <w:rPr>
          <w:color w:val="000000"/>
        </w:rPr>
      </w:pPr>
      <w:r w:rsidDel="00000000" w:rsidR="00000000" w:rsidRPr="00000000">
        <w:rPr>
          <w:color w:val="000000"/>
          <w:rtl w:val="0"/>
        </w:rPr>
        <w:t xml:space="preserve"> </w:t>
      </w:r>
    </w:p>
    <w:p w:rsidR="00000000" w:rsidDel="00000000" w:rsidP="00000000" w:rsidRDefault="00000000" w:rsidRPr="00000000" w14:paraId="00000071">
      <w:pPr>
        <w:rPr>
          <w:color w:val="000000"/>
        </w:rPr>
      </w:pPr>
      <w:r w:rsidDel="00000000" w:rsidR="00000000" w:rsidRPr="00000000">
        <w:rPr>
          <w:color w:val="000000"/>
          <w:rtl w:val="0"/>
        </w:rPr>
        <w:t xml:space="preserve">The cultural dimension offers invaluable insights for managing across cultures. The first five dimensions focus on human relationships, relating to teamwork and communication, facilitating the understanding of how they influence cross-cultural interactions. The last two dimensions shed light on how different cultures view time, punctuality, and their surroundings</w:t>
      </w:r>
      <w:r w:rsidDel="00000000" w:rsidR="00000000" w:rsidRPr="00000000">
        <w:rPr>
          <w:b w:val="1"/>
          <w:color w:val="000000"/>
          <w:rtl w:val="0"/>
        </w:rPr>
        <w:t xml:space="preserve"> </w:t>
      </w:r>
      <w:r w:rsidDel="00000000" w:rsidR="00000000" w:rsidRPr="00000000">
        <w:rPr>
          <w:color w:val="000000"/>
          <w:rtl w:val="0"/>
        </w:rPr>
        <w:t xml:space="preserve">(Gerguri, 2024)</w:t>
      </w:r>
      <w:r w:rsidDel="00000000" w:rsidR="00000000" w:rsidRPr="00000000">
        <w:rPr>
          <w:b w:val="1"/>
          <w:color w:val="000000"/>
          <w:rtl w:val="0"/>
        </w:rPr>
        <w:t xml:space="preserve">.</w:t>
      </w:r>
      <w:r w:rsidDel="00000000" w:rsidR="00000000" w:rsidRPr="00000000">
        <w:rPr>
          <w:rtl w:val="0"/>
        </w:rPr>
      </w:r>
    </w:p>
    <w:p w:rsidR="00000000" w:rsidDel="00000000" w:rsidP="00000000" w:rsidRDefault="00000000" w:rsidRPr="00000000" w14:paraId="00000072">
      <w:pPr>
        <w:pStyle w:val="Heading1"/>
        <w:rPr>
          <w:rFonts w:ascii="Aptos" w:cs="Aptos" w:eastAsia="Aptos" w:hAnsi="Aptos"/>
          <w:color w:val="000000"/>
          <w:sz w:val="22"/>
          <w:szCs w:val="22"/>
        </w:rPr>
      </w:pPr>
      <w:bookmarkStart w:colFirst="0" w:colLast="0" w:name="_heading=h.2s8eyo1" w:id="9"/>
      <w:bookmarkEnd w:id="9"/>
      <w:r w:rsidDel="00000000" w:rsidR="00000000" w:rsidRPr="00000000">
        <w:rPr>
          <w:rFonts w:ascii="Aptos" w:cs="Aptos" w:eastAsia="Aptos" w:hAnsi="Aptos"/>
          <w:color w:val="000000"/>
          <w:sz w:val="22"/>
          <w:szCs w:val="22"/>
          <w:rtl w:val="0"/>
        </w:rPr>
        <w:t xml:space="preserve">Critical Assessment of 2 models </w:t>
      </w:r>
    </w:p>
    <w:p w:rsidR="00000000" w:rsidDel="00000000" w:rsidP="00000000" w:rsidRDefault="00000000" w:rsidRPr="00000000" w14:paraId="00000073">
      <w:pPr>
        <w:rPr>
          <w:color w:val="000000"/>
        </w:rPr>
      </w:pPr>
      <w:r w:rsidDel="00000000" w:rsidR="00000000" w:rsidRPr="00000000">
        <w:rPr>
          <w:rtl w:val="0"/>
        </w:rPr>
      </w:r>
    </w:p>
    <w:p w:rsidR="00000000" w:rsidDel="00000000" w:rsidP="00000000" w:rsidRDefault="00000000" w:rsidRPr="00000000" w14:paraId="00000074">
      <w:pPr>
        <w:spacing w:after="0" w:line="240" w:lineRule="auto"/>
        <w:jc w:val="both"/>
        <w:rPr>
          <w:color w:val="000000"/>
          <w:highlight w:val="white"/>
        </w:rPr>
      </w:pPr>
      <w:r w:rsidDel="00000000" w:rsidR="00000000" w:rsidRPr="00000000">
        <w:rPr>
          <w:color w:val="000000"/>
          <w:rtl w:val="0"/>
        </w:rPr>
        <w:t xml:space="preserve">As can be seen from the models illustrated above there is a difficulty in attempting to make comparisons. One important point is the fluidity of culture and the difficulty to identify culture within organisations. Lewin proposed a change model whereby there was a suggestion of freezing, making the change and refreezing but change is now constant which means that culture is changing too, culture in organisations is always developing. The two models that will be assessed are</w:t>
      </w:r>
      <w:r w:rsidDel="00000000" w:rsidR="00000000" w:rsidRPr="00000000">
        <w:rPr>
          <w:color w:val="000000"/>
          <w:highlight w:val="white"/>
          <w:rtl w:val="0"/>
        </w:rPr>
        <w:t xml:space="preserve"> Handy (1999) where the culture is categorised into four types and Hofstede who identified six different types of culture.  Handy’s model is useful to help show why a person can </w:t>
      </w:r>
      <w:r w:rsidDel="00000000" w:rsidR="00000000" w:rsidRPr="00000000">
        <w:rPr>
          <w:highlight w:val="white"/>
          <w:rtl w:val="0"/>
        </w:rPr>
        <w:t xml:space="preserve">help</w:t>
      </w:r>
      <w:r w:rsidDel="00000000" w:rsidR="00000000" w:rsidRPr="00000000">
        <w:rPr>
          <w:color w:val="000000"/>
          <w:highlight w:val="white"/>
          <w:rtl w:val="0"/>
        </w:rPr>
        <w:t xml:space="preserve"> one understand why a person settles and works more effectively in some organisations and is unable to settle in others and attributes this to the way a company operates, their values, cultures, behaviours and leadership style used within the company. </w:t>
      </w:r>
    </w:p>
    <w:p w:rsidR="00000000" w:rsidDel="00000000" w:rsidP="00000000" w:rsidRDefault="00000000" w:rsidRPr="00000000" w14:paraId="00000075">
      <w:pPr>
        <w:spacing w:line="360" w:lineRule="auto"/>
        <w:jc w:val="both"/>
        <w:rPr>
          <w:color w:val="000000"/>
          <w:highlight w:val="white"/>
        </w:rPr>
      </w:pP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highlight w:val="white"/>
          <w:u w:val="none"/>
          <w:vertAlign w:val="baseline"/>
          <w:rtl w:val="0"/>
        </w:rPr>
        <w:t xml:space="preserve">Handy’s model </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shows where decisions and responsibilities sit, where the level of power and control sits and whether employees receive work from above and follow rules and regulations or is there more innovation and flexibility.  </w:t>
      </w:r>
      <w:r w:rsidDel="00000000" w:rsidR="00000000" w:rsidRPr="00000000">
        <w:rPr>
          <w:rFonts w:ascii="Aptos" w:cs="Aptos" w:eastAsia="Aptos" w:hAnsi="Aptos"/>
          <w:b w:val="0"/>
          <w:i w:val="0"/>
          <w:smallCaps w:val="0"/>
          <w:strike w:val="0"/>
          <w:color w:val="000000"/>
          <w:sz w:val="22"/>
          <w:szCs w:val="22"/>
          <w:highlight w:val="white"/>
          <w:u w:val="none"/>
          <w:vertAlign w:val="baseline"/>
          <w:rtl w:val="0"/>
        </w:rPr>
        <w:t xml:space="preserve">Hofstede’s model pays more attention to </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how an organisation treats their employees as individual versus group interests with the expectation that individuals will only take care of  themselves. </w:t>
      </w:r>
    </w:p>
    <w:p w:rsidR="00000000" w:rsidDel="00000000" w:rsidP="00000000" w:rsidRDefault="00000000" w:rsidRPr="00000000" w14:paraId="00000077">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1"/>
          <w:i w:val="0"/>
          <w:smallCaps w:val="0"/>
          <w:strike w:val="0"/>
          <w:color w:val="000000"/>
          <w:sz w:val="22"/>
          <w:szCs w:val="22"/>
          <w:u w:val="none"/>
          <w:shd w:fill="auto" w:val="clear"/>
          <w:vertAlign w:val="baseline"/>
          <w:rtl w:val="0"/>
        </w:rPr>
        <w:t xml:space="preserve">Within Handy’s model there is an understanding that within some organisations culture follows </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clear procedures and hierarchies, and individuals know their place within that hierarchy due to the designated roles and responsibilities. Positions are held according to skills, qualifications, interests, and specialisms and an individual can progress up the career ladder gaining more power. A clear career path is quite usual in such workplaces. Hofstede's model shows some similarities as he identifies less powerful members of the </w:t>
      </w:r>
      <w:r w:rsidDel="00000000" w:rsidR="00000000" w:rsidRPr="00000000">
        <w:rPr>
          <w:rtl w:val="0"/>
        </w:rPr>
        <w:t xml:space="preserve">organisation who accept</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that power is distributed unequally, and low power distance will see people seek justification for unequal power. Further similarities are seen in Hofstede’s Individualism v collectivism reflects on how an organisation treats individuals and expects them to take care of themselves – seeking ways to gain more power by progressing up the career ladder. </w:t>
      </w:r>
    </w:p>
    <w:p w:rsidR="00000000" w:rsidDel="00000000" w:rsidP="00000000" w:rsidRDefault="00000000" w:rsidRPr="00000000" w14:paraId="00000078">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24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Hofstede’s model found that elements of both regional and national culture affected the way organisations and their employees behaved. Handy’s model concentrated more on delegating roles and responsibilities according to education, specialism, and interest to get the best out of their </w:t>
      </w:r>
      <w:r w:rsidDel="00000000" w:rsidR="00000000" w:rsidRPr="00000000">
        <w:rPr>
          <w:rtl w:val="0"/>
        </w:rPr>
        <w:t xml:space="preserve">employees</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79">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24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7A">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Handy’s models lack any reflection on family, religion, or ethnic groups whereas these are important aspects of Hofstede’s research and they will certainly influence the way  people act and behave as they are the basics for authentic behaviours, being accountable and also being aware of personal and unconscious bias. This lack of reflection is also concerning as organisations have increasingly diverse workforces so there is a need to be aware of religion and ethnicity or there is a chance of greater conflict.</w:t>
      </w:r>
    </w:p>
    <w:p w:rsidR="00000000" w:rsidDel="00000000" w:rsidP="00000000" w:rsidRDefault="00000000" w:rsidRPr="00000000" w14:paraId="0000007B">
      <w:pPr>
        <w:pStyle w:val="Heading1"/>
        <w:jc w:val="both"/>
        <w:rPr>
          <w:rFonts w:ascii="Aptos" w:cs="Aptos" w:eastAsia="Aptos" w:hAnsi="Aptos"/>
          <w:color w:val="000000"/>
          <w:sz w:val="22"/>
          <w:szCs w:val="22"/>
        </w:rPr>
      </w:pPr>
      <w:bookmarkStart w:colFirst="0" w:colLast="0" w:name="_heading=h.17dp8vu" w:id="10"/>
      <w:bookmarkEnd w:id="10"/>
      <w:r w:rsidDel="00000000" w:rsidR="00000000" w:rsidRPr="00000000">
        <w:rPr>
          <w:rFonts w:ascii="Aptos" w:cs="Aptos" w:eastAsia="Aptos" w:hAnsi="Aptos"/>
          <w:color w:val="000000"/>
          <w:sz w:val="22"/>
          <w:szCs w:val="22"/>
          <w:rtl w:val="0"/>
        </w:rPr>
        <w:t xml:space="preserve">Models in My workplace </w:t>
      </w:r>
    </w:p>
    <w:p w:rsidR="00000000" w:rsidDel="00000000" w:rsidP="00000000" w:rsidRDefault="00000000" w:rsidRPr="00000000" w14:paraId="0000007C">
      <w:pPr>
        <w:spacing w:line="360" w:lineRule="auto"/>
        <w:jc w:val="both"/>
        <w:rPr>
          <w:color w:val="000000"/>
        </w:rPr>
      </w:pPr>
      <w:r w:rsidDel="00000000" w:rsidR="00000000" w:rsidRPr="00000000">
        <w:rPr>
          <w:rtl w:val="0"/>
        </w:rPr>
      </w:r>
    </w:p>
    <w:p w:rsidR="00000000" w:rsidDel="00000000" w:rsidP="00000000" w:rsidRDefault="00000000" w:rsidRPr="00000000" w14:paraId="0000007D">
      <w:pPr>
        <w:spacing w:line="360" w:lineRule="auto"/>
        <w:jc w:val="both"/>
        <w:rPr>
          <w:color w:val="000000"/>
        </w:rPr>
      </w:pPr>
      <w:r w:rsidDel="00000000" w:rsidR="00000000" w:rsidRPr="00000000">
        <w:rPr>
          <w:color w:val="000000"/>
          <w:rtl w:val="0"/>
        </w:rPr>
        <w:t xml:space="preserve">Within (TESCO) it is possible to see that the Hofstede model identifies the social values and influence on the culture of the organisation In Tesco power is not equally distributed as there are supervisors, section managers, middle managers and senior managers within each store, then there are area managers and ultimately the Directors and Chief Executive as well as shareholders and other stakeholders.</w:t>
      </w:r>
    </w:p>
    <w:p w:rsidR="00000000" w:rsidDel="00000000" w:rsidP="00000000" w:rsidRDefault="00000000" w:rsidRPr="00000000" w14:paraId="0000007E">
      <w:pPr>
        <w:spacing w:line="360" w:lineRule="auto"/>
        <w:jc w:val="both"/>
        <w:rPr>
          <w:color w:val="000000"/>
        </w:rPr>
      </w:pPr>
      <w:r w:rsidDel="00000000" w:rsidR="00000000" w:rsidRPr="00000000">
        <w:rPr>
          <w:rtl w:val="0"/>
        </w:rPr>
      </w:r>
    </w:p>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Whilst Tesco claim ‘We know that looking after our colleagues in a culture of trust and respect is essential to the success of Tesco’ (Tesco.com, 2024) ‘ the evidence of a hierarchical culture where decisions affecting staff are made at senior level on a daily basis evidence inequalities in power and the lack of inclusion in decisions which can eradicate trust and relationship building. There is an argument that Tesco displays uncertainty avoidance because there is some uncertainty about whether Tesco should try to control the future or see what happens, such as the cost-of-living crisis which is resulting in the rise of competition such as Aldi and Lidl, and advances in technology such as AI which could change the way shopping is done. There are codes of conduct, legislation and behaviours that Tesco have to follow which means they have to consider their approach to these changes and ensure they do not breach these rules.</w:t>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Tesco claim they treat staff as individuals so that staff ‘feel recognised and rewarded, where they have the opportunity to get on and where they are supported in their development’ (Tesco.com, 2024), however this is not an opportunity that is extended to all staff.  There are some staff at lower levels who are not supported to develop themselves and even with many years experience they are not considered for promotion because they lack the requisite qualifications leaving them in a catch-22.  This does not make individuals feel recognised or rewarded and can lead to a toxic culture, especially when middle managers and graduates are supported to achieve as this makes the feelings of inequality even greater and reflects on a culture where individuals take care of themselves, while trying to promote collaboration and looking after others with their claim that ‘‘Everything we do begins and ends with our customers’ (Tesco.com, 2024).  It is obvious that Tesco have their culture which is set at the top, but as such a large organisation it is difficult to ensure that culture is evidenced in all their stores, particularly as Handy defined culture as ‘the way we do things around here’ (Martin, 2006), which means that culture will be different in every store because it is run by different managers and they will do some things differently.  The uniforms will be the same and the layout may be the same but the differences will be in attitudes and behaviours.</w:t>
      </w:r>
    </w:p>
    <w:p w:rsidR="00000000" w:rsidDel="00000000" w:rsidP="00000000" w:rsidRDefault="00000000" w:rsidRPr="00000000" w14:paraId="00000081">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82">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Tesco clearly have set roles and structure, and individuals know what their job roles are and what the expectations of that role are. They know where their responsibilities lie and what is outside their remit and must be escalated upwards. This is very clearly evidence of Handy’s role culture</w:t>
      </w:r>
    </w:p>
    <w:p w:rsidR="00000000" w:rsidDel="00000000" w:rsidP="00000000" w:rsidRDefault="00000000" w:rsidRPr="00000000" w14:paraId="00000083">
      <w:pPr>
        <w:pStyle w:val="Heading2"/>
        <w:rPr>
          <w:rFonts w:ascii="Aptos" w:cs="Aptos" w:eastAsia="Aptos" w:hAnsi="Aptos"/>
          <w:color w:val="000000"/>
          <w:sz w:val="22"/>
          <w:szCs w:val="22"/>
        </w:rPr>
      </w:pPr>
      <w:r w:rsidDel="00000000" w:rsidR="00000000" w:rsidRPr="00000000">
        <w:rPr>
          <w:rtl w:val="0"/>
        </w:rPr>
      </w:r>
    </w:p>
    <w:p w:rsidR="00000000" w:rsidDel="00000000" w:rsidP="00000000" w:rsidRDefault="00000000" w:rsidRPr="00000000" w14:paraId="00000084">
      <w:pPr>
        <w:pStyle w:val="Heading2"/>
        <w:rPr>
          <w:rFonts w:ascii="Aptos" w:cs="Aptos" w:eastAsia="Aptos" w:hAnsi="Aptos"/>
          <w:color w:val="000000"/>
          <w:sz w:val="22"/>
          <w:szCs w:val="22"/>
        </w:rPr>
      </w:pPr>
      <w:bookmarkStart w:colFirst="0" w:colLast="0" w:name="_heading=h.3rdcrjn" w:id="11"/>
      <w:bookmarkEnd w:id="11"/>
      <w:r w:rsidDel="00000000" w:rsidR="00000000" w:rsidRPr="00000000">
        <w:rPr>
          <w:rFonts w:ascii="Aptos" w:cs="Aptos" w:eastAsia="Aptos" w:hAnsi="Aptos"/>
          <w:color w:val="000000"/>
          <w:sz w:val="22"/>
          <w:szCs w:val="22"/>
          <w:rtl w:val="0"/>
        </w:rPr>
        <w:t xml:space="preserve">Culture in my workplace </w:t>
      </w:r>
    </w:p>
    <w:p w:rsidR="00000000" w:rsidDel="00000000" w:rsidP="00000000" w:rsidRDefault="00000000" w:rsidRPr="00000000" w14:paraId="00000085">
      <w:pPr>
        <w:rPr>
          <w:color w:val="000000"/>
        </w:rPr>
      </w:pPr>
      <w:r w:rsidDel="00000000" w:rsidR="00000000" w:rsidRPr="00000000">
        <w:rPr>
          <w:rtl w:val="0"/>
        </w:rPr>
      </w:r>
    </w:p>
    <w:p w:rsidR="00000000" w:rsidDel="00000000" w:rsidP="00000000" w:rsidRDefault="00000000" w:rsidRPr="00000000" w14:paraId="00000086">
      <w:pPr>
        <w:rPr>
          <w:b w:val="1"/>
          <w:color w:val="000000"/>
        </w:rPr>
      </w:pPr>
      <w:r w:rsidDel="00000000" w:rsidR="00000000" w:rsidRPr="00000000">
        <w:rPr>
          <w:color w:val="000000"/>
          <w:rtl w:val="0"/>
        </w:rPr>
        <w:t xml:space="preserve">Tesco state that their core purpose is: “Serving our customers, communities and planet a little better every day”</w:t>
      </w:r>
      <w:r w:rsidDel="00000000" w:rsidR="00000000" w:rsidRPr="00000000">
        <w:rPr>
          <w:b w:val="1"/>
          <w:color w:val="000000"/>
          <w:rtl w:val="0"/>
        </w:rPr>
        <w:t xml:space="preserve"> </w:t>
      </w:r>
      <w:r w:rsidDel="00000000" w:rsidR="00000000" w:rsidRPr="00000000">
        <w:rPr>
          <w:color w:val="000000"/>
          <w:rtl w:val="0"/>
        </w:rPr>
        <w:t xml:space="preserve">(Tesco.com, 2024)</w:t>
      </w:r>
      <w:r w:rsidDel="00000000" w:rsidR="00000000" w:rsidRPr="00000000">
        <w:rPr>
          <w:rtl w:val="0"/>
        </w:rPr>
      </w:r>
    </w:p>
    <w:p w:rsidR="00000000" w:rsidDel="00000000" w:rsidP="00000000" w:rsidRDefault="00000000" w:rsidRPr="00000000" w14:paraId="00000087">
      <w:pPr>
        <w:spacing w:line="278.00000000000006" w:lineRule="auto"/>
        <w:rPr>
          <w:color w:val="000000"/>
        </w:rPr>
      </w:pPr>
      <w:r w:rsidDel="00000000" w:rsidR="00000000" w:rsidRPr="00000000">
        <w:rPr>
          <w:color w:val="000000"/>
          <w:rtl w:val="0"/>
        </w:rPr>
        <w:t xml:space="preserve">To achieve this their culture is split  into 6 key elements: </w:t>
      </w:r>
    </w:p>
    <w:p w:rsidR="00000000" w:rsidDel="00000000" w:rsidP="00000000" w:rsidRDefault="00000000" w:rsidRPr="00000000" w14:paraId="00000088">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8.00000000000006" w:lineRule="auto"/>
        <w:ind w:left="77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Customer Focus: The emphasis is on putting customers first, meeting customers needs and enhancing the shopping experience. </w:t>
      </w:r>
    </w:p>
    <w:p w:rsidR="00000000" w:rsidDel="00000000" w:rsidP="00000000" w:rsidRDefault="00000000" w:rsidRPr="00000000" w14:paraId="00000089">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8.00000000000006" w:lineRule="auto"/>
        <w:ind w:left="77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Teamwork and Collaboration: promoting a collaborative environment where employees work harmoniously across departments to achieve common goals, leading to delivery of an effective service. </w:t>
      </w:r>
    </w:p>
    <w:p w:rsidR="00000000" w:rsidDel="00000000" w:rsidP="00000000" w:rsidRDefault="00000000" w:rsidRPr="00000000" w14:paraId="0000008A">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8.00000000000006" w:lineRule="auto"/>
        <w:ind w:left="77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Inclusivity and Diversity: Tesco values diversity and strives to create an inclusive workplace, believing that a diverse workforce leads to better decision-making and innovation. </w:t>
      </w:r>
    </w:p>
    <w:p w:rsidR="00000000" w:rsidDel="00000000" w:rsidP="00000000" w:rsidRDefault="00000000" w:rsidRPr="00000000" w14:paraId="0000008B">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8.00000000000006" w:lineRule="auto"/>
        <w:ind w:left="77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Continuous Improvement: Emphasis is placed on learning and development within Tesco. Employees are encouraged to pursue personal and professional growth, which will ultimately contribute to Tesco’s overall performance.  </w:t>
      </w:r>
    </w:p>
    <w:p w:rsidR="00000000" w:rsidDel="00000000" w:rsidP="00000000" w:rsidRDefault="00000000" w:rsidRPr="00000000" w14:paraId="0000008C">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8.00000000000006" w:lineRule="auto"/>
        <w:ind w:left="77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Sustainability and Responsibility: Tesco is committed to sustainable practices and social responsibility. They have initiatives aimed at reducing environmental impact and supporting local communities. </w:t>
      </w:r>
    </w:p>
    <w:p w:rsidR="00000000" w:rsidDel="00000000" w:rsidP="00000000" w:rsidRDefault="00000000" w:rsidRPr="00000000" w14:paraId="0000008D">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78.00000000000006" w:lineRule="auto"/>
        <w:ind w:left="770" w:right="0" w:hanging="36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Innovation: The culture at Tesco encourages innovation and adaptability. Tesco are always looking for new ways to improve processes, products, and services to ensure they stay competitive in the retail market. </w:t>
      </w:r>
    </w:p>
    <w:p w:rsidR="00000000" w:rsidDel="00000000" w:rsidP="00000000" w:rsidRDefault="00000000" w:rsidRPr="00000000" w14:paraId="0000008E">
      <w:pPr>
        <w:spacing w:line="278.00000000000006" w:lineRule="auto"/>
        <w:rPr>
          <w:color w:val="000000"/>
        </w:rPr>
      </w:pPr>
      <w:r w:rsidDel="00000000" w:rsidR="00000000" w:rsidRPr="00000000">
        <w:rPr>
          <w:color w:val="000000"/>
          <w:rtl w:val="0"/>
        </w:rPr>
        <w:t xml:space="preserve"> </w:t>
      </w:r>
    </w:p>
    <w:p w:rsidR="00000000" w:rsidDel="00000000" w:rsidP="00000000" w:rsidRDefault="00000000" w:rsidRPr="00000000" w14:paraId="0000008F">
      <w:pPr>
        <w:spacing w:line="278.00000000000006" w:lineRule="auto"/>
        <w:rPr>
          <w:color w:val="000000"/>
        </w:rPr>
      </w:pPr>
      <w:r w:rsidDel="00000000" w:rsidR="00000000" w:rsidRPr="00000000">
        <w:rPr>
          <w:color w:val="000000"/>
          <w:rtl w:val="0"/>
        </w:rPr>
        <w:t xml:space="preserve">Overall, Tesco’s organisational culture aims to create a positive work environment that aligns with its business goals and values, fostering employee engagement and customer satisfaction. However verbalising culture and actually supporting those claims with suitable behaviours can be a challenge,</w:t>
      </w:r>
    </w:p>
    <w:p w:rsidR="00000000" w:rsidDel="00000000" w:rsidP="00000000" w:rsidRDefault="00000000" w:rsidRPr="00000000" w14:paraId="00000090">
      <w:pPr>
        <w:spacing w:line="278.00000000000006" w:lineRule="auto"/>
        <w:rPr>
          <w:color w:val="000000"/>
        </w:rPr>
      </w:pPr>
      <w:r w:rsidDel="00000000" w:rsidR="00000000" w:rsidRPr="00000000">
        <w:rPr>
          <w:color w:val="000000"/>
          <w:rtl w:val="0"/>
        </w:rPr>
        <w:t xml:space="preserve">Whilst it is claimed that customers are put first there is evidence that they have changed their clubcard points exchange rate, increased the minimum basket price on online shopping and started charging for data roaming in Europe (Lewis, 2023) three steps that show </w:t>
      </w:r>
      <w:r w:rsidDel="00000000" w:rsidR="00000000" w:rsidRPr="00000000">
        <w:rPr>
          <w:rtl w:val="0"/>
        </w:rPr>
        <w:t xml:space="preserve">they</w:t>
      </w:r>
      <w:r w:rsidDel="00000000" w:rsidR="00000000" w:rsidRPr="00000000">
        <w:rPr>
          <w:color w:val="000000"/>
          <w:rtl w:val="0"/>
        </w:rPr>
        <w:t xml:space="preserve"> are not putting their customers first. This is alongside many complaints that food prices are higher than they need to be, and some evidence on facebook that although Tesco are price matching with Aldi they are matching with inferior products and smaller packs which can be misleading.</w:t>
      </w:r>
    </w:p>
    <w:p w:rsidR="00000000" w:rsidDel="00000000" w:rsidP="00000000" w:rsidRDefault="00000000" w:rsidRPr="00000000" w14:paraId="00000091">
      <w:pPr>
        <w:spacing w:line="278.00000000000006" w:lineRule="auto"/>
        <w:rPr>
          <w:color w:val="000000"/>
        </w:rPr>
      </w:pPr>
      <w:r w:rsidDel="00000000" w:rsidR="00000000" w:rsidRPr="00000000">
        <w:rPr>
          <w:color w:val="000000"/>
          <w:rtl w:val="0"/>
        </w:rPr>
        <w:t xml:space="preserve">Teamwork and collaboration are deemed to be important with claims that teams work harmoniously but this is not always the case in store.  Some teams will not support colleagues in other sections and are only focussed on what they can get themselves.</w:t>
      </w:r>
    </w:p>
    <w:p w:rsidR="00000000" w:rsidDel="00000000" w:rsidP="00000000" w:rsidRDefault="00000000" w:rsidRPr="00000000" w14:paraId="00000092">
      <w:pPr>
        <w:spacing w:line="278.00000000000006" w:lineRule="auto"/>
        <w:rPr>
          <w:color w:val="000000"/>
        </w:rPr>
      </w:pPr>
      <w:r w:rsidDel="00000000" w:rsidR="00000000" w:rsidRPr="00000000">
        <w:rPr>
          <w:color w:val="000000"/>
          <w:rtl w:val="0"/>
        </w:rPr>
        <w:t xml:space="preserve">As stated above the continuous improvement does not extend to the whole workforce as I had a colleague who had worked for Tesco for 20 years and in that time had made many </w:t>
      </w:r>
      <w:r w:rsidDel="00000000" w:rsidR="00000000" w:rsidRPr="00000000">
        <w:rPr>
          <w:rtl w:val="0"/>
        </w:rPr>
        <w:t xml:space="preserve">attempts</w:t>
      </w:r>
      <w:r w:rsidDel="00000000" w:rsidR="00000000" w:rsidRPr="00000000">
        <w:rPr>
          <w:color w:val="000000"/>
          <w:rtl w:val="0"/>
        </w:rPr>
        <w:t xml:space="preserve"> to get promoted. She was eventually told she needed a degree, and should achieve a 2:2.  They did not support her financially but she went and got the degree herself, achieved the 2:2 required the manager then stated that the goalposts had changed and she should have got a 2:1, refusing to put her on the graduate scheme.  This was very demotivating and she eventually left the organisation.</w:t>
      </w:r>
    </w:p>
    <w:p w:rsidR="00000000" w:rsidDel="00000000" w:rsidP="00000000" w:rsidRDefault="00000000" w:rsidRPr="00000000" w14:paraId="00000093">
      <w:pPr>
        <w:rPr>
          <w:color w:val="000000"/>
        </w:rPr>
      </w:pPr>
      <w:r w:rsidDel="00000000" w:rsidR="00000000" w:rsidRPr="00000000">
        <w:rPr>
          <w:rtl w:val="0"/>
        </w:rPr>
      </w:r>
    </w:p>
    <w:p w:rsidR="00000000" w:rsidDel="00000000" w:rsidP="00000000" w:rsidRDefault="00000000" w:rsidRPr="00000000" w14:paraId="00000094">
      <w:pPr>
        <w:pStyle w:val="Heading1"/>
        <w:rPr>
          <w:rFonts w:ascii="Aptos" w:cs="Aptos" w:eastAsia="Aptos" w:hAnsi="Aptos"/>
          <w:color w:val="000000"/>
          <w:sz w:val="22"/>
          <w:szCs w:val="22"/>
        </w:rPr>
      </w:pPr>
      <w:bookmarkStart w:colFirst="0" w:colLast="0" w:name="_heading=h.26in1rg" w:id="12"/>
      <w:bookmarkEnd w:id="12"/>
      <w:r w:rsidDel="00000000" w:rsidR="00000000" w:rsidRPr="00000000">
        <w:rPr>
          <w:rFonts w:ascii="Aptos" w:cs="Aptos" w:eastAsia="Aptos" w:hAnsi="Aptos"/>
          <w:color w:val="000000"/>
          <w:sz w:val="22"/>
          <w:szCs w:val="22"/>
          <w:rtl w:val="0"/>
        </w:rPr>
        <w:t xml:space="preserve">PESTEL Analysis</w:t>
      </w:r>
    </w:p>
    <w:p w:rsidR="00000000" w:rsidDel="00000000" w:rsidP="00000000" w:rsidRDefault="00000000" w:rsidRPr="00000000" w14:paraId="00000095">
      <w:pPr>
        <w:spacing w:after="0" w:line="240" w:lineRule="auto"/>
        <w:rPr>
          <w:color w:val="000000"/>
        </w:rPr>
      </w:pPr>
      <w:r w:rsidDel="00000000" w:rsidR="00000000" w:rsidRPr="00000000">
        <w:rPr>
          <w:rtl w:val="0"/>
        </w:rPr>
      </w:r>
    </w:p>
    <w:p w:rsidR="00000000" w:rsidDel="00000000" w:rsidP="00000000" w:rsidRDefault="00000000" w:rsidRPr="00000000" w14:paraId="0000009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To analyse how external factors could impact Tesco, a PESTEL analysis has been undertaken which allows insight into the external environment (Appendix 1)</w:t>
      </w:r>
      <w:r w:rsidDel="00000000" w:rsidR="00000000" w:rsidRPr="00000000">
        <w:br w:type="page"/>
      </w:r>
      <w:r w:rsidDel="00000000" w:rsidR="00000000" w:rsidRPr="00000000">
        <w:rPr>
          <w:rtl w:val="0"/>
        </w:rPr>
      </w:r>
    </w:p>
    <w:p w:rsidR="00000000" w:rsidDel="00000000" w:rsidP="00000000" w:rsidRDefault="00000000" w:rsidRPr="00000000" w14:paraId="00000097">
      <w:pPr>
        <w:spacing w:after="0" w:line="240" w:lineRule="auto"/>
        <w:jc w:val="both"/>
        <w:rPr/>
      </w:pPr>
      <w:r w:rsidDel="00000000" w:rsidR="00000000" w:rsidRPr="00000000">
        <w:rPr>
          <w:rtl w:val="0"/>
        </w:rPr>
        <w:t xml:space="preserve">There are many political factors that could impact Tesco in a number of ways, for example the new labour Government have ‘set out its stall on workers’ rights in the employment rights bill’ (Patmore, 2024) which propose wide ranging reforms that impact Tesco e.g. tightening zero hours contract, changes to fire and rehire regulations, changes to unfair dismissal, parental leave and sick pay</w:t>
      </w:r>
    </w:p>
    <w:p w:rsidR="00000000" w:rsidDel="00000000" w:rsidP="00000000" w:rsidRDefault="00000000" w:rsidRPr="00000000" w14:paraId="00000098">
      <w:pPr>
        <w:spacing w:after="0" w:line="240" w:lineRule="auto"/>
        <w:jc w:val="both"/>
        <w:rPr>
          <w:rFonts w:ascii="Arial" w:cs="Arial" w:eastAsia="Arial" w:hAnsi="Arial"/>
          <w:sz w:val="24"/>
          <w:szCs w:val="24"/>
        </w:rPr>
      </w:pPr>
      <w:r w:rsidDel="00000000" w:rsidR="00000000" w:rsidRPr="00000000">
        <w:rPr>
          <w:rtl w:val="0"/>
        </w:rPr>
        <w:t xml:space="preserve">The cost-of-living crisis means that customers are looking for cheaper alternatives which has resulted in supermarkets such as Aldi now holding 10.4% share of the market and rapidly becoming the 3</w:t>
      </w:r>
      <w:r w:rsidDel="00000000" w:rsidR="00000000" w:rsidRPr="00000000">
        <w:rPr>
          <w:vertAlign w:val="superscript"/>
          <w:rtl w:val="0"/>
        </w:rPr>
        <w:t xml:space="preserve">rd</w:t>
      </w:r>
      <w:r w:rsidDel="00000000" w:rsidR="00000000" w:rsidRPr="00000000">
        <w:rPr>
          <w:rtl w:val="0"/>
        </w:rPr>
        <w:t xml:space="preserve"> largest supermarket in the UK</w:t>
      </w:r>
      <w:r w:rsidDel="00000000" w:rsidR="00000000" w:rsidRPr="00000000">
        <w:rPr>
          <w:rFonts w:ascii="Arial" w:cs="Arial" w:eastAsia="Arial" w:hAnsi="Arial"/>
          <w:sz w:val="24"/>
          <w:szCs w:val="24"/>
          <w:rtl w:val="0"/>
        </w:rPr>
        <w:t xml:space="preserve"> </w:t>
      </w:r>
      <w:r w:rsidDel="00000000" w:rsidR="00000000" w:rsidRPr="00000000">
        <w:rPr>
          <w:rtl w:val="0"/>
        </w:rPr>
        <w:t xml:space="preserve">(Boland, 2024)</w:t>
      </w:r>
      <w:r w:rsidDel="00000000" w:rsidR="00000000" w:rsidRPr="00000000">
        <w:rPr>
          <w:rtl w:val="0"/>
        </w:rPr>
      </w:r>
    </w:p>
    <w:p w:rsidR="00000000" w:rsidDel="00000000" w:rsidP="00000000" w:rsidRDefault="00000000" w:rsidRPr="00000000" w14:paraId="00000099">
      <w:pPr>
        <w:spacing w:after="0" w:line="24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9A">
      <w:pPr>
        <w:spacing w:after="0" w:line="240" w:lineRule="auto"/>
        <w:jc w:val="both"/>
        <w:rPr/>
      </w:pPr>
      <w:r w:rsidDel="00000000" w:rsidR="00000000" w:rsidRPr="00000000">
        <w:rPr>
          <w:rtl w:val="0"/>
        </w:rPr>
        <w:t xml:space="preserve">Economic factors also include the cost-of-living crisis, but Tesco was "doing very well" while the cost of living crisis is causing many of its customers to struggle (Simpson &amp; Masud, 2023). A key issue for Tesco is the cost of utilities such as gas and electric and increase in supplier food prices which led to Tesco reporting  that while sales rose 7% to £66bn, pre-tax profits dropped 51% to £1bn with Tesco saying it had faced "unprecedented" rises in prices charged by suppliers (Simpson &amp; Masud, 2023), this has meant passing price increases on to customers which may affect the customer belief that Tesco are putting them central. Tesco profits could be further dented by the changes in employment rights and also by the NI increase which will have big cost implications for businesses (Race, 2024) including Tesco.</w:t>
      </w:r>
    </w:p>
    <w:p w:rsidR="00000000" w:rsidDel="00000000" w:rsidP="00000000" w:rsidRDefault="00000000" w:rsidRPr="00000000" w14:paraId="0000009B">
      <w:pPr>
        <w:spacing w:after="0" w:line="240" w:lineRule="auto"/>
        <w:jc w:val="both"/>
        <w:rPr/>
      </w:pPr>
      <w:r w:rsidDel="00000000" w:rsidR="00000000" w:rsidRPr="00000000">
        <w:rPr>
          <w:rtl w:val="0"/>
        </w:rPr>
      </w:r>
    </w:p>
    <w:p w:rsidR="00000000" w:rsidDel="00000000" w:rsidP="00000000" w:rsidRDefault="00000000" w:rsidRPr="00000000" w14:paraId="0000009C">
      <w:pPr>
        <w:spacing w:after="0" w:line="240" w:lineRule="auto"/>
        <w:jc w:val="both"/>
        <w:rPr/>
      </w:pPr>
      <w:r w:rsidDel="00000000" w:rsidR="00000000" w:rsidRPr="00000000">
        <w:rPr>
          <w:rtl w:val="0"/>
        </w:rPr>
        <w:t xml:space="preserve">Under the Social section the cost-of-living crisis is again paramount with changes in consumer behaviour impacting on Tesco. People are now buying in discount stores such as Home Bargains and B&amp;M, plus Iceland and FarmFoods to get bargains and best value for money, and this will impact Tesco. The Obesity crisis is another area where Tesco needs to keep a close eye on what is happening. (Tesco, 2023) state that ‘with the backdrop of cost-of-living challenges, we are aware of the risk of wider socio-economic inequalities being exacerbated’ and that they will use this knowledge to ensure that any opportunities across their business are as inclusive and accessible as possible. Many proposals such as sugar tax (Benton, 2024) will initially affect the food producer but as they supply Tesco the price increases will be passed on causing price increases in food which will not help the cost-of-living crisis.</w:t>
      </w:r>
    </w:p>
    <w:p w:rsidR="00000000" w:rsidDel="00000000" w:rsidP="00000000" w:rsidRDefault="00000000" w:rsidRPr="00000000" w14:paraId="0000009D">
      <w:pPr>
        <w:spacing w:after="0" w:line="240" w:lineRule="auto"/>
        <w:jc w:val="both"/>
        <w:rPr/>
      </w:pPr>
      <w:r w:rsidDel="00000000" w:rsidR="00000000" w:rsidRPr="00000000">
        <w:rPr>
          <w:rtl w:val="0"/>
        </w:rPr>
      </w:r>
    </w:p>
    <w:p w:rsidR="00000000" w:rsidDel="00000000" w:rsidP="00000000" w:rsidRDefault="00000000" w:rsidRPr="00000000" w14:paraId="0000009E">
      <w:pPr>
        <w:spacing w:after="0" w:line="240" w:lineRule="auto"/>
        <w:jc w:val="both"/>
        <w:rPr/>
      </w:pPr>
      <w:r w:rsidDel="00000000" w:rsidR="00000000" w:rsidRPr="00000000">
        <w:rPr>
          <w:rtl w:val="0"/>
        </w:rPr>
        <w:t xml:space="preserve">One of the greatest potential impacts in the world of technology is Artificial Intelligence (AI). Tesco are planning to vastly expand their application of artificial intelligence to customer data as they seek to attract more customers by personalising how they shop (Herbert , 2024). Tesco are hoping to  encourage customers to purchase healthier products and reduce waste by using AI alongside Clubcard data. AI also has the potential improve employee’s daily workflows, and help developing-term projects and goals (Noenickx &amp; Casey, 2023)</w:t>
      </w:r>
    </w:p>
    <w:p w:rsidR="00000000" w:rsidDel="00000000" w:rsidP="00000000" w:rsidRDefault="00000000" w:rsidRPr="00000000" w14:paraId="0000009F">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36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0">
      <w:pPr>
        <w:keepNext w:val="0"/>
        <w:keepLines w:val="0"/>
        <w:pageBreakBefore w:val="0"/>
        <w:widowControl w:val="1"/>
        <w:pBdr>
          <w:top w:space="0" w:sz="0" w:val="nil"/>
          <w:left w:space="0" w:sz="0" w:val="nil"/>
          <w:bottom w:space="0" w:sz="0" w:val="nil"/>
          <w:right w:space="0" w:sz="0" w:val="nil"/>
          <w:between w:space="0" w:sz="0" w:val="nil"/>
        </w:pBdr>
        <w:shd w:fill="ffffff" w:val="clear"/>
        <w:spacing w:after="0" w:before="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Legal factors include policy and law imposed </w:t>
      </w:r>
      <w:r w:rsidDel="00000000" w:rsidR="00000000" w:rsidRPr="00000000">
        <w:rPr>
          <w:rtl w:val="0"/>
        </w:rPr>
        <w:t xml:space="preserve">by the government</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As previously stated the new Government </w:t>
      </w:r>
      <w:r w:rsidDel="00000000" w:rsidR="00000000" w:rsidRPr="00000000">
        <w:rPr>
          <w:rtl w:val="0"/>
        </w:rPr>
        <w:t xml:space="preserve">is</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making changes to employment laws which will affect Tesco from the number of hours an individual can work, to holiday entitlements and national minimum wage and NI payments. Tesco also need to be mindful of </w:t>
      </w:r>
      <w:r w:rsidDel="00000000" w:rsidR="00000000" w:rsidRPr="00000000">
        <w:rPr>
          <w:rtl w:val="0"/>
        </w:rPr>
        <w:t xml:space="preserve">GDPR</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Laws and the protection of claimant’s data especially when considering the data linked to their Clubcard. </w:t>
      </w:r>
    </w:p>
    <w:p w:rsidR="00000000" w:rsidDel="00000000" w:rsidP="00000000" w:rsidRDefault="00000000" w:rsidRPr="00000000" w14:paraId="000000A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8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Tesco </w:t>
      </w:r>
      <w:r w:rsidDel="00000000" w:rsidR="00000000" w:rsidRPr="00000000">
        <w:rPr>
          <w:rtl w:val="0"/>
        </w:rPr>
        <w:t xml:space="preserve">considers</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diversity and inclusion as </w:t>
      </w:r>
      <w:r w:rsidDel="00000000" w:rsidR="00000000" w:rsidRPr="00000000">
        <w:rPr>
          <w:rtl w:val="0"/>
        </w:rPr>
        <w:t xml:space="preserve">important, claiming</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that fostering a diverse and inclusive culture is at the core of how we do business (Tesco, 2023) with research showing that  diversity has a direct impact on organisational performance, with diversity of thinking enhancing innovation by 20%. Furthermore, 67% of job seekers think workplace diversity is a vital factor when seeking employment opportunities</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 </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(Tesco, 2023).</w:t>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8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A Key environmental issue for Tesco is sustainability and they claim that they have ‘made good progress in decarbonising our own operations, recording a 55% reduction in emissions in 2022/23, from a 2015 baseline, through actions such as sourcing 100% renewable electricity, which previously made up half of our footprint (Lorains, 2023).</w:t>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8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In terms of packaging Tesco is a signatory of 2018’s </w:t>
      </w:r>
      <w:hyperlink r:id="rId11">
        <w:r w:rsidDel="00000000" w:rsidR="00000000" w:rsidRPr="00000000">
          <w:rPr>
            <w:rFonts w:ascii="Aptos" w:cs="Aptos" w:eastAsia="Aptos" w:hAnsi="Aptos"/>
            <w:b w:val="0"/>
            <w:i w:val="0"/>
            <w:smallCaps w:val="0"/>
            <w:strike w:val="0"/>
            <w:color w:val="000000"/>
            <w:sz w:val="22"/>
            <w:szCs w:val="22"/>
            <w:u w:val="single"/>
            <w:shd w:fill="auto" w:val="clear"/>
            <w:vertAlign w:val="baseline"/>
            <w:rtl w:val="0"/>
          </w:rPr>
          <w:t xml:space="preserve">UK Plastics Pact</w:t>
        </w:r>
      </w:hyperlink>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which brings together businesses “from across the entire plastics value chain” to tackle waste, with the focus on </w:t>
      </w:r>
    </w:p>
    <w:p w:rsidR="00000000" w:rsidDel="00000000" w:rsidP="00000000" w:rsidRDefault="00000000" w:rsidRPr="00000000" w14:paraId="000000A4">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280" w:line="240" w:lineRule="auto"/>
        <w:ind w:left="720" w:right="0" w:hanging="36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the elimination of unnecessary single-use packaging; </w:t>
      </w:r>
    </w:p>
    <w:p w:rsidR="00000000" w:rsidDel="00000000" w:rsidP="00000000" w:rsidRDefault="00000000" w:rsidRPr="00000000" w14:paraId="000000A5">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for all packaging to be reusable, recyclable, or compostable; </w:t>
      </w:r>
    </w:p>
    <w:p w:rsidR="00000000" w:rsidDel="00000000" w:rsidP="00000000" w:rsidRDefault="00000000" w:rsidRPr="00000000" w14:paraId="000000A6">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the effective recycling of 70 percent of plastic packaging; </w:t>
      </w:r>
    </w:p>
    <w:p w:rsidR="00000000" w:rsidDel="00000000" w:rsidP="00000000" w:rsidRDefault="00000000" w:rsidRPr="00000000" w14:paraId="000000A7">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240" w:lineRule="auto"/>
        <w:ind w:left="720" w:right="0" w:hanging="36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and a 30 percent average recycled content across all plastic packaging .</w:t>
      </w:r>
    </w:p>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28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Tesco has an ongoing goal of reducing plastic to “an absolute minimum” and to date has  saved over 5,900 tonnes of packaging, thanks to measures such as its popular plastic-free </w:t>
      </w:r>
      <w:hyperlink r:id="rId12">
        <w:r w:rsidDel="00000000" w:rsidR="00000000" w:rsidRPr="00000000">
          <w:rPr>
            <w:rFonts w:ascii="Aptos" w:cs="Aptos" w:eastAsia="Aptos" w:hAnsi="Aptos"/>
            <w:b w:val="0"/>
            <w:i w:val="0"/>
            <w:smallCaps w:val="0"/>
            <w:strike w:val="0"/>
            <w:color w:val="000000"/>
            <w:sz w:val="22"/>
            <w:szCs w:val="22"/>
            <w:u w:val="single"/>
            <w:shd w:fill="auto" w:val="clear"/>
            <w:vertAlign w:val="baseline"/>
            <w:rtl w:val="0"/>
          </w:rPr>
          <w:t xml:space="preserve">“tattooed” avocados</w:t>
        </w:r>
      </w:hyperlink>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(Pritchett, 2024)</w:t>
      </w:r>
    </w:p>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When considering McKinsey’s 7S model (Cascade, 2024) in relation to Tesco we can see that:</w:t>
      </w:r>
    </w:p>
    <w:p w:rsidR="00000000" w:rsidDel="00000000" w:rsidP="00000000" w:rsidRDefault="00000000" w:rsidRPr="00000000" w14:paraId="000000A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Hard:</w:t>
      </w:r>
    </w:p>
    <w:p w:rsidR="00000000" w:rsidDel="00000000" w:rsidP="00000000" w:rsidRDefault="00000000" w:rsidRPr="00000000" w14:paraId="000000AB">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Strategy – Tesco have a well-curated business plan that has allowed them to develop a long term plan of action designed to achieve sustainable competitive advantage. This business plan is reinforced by the company’s values &amp; mission</w:t>
      </w:r>
    </w:p>
    <w:p w:rsidR="00000000" w:rsidDel="00000000" w:rsidP="00000000" w:rsidRDefault="00000000" w:rsidRPr="00000000" w14:paraId="000000AC">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Structure – Tesco has a very clear, hierarchical structure which identifies how it is organised. There are clear delineations of the Management structure, team structure, </w:t>
      </w:r>
      <w:r w:rsidDel="00000000" w:rsidR="00000000" w:rsidRPr="00000000">
        <w:rPr>
          <w:rtl w:val="0"/>
        </w:rPr>
        <w:t xml:space="preserve">service structure</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and there is clarity around the reporting pathways. </w:t>
      </w:r>
    </w:p>
    <w:p w:rsidR="00000000" w:rsidDel="00000000" w:rsidP="00000000" w:rsidRDefault="00000000" w:rsidRPr="00000000" w14:paraId="000000AD">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Systems – there is a clear chain of decision making both at organisation level and at store level.  The technical infrastructure is advanced and can establish workflows, and capture customer data which is used to support the achievement of competitive advantage.</w:t>
      </w:r>
    </w:p>
    <w:p w:rsidR="00000000" w:rsidDel="00000000" w:rsidP="00000000" w:rsidRDefault="00000000" w:rsidRPr="00000000" w14:paraId="000000A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Soft:</w:t>
      </w:r>
    </w:p>
    <w:p w:rsidR="00000000" w:rsidDel="00000000" w:rsidP="00000000" w:rsidRDefault="00000000" w:rsidRPr="00000000" w14:paraId="000000AF">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Skills – Tesco </w:t>
      </w:r>
      <w:r w:rsidDel="00000000" w:rsidR="00000000" w:rsidRPr="00000000">
        <w:rPr>
          <w:rtl w:val="0"/>
        </w:rPr>
        <w:t xml:space="preserve">offers</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graduate programmes and apprenticeships. Staff on the programmes can build their skills through real-life experience, workshops and resources, and support and mentoring from colleagues. This ensures the core values and mission are embedded in the learning enabling Tesco to achieve their objectives</w:t>
      </w:r>
    </w:p>
    <w:p w:rsidR="00000000" w:rsidDel="00000000" w:rsidP="00000000" w:rsidRDefault="00000000" w:rsidRPr="00000000" w14:paraId="000000B0">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Staff – Tesco are fortunate because their talent pool is vast, they have significant numbers wanting to join their graduate and apprenticeship programmes and are able to be selective.  They have a huge workforce which is quite diverse, and they offer opportunities for those still in school, school leavers, mothers, career opportunists, graduates, early retirees and anyone in between.</w:t>
      </w:r>
    </w:p>
    <w:p w:rsidR="00000000" w:rsidDel="00000000" w:rsidP="00000000" w:rsidRDefault="00000000" w:rsidRPr="00000000" w14:paraId="000000B1">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Style – this is the area where there could be some deviation from the overall culture and mission.  Leaders will have gone through the management training but as ‘people’ they may not apply the learning in the same way.</w:t>
      </w:r>
    </w:p>
    <w:p w:rsidR="00000000" w:rsidDel="00000000" w:rsidP="00000000" w:rsidRDefault="00000000" w:rsidRPr="00000000" w14:paraId="000000B2">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240" w:lineRule="auto"/>
        <w:ind w:left="720" w:right="0" w:hanging="36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Shared values (at the heart of the S’s) – this is the core purpose/mission of Tesco - Tesco state that their core purpose is</w:t>
      </w:r>
      <w:r w:rsidDel="00000000" w:rsidR="00000000" w:rsidRPr="00000000">
        <w:rPr>
          <w:rFonts w:ascii="Aptos" w:cs="Aptos" w:eastAsia="Aptos" w:hAnsi="Aptos"/>
          <w:b w:val="1"/>
          <w:i w:val="1"/>
          <w:smallCaps w:val="0"/>
          <w:strike w:val="0"/>
          <w:color w:val="000000"/>
          <w:sz w:val="22"/>
          <w:szCs w:val="22"/>
          <w:u w:val="none"/>
          <w:shd w:fill="auto" w:val="clear"/>
          <w:vertAlign w:val="baseline"/>
          <w:rtl w:val="0"/>
        </w:rPr>
        <w:t xml:space="preserve">: “Serving our customers, communities and planet a little better every day” </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(Tesco.com, 2024)</w:t>
      </w:r>
      <w:r w:rsidDel="00000000" w:rsidR="00000000" w:rsidRPr="00000000">
        <w:rPr>
          <w:rFonts w:ascii="Aptos" w:cs="Aptos" w:eastAsia="Aptos" w:hAnsi="Aptos"/>
          <w:b w:val="1"/>
          <w:i w:val="1"/>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7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B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5727700" cy="4191000"/>
            <wp:effectExtent b="0" l="0" r="0" t="0"/>
            <wp:docPr descr="Mckinsey 7s Model Of Icici Bank" id="1889231916" name="image3.png"/>
            <a:graphic>
              <a:graphicData uri="http://schemas.openxmlformats.org/drawingml/2006/picture">
                <pic:pic>
                  <pic:nvPicPr>
                    <pic:cNvPr descr="Mckinsey 7s Model Of Icici Bank" id="0" name="image3.png"/>
                    <pic:cNvPicPr preferRelativeResize="0"/>
                  </pic:nvPicPr>
                  <pic:blipFill>
                    <a:blip r:embed="rId13"/>
                    <a:srcRect b="0" l="0" r="0" t="0"/>
                    <a:stretch>
                      <a:fillRect/>
                    </a:stretch>
                  </pic:blipFill>
                  <pic:spPr>
                    <a:xfrm>
                      <a:off x="0" y="0"/>
                      <a:ext cx="5727700" cy="4191000"/>
                    </a:xfrm>
                    <a:prstGeom prst="rect"/>
                    <a:ln/>
                  </pic:spPr>
                </pic:pic>
              </a:graphicData>
            </a:graphic>
          </wp:inline>
        </w:drawing>
      </w:r>
      <w:r w:rsidDel="00000000" w:rsidR="00000000" w:rsidRPr="00000000">
        <w:rPr>
          <w:rtl w:val="0"/>
        </w:rPr>
      </w:r>
    </w:p>
    <w:p w:rsidR="00000000" w:rsidDel="00000000" w:rsidP="00000000" w:rsidRDefault="00000000" w:rsidRPr="00000000" w14:paraId="000000B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40" w:lineRule="auto"/>
        <w:ind w:left="0" w:right="0" w:firstLine="0"/>
        <w:jc w:val="both"/>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(Cascade, 2024)</w:t>
      </w:r>
    </w:p>
    <w:p w:rsidR="00000000" w:rsidDel="00000000" w:rsidP="00000000" w:rsidRDefault="00000000" w:rsidRPr="00000000" w14:paraId="000000B8">
      <w:pPr>
        <w:pStyle w:val="Heading1"/>
        <w:rPr/>
      </w:pPr>
      <w:bookmarkStart w:colFirst="0" w:colLast="0" w:name="_heading=h.lnxbz9" w:id="13"/>
      <w:bookmarkEnd w:id="13"/>
      <w:r w:rsidDel="00000000" w:rsidR="00000000" w:rsidRPr="00000000">
        <w:rPr>
          <w:rtl w:val="0"/>
        </w:rPr>
        <w:t xml:space="preserve">Critical assessment of the  Cultural/Ethical Behaviours of the workplace</w:t>
      </w:r>
    </w:p>
    <w:p w:rsidR="00000000" w:rsidDel="00000000" w:rsidP="00000000" w:rsidRDefault="00000000" w:rsidRPr="00000000" w14:paraId="000000B9">
      <w:pPr>
        <w:pStyle w:val="Heading2"/>
        <w:rPr/>
      </w:pPr>
      <w:r w:rsidDel="00000000" w:rsidR="00000000" w:rsidRPr="00000000">
        <w:rPr>
          <w:rtl w:val="0"/>
        </w:rPr>
      </w:r>
    </w:p>
    <w:p w:rsidR="00000000" w:rsidDel="00000000" w:rsidP="00000000" w:rsidRDefault="00000000" w:rsidRPr="00000000" w14:paraId="000000BA">
      <w:pPr>
        <w:pStyle w:val="Heading2"/>
        <w:rPr/>
      </w:pPr>
      <w:bookmarkStart w:colFirst="0" w:colLast="0" w:name="_heading=h.35nkun2" w:id="14"/>
      <w:bookmarkEnd w:id="14"/>
      <w:r w:rsidDel="00000000" w:rsidR="00000000" w:rsidRPr="00000000">
        <w:rPr>
          <w:rtl w:val="0"/>
        </w:rPr>
        <w:t xml:space="preserve">Values, Attitudes and Beliefs</w:t>
      </w:r>
    </w:p>
    <w:p w:rsidR="00000000" w:rsidDel="00000000" w:rsidP="00000000" w:rsidRDefault="00000000" w:rsidRPr="00000000" w14:paraId="000000BB">
      <w:pPr>
        <w:rPr/>
      </w:pPr>
      <w:r w:rsidDel="00000000" w:rsidR="00000000" w:rsidRPr="00000000">
        <w:rPr>
          <w:rtl w:val="0"/>
        </w:rPr>
      </w:r>
    </w:p>
    <w:p w:rsidR="00000000" w:rsidDel="00000000" w:rsidP="00000000" w:rsidRDefault="00000000" w:rsidRPr="00000000" w14:paraId="000000BC">
      <w:pPr>
        <w:spacing w:after="0" w:line="240" w:lineRule="auto"/>
        <w:jc w:val="both"/>
        <w:rPr/>
      </w:pPr>
      <w:r w:rsidDel="00000000" w:rsidR="00000000" w:rsidRPr="00000000">
        <w:rPr>
          <w:rtl w:val="0"/>
        </w:rPr>
        <w:t xml:space="preserve">(Schein, 1985) describes values, beliefs and attitudes as “A basic pattern of assumptions invented, discovered or developed by a given group as it learns to cope with its problems of external adaptation and internal integration”.</w:t>
      </w:r>
    </w:p>
    <w:p w:rsidR="00000000" w:rsidDel="00000000" w:rsidP="00000000" w:rsidRDefault="00000000" w:rsidRPr="00000000" w14:paraId="000000BD">
      <w:pPr>
        <w:spacing w:after="0" w:line="240" w:lineRule="auto"/>
        <w:jc w:val="both"/>
        <w:rPr/>
      </w:pPr>
      <w:r w:rsidDel="00000000" w:rsidR="00000000" w:rsidRPr="00000000">
        <w:rPr>
          <w:rtl w:val="0"/>
        </w:rPr>
      </w:r>
    </w:p>
    <w:p w:rsidR="00000000" w:rsidDel="00000000" w:rsidP="00000000" w:rsidRDefault="00000000" w:rsidRPr="00000000" w14:paraId="000000BE">
      <w:pPr>
        <w:rPr/>
      </w:pPr>
      <w:r w:rsidDel="00000000" w:rsidR="00000000" w:rsidRPr="00000000">
        <w:rPr>
          <w:rtl w:val="0"/>
        </w:rPr>
        <w:t xml:space="preserve">Tesco states that ‘Everything we do begins and ends with our customers. By understanding our customers, we can anticipate and respond to their needs and expectations’  (Tesco.com, 2024). To try and ensure they achieve this they treat people how they want to be treated (Tesco.com, 2024),  looking after their colleagues in a culture of trust and respect. They want their colleagues to feel recognised and rewarded, can get on and are supported in their development, believing that this will ensure employees will then try their hardest for customers (Tesco.com, 2024).</w:t>
      </w:r>
    </w:p>
    <w:p w:rsidR="00000000" w:rsidDel="00000000" w:rsidP="00000000" w:rsidRDefault="00000000" w:rsidRPr="00000000" w14:paraId="000000BF">
      <w:pPr>
        <w:pStyle w:val="Heading1"/>
        <w:rPr/>
      </w:pPr>
      <w:bookmarkStart w:colFirst="0" w:colLast="0" w:name="_heading=h.1ksv4uv" w:id="15"/>
      <w:bookmarkEnd w:id="15"/>
      <w:r w:rsidDel="00000000" w:rsidR="00000000" w:rsidRPr="00000000">
        <w:rPr>
          <w:rtl w:val="0"/>
        </w:rPr>
        <w:t xml:space="preserve">Why does Tesco behave this way?</w:t>
      </w:r>
    </w:p>
    <w:p w:rsidR="00000000" w:rsidDel="00000000" w:rsidP="00000000" w:rsidRDefault="00000000" w:rsidRPr="00000000" w14:paraId="000000C0">
      <w:pPr>
        <w:spacing w:line="360"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1">
      <w:pPr>
        <w:spacing w:after="0" w:line="240" w:lineRule="auto"/>
        <w:jc w:val="both"/>
        <w:rPr/>
      </w:pPr>
      <w:r w:rsidDel="00000000" w:rsidR="00000000" w:rsidRPr="00000000">
        <w:rPr>
          <w:rtl w:val="0"/>
        </w:rPr>
        <w:t xml:space="preserve">Tesco, like all other workplaces, have a corporate social responsibility (CSR) and should be seen to be doing the right thing to develop a high-performance culture. Tesco recognise their impact on society, on the economy, and on the environment. They focus efforts on practical activities that make a difference: maximising the benefits they bring and minimising negative impacts. We aim to take responsibility for these impacts, to measure and tackle their effects (Tesco.com, 2024). Tesco is a 102-year-old supermarket that dominates British retail, and they have set out plans to hit a net zero carbon target by 2035 by using renewable energy, cutting plastic and encouraging more sustainable diets (Holton &amp; Davey, 2021).</w:t>
      </w:r>
    </w:p>
    <w:p w:rsidR="00000000" w:rsidDel="00000000" w:rsidP="00000000" w:rsidRDefault="00000000" w:rsidRPr="00000000" w14:paraId="000000C2">
      <w:pPr>
        <w:spacing w:line="360" w:lineRule="auto"/>
        <w:jc w:val="both"/>
        <w:rPr>
          <w:rFonts w:ascii="Arial" w:cs="Arial" w:eastAsia="Arial" w:hAnsi="Arial"/>
          <w:color w:val="000000"/>
          <w:sz w:val="24"/>
          <w:szCs w:val="24"/>
          <w:highlight w:val="white"/>
        </w:rPr>
      </w:pPr>
      <w:r w:rsidDel="00000000" w:rsidR="00000000" w:rsidRPr="00000000">
        <w:rPr>
          <w:rtl w:val="0"/>
        </w:rPr>
      </w:r>
    </w:p>
    <w:p w:rsidR="00000000" w:rsidDel="00000000" w:rsidP="00000000" w:rsidRDefault="00000000" w:rsidRPr="00000000" w14:paraId="000000C3">
      <w:pPr>
        <w:spacing w:line="360" w:lineRule="auto"/>
        <w:jc w:val="both"/>
        <w:rPr>
          <w:rFonts w:ascii="Arial" w:cs="Arial" w:eastAsia="Arial" w:hAnsi="Arial"/>
          <w:sz w:val="24"/>
          <w:szCs w:val="24"/>
        </w:rPr>
      </w:pPr>
      <w:r w:rsidDel="00000000" w:rsidR="00000000" w:rsidRPr="00000000">
        <w:rPr/>
        <w:drawing>
          <wp:inline distB="0" distT="0" distL="0" distR="0">
            <wp:extent cx="2685010" cy="1997819"/>
            <wp:effectExtent b="0" l="0" r="0" t="0"/>
            <wp:docPr descr="A screenshot of a computer&#10;&#10;Description automatically generated" id="1889231915" name="image4.png"/>
            <a:graphic>
              <a:graphicData uri="http://schemas.openxmlformats.org/drawingml/2006/picture">
                <pic:pic>
                  <pic:nvPicPr>
                    <pic:cNvPr descr="A screenshot of a computer&#10;&#10;Description automatically generated" id="0" name="image4.png"/>
                    <pic:cNvPicPr preferRelativeResize="0"/>
                  </pic:nvPicPr>
                  <pic:blipFill>
                    <a:blip r:embed="rId14"/>
                    <a:srcRect b="7531" l="7009" r="46144" t="30498"/>
                    <a:stretch>
                      <a:fillRect/>
                    </a:stretch>
                  </pic:blipFill>
                  <pic:spPr>
                    <a:xfrm>
                      <a:off x="0" y="0"/>
                      <a:ext cx="2685010" cy="1997819"/>
                    </a:xfrm>
                    <a:prstGeom prst="rect"/>
                    <a:ln/>
                  </pic:spPr>
                </pic:pic>
              </a:graphicData>
            </a:graphic>
          </wp:inline>
        </w:drawing>
      </w:r>
      <w:r w:rsidDel="00000000" w:rsidR="00000000" w:rsidRPr="00000000">
        <w:rPr>
          <w:rtl w:val="0"/>
        </w:rPr>
      </w:r>
    </w:p>
    <w:p w:rsidR="00000000" w:rsidDel="00000000" w:rsidP="00000000" w:rsidRDefault="00000000" w:rsidRPr="00000000" w14:paraId="000000C4">
      <w:pPr>
        <w:spacing w:line="360" w:lineRule="auto"/>
        <w:jc w:val="both"/>
        <w:rPr/>
      </w:pPr>
      <w:r w:rsidDel="00000000" w:rsidR="00000000" w:rsidRPr="00000000">
        <w:rPr>
          <w:rtl w:val="0"/>
        </w:rPr>
        <w:t xml:space="preserve">Source: (Carroll, 2016)</w:t>
      </w:r>
    </w:p>
    <w:p w:rsidR="00000000" w:rsidDel="00000000" w:rsidP="00000000" w:rsidRDefault="00000000" w:rsidRPr="00000000" w14:paraId="000000C5">
      <w:pPr>
        <w:spacing w:line="360" w:lineRule="auto"/>
        <w:jc w:val="both"/>
        <w:rPr/>
      </w:pPr>
      <w:r w:rsidDel="00000000" w:rsidR="00000000" w:rsidRPr="00000000">
        <w:rPr>
          <w:rtl w:val="0"/>
        </w:rPr>
        <w:t xml:space="preserve">Applying Caroll’s (1991) pyramid of responsibilities to Tesco shows that:</w:t>
      </w:r>
    </w:p>
    <w:p w:rsidR="00000000" w:rsidDel="00000000" w:rsidP="00000000" w:rsidRDefault="00000000" w:rsidRPr="00000000" w14:paraId="000000C6">
      <w:pPr>
        <w:spacing w:line="360" w:lineRule="auto"/>
        <w:jc w:val="both"/>
        <w:rPr/>
      </w:pPr>
      <w:r w:rsidDel="00000000" w:rsidR="00000000" w:rsidRPr="00000000">
        <w:rPr>
          <w:rtl w:val="0"/>
        </w:rPr>
        <w:t xml:space="preserve">Economic responsibilities -  Tesco’s economic responsibilities are profit generation, job creation, fair wages and benefits, supply chain management, community investment, economic stability, tax contributions.</w:t>
      </w:r>
    </w:p>
    <w:p w:rsidR="00000000" w:rsidDel="00000000" w:rsidP="00000000" w:rsidRDefault="00000000" w:rsidRPr="00000000" w14:paraId="000000C7">
      <w:pPr>
        <w:spacing w:line="360" w:lineRule="auto"/>
        <w:jc w:val="both"/>
        <w:rPr/>
      </w:pPr>
      <w:r w:rsidDel="00000000" w:rsidR="00000000" w:rsidRPr="00000000">
        <w:rPr>
          <w:rtl w:val="0"/>
        </w:rPr>
        <w:t xml:space="preserve">Legal Responsibilities – The legal responsibilities that Tesco have are consumer protection, employment law, data protection, health and safety, environmental regulations, corporate governance, tax compliance.</w:t>
      </w:r>
    </w:p>
    <w:p w:rsidR="00000000" w:rsidDel="00000000" w:rsidP="00000000" w:rsidRDefault="00000000" w:rsidRPr="00000000" w14:paraId="000000C8">
      <w:pPr>
        <w:spacing w:line="360" w:lineRule="auto"/>
        <w:jc w:val="both"/>
        <w:rPr/>
      </w:pPr>
      <w:r w:rsidDel="00000000" w:rsidR="00000000" w:rsidRPr="00000000">
        <w:rPr>
          <w:rtl w:val="0"/>
        </w:rPr>
        <w:t xml:space="preserve">Ethical Responsibilities – Tesco are one of the largest retailers in the UK and they have many ethical responsibilities which include, sustainability, fair trade practices, customer health and safety, community engagement, animal welfare, diversity and inclusion, supply chain responsibility.</w:t>
      </w:r>
    </w:p>
    <w:p w:rsidR="00000000" w:rsidDel="00000000" w:rsidP="00000000" w:rsidRDefault="00000000" w:rsidRPr="00000000" w14:paraId="000000C9">
      <w:pPr>
        <w:spacing w:line="360" w:lineRule="auto"/>
        <w:jc w:val="both"/>
        <w:rPr>
          <w:rFonts w:ascii="Arial" w:cs="Arial" w:eastAsia="Arial" w:hAnsi="Arial"/>
          <w:sz w:val="24"/>
          <w:szCs w:val="24"/>
        </w:rPr>
      </w:pPr>
      <w:r w:rsidDel="00000000" w:rsidR="00000000" w:rsidRPr="00000000">
        <w:rPr>
          <w:rtl w:val="0"/>
        </w:rPr>
        <w:t xml:space="preserve">Philanthropic Responsibilities - The philanthropic responsibilities are, community engagement, food donations, sustainability efforts, health and well-being, diversity and inclusion.</w:t>
      </w:r>
      <w:r w:rsidDel="00000000" w:rsidR="00000000" w:rsidRPr="00000000">
        <w:rPr>
          <w:rtl w:val="0"/>
        </w:rPr>
      </w:r>
    </w:p>
    <w:p w:rsidR="00000000" w:rsidDel="00000000" w:rsidP="00000000" w:rsidRDefault="00000000" w:rsidRPr="00000000" w14:paraId="000000CA">
      <w:pPr>
        <w:spacing w:after="0" w:line="240" w:lineRule="auto"/>
        <w:jc w:val="both"/>
        <w:rPr/>
      </w:pPr>
      <w:r w:rsidDel="00000000" w:rsidR="00000000" w:rsidRPr="00000000">
        <w:rPr>
          <w:rtl w:val="0"/>
        </w:rPr>
        <w:t xml:space="preserve">Tesco must be constantly innovative if it is to remain competitive in the highly competitive supermarket industry. This will enable them to be able to respond to external pressures such as the cost-of-living crisis, NI increases, sustainability requirements and technological advancements such as AI in a way that enables them to maintain their position in the market. Tesco uses Business Systems UK Ltd to facilitate the delivery of a consistent approach to customer service (Business Systems UK, 2009). The organisation works hard to improve its image and embraces change within the organisation.</w:t>
      </w:r>
    </w:p>
    <w:p w:rsidR="00000000" w:rsidDel="00000000" w:rsidP="00000000" w:rsidRDefault="00000000" w:rsidRPr="00000000" w14:paraId="000000CB">
      <w:pPr>
        <w:spacing w:line="360" w:lineRule="auto"/>
        <w:jc w:val="both"/>
        <w:rPr>
          <w:rFonts w:ascii="Arial" w:cs="Arial" w:eastAsia="Arial" w:hAnsi="Arial"/>
          <w:sz w:val="24"/>
          <w:szCs w:val="24"/>
        </w:rPr>
      </w:pPr>
      <w:r w:rsidDel="00000000" w:rsidR="00000000" w:rsidRPr="00000000">
        <w:rPr>
          <w:rtl w:val="0"/>
        </w:rPr>
      </w:r>
    </w:p>
    <w:p w:rsidR="00000000" w:rsidDel="00000000" w:rsidP="00000000" w:rsidRDefault="00000000" w:rsidRPr="00000000" w14:paraId="000000CC">
      <w:pPr>
        <w:pStyle w:val="Heading2"/>
        <w:rPr/>
      </w:pPr>
      <w:bookmarkStart w:colFirst="0" w:colLast="0" w:name="_heading=h.44sinio" w:id="16"/>
      <w:bookmarkEnd w:id="16"/>
      <w:r w:rsidDel="00000000" w:rsidR="00000000" w:rsidRPr="00000000">
        <w:rPr>
          <w:rtl w:val="0"/>
        </w:rPr>
        <w:t xml:space="preserve">Stakeholders</w:t>
      </w:r>
    </w:p>
    <w:p w:rsidR="00000000" w:rsidDel="00000000" w:rsidP="00000000" w:rsidRDefault="00000000" w:rsidRPr="00000000" w14:paraId="000000CD">
      <w:pPr>
        <w:rPr/>
      </w:pPr>
      <w:r w:rsidDel="00000000" w:rsidR="00000000" w:rsidRPr="00000000">
        <w:rPr>
          <w:rtl w:val="0"/>
        </w:rPr>
      </w:r>
    </w:p>
    <w:p w:rsidR="00000000" w:rsidDel="00000000" w:rsidP="00000000" w:rsidRDefault="00000000" w:rsidRPr="00000000" w14:paraId="000000CE">
      <w:pPr>
        <w:rPr>
          <w:rFonts w:ascii="Arial" w:cs="Arial" w:eastAsia="Arial" w:hAnsi="Arial"/>
          <w:sz w:val="18"/>
          <w:szCs w:val="18"/>
        </w:rPr>
      </w:pPr>
      <w:r w:rsidDel="00000000" w:rsidR="00000000" w:rsidRPr="00000000">
        <w:rPr>
          <w:rFonts w:ascii="Arial" w:cs="Arial" w:eastAsia="Arial" w:hAnsi="Arial"/>
          <w:sz w:val="18"/>
          <w:szCs w:val="18"/>
          <w:u w:val="single"/>
          <w:rtl w:val="0"/>
        </w:rPr>
        <w:t xml:space="preserve">Internal Stakeholders</w:t>
      </w:r>
      <w:r w:rsidDel="00000000" w:rsidR="00000000" w:rsidRPr="00000000">
        <w:rPr>
          <w:rFonts w:ascii="Arial" w:cs="Arial" w:eastAsia="Arial" w:hAnsi="Arial"/>
          <w:sz w:val="18"/>
          <w:szCs w:val="18"/>
          <w:rtl w:val="0"/>
        </w:rPr>
        <w:t xml:space="preserve"> </w:t>
        <w:tab/>
        <w:tab/>
        <w:tab/>
        <w:tab/>
        <w:tab/>
        <w:tab/>
        <w:tab/>
      </w:r>
      <w:r w:rsidDel="00000000" w:rsidR="00000000" w:rsidRPr="00000000">
        <w:rPr>
          <w:rFonts w:ascii="Arial" w:cs="Arial" w:eastAsia="Arial" w:hAnsi="Arial"/>
          <w:sz w:val="18"/>
          <w:szCs w:val="18"/>
          <w:u w:val="single"/>
          <w:rtl w:val="0"/>
        </w:rPr>
        <w:t xml:space="preserve">External Stakeholders </w:t>
      </w:r>
      <w:r w:rsidDel="00000000" w:rsidR="00000000" w:rsidRPr="00000000">
        <w:rPr>
          <w:rtl w:val="0"/>
        </w:rPr>
      </w:r>
    </w:p>
    <w:p w:rsidR="00000000" w:rsidDel="00000000" w:rsidP="00000000" w:rsidRDefault="00000000" w:rsidRPr="00000000" w14:paraId="000000CF">
      <w:pPr>
        <w:rPr>
          <w:rFonts w:ascii="Arial" w:cs="Arial" w:eastAsia="Arial" w:hAnsi="Arial"/>
          <w:sz w:val="18"/>
          <w:szCs w:val="18"/>
        </w:rPr>
      </w:pPr>
      <w:r w:rsidDel="00000000" w:rsidR="00000000" w:rsidRPr="00000000">
        <w:rPr>
          <w:rtl w:val="0"/>
        </w:rPr>
      </w:r>
    </w:p>
    <w:p w:rsidR="00000000" w:rsidDel="00000000" w:rsidP="00000000" w:rsidRDefault="00000000" w:rsidRPr="00000000" w14:paraId="000000D0">
      <w:pPr>
        <w:rPr>
          <w:rFonts w:ascii="Arial" w:cs="Arial" w:eastAsia="Arial" w:hAnsi="Arial"/>
          <w:sz w:val="18"/>
          <w:szCs w:val="18"/>
        </w:rPr>
      </w:pPr>
      <w:r w:rsidDel="00000000" w:rsidR="00000000" w:rsidRPr="00000000">
        <w:rPr>
          <w:rtl w:val="0"/>
        </w:rPr>
      </w:r>
    </w:p>
    <w:p w:rsidR="00000000" w:rsidDel="00000000" w:rsidP="00000000" w:rsidRDefault="00000000" w:rsidRPr="00000000" w14:paraId="000000D1">
      <w:pPr>
        <w:rPr>
          <w:rFonts w:ascii="Arial" w:cs="Arial" w:eastAsia="Arial" w:hAnsi="Arial"/>
          <w:sz w:val="18"/>
          <w:szCs w:val="18"/>
        </w:rPr>
      </w:pPr>
      <w:r w:rsidDel="00000000" w:rsidR="00000000" w:rsidRPr="00000000">
        <w:rPr>
          <w:rtl w:val="0"/>
        </w:rPr>
        <w:t xml:space="preserve">Employers </w:t>
      </w:r>
      <w:r w:rsidDel="00000000" w:rsidR="00000000" w:rsidRPr="00000000">
        <w:rPr>
          <w:rFonts w:ascii="Arial" w:cs="Arial" w:eastAsia="Arial" w:hAnsi="Arial"/>
          <w:sz w:val="18"/>
          <w:szCs w:val="18"/>
          <w:rtl w:val="0"/>
        </w:rPr>
        <w:tab/>
        <w:tab/>
        <w:tab/>
        <w:tab/>
        <w:tab/>
        <w:tab/>
        <w:tab/>
        <w:tab/>
        <w:tab/>
      </w:r>
      <w:r w:rsidDel="00000000" w:rsidR="00000000" w:rsidRPr="00000000">
        <w:rPr>
          <w:rtl w:val="0"/>
        </w:rPr>
        <w:t xml:space="preserve">Suppliers</w:t>
      </w: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660400</wp:posOffset>
                </wp:positionH>
                <wp:positionV relativeFrom="paragraph">
                  <wp:posOffset>101600</wp:posOffset>
                </wp:positionV>
                <wp:extent cx="1219200" cy="600075"/>
                <wp:effectExtent b="0" l="0" r="0" t="0"/>
                <wp:wrapNone/>
                <wp:docPr id="1889231904" name=""/>
                <a:graphic>
                  <a:graphicData uri="http://schemas.microsoft.com/office/word/2010/wordprocessingShape">
                    <wps:wsp>
                      <wps:cNvCnPr/>
                      <wps:spPr>
                        <a:xfrm>
                          <a:off x="4741163" y="3484725"/>
                          <a:ext cx="1209675" cy="590550"/>
                        </a:xfrm>
                        <a:prstGeom prst="straightConnector1">
                          <a:avLst/>
                        </a:prstGeom>
                        <a:noFill/>
                        <a:ln cap="flat" cmpd="sng" w="9525">
                          <a:solidFill>
                            <a:schemeClr val="accent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660400</wp:posOffset>
                </wp:positionH>
                <wp:positionV relativeFrom="paragraph">
                  <wp:posOffset>101600</wp:posOffset>
                </wp:positionV>
                <wp:extent cx="1219200" cy="600075"/>
                <wp:effectExtent b="0" l="0" r="0" t="0"/>
                <wp:wrapNone/>
                <wp:docPr id="1889231904" name="image8.png"/>
                <a:graphic>
                  <a:graphicData uri="http://schemas.openxmlformats.org/drawingml/2006/picture">
                    <pic:pic>
                      <pic:nvPicPr>
                        <pic:cNvPr id="0" name="image8.png"/>
                        <pic:cNvPicPr preferRelativeResize="0"/>
                      </pic:nvPicPr>
                      <pic:blipFill>
                        <a:blip r:embed="rId15"/>
                        <a:srcRect/>
                        <a:stretch>
                          <a:fillRect/>
                        </a:stretch>
                      </pic:blipFill>
                      <pic:spPr>
                        <a:xfrm>
                          <a:off x="0" y="0"/>
                          <a:ext cx="1219200" cy="60007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3022600</wp:posOffset>
                </wp:positionH>
                <wp:positionV relativeFrom="paragraph">
                  <wp:posOffset>88900</wp:posOffset>
                </wp:positionV>
                <wp:extent cx="1466850" cy="457200"/>
                <wp:effectExtent b="0" l="0" r="0" t="0"/>
                <wp:wrapNone/>
                <wp:docPr id="1889231906" name=""/>
                <a:graphic>
                  <a:graphicData uri="http://schemas.microsoft.com/office/word/2010/wordprocessingShape">
                    <wps:wsp>
                      <wps:cNvCnPr/>
                      <wps:spPr>
                        <a:xfrm flipH="1" rot="10800000">
                          <a:off x="4617338" y="3556163"/>
                          <a:ext cx="1457325" cy="447675"/>
                        </a:xfrm>
                        <a:prstGeom prst="straightConnector1">
                          <a:avLst/>
                        </a:prstGeom>
                        <a:noFill/>
                        <a:ln cap="flat" cmpd="sng" w="9525">
                          <a:solidFill>
                            <a:schemeClr val="accent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3022600</wp:posOffset>
                </wp:positionH>
                <wp:positionV relativeFrom="paragraph">
                  <wp:posOffset>88900</wp:posOffset>
                </wp:positionV>
                <wp:extent cx="1466850" cy="457200"/>
                <wp:effectExtent b="0" l="0" r="0" t="0"/>
                <wp:wrapNone/>
                <wp:docPr id="1889231906" name="image10.png"/>
                <a:graphic>
                  <a:graphicData uri="http://schemas.openxmlformats.org/drawingml/2006/picture">
                    <pic:pic>
                      <pic:nvPicPr>
                        <pic:cNvPr id="0" name="image10.png"/>
                        <pic:cNvPicPr preferRelativeResize="0"/>
                      </pic:nvPicPr>
                      <pic:blipFill>
                        <a:blip r:embed="rId16"/>
                        <a:srcRect/>
                        <a:stretch>
                          <a:fillRect/>
                        </a:stretch>
                      </pic:blipFill>
                      <pic:spPr>
                        <a:xfrm>
                          <a:off x="0" y="0"/>
                          <a:ext cx="1466850" cy="457200"/>
                        </a:xfrm>
                        <a:prstGeom prst="rect"/>
                        <a:ln/>
                      </pic:spPr>
                    </pic:pic>
                  </a:graphicData>
                </a:graphic>
              </wp:anchor>
            </w:drawing>
          </mc:Fallback>
        </mc:AlternateContent>
      </w:r>
    </w:p>
    <w:p w:rsidR="00000000" w:rsidDel="00000000" w:rsidP="00000000" w:rsidRDefault="00000000" w:rsidRPr="00000000" w14:paraId="000000D2">
      <w:pPr>
        <w:rPr>
          <w:rFonts w:ascii="Arial" w:cs="Arial" w:eastAsia="Arial" w:hAnsi="Arial"/>
          <w:sz w:val="18"/>
          <w:szCs w:val="18"/>
        </w:rPr>
      </w:pPr>
      <w:r w:rsidDel="00000000" w:rsidR="00000000" w:rsidRPr="00000000">
        <w:rPr>
          <w:rtl w:val="0"/>
        </w:rPr>
      </w:r>
      <w:r w:rsidDel="00000000" w:rsidR="00000000" w:rsidRPr="00000000">
        <mc:AlternateContent>
          <mc:Choice Requires="wpg">
            <w:drawing>
              <wp:anchor allowOverlap="1" behindDoc="1" distB="0" distT="0" distL="0" distR="0" hidden="0" layoutInCell="1" locked="0" relativeHeight="0" simplePos="0">
                <wp:simplePos x="0" y="0"/>
                <wp:positionH relativeFrom="column">
                  <wp:posOffset>1689100</wp:posOffset>
                </wp:positionH>
                <wp:positionV relativeFrom="paragraph">
                  <wp:posOffset>177800</wp:posOffset>
                </wp:positionV>
                <wp:extent cx="1717675" cy="1260475"/>
                <wp:effectExtent b="0" l="0" r="0" t="0"/>
                <wp:wrapNone/>
                <wp:docPr id="1889231910" name=""/>
                <a:graphic>
                  <a:graphicData uri="http://schemas.microsoft.com/office/word/2010/wordprocessingShape">
                    <wps:wsp>
                      <wps:cNvSpPr/>
                      <wps:cNvPr id="23" name="Shape 23"/>
                      <wps:spPr>
                        <a:xfrm>
                          <a:off x="4493513" y="3156113"/>
                          <a:ext cx="1704975" cy="1247775"/>
                        </a:xfrm>
                        <a:prstGeom prst="ellipse">
                          <a:avLst/>
                        </a:prstGeom>
                        <a:solidFill>
                          <a:schemeClr val="accent1"/>
                        </a:solidFill>
                        <a:ln cap="flat" cmpd="sng" w="12700">
                          <a:solidFill>
                            <a:srgbClr val="082836"/>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a:graphicData>
                </a:graphic>
              </wp:anchor>
            </w:drawing>
          </mc:Choice>
          <mc:Fallback>
            <w:drawing>
              <wp:anchor allowOverlap="1" behindDoc="1" distB="0" distT="0" distL="0" distR="0" hidden="0" layoutInCell="1" locked="0" relativeHeight="0" simplePos="0">
                <wp:simplePos x="0" y="0"/>
                <wp:positionH relativeFrom="column">
                  <wp:posOffset>1689100</wp:posOffset>
                </wp:positionH>
                <wp:positionV relativeFrom="paragraph">
                  <wp:posOffset>177800</wp:posOffset>
                </wp:positionV>
                <wp:extent cx="1717675" cy="1260475"/>
                <wp:effectExtent b="0" l="0" r="0" t="0"/>
                <wp:wrapNone/>
                <wp:docPr id="1889231910" name="image14.png"/>
                <a:graphic>
                  <a:graphicData uri="http://schemas.openxmlformats.org/drawingml/2006/picture">
                    <pic:pic>
                      <pic:nvPicPr>
                        <pic:cNvPr id="0" name="image14.png"/>
                        <pic:cNvPicPr preferRelativeResize="0"/>
                      </pic:nvPicPr>
                      <pic:blipFill>
                        <a:blip r:embed="rId17"/>
                        <a:srcRect/>
                        <a:stretch>
                          <a:fillRect/>
                        </a:stretch>
                      </pic:blipFill>
                      <pic:spPr>
                        <a:xfrm>
                          <a:off x="0" y="0"/>
                          <a:ext cx="1717675" cy="1260475"/>
                        </a:xfrm>
                        <a:prstGeom prst="rect"/>
                        <a:ln/>
                      </pic:spPr>
                    </pic:pic>
                  </a:graphicData>
                </a:graphic>
              </wp:anchor>
            </w:drawing>
          </mc:Fallback>
        </mc:AlternateContent>
      </w:r>
    </w:p>
    <w:p w:rsidR="00000000" w:rsidDel="00000000" w:rsidP="00000000" w:rsidRDefault="00000000" w:rsidRPr="00000000" w14:paraId="000000D3">
      <w:pPr>
        <w:rPr>
          <w:rFonts w:ascii="Arial" w:cs="Arial" w:eastAsia="Arial" w:hAnsi="Arial"/>
          <w:sz w:val="18"/>
          <w:szCs w:val="18"/>
        </w:rPr>
      </w:pPr>
      <w:r w:rsidDel="00000000" w:rsidR="00000000" w:rsidRPr="00000000">
        <w:rPr>
          <w:rtl w:val="0"/>
        </w:rPr>
        <w:t xml:space="preserve">Managers</w:t>
      </w:r>
      <w:r w:rsidDel="00000000" w:rsidR="00000000" w:rsidRPr="00000000">
        <w:rPr>
          <w:rFonts w:ascii="Arial" w:cs="Arial" w:eastAsia="Arial" w:hAnsi="Arial"/>
          <w:sz w:val="18"/>
          <w:szCs w:val="18"/>
          <w:rtl w:val="0"/>
        </w:rPr>
        <w:tab/>
        <w:tab/>
        <w:tab/>
        <w:tab/>
        <w:tab/>
        <w:tab/>
        <w:tab/>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647700</wp:posOffset>
                </wp:positionH>
                <wp:positionV relativeFrom="paragraph">
                  <wp:posOffset>101600</wp:posOffset>
                </wp:positionV>
                <wp:extent cx="1009650" cy="466725"/>
                <wp:effectExtent b="0" l="0" r="0" t="0"/>
                <wp:wrapNone/>
                <wp:docPr id="1889231911" name=""/>
                <a:graphic>
                  <a:graphicData uri="http://schemas.microsoft.com/office/word/2010/wordprocessingShape">
                    <wps:wsp>
                      <wps:cNvCnPr/>
                      <wps:spPr>
                        <a:xfrm>
                          <a:off x="4845938" y="3551400"/>
                          <a:ext cx="1000125" cy="457200"/>
                        </a:xfrm>
                        <a:prstGeom prst="straightConnector1">
                          <a:avLst/>
                        </a:prstGeom>
                        <a:noFill/>
                        <a:ln cap="flat" cmpd="sng" w="9525">
                          <a:solidFill>
                            <a:schemeClr val="accent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647700</wp:posOffset>
                </wp:positionH>
                <wp:positionV relativeFrom="paragraph">
                  <wp:posOffset>101600</wp:posOffset>
                </wp:positionV>
                <wp:extent cx="1009650" cy="466725"/>
                <wp:effectExtent b="0" l="0" r="0" t="0"/>
                <wp:wrapNone/>
                <wp:docPr id="1889231911" name="image15.png"/>
                <a:graphic>
                  <a:graphicData uri="http://schemas.openxmlformats.org/drawingml/2006/picture">
                    <pic:pic>
                      <pic:nvPicPr>
                        <pic:cNvPr id="0" name="image15.png"/>
                        <pic:cNvPicPr preferRelativeResize="0"/>
                      </pic:nvPicPr>
                      <pic:blipFill>
                        <a:blip r:embed="rId18"/>
                        <a:srcRect/>
                        <a:stretch>
                          <a:fillRect/>
                        </a:stretch>
                      </pic:blipFill>
                      <pic:spPr>
                        <a:xfrm>
                          <a:off x="0" y="0"/>
                          <a:ext cx="1009650" cy="466725"/>
                        </a:xfrm>
                        <a:prstGeom prst="rect"/>
                        <a:ln/>
                      </pic:spPr>
                    </pic:pic>
                  </a:graphicData>
                </a:graphic>
              </wp:anchor>
            </w:drawing>
          </mc:Fallback>
        </mc:AlternateContent>
      </w:r>
    </w:p>
    <w:p w:rsidR="00000000" w:rsidDel="00000000" w:rsidP="00000000" w:rsidRDefault="00000000" w:rsidRPr="00000000" w14:paraId="000000D4">
      <w:pPr>
        <w:ind w:left="2880" w:firstLine="720"/>
        <w:rPr>
          <w:rFonts w:ascii="Arial" w:cs="Arial" w:eastAsia="Arial" w:hAnsi="Arial"/>
          <w:sz w:val="18"/>
          <w:szCs w:val="18"/>
        </w:rPr>
      </w:pPr>
      <w:r w:rsidDel="00000000" w:rsidR="00000000" w:rsidRPr="00000000">
        <w:rPr>
          <w:rtl w:val="0"/>
        </w:rPr>
      </w:r>
    </w:p>
    <w:p w:rsidR="00000000" w:rsidDel="00000000" w:rsidP="00000000" w:rsidRDefault="00000000" w:rsidRPr="00000000" w14:paraId="000000D5">
      <w:pPr>
        <w:ind w:left="2880" w:firstLine="720"/>
        <w:rPr>
          <w:rFonts w:ascii="Arial" w:cs="Arial" w:eastAsia="Arial" w:hAnsi="Arial"/>
          <w:sz w:val="18"/>
          <w:szCs w:val="18"/>
        </w:rPr>
      </w:pPr>
      <w:r w:rsidDel="00000000" w:rsidR="00000000" w:rsidRPr="00000000">
        <w:rPr>
          <w:rFonts w:ascii="Arial" w:cs="Arial" w:eastAsia="Arial" w:hAnsi="Arial"/>
          <w:sz w:val="18"/>
          <w:szCs w:val="18"/>
          <w:rtl w:val="0"/>
        </w:rPr>
        <w:t xml:space="preserve">Tesco</w: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3416300</wp:posOffset>
                </wp:positionH>
                <wp:positionV relativeFrom="paragraph">
                  <wp:posOffset>114300</wp:posOffset>
                </wp:positionV>
                <wp:extent cx="1140633" cy="141664"/>
                <wp:effectExtent b="0" l="0" r="0" t="0"/>
                <wp:wrapNone/>
                <wp:docPr id="1889231909" name=""/>
                <a:graphic>
                  <a:graphicData uri="http://schemas.microsoft.com/office/word/2010/wordprocessingShape">
                    <wps:wsp>
                      <wps:cNvCnPr/>
                      <wps:spPr>
                        <a:xfrm>
                          <a:off x="4780446" y="3713931"/>
                          <a:ext cx="1131108" cy="132139"/>
                        </a:xfrm>
                        <a:prstGeom prst="straightConnector1">
                          <a:avLst/>
                        </a:prstGeom>
                        <a:noFill/>
                        <a:ln cap="flat" cmpd="sng" w="9525">
                          <a:solidFill>
                            <a:schemeClr val="accent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3416300</wp:posOffset>
                </wp:positionH>
                <wp:positionV relativeFrom="paragraph">
                  <wp:posOffset>114300</wp:posOffset>
                </wp:positionV>
                <wp:extent cx="1140633" cy="141664"/>
                <wp:effectExtent b="0" l="0" r="0" t="0"/>
                <wp:wrapNone/>
                <wp:docPr id="1889231909" name="image13.png"/>
                <a:graphic>
                  <a:graphicData uri="http://schemas.openxmlformats.org/drawingml/2006/picture">
                    <pic:pic>
                      <pic:nvPicPr>
                        <pic:cNvPr id="0" name="image13.png"/>
                        <pic:cNvPicPr preferRelativeResize="0"/>
                      </pic:nvPicPr>
                      <pic:blipFill>
                        <a:blip r:embed="rId19"/>
                        <a:srcRect/>
                        <a:stretch>
                          <a:fillRect/>
                        </a:stretch>
                      </pic:blipFill>
                      <pic:spPr>
                        <a:xfrm>
                          <a:off x="0" y="0"/>
                          <a:ext cx="1140633" cy="141664"/>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4673600</wp:posOffset>
                </wp:positionH>
                <wp:positionV relativeFrom="paragraph">
                  <wp:posOffset>114300</wp:posOffset>
                </wp:positionV>
                <wp:extent cx="1219916" cy="273802"/>
                <wp:effectExtent b="0" l="0" r="0" t="0"/>
                <wp:wrapNone/>
                <wp:docPr id="1889231905" name=""/>
                <a:graphic>
                  <a:graphicData uri="http://schemas.microsoft.com/office/word/2010/wordprocessingShape">
                    <wps:wsp>
                      <wps:cNvSpPr/>
                      <wps:cNvPr id="18" name="Shape 18"/>
                      <wps:spPr>
                        <a:xfrm>
                          <a:off x="4740805" y="3647862"/>
                          <a:ext cx="1210391" cy="264277"/>
                        </a:xfrm>
                        <a:prstGeom prst="rect">
                          <a:avLst/>
                        </a:prstGeom>
                        <a:solidFill>
                          <a:schemeClr val="lt1"/>
                        </a:solidFill>
                        <a:ln>
                          <a:noFill/>
                        </a:ln>
                      </wps:spPr>
                      <wps:txbx>
                        <w:txbxContent>
                          <w:p w:rsidR="00000000" w:rsidDel="00000000" w:rsidP="00000000" w:rsidRDefault="00000000" w:rsidRPr="00000000">
                            <w:pPr>
                              <w:spacing w:after="160" w:before="0" w:line="258.99999618530273"/>
                              <w:ind w:left="0" w:right="0" w:firstLine="0"/>
                              <w:jc w:val="left"/>
                              <w:textDirection w:val="btLr"/>
                            </w:pPr>
                            <w:r w:rsidDel="00000000" w:rsidR="00000000" w:rsidRPr="00000000">
                              <w:rPr>
                                <w:rFonts w:ascii="Aptos" w:cs="Aptos" w:eastAsia="Aptos" w:hAnsi="Aptos"/>
                                <w:b w:val="0"/>
                                <w:i w:val="0"/>
                                <w:smallCaps w:val="0"/>
                                <w:strike w:val="0"/>
                                <w:color w:val="000000"/>
                                <w:sz w:val="22"/>
                                <w:vertAlign w:val="baseline"/>
                              </w:rPr>
                              <w:t xml:space="preserve">shareholders</w:t>
                            </w:r>
                          </w:p>
                        </w:txbxContent>
                      </wps:txbx>
                      <wps:bodyPr anchorCtr="0" anchor="t" bIns="45700" lIns="91425" spcFirstLastPara="1" rIns="91425" wrap="square" tIns="45700">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4673600</wp:posOffset>
                </wp:positionH>
                <wp:positionV relativeFrom="paragraph">
                  <wp:posOffset>114300</wp:posOffset>
                </wp:positionV>
                <wp:extent cx="1219916" cy="273802"/>
                <wp:effectExtent b="0" l="0" r="0" t="0"/>
                <wp:wrapNone/>
                <wp:docPr id="1889231905" name="image9.png"/>
                <a:graphic>
                  <a:graphicData uri="http://schemas.openxmlformats.org/drawingml/2006/picture">
                    <pic:pic>
                      <pic:nvPicPr>
                        <pic:cNvPr id="0" name="image9.png"/>
                        <pic:cNvPicPr preferRelativeResize="0"/>
                      </pic:nvPicPr>
                      <pic:blipFill>
                        <a:blip r:embed="rId20"/>
                        <a:srcRect/>
                        <a:stretch>
                          <a:fillRect/>
                        </a:stretch>
                      </pic:blipFill>
                      <pic:spPr>
                        <a:xfrm>
                          <a:off x="0" y="0"/>
                          <a:ext cx="1219916" cy="273802"/>
                        </a:xfrm>
                        <a:prstGeom prst="rect"/>
                        <a:ln/>
                      </pic:spPr>
                    </pic:pic>
                  </a:graphicData>
                </a:graphic>
              </wp:anchor>
            </w:drawing>
          </mc:Fallback>
        </mc:AlternateContent>
      </w:r>
    </w:p>
    <w:p w:rsidR="00000000" w:rsidDel="00000000" w:rsidP="00000000" w:rsidRDefault="00000000" w:rsidRPr="00000000" w14:paraId="000000D6">
      <w:pPr>
        <w:ind w:left="3600" w:firstLine="720"/>
        <w:rPr>
          <w:rFonts w:ascii="Arial" w:cs="Arial" w:eastAsia="Arial" w:hAnsi="Arial"/>
          <w:sz w:val="18"/>
          <w:szCs w:val="18"/>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685800</wp:posOffset>
                </wp:positionH>
                <wp:positionV relativeFrom="paragraph">
                  <wp:posOffset>0</wp:posOffset>
                </wp:positionV>
                <wp:extent cx="1085850" cy="657225"/>
                <wp:effectExtent b="0" l="0" r="0" t="0"/>
                <wp:wrapNone/>
                <wp:docPr id="1889231907" name=""/>
                <a:graphic>
                  <a:graphicData uri="http://schemas.microsoft.com/office/word/2010/wordprocessingShape">
                    <wps:wsp>
                      <wps:cNvCnPr/>
                      <wps:spPr>
                        <a:xfrm flipH="1" rot="10800000">
                          <a:off x="4807838" y="3456150"/>
                          <a:ext cx="1076325" cy="647700"/>
                        </a:xfrm>
                        <a:prstGeom prst="straightConnector1">
                          <a:avLst/>
                        </a:prstGeom>
                        <a:noFill/>
                        <a:ln cap="flat" cmpd="sng" w="9525">
                          <a:solidFill>
                            <a:schemeClr val="accent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685800</wp:posOffset>
                </wp:positionH>
                <wp:positionV relativeFrom="paragraph">
                  <wp:posOffset>0</wp:posOffset>
                </wp:positionV>
                <wp:extent cx="1085850" cy="657225"/>
                <wp:effectExtent b="0" l="0" r="0" t="0"/>
                <wp:wrapNone/>
                <wp:docPr id="1889231907" name="image11.png"/>
                <a:graphic>
                  <a:graphicData uri="http://schemas.openxmlformats.org/drawingml/2006/picture">
                    <pic:pic>
                      <pic:nvPicPr>
                        <pic:cNvPr id="0" name="image11.png"/>
                        <pic:cNvPicPr preferRelativeResize="0"/>
                      </pic:nvPicPr>
                      <pic:blipFill>
                        <a:blip r:embed="rId21"/>
                        <a:srcRect/>
                        <a:stretch>
                          <a:fillRect/>
                        </a:stretch>
                      </pic:blipFill>
                      <pic:spPr>
                        <a:xfrm>
                          <a:off x="0" y="0"/>
                          <a:ext cx="1085850" cy="65722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3213100</wp:posOffset>
                </wp:positionH>
                <wp:positionV relativeFrom="paragraph">
                  <wp:posOffset>0</wp:posOffset>
                </wp:positionV>
                <wp:extent cx="933450" cy="504825"/>
                <wp:effectExtent b="0" l="0" r="0" t="0"/>
                <wp:wrapNone/>
                <wp:docPr id="1889231908" name=""/>
                <a:graphic>
                  <a:graphicData uri="http://schemas.microsoft.com/office/word/2010/wordprocessingShape">
                    <wps:wsp>
                      <wps:cNvCnPr/>
                      <wps:spPr>
                        <a:xfrm>
                          <a:off x="4884038" y="3532350"/>
                          <a:ext cx="923925" cy="495300"/>
                        </a:xfrm>
                        <a:prstGeom prst="straightConnector1">
                          <a:avLst/>
                        </a:prstGeom>
                        <a:noFill/>
                        <a:ln cap="flat" cmpd="sng" w="9525">
                          <a:solidFill>
                            <a:schemeClr val="accent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3213100</wp:posOffset>
                </wp:positionH>
                <wp:positionV relativeFrom="paragraph">
                  <wp:posOffset>0</wp:posOffset>
                </wp:positionV>
                <wp:extent cx="933450" cy="504825"/>
                <wp:effectExtent b="0" l="0" r="0" t="0"/>
                <wp:wrapNone/>
                <wp:docPr id="1889231908" name="image12.png"/>
                <a:graphic>
                  <a:graphicData uri="http://schemas.openxmlformats.org/drawingml/2006/picture">
                    <pic:pic>
                      <pic:nvPicPr>
                        <pic:cNvPr id="0" name="image12.png"/>
                        <pic:cNvPicPr preferRelativeResize="0"/>
                      </pic:nvPicPr>
                      <pic:blipFill>
                        <a:blip r:embed="rId22"/>
                        <a:srcRect/>
                        <a:stretch>
                          <a:fillRect/>
                        </a:stretch>
                      </pic:blipFill>
                      <pic:spPr>
                        <a:xfrm>
                          <a:off x="0" y="0"/>
                          <a:ext cx="933450" cy="504825"/>
                        </a:xfrm>
                        <a:prstGeom prst="rect"/>
                        <a:ln/>
                      </pic:spPr>
                    </pic:pic>
                  </a:graphicData>
                </a:graphic>
              </wp:anchor>
            </w:drawing>
          </mc:Fallback>
        </mc:AlternateContent>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2832100</wp:posOffset>
                </wp:positionH>
                <wp:positionV relativeFrom="paragraph">
                  <wp:posOffset>127000</wp:posOffset>
                </wp:positionV>
                <wp:extent cx="1589469" cy="1022310"/>
                <wp:effectExtent b="0" l="0" r="0" t="0"/>
                <wp:wrapNone/>
                <wp:docPr id="1889231902" name=""/>
                <a:graphic>
                  <a:graphicData uri="http://schemas.microsoft.com/office/word/2010/wordprocessingShape">
                    <wps:wsp>
                      <wps:cNvCnPr/>
                      <wps:spPr>
                        <a:xfrm>
                          <a:off x="4556028" y="3273608"/>
                          <a:ext cx="1579944" cy="1012785"/>
                        </a:xfrm>
                        <a:prstGeom prst="straightConnector1">
                          <a:avLst/>
                        </a:prstGeom>
                        <a:noFill/>
                        <a:ln cap="flat" cmpd="sng" w="9525">
                          <a:solidFill>
                            <a:schemeClr val="accent1"/>
                          </a:solidFill>
                          <a:prstDash val="solid"/>
                          <a:miter lim="800000"/>
                          <a:headEnd len="sm" w="sm" type="none"/>
                          <a:tailEnd len="sm" w="sm" type="none"/>
                        </a:ln>
                      </wps:spPr>
                      <wps:bodyPr anchorCtr="0" anchor="ctr" bIns="91425" lIns="91425" spcFirstLastPara="1" rIns="91425" wrap="square" tIns="91425">
                        <a:noAutofit/>
                      </wps:bodyPr>
                    </wps:wsp>
                  </a:graphicData>
                </a:graphic>
              </wp:anchor>
            </w:drawing>
          </mc:Choice>
          <mc:Fallback>
            <w:drawing>
              <wp:anchor allowOverlap="1" behindDoc="0" distB="0" distT="0" distL="114300" distR="114300" hidden="0" layoutInCell="1" locked="0" relativeHeight="0" simplePos="0">
                <wp:simplePos x="0" y="0"/>
                <wp:positionH relativeFrom="column">
                  <wp:posOffset>2832100</wp:posOffset>
                </wp:positionH>
                <wp:positionV relativeFrom="paragraph">
                  <wp:posOffset>127000</wp:posOffset>
                </wp:positionV>
                <wp:extent cx="1589469" cy="1022310"/>
                <wp:effectExtent b="0" l="0" r="0" t="0"/>
                <wp:wrapNone/>
                <wp:docPr id="1889231902" name="image6.png"/>
                <a:graphic>
                  <a:graphicData uri="http://schemas.openxmlformats.org/drawingml/2006/picture">
                    <pic:pic>
                      <pic:nvPicPr>
                        <pic:cNvPr id="0" name="image6.png"/>
                        <pic:cNvPicPr preferRelativeResize="0"/>
                      </pic:nvPicPr>
                      <pic:blipFill>
                        <a:blip r:embed="rId23"/>
                        <a:srcRect/>
                        <a:stretch>
                          <a:fillRect/>
                        </a:stretch>
                      </pic:blipFill>
                      <pic:spPr>
                        <a:xfrm>
                          <a:off x="0" y="0"/>
                          <a:ext cx="1589469" cy="1022310"/>
                        </a:xfrm>
                        <a:prstGeom prst="rect"/>
                        <a:ln/>
                      </pic:spPr>
                    </pic:pic>
                  </a:graphicData>
                </a:graphic>
              </wp:anchor>
            </w:drawing>
          </mc:Fallback>
        </mc:AlternateContent>
      </w:r>
    </w:p>
    <w:p w:rsidR="00000000" w:rsidDel="00000000" w:rsidP="00000000" w:rsidRDefault="00000000" w:rsidRPr="00000000" w14:paraId="000000D7">
      <w:pPr>
        <w:ind w:left="3600" w:firstLine="720"/>
        <w:rPr>
          <w:rFonts w:ascii="Arial" w:cs="Arial" w:eastAsia="Arial" w:hAnsi="Arial"/>
          <w:sz w:val="18"/>
          <w:szCs w:val="18"/>
        </w:rPr>
      </w:pPr>
      <w:r w:rsidDel="00000000" w:rsidR="00000000" w:rsidRPr="00000000">
        <w:rPr>
          <w:rtl w:val="0"/>
        </w:rPr>
      </w:r>
    </w:p>
    <w:p w:rsidR="00000000" w:rsidDel="00000000" w:rsidP="00000000" w:rsidRDefault="00000000" w:rsidRPr="00000000" w14:paraId="000000D8">
      <w:pPr>
        <w:rPr>
          <w:rFonts w:ascii="Arial" w:cs="Arial" w:eastAsia="Arial" w:hAnsi="Arial"/>
          <w:sz w:val="18"/>
          <w:szCs w:val="18"/>
        </w:rPr>
      </w:pPr>
      <w:r w:rsidDel="00000000" w:rsidR="00000000" w:rsidRPr="00000000">
        <w:rPr>
          <w:rtl w:val="0"/>
        </w:rPr>
        <w:t xml:space="preserve">Colleagues</w:t>
      </w:r>
      <w:r w:rsidDel="00000000" w:rsidR="00000000" w:rsidRPr="00000000">
        <w:rPr>
          <w:rFonts w:ascii="Arial" w:cs="Arial" w:eastAsia="Arial" w:hAnsi="Arial"/>
          <w:sz w:val="18"/>
          <w:szCs w:val="18"/>
          <w:rtl w:val="0"/>
        </w:rPr>
        <w:tab/>
        <w:tab/>
        <w:tab/>
        <w:tab/>
        <w:tab/>
        <w:tab/>
        <w:tab/>
        <w:tab/>
      </w:r>
      <w:r w:rsidDel="00000000" w:rsidR="00000000" w:rsidRPr="00000000">
        <w:rPr>
          <w:rtl w:val="0"/>
        </w:rPr>
        <w:t xml:space="preserve">Customers</w:t>
      </w:r>
      <w:r w:rsidDel="00000000" w:rsidR="00000000" w:rsidRPr="00000000">
        <w:rPr>
          <w:rFonts w:ascii="Arial" w:cs="Arial" w:eastAsia="Arial" w:hAnsi="Arial"/>
          <w:sz w:val="18"/>
          <w:szCs w:val="18"/>
          <w:rtl w:val="0"/>
        </w:rPr>
        <w:tab/>
        <w:tab/>
        <w:tab/>
        <w:tab/>
        <w:tab/>
        <w:tab/>
        <w:tab/>
      </w:r>
    </w:p>
    <w:p w:rsidR="00000000" w:rsidDel="00000000" w:rsidP="00000000" w:rsidRDefault="00000000" w:rsidRPr="00000000" w14:paraId="000000D9">
      <w:pPr>
        <w:rPr>
          <w:rFonts w:ascii="Arial" w:cs="Arial" w:eastAsia="Arial" w:hAnsi="Arial"/>
          <w:sz w:val="18"/>
          <w:szCs w:val="18"/>
        </w:rPr>
      </w:pPr>
      <w:r w:rsidDel="00000000" w:rsidR="00000000" w:rsidRPr="00000000">
        <w:rPr>
          <w:rtl w:val="0"/>
        </w:rPr>
      </w:r>
    </w:p>
    <w:p w:rsidR="00000000" w:rsidDel="00000000" w:rsidP="00000000" w:rsidRDefault="00000000" w:rsidRPr="00000000" w14:paraId="000000DA">
      <w:pPr>
        <w:rPr>
          <w:rFonts w:ascii="Arial" w:cs="Arial" w:eastAsia="Arial" w:hAnsi="Arial"/>
          <w:sz w:val="18"/>
          <w:szCs w:val="18"/>
        </w:rPr>
      </w:pPr>
      <w:r w:rsidDel="00000000" w:rsidR="00000000" w:rsidRPr="00000000">
        <w:rPr>
          <w:rFonts w:ascii="Arial" w:cs="Arial" w:eastAsia="Arial" w:hAnsi="Arial"/>
          <w:sz w:val="18"/>
          <w:szCs w:val="18"/>
          <w:rtl w:val="0"/>
        </w:rPr>
        <w:t xml:space="preserve">    </w:t>
        <w:tab/>
        <w:tab/>
        <w:tab/>
        <w:tab/>
        <w:tab/>
        <w:tab/>
        <w:tab/>
        <w:tab/>
        <w:t xml:space="preserve">                        </w:t>
      </w:r>
      <w:r w:rsidDel="00000000" w:rsidR="00000000" w:rsidRPr="00000000">
        <w:rPr>
          <w:rtl w:val="0"/>
        </w:rPr>
        <w:t xml:space="preserve">community</w:t>
      </w:r>
      <w:r w:rsidDel="00000000" w:rsidR="00000000" w:rsidRPr="00000000">
        <w:rPr>
          <w:rFonts w:ascii="Arial" w:cs="Arial" w:eastAsia="Arial" w:hAnsi="Arial"/>
          <w:sz w:val="18"/>
          <w:szCs w:val="18"/>
          <w:rtl w:val="0"/>
        </w:rPr>
        <w:tab/>
        <w:tab/>
        <w:tab/>
        <w:tab/>
        <w:tab/>
      </w:r>
    </w:p>
    <w:p w:rsidR="00000000" w:rsidDel="00000000" w:rsidP="00000000" w:rsidRDefault="00000000" w:rsidRPr="00000000" w14:paraId="000000DB">
      <w:pPr>
        <w:spacing w:after="0" w:line="240" w:lineRule="auto"/>
        <w:jc w:val="both"/>
        <w:rPr/>
      </w:pPr>
      <w:r w:rsidDel="00000000" w:rsidR="00000000" w:rsidRPr="00000000">
        <w:rPr>
          <w:rtl w:val="0"/>
        </w:rPr>
        <w:t xml:space="preserve">The success or failure of Tesco can affect the Stakeholders identified above, if there is an issue for example data protection breaches could damage Tesco’s reputation, cause additional work for managers and colleagues, increase danger of identity theft for customers.  The fines that could be generated by the breach will affect profits which will affect shareholder dividends</w:t>
      </w:r>
    </w:p>
    <w:p w:rsidR="00000000" w:rsidDel="00000000" w:rsidP="00000000" w:rsidRDefault="00000000" w:rsidRPr="00000000" w14:paraId="000000DC">
      <w:pPr>
        <w:spacing w:after="0" w:line="240" w:lineRule="auto"/>
        <w:jc w:val="both"/>
        <w:rPr/>
      </w:pPr>
      <w:r w:rsidDel="00000000" w:rsidR="00000000" w:rsidRPr="00000000">
        <w:rPr>
          <w:rtl w:val="0"/>
        </w:rPr>
      </w:r>
    </w:p>
    <w:p w:rsidR="00000000" w:rsidDel="00000000" w:rsidP="00000000" w:rsidRDefault="00000000" w:rsidRPr="00000000" w14:paraId="000000DD">
      <w:pPr>
        <w:pStyle w:val="Heading2"/>
        <w:rPr/>
      </w:pPr>
      <w:bookmarkStart w:colFirst="0" w:colLast="0" w:name="_heading=h.2jxsxqh" w:id="17"/>
      <w:bookmarkEnd w:id="17"/>
      <w:r w:rsidDel="00000000" w:rsidR="00000000" w:rsidRPr="00000000">
        <w:rPr>
          <w:rtl w:val="0"/>
        </w:rPr>
        <w:t xml:space="preserve">Teams</w:t>
      </w:r>
    </w:p>
    <w:p w:rsidR="00000000" w:rsidDel="00000000" w:rsidP="00000000" w:rsidRDefault="00000000" w:rsidRPr="00000000" w14:paraId="000000DE">
      <w:pPr>
        <w:rPr/>
      </w:pPr>
      <w:r w:rsidDel="00000000" w:rsidR="00000000" w:rsidRPr="00000000">
        <w:rPr>
          <w:rtl w:val="0"/>
        </w:rPr>
        <w:t xml:space="preserve">Teams are important because they can help </w:t>
      </w:r>
      <w:r w:rsidDel="00000000" w:rsidR="00000000" w:rsidRPr="00000000">
        <w:rPr>
          <w:rtl w:val="0"/>
        </w:rPr>
        <w:t xml:space="preserve">organizations</w:t>
      </w:r>
      <w:r w:rsidDel="00000000" w:rsidR="00000000" w:rsidRPr="00000000">
        <w:rPr>
          <w:rtl w:val="0"/>
        </w:rPr>
        <w:t xml:space="preserve"> achieve goals, improve problem solving, and create a positive company culture (Indeed Editorial Team, 2024)</w:t>
      </w:r>
    </w:p>
    <w:p w:rsidR="00000000" w:rsidDel="00000000" w:rsidP="00000000" w:rsidRDefault="00000000" w:rsidRPr="00000000" w14:paraId="000000DF">
      <w:pPr>
        <w:spacing w:after="0" w:line="240" w:lineRule="auto"/>
        <w:jc w:val="both"/>
        <w:rPr/>
      </w:pPr>
      <w:r w:rsidDel="00000000" w:rsidR="00000000" w:rsidRPr="00000000">
        <w:rPr>
          <w:rtl w:val="0"/>
        </w:rPr>
        <w:t xml:space="preserve">Clear leadership can help unify and focus the team but poor leadership can be detrimental. Changes to leadership can affect the team performance and change the culture as ‘the way we do things around here’ will change. Having defined goals means that teams can perform in ways that align with companies’ organisational goals.  Within Tesco colleagues have assigned roles, there are specific roles for each colleague based on their skills and expertise. </w:t>
      </w:r>
    </w:p>
    <w:p w:rsidR="00000000" w:rsidDel="00000000" w:rsidP="00000000" w:rsidRDefault="00000000" w:rsidRPr="00000000" w14:paraId="000000E0">
      <w:pPr>
        <w:spacing w:after="0" w:line="240" w:lineRule="auto"/>
        <w:jc w:val="both"/>
        <w:rPr/>
      </w:pPr>
      <w:r w:rsidDel="00000000" w:rsidR="00000000" w:rsidRPr="00000000">
        <w:rPr>
          <w:rtl w:val="0"/>
        </w:rPr>
      </w:r>
    </w:p>
    <w:p w:rsidR="00000000" w:rsidDel="00000000" w:rsidP="00000000" w:rsidRDefault="00000000" w:rsidRPr="00000000" w14:paraId="000000E1">
      <w:pPr>
        <w:spacing w:after="0" w:line="240" w:lineRule="auto"/>
        <w:jc w:val="both"/>
        <w:rPr/>
      </w:pPr>
      <w:r w:rsidDel="00000000" w:rsidR="00000000" w:rsidRPr="00000000">
        <w:rPr>
          <w:rtl w:val="0"/>
        </w:rPr>
        <w:t xml:space="preserve">Whilst Tesco may believe their teams have open communication that allows colleagues to discuss their thoughts and opinions to help solve problems and complete tasks this is quite limited and the sharing of knowledge, and ideas happens more frequently at supervisor/manager level. Many colleagues at the lower level of the organisation feel that they are just there to do their jobs and do not feel that their thoughts and opinions are valued at all.</w:t>
      </w:r>
    </w:p>
    <w:p w:rsidR="00000000" w:rsidDel="00000000" w:rsidP="00000000" w:rsidRDefault="00000000" w:rsidRPr="00000000" w14:paraId="000000E2">
      <w:pPr>
        <w:spacing w:after="0" w:line="240" w:lineRule="auto"/>
        <w:jc w:val="both"/>
        <w:rPr/>
      </w:pPr>
      <w:r w:rsidDel="00000000" w:rsidR="00000000" w:rsidRPr="00000000">
        <w:rPr>
          <w:rtl w:val="0"/>
        </w:rPr>
      </w:r>
    </w:p>
    <w:p w:rsidR="00000000" w:rsidDel="00000000" w:rsidP="00000000" w:rsidRDefault="00000000" w:rsidRPr="00000000" w14:paraId="000000E3">
      <w:pPr>
        <w:spacing w:after="0" w:line="240" w:lineRule="auto"/>
        <w:jc w:val="both"/>
        <w:rPr/>
      </w:pPr>
      <w:r w:rsidDel="00000000" w:rsidR="00000000" w:rsidRPr="00000000">
        <w:rPr>
          <w:rtl w:val="0"/>
        </w:rPr>
        <w:t xml:space="preserve">Again Tesco claim their colleagues collaborate across departments to complete tasks and collective goals but in reality many departments see each other as challenges for budget, innovations, colleagues and therefore do not actively seek help when problems arise.  </w:t>
      </w:r>
    </w:p>
    <w:p w:rsidR="00000000" w:rsidDel="00000000" w:rsidP="00000000" w:rsidRDefault="00000000" w:rsidRPr="00000000" w14:paraId="000000E4">
      <w:pPr>
        <w:spacing w:after="0" w:line="240" w:lineRule="auto"/>
        <w:jc w:val="both"/>
        <w:rPr/>
      </w:pPr>
      <w:r w:rsidDel="00000000" w:rsidR="00000000" w:rsidRPr="00000000">
        <w:rPr>
          <w:rtl w:val="0"/>
        </w:rPr>
      </w:r>
    </w:p>
    <w:p w:rsidR="00000000" w:rsidDel="00000000" w:rsidP="00000000" w:rsidRDefault="00000000" w:rsidRPr="00000000" w14:paraId="000000E5">
      <w:pPr>
        <w:pStyle w:val="Heading1"/>
        <w:rPr/>
      </w:pPr>
      <w:bookmarkStart w:colFirst="0" w:colLast="0" w:name="_heading=h.z337ya" w:id="18"/>
      <w:bookmarkEnd w:id="18"/>
      <w:r w:rsidDel="00000000" w:rsidR="00000000" w:rsidRPr="00000000">
        <w:rPr>
          <w:rtl w:val="0"/>
        </w:rPr>
        <w:t xml:space="preserve">Conclusion</w:t>
      </w:r>
    </w:p>
    <w:p w:rsidR="00000000" w:rsidDel="00000000" w:rsidP="00000000" w:rsidRDefault="00000000" w:rsidRPr="00000000" w14:paraId="000000E6">
      <w:pPr>
        <w:spacing w:line="360" w:lineRule="auto"/>
        <w:jc w:val="both"/>
        <w:rPr/>
      </w:pPr>
      <w:r w:rsidDel="00000000" w:rsidR="00000000" w:rsidRPr="00000000">
        <w:rPr>
          <w:rtl w:val="0"/>
        </w:rPr>
      </w:r>
    </w:p>
    <w:p w:rsidR="00000000" w:rsidDel="00000000" w:rsidP="00000000" w:rsidRDefault="00000000" w:rsidRPr="00000000" w14:paraId="000000E7">
      <w:pPr>
        <w:spacing w:line="360" w:lineRule="auto"/>
        <w:jc w:val="both"/>
        <w:rPr/>
      </w:pPr>
      <w:r w:rsidDel="00000000" w:rsidR="00000000" w:rsidRPr="00000000">
        <w:rPr>
          <w:rtl w:val="0"/>
        </w:rPr>
        <w:t xml:space="preserve">To conclude, Tesco uses many variations of models of culture within the workplace, not every model works well within the team, but with good communication from staff members to management, the management can let higher management know where to improve in the workplace, and their customer care. They also value their customers, and helping the environment.</w:t>
      </w:r>
    </w:p>
    <w:p w:rsidR="00000000" w:rsidDel="00000000" w:rsidP="00000000" w:rsidRDefault="00000000" w:rsidRPr="00000000" w14:paraId="000000E8">
      <w:pPr>
        <w:spacing w:line="360" w:lineRule="auto"/>
        <w:jc w:val="both"/>
        <w:rPr/>
      </w:pPr>
      <w:r w:rsidDel="00000000" w:rsidR="00000000" w:rsidRPr="00000000">
        <w:rPr>
          <w:rtl w:val="0"/>
        </w:rPr>
      </w:r>
    </w:p>
    <w:p w:rsidR="00000000" w:rsidDel="00000000" w:rsidP="00000000" w:rsidRDefault="00000000" w:rsidRPr="00000000" w14:paraId="000000E9">
      <w:pPr>
        <w:pStyle w:val="Heading1"/>
        <w:rPr/>
      </w:pPr>
      <w:r w:rsidDel="00000000" w:rsidR="00000000" w:rsidRPr="00000000">
        <w:rPr>
          <w:rtl w:val="0"/>
        </w:rPr>
      </w:r>
    </w:p>
    <w:p w:rsidR="00000000" w:rsidDel="00000000" w:rsidP="00000000" w:rsidRDefault="00000000" w:rsidRPr="00000000" w14:paraId="000000EA">
      <w:pPr>
        <w:pStyle w:val="Heading1"/>
        <w:rPr/>
      </w:pPr>
      <w:r w:rsidDel="00000000" w:rsidR="00000000" w:rsidRPr="00000000">
        <w:rPr>
          <w:rtl w:val="0"/>
        </w:rPr>
      </w:r>
    </w:p>
    <w:p w:rsidR="00000000" w:rsidDel="00000000" w:rsidP="00000000" w:rsidRDefault="00000000" w:rsidRPr="00000000" w14:paraId="000000EB">
      <w:pPr>
        <w:pStyle w:val="Heading1"/>
        <w:rPr/>
      </w:pPr>
      <w:r w:rsidDel="00000000" w:rsidR="00000000" w:rsidRPr="00000000">
        <w:rPr>
          <w:rtl w:val="0"/>
        </w:rPr>
      </w:r>
    </w:p>
    <w:p w:rsidR="00000000" w:rsidDel="00000000" w:rsidP="00000000" w:rsidRDefault="00000000" w:rsidRPr="00000000" w14:paraId="000000EC">
      <w:pPr>
        <w:pStyle w:val="Heading1"/>
        <w:rPr/>
      </w:pPr>
      <w:r w:rsidDel="00000000" w:rsidR="00000000" w:rsidRPr="00000000">
        <w:rPr>
          <w:rtl w:val="0"/>
        </w:rPr>
      </w:r>
    </w:p>
    <w:p w:rsidR="00000000" w:rsidDel="00000000" w:rsidP="00000000" w:rsidRDefault="00000000" w:rsidRPr="00000000" w14:paraId="000000ED">
      <w:pPr>
        <w:pStyle w:val="Heading1"/>
        <w:rPr/>
      </w:pPr>
      <w:r w:rsidDel="00000000" w:rsidR="00000000" w:rsidRPr="00000000">
        <w:rPr>
          <w:rtl w:val="0"/>
        </w:rPr>
      </w:r>
    </w:p>
    <w:p w:rsidR="00000000" w:rsidDel="00000000" w:rsidP="00000000" w:rsidRDefault="00000000" w:rsidRPr="00000000" w14:paraId="000000EE">
      <w:pPr>
        <w:pStyle w:val="Heading1"/>
        <w:rPr/>
      </w:pPr>
      <w:r w:rsidDel="00000000" w:rsidR="00000000" w:rsidRPr="00000000">
        <w:rPr>
          <w:rtl w:val="0"/>
        </w:rPr>
      </w:r>
    </w:p>
    <w:p w:rsidR="00000000" w:rsidDel="00000000" w:rsidP="00000000" w:rsidRDefault="00000000" w:rsidRPr="00000000" w14:paraId="000000EF">
      <w:pPr>
        <w:pStyle w:val="Heading1"/>
        <w:rPr/>
      </w:pPr>
      <w:r w:rsidDel="00000000" w:rsidR="00000000" w:rsidRPr="00000000">
        <w:rPr>
          <w:rtl w:val="0"/>
        </w:rPr>
      </w:r>
    </w:p>
    <w:p w:rsidR="00000000" w:rsidDel="00000000" w:rsidP="00000000" w:rsidRDefault="00000000" w:rsidRPr="00000000" w14:paraId="000000F0">
      <w:pPr>
        <w:rPr/>
      </w:pPr>
      <w:r w:rsidDel="00000000" w:rsidR="00000000" w:rsidRPr="00000000">
        <w:rPr>
          <w:rtl w:val="0"/>
        </w:rPr>
      </w:r>
    </w:p>
    <w:p w:rsidR="00000000" w:rsidDel="00000000" w:rsidP="00000000" w:rsidRDefault="00000000" w:rsidRPr="00000000" w14:paraId="000000F1">
      <w:pPr>
        <w:rPr/>
      </w:pPr>
      <w:r w:rsidDel="00000000" w:rsidR="00000000" w:rsidRPr="00000000">
        <w:rPr>
          <w:rtl w:val="0"/>
        </w:rPr>
      </w:r>
    </w:p>
    <w:p w:rsidR="00000000" w:rsidDel="00000000" w:rsidP="00000000" w:rsidRDefault="00000000" w:rsidRPr="00000000" w14:paraId="000000F2">
      <w:pPr>
        <w:rPr/>
      </w:pPr>
      <w:r w:rsidDel="00000000" w:rsidR="00000000" w:rsidRPr="00000000">
        <w:rPr>
          <w:rtl w:val="0"/>
        </w:rPr>
      </w:r>
    </w:p>
    <w:p w:rsidR="00000000" w:rsidDel="00000000" w:rsidP="00000000" w:rsidRDefault="00000000" w:rsidRPr="00000000" w14:paraId="000000F3">
      <w:pPr>
        <w:rPr/>
      </w:pPr>
      <w:r w:rsidDel="00000000" w:rsidR="00000000" w:rsidRPr="00000000">
        <w:rPr>
          <w:rtl w:val="0"/>
        </w:rPr>
      </w:r>
    </w:p>
    <w:p w:rsidR="00000000" w:rsidDel="00000000" w:rsidP="00000000" w:rsidRDefault="00000000" w:rsidRPr="00000000" w14:paraId="000000F4">
      <w:pPr>
        <w:rPr/>
      </w:pPr>
      <w:r w:rsidDel="00000000" w:rsidR="00000000" w:rsidRPr="00000000">
        <w:rPr>
          <w:rtl w:val="0"/>
        </w:rPr>
      </w:r>
    </w:p>
    <w:p w:rsidR="00000000" w:rsidDel="00000000" w:rsidP="00000000" w:rsidRDefault="00000000" w:rsidRPr="00000000" w14:paraId="000000F5">
      <w:pPr>
        <w:pStyle w:val="Heading1"/>
        <w:rPr/>
      </w:pPr>
      <w:bookmarkStart w:colFirst="0" w:colLast="0" w:name="_heading=h.3j2qqm3" w:id="19"/>
      <w:bookmarkEnd w:id="19"/>
      <w:r w:rsidDel="00000000" w:rsidR="00000000" w:rsidRPr="00000000">
        <w:rPr>
          <w:rtl w:val="0"/>
        </w:rPr>
        <w:t xml:space="preserve">References</w:t>
      </w:r>
    </w:p>
    <w:p w:rsidR="00000000" w:rsidDel="00000000" w:rsidP="00000000" w:rsidRDefault="00000000" w:rsidRPr="00000000" w14:paraId="000000F6">
      <w:pPr>
        <w:rPr/>
      </w:pPr>
      <w:r w:rsidDel="00000000" w:rsidR="00000000" w:rsidRPr="00000000">
        <w:rPr>
          <w:rtl w:val="0"/>
        </w:rPr>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4"/>
          <w:szCs w:val="24"/>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Benton, D. (2024, November 13).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A new plan aims to fix the UK's 'broken' food system, but here's what the strategy overlooks</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MSN News: https://www.msn.com/en-us/health/other/a-new-plan-aims-to-fix-the-uks-broken-food-system-but-heres-what-the-strategy-overlooks/ar-AA1tXWUo?ocid=BingNewsSerp</w:t>
      </w:r>
      <w:r w:rsidDel="00000000" w:rsidR="00000000" w:rsidRPr="00000000">
        <w:rPr>
          <w:rtl w:val="0"/>
        </w:rPr>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Boland, H. (2024, November 13).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Aldi closes in </w:t>
      </w:r>
      <w:r w:rsidDel="00000000" w:rsidR="00000000" w:rsidRPr="00000000">
        <w:rPr>
          <w:i w:val="1"/>
          <w:rtl w:val="0"/>
        </w:rPr>
        <w:t xml:space="preserve">on the third-biggest</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 supermarket as Asda sales tumble</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The Telegraph: https://www.msn.com/en-gb/money/other/aldi-closes-in-on-third-biggest-supermarket-as-asda-sales-tumble/ar-AA1tWACj?ocid=BingNewsSerp</w:t>
      </w:r>
    </w:p>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Business Systems UK. (2009, December 1).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Tesco and Business Systems Work Together To Ensure Consistent Approach</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Business Systems UK: https://bslgroup.com/tesco-bsl-work-together-to-ensure-consistent-approach/</w:t>
      </w:r>
    </w:p>
    <w:p w:rsidR="00000000" w:rsidDel="00000000" w:rsidP="00000000" w:rsidRDefault="00000000" w:rsidRPr="00000000" w14:paraId="000000F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Cacciattolo, K. (2014). UNDERSTANDING ORGANISATIONAL CULTURES.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European Scientific Journal</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1-7.</w:t>
      </w:r>
    </w:p>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Carroll, A. B. (2016). Carroll’s pyramid of CSR: taking another look.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International Journal of Corporate Social Responsibility </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F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Cascade. (2024, September 26).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Mckinsey-7s-model</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Cascade.com: https://www.cascade.app/blog/mckinsey-7s-model</w:t>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Gerguri, F. (2024, November 13).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Understanding Trompenaars Cultural Dimensions – A Complete Guide</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Employee Experience Magazine: https://www.emexmag.com/understanding-trompenaars-cultural-dimensions-a-complete-guide/</w:t>
      </w:r>
    </w:p>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Herbert , E. (2024, September 17).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Tesco plans to expand use of AI to personalise how people shop</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www.ft.com: https://www.ft.com/content/7008d6fc-6395-4511-8871-cd840a8eebb1</w:t>
      </w:r>
    </w:p>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Holton, K., &amp; Davey, J. (2021, October 5).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Tesco treads tricky path to greener future</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Reuters: https://www.reuters.com/business/sustainable-business/reuters-impact-tesco-treads-tricky-path-greener-future-2021-10-05/#:~:text=For%20Tesco%2C%20a%20company%20with%20global%20supply%20chains,a%20longer%20shelf%20life%20and%20launched%20reusable%20packagi</w:t>
      </w:r>
    </w:p>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Johnson, G., &amp; Scholes, K. (2013).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Exploring Strategy.</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London: Pearson Education.</w:t>
      </w:r>
    </w:p>
    <w:p w:rsidR="00000000" w:rsidDel="00000000" w:rsidP="00000000" w:rsidRDefault="00000000" w:rsidRPr="00000000" w14:paraId="0000010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Lewis, M. (2023, April 3).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Tesco is making five major changes impacting Clubcard earnings at the forecourts and more - here's everything you need to know</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Money Saving Expert: https://www.moneysavingexpert.com/news/2023/april/tesco-fuel-clubcard-points/</w:t>
      </w:r>
    </w:p>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Lorains, C. (2023, December 26).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laire</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 Lorains Outlines Tesco's Approach To Sustainable Business</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European Supermarket Magazine: https://www.esmmagazine.com/features/claire-lorains-outlines-tescos-approach-to-sustainable-business-255987</w:t>
      </w:r>
    </w:p>
    <w:p w:rsidR="00000000" w:rsidDel="00000000" w:rsidP="00000000" w:rsidRDefault="00000000" w:rsidRPr="00000000" w14:paraId="0000010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Management Study Guide. (2024, November 2024).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Charles Handy Model of Organization Culture</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Management Study Guide: https://www.managementstudyguide.com/charles-handy-model.htm</w:t>
      </w:r>
    </w:p>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Martin, M. J. (2006). That’s the Way We Do Things Around Here”: An Overview of </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Organizational</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Culture.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Electronic Journal of Academic and Special Librarianship</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McDonald, S., &amp; Foster, R. A. (2013). The Use of Johnson’s Cultural Web to Improve Understanding of Organisational Culture: A Critical Review.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International Journal of Management</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340-354.</w:t>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Nickerson, C. (2023, October 24).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Hofstede’s Cultural Dimensions Theory &amp; Examples</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Simply Psychology: https://www.simplypsychology.org/hofstedes-cultural-dimensions-theory.html</w:t>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Noenickx, &amp; Casey. (2023, May 17).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Workplace AI: How artificial intelligence will transform the workday</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BBC New: https://www.bbc.com/worklife/article/20230515-workplace-ai-how-artificial-intelligence-will-transform-the-workday</w:t>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Patmore. (2024). Employment law under Labour: trade union changes.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People Management</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Pritchett, L. (2024, September 26).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The UK Plastics Pact and reducing packaging waste</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Plantbasednews.org: https://plantbasednews.org/news/environment/tesco-sainsburys-hummus-lids-plastic/</w:t>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Psychological Safety. (2024, November 13).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Three Layers of Organisational Culture</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Psychological Safety: https://psychsafety.co.uk/psychological-safety-edgar-scheins-three-layers-of-organisational-culture/</w:t>
      </w:r>
    </w:p>
    <w:p w:rsidR="00000000" w:rsidDel="00000000" w:rsidP="00000000" w:rsidRDefault="00000000" w:rsidRPr="00000000" w14:paraId="0000010B">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Race, M. (2024, October 30).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Warning 'pain' of tax hikes to hit jobs and pay rises</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BBC.co.uk: https://www.bbc.co.uk/news/articles/c4g7x6p865zo</w:t>
      </w:r>
    </w:p>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Schein, E. H. (1985).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Organizational</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 Culture and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Leadership A Dynamic</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 View.</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San Francisco: Jossey-Bass.</w:t>
      </w:r>
    </w:p>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Senge , P. M. (2006).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The Fifth Discipline: The art and practice of the learning organisation.</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New York: Random House Books.</w:t>
      </w:r>
    </w:p>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Serpa, S. (2016). An Overview of the Concept of Corporate Culture.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International Business Management</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51-61.</w:t>
      </w:r>
    </w:p>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Simpson, E., &amp; Masud, F. (2023, April 13).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Tesco sees profits halve to £1bn as costs rise</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BBC: https://www.bbc.co.uk/news/business-65250166#:~:text=As%20well%20as%20increases%20in%20the%20prices%20it,profit%20also%20fell%2C%20dropping%20by%206.9%25%20to%20%C2%A32.6bn.</w:t>
      </w:r>
    </w:p>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Tesco. (2023, May).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Factsheet - Diversity and Inclusion</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Tescoplc.com: https://www.tescoplc.com/media/bbedas5y/diversity-inclusion-factsheet-2023.pdf</w:t>
      </w:r>
    </w:p>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Tesco.com. (2024, November 13).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Our Culture</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Tesco: https://www.tesco-careers.com/explore-our-world/our-culture/</w:t>
      </w:r>
    </w:p>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Tierney, W. G. (1986). Wiliam G, Tierney, </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Organizational</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Culture and Leadership Edgar H. Schein, pp. 677-680. </w:t>
      </w:r>
      <w:r w:rsidDel="00000000" w:rsidR="00000000" w:rsidRPr="00000000">
        <w:rPr>
          <w:i w:val="1"/>
          <w:rtl w:val="0"/>
        </w:rPr>
        <w:t xml:space="preserve">the</w:t>
      </w:r>
      <w:r w:rsidDel="00000000" w:rsidR="00000000" w:rsidRPr="00000000">
        <w:rPr>
          <w:i w:val="1"/>
          <w:rtl w:val="0"/>
        </w:rPr>
        <w:t xml:space="preserve"> Academy</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 of Management Review. Vol. 11, No. 3</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677-680.</w:t>
      </w:r>
    </w:p>
    <w:p w:rsidR="00000000" w:rsidDel="00000000" w:rsidP="00000000" w:rsidRDefault="00000000" w:rsidRPr="00000000" w14:paraId="0000011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Traquandi. (2024, November 2024).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Geert Hofstede Cultural Dimensions</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my/</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liucit</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https://my.liuc.it/MatSup/2018/A86047/3%20Multicultural%20schools.pdf</w:t>
      </w:r>
    </w:p>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720" w:right="0" w:hanging="720"/>
        <w:jc w:val="left"/>
        <w:rPr>
          <w:rFonts w:ascii="Aptos" w:cs="Aptos" w:eastAsia="Aptos" w:hAnsi="Aptos"/>
          <w:b w:val="0"/>
          <w:i w:val="0"/>
          <w:smallCaps w:val="0"/>
          <w:strike w:val="0"/>
          <w:color w:val="000000"/>
          <w:sz w:val="22"/>
          <w:szCs w:val="22"/>
          <w:u w:val="none"/>
          <w:shd w:fill="auto" w:val="clear"/>
          <w:vertAlign w:val="baseline"/>
        </w:rPr>
      </w:pP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Trompenars, F., &amp; Hampden Turner, C. (1997). </w:t>
      </w:r>
      <w:r w:rsidDel="00000000" w:rsidR="00000000" w:rsidRPr="00000000">
        <w:rPr>
          <w:rFonts w:ascii="Aptos" w:cs="Aptos" w:eastAsia="Aptos" w:hAnsi="Aptos"/>
          <w:b w:val="0"/>
          <w:i w:val="1"/>
          <w:smallCaps w:val="0"/>
          <w:strike w:val="0"/>
          <w:color w:val="000000"/>
          <w:sz w:val="22"/>
          <w:szCs w:val="22"/>
          <w:u w:val="none"/>
          <w:shd w:fill="auto" w:val="clear"/>
          <w:vertAlign w:val="baseline"/>
          <w:rtl w:val="0"/>
        </w:rPr>
        <w:t xml:space="preserve">Trompenaars &amp; Hampden-Turner, Model</w:t>
      </w:r>
      <w:r w:rsidDel="00000000" w:rsidR="00000000" w:rsidRPr="00000000">
        <w:rPr>
          <w:rFonts w:ascii="Aptos" w:cs="Aptos" w:eastAsia="Aptos" w:hAnsi="Aptos"/>
          <w:b w:val="0"/>
          <w:i w:val="0"/>
          <w:smallCaps w:val="0"/>
          <w:strike w:val="0"/>
          <w:color w:val="000000"/>
          <w:sz w:val="22"/>
          <w:szCs w:val="22"/>
          <w:u w:val="none"/>
          <w:shd w:fill="auto" w:val="clear"/>
          <w:vertAlign w:val="baseline"/>
          <w:rtl w:val="0"/>
        </w:rPr>
        <w:t xml:space="preserve">. Retrieved from https://conferinta.management.ase.ro/archives/2013/pdf/11.pdf: https://conferinta.management.ase.ro/archives/2013/pdf/11.pdf</w:t>
      </w:r>
    </w:p>
    <w:p w:rsidR="00000000" w:rsidDel="00000000" w:rsidP="00000000" w:rsidRDefault="00000000" w:rsidRPr="00000000" w14:paraId="00000115">
      <w:pPr>
        <w:rPr>
          <w:rFonts w:ascii="Arial" w:cs="Arial" w:eastAsia="Arial" w:hAnsi="Arial"/>
          <w:sz w:val="20"/>
          <w:szCs w:val="20"/>
        </w:rPr>
      </w:pPr>
      <w:r w:rsidDel="00000000" w:rsidR="00000000" w:rsidRPr="00000000">
        <w:br w:type="page"/>
      </w:r>
      <w:r w:rsidDel="00000000" w:rsidR="00000000" w:rsidRPr="00000000">
        <w:rPr>
          <w:rtl w:val="0"/>
        </w:rPr>
      </w:r>
    </w:p>
    <w:p w:rsidR="00000000" w:rsidDel="00000000" w:rsidP="00000000" w:rsidRDefault="00000000" w:rsidRPr="00000000" w14:paraId="00000116">
      <w:pPr>
        <w:rPr>
          <w:rFonts w:ascii="Arial" w:cs="Arial" w:eastAsia="Arial" w:hAnsi="Arial"/>
          <w:color w:val="ff0000"/>
        </w:rPr>
      </w:pPr>
      <w:r w:rsidDel="00000000" w:rsidR="00000000" w:rsidRPr="00000000">
        <w:rPr>
          <w:rtl w:val="0"/>
        </w:rPr>
      </w:r>
    </w:p>
    <w:p w:rsidR="00000000" w:rsidDel="00000000" w:rsidP="00000000" w:rsidRDefault="00000000" w:rsidRPr="00000000" w14:paraId="00000117">
      <w:pPr>
        <w:rPr>
          <w:rFonts w:ascii="Arial" w:cs="Arial" w:eastAsia="Arial" w:hAnsi="Arial"/>
          <w:color w:val="000000"/>
        </w:rPr>
      </w:pPr>
      <w:r w:rsidDel="00000000" w:rsidR="00000000" w:rsidRPr="00000000">
        <w:rPr>
          <w:rFonts w:ascii="Arial" w:cs="Arial" w:eastAsia="Arial" w:hAnsi="Arial"/>
          <w:color w:val="000000"/>
          <w:rtl w:val="0"/>
        </w:rPr>
        <w:t xml:space="preserve">Appendix 1 – PESTEL Analysis</w:t>
      </w:r>
    </w:p>
    <w:p w:rsidR="00000000" w:rsidDel="00000000" w:rsidP="00000000" w:rsidRDefault="00000000" w:rsidRPr="00000000" w14:paraId="00000118">
      <w:pPr>
        <w:rPr>
          <w:rFonts w:ascii="Arial" w:cs="Arial" w:eastAsia="Arial" w:hAnsi="Arial"/>
          <w:color w:val="000000"/>
        </w:rPr>
      </w:pPr>
      <w:r w:rsidDel="00000000" w:rsidR="00000000" w:rsidRPr="00000000">
        <w:rPr>
          <w:rtl w:val="0"/>
        </w:rPr>
      </w:r>
    </w:p>
    <w:p w:rsidR="00000000" w:rsidDel="00000000" w:rsidP="00000000" w:rsidRDefault="00000000" w:rsidRPr="00000000" w14:paraId="00000119">
      <w:pPr>
        <w:rPr>
          <w:rFonts w:ascii="Arial" w:cs="Arial" w:eastAsia="Arial" w:hAnsi="Arial"/>
          <w:color w:val="000000"/>
          <w:sz w:val="20"/>
          <w:szCs w:val="20"/>
        </w:rPr>
      </w:pPr>
      <w:r w:rsidDel="00000000" w:rsidR="00000000" w:rsidRPr="00000000">
        <w:rPr>
          <w:rFonts w:ascii="Arial" w:cs="Arial" w:eastAsia="Arial" w:hAnsi="Arial"/>
          <w:color w:val="ff0000"/>
        </w:rPr>
        <mc:AlternateContent>
          <mc:Choice Requires="wpg">
            <w:drawing>
              <wp:inline distB="0" distT="0" distL="0" distR="0">
                <wp:extent cx="5486400" cy="2956077"/>
                <wp:effectExtent b="0" l="0" r="0" t="0"/>
                <wp:docPr id="1889231903" name=""/>
                <a:graphic>
                  <a:graphicData uri="http://schemas.microsoft.com/office/word/2010/wordprocessingGroup">
                    <wpg:wgp>
                      <wpg:cNvGrpSpPr/>
                      <wpg:grpSpPr>
                        <a:xfrm>
                          <a:off x="0" y="0"/>
                          <a:ext cx="5486400" cy="2956077"/>
                          <a:chOff x="0" y="0"/>
                          <a:chExt cx="5492750" cy="2956075"/>
                        </a:xfrm>
                      </wpg:grpSpPr>
                      <wpg:grpSp>
                        <wpg:cNvGrpSpPr/>
                        <wpg:grpSpPr>
                          <a:xfrm>
                            <a:off x="0" y="0"/>
                            <a:ext cx="5486400" cy="2956075"/>
                            <a:chOff x="0" y="0"/>
                            <a:chExt cx="5486400" cy="2956075"/>
                          </a:xfrm>
                        </wpg:grpSpPr>
                        <wps:wsp>
                          <wps:cNvSpPr/>
                          <wps:cNvPr id="4" name="Shape 4"/>
                          <wps:spPr>
                            <a:xfrm>
                              <a:off x="0" y="0"/>
                              <a:ext cx="5486400" cy="29560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5" name="Shape 5"/>
                          <wps:spPr>
                            <a:xfrm>
                              <a:off x="0" y="363613"/>
                              <a:ext cx="1714499" cy="1028700"/>
                            </a:xfrm>
                            <a:prstGeom prst="rect">
                              <a:avLst/>
                            </a:prstGeom>
                            <a:solidFill>
                              <a:srgbClr val="0C9ED5"/>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6" name="Shape 6"/>
                          <wps:spPr>
                            <a:xfrm>
                              <a:off x="0" y="363613"/>
                              <a:ext cx="1714499" cy="1028700"/>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14"/>
                                    <w:vertAlign w:val="baseline"/>
                                  </w:rPr>
                                  <w:t xml:space="preserve">Political</w:t>
                                </w:r>
                              </w:p>
                              <w:p w:rsidR="00000000" w:rsidDel="00000000" w:rsidP="00000000" w:rsidRDefault="00000000" w:rsidRPr="00000000">
                                <w:pPr>
                                  <w:spacing w:after="0" w:before="49.000000953674316"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49.000000953674316"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14"/>
                                    <w:vertAlign w:val="baseline"/>
                                  </w:rPr>
                                </w:r>
                                <w:r w:rsidDel="00000000" w:rsidR="00000000" w:rsidRPr="00000000">
                                  <w:rPr>
                                    <w:rFonts w:ascii="Arial" w:cs="Arial" w:eastAsia="Arial" w:hAnsi="Arial"/>
                                    <w:b w:val="0"/>
                                    <w:i w:val="0"/>
                                    <w:smallCaps w:val="0"/>
                                    <w:strike w:val="0"/>
                                    <w:color w:val="000000"/>
                                    <w:sz w:val="10"/>
                                    <w:vertAlign w:val="baseline"/>
                                  </w:rPr>
                                  <w:t xml:space="preserve">Policies</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Change in Government - new labour Government</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Cost of living crisis</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War - Ukraine &amp; Israeli/Palestine</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Presidential Election in USA</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Remnants of Brexit</w:t>
                                </w:r>
                              </w:p>
                            </w:txbxContent>
                          </wps:txbx>
                          <wps:bodyPr anchorCtr="0" anchor="t" bIns="26650" lIns="26650" spcFirstLastPara="1" rIns="26650" wrap="square" tIns="26650">
                            <a:noAutofit/>
                          </wps:bodyPr>
                        </wps:wsp>
                        <wps:wsp>
                          <wps:cNvSpPr/>
                          <wps:cNvPr id="7" name="Shape 7"/>
                          <wps:spPr>
                            <a:xfrm>
                              <a:off x="1885950" y="363613"/>
                              <a:ext cx="1714499" cy="1028700"/>
                            </a:xfrm>
                            <a:prstGeom prst="rect">
                              <a:avLst/>
                            </a:prstGeom>
                            <a:solidFill>
                              <a:srgbClr val="1354C9"/>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8" name="Shape 8"/>
                          <wps:spPr>
                            <a:xfrm>
                              <a:off x="1885950" y="363613"/>
                              <a:ext cx="1714499" cy="1028700"/>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14"/>
                                    <w:vertAlign w:val="baseline"/>
                                  </w:rPr>
                                  <w:t xml:space="preserve">Economic</w:t>
                                </w:r>
                              </w:p>
                              <w:p w:rsidR="00000000" w:rsidDel="00000000" w:rsidP="00000000" w:rsidRDefault="00000000" w:rsidRPr="00000000">
                                <w:pPr>
                                  <w:spacing w:after="0" w:before="49.000000953674316"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49.000000953674316"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14"/>
                                    <w:vertAlign w:val="baseline"/>
                                  </w:rPr>
                                </w:r>
                                <w:r w:rsidDel="00000000" w:rsidR="00000000" w:rsidRPr="00000000">
                                  <w:rPr>
                                    <w:rFonts w:ascii="Arial" w:cs="Arial" w:eastAsia="Arial" w:hAnsi="Arial"/>
                                    <w:b w:val="0"/>
                                    <w:i w:val="0"/>
                                    <w:smallCaps w:val="0"/>
                                    <w:strike w:val="0"/>
                                    <w:color w:val="000000"/>
                                    <w:sz w:val="10"/>
                                    <w:vertAlign w:val="baseline"/>
                                  </w:rPr>
                                  <w:t xml:space="preserve">Cost of Living Crisis</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Tax Increases</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Inflation</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Changes in NI contributions</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Utility Costs</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Food Costs</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Lack of Disposable Income</w:t>
                                </w:r>
                              </w:p>
                            </w:txbxContent>
                          </wps:txbx>
                          <wps:bodyPr anchorCtr="0" anchor="t" bIns="26650" lIns="26650" spcFirstLastPara="1" rIns="26650" wrap="square" tIns="26650">
                            <a:noAutofit/>
                          </wps:bodyPr>
                        </wps:wsp>
                        <wps:wsp>
                          <wps:cNvSpPr/>
                          <wps:cNvPr id="9" name="Shape 9"/>
                          <wps:spPr>
                            <a:xfrm>
                              <a:off x="3771900" y="363613"/>
                              <a:ext cx="1714499" cy="1028700"/>
                            </a:xfrm>
                            <a:prstGeom prst="rect">
                              <a:avLst/>
                            </a:prstGeom>
                            <a:solidFill>
                              <a:srgbClr val="1B19BE"/>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0" name="Shape 10"/>
                          <wps:spPr>
                            <a:xfrm>
                              <a:off x="3771900" y="363613"/>
                              <a:ext cx="1714499" cy="1028700"/>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14"/>
                                    <w:vertAlign w:val="baseline"/>
                                  </w:rPr>
                                  <w:t xml:space="preserve">Social</w:t>
                                </w:r>
                              </w:p>
                              <w:p w:rsidR="00000000" w:rsidDel="00000000" w:rsidP="00000000" w:rsidRDefault="00000000" w:rsidRPr="00000000">
                                <w:pPr>
                                  <w:spacing w:after="0" w:before="49.000000953674316"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49.000000953674316"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14"/>
                                    <w:vertAlign w:val="baseline"/>
                                  </w:rPr>
                                </w:r>
                                <w:r w:rsidDel="00000000" w:rsidR="00000000" w:rsidRPr="00000000">
                                  <w:rPr>
                                    <w:rFonts w:ascii="Arial" w:cs="Arial" w:eastAsia="Arial" w:hAnsi="Arial"/>
                                    <w:b w:val="0"/>
                                    <w:i w:val="0"/>
                                    <w:smallCaps w:val="0"/>
                                    <w:strike w:val="0"/>
                                    <w:color w:val="000000"/>
                                    <w:sz w:val="10"/>
                                    <w:vertAlign w:val="baseline"/>
                                  </w:rPr>
                                  <w:t xml:space="preserve">Health</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Obesity Crisis</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Conventience/time</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Pensions</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Cost of Living crisis</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Aduts not knowing how to cook</w:t>
                                </w:r>
                              </w:p>
                            </w:txbxContent>
                          </wps:txbx>
                          <wps:bodyPr anchorCtr="0" anchor="t" bIns="26650" lIns="26650" spcFirstLastPara="1" rIns="26650" wrap="square" tIns="26650">
                            <a:noAutofit/>
                          </wps:bodyPr>
                        </wps:wsp>
                        <wps:wsp>
                          <wps:cNvSpPr/>
                          <wps:cNvPr id="11" name="Shape 11"/>
                          <wps:spPr>
                            <a:xfrm>
                              <a:off x="0" y="1563763"/>
                              <a:ext cx="1714499" cy="1028700"/>
                            </a:xfrm>
                            <a:prstGeom prst="rect">
                              <a:avLst/>
                            </a:prstGeom>
                            <a:solidFill>
                              <a:srgbClr val="561EB4"/>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2" name="Shape 12"/>
                          <wps:spPr>
                            <a:xfrm>
                              <a:off x="0" y="1563763"/>
                              <a:ext cx="1714499" cy="1028700"/>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14"/>
                                    <w:vertAlign w:val="baseline"/>
                                  </w:rPr>
                                  <w:t xml:space="preserve">Technological</w:t>
                                </w:r>
                              </w:p>
                              <w:p w:rsidR="00000000" w:rsidDel="00000000" w:rsidP="00000000" w:rsidRDefault="00000000" w:rsidRPr="00000000">
                                <w:pPr>
                                  <w:spacing w:after="0" w:before="49.000000953674316"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49.000000953674316"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14"/>
                                    <w:vertAlign w:val="baseline"/>
                                  </w:rPr>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10"/>
                                    <w:vertAlign w:val="baseline"/>
                                  </w:rPr>
                                </w:r>
                                <w:r w:rsidDel="00000000" w:rsidR="00000000" w:rsidRPr="00000000">
                                  <w:rPr>
                                    <w:rFonts w:ascii="Arial" w:cs="Arial" w:eastAsia="Arial" w:hAnsi="Arial"/>
                                    <w:b w:val="0"/>
                                    <w:i w:val="0"/>
                                    <w:smallCaps w:val="0"/>
                                    <w:strike w:val="0"/>
                                    <w:color w:val="000000"/>
                                    <w:sz w:val="10"/>
                                    <w:vertAlign w:val="baseline"/>
                                  </w:rPr>
                                  <w:t xml:space="preserve">Lack of trained individuals</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Advances in AI</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Advances in Digital technology</w:t>
                                </w:r>
                              </w:p>
                            </w:txbxContent>
                          </wps:txbx>
                          <wps:bodyPr anchorCtr="0" anchor="t" bIns="26650" lIns="26650" spcFirstLastPara="1" rIns="26650" wrap="square" tIns="26650">
                            <a:noAutofit/>
                          </wps:bodyPr>
                        </wps:wsp>
                        <wps:wsp>
                          <wps:cNvSpPr/>
                          <wps:cNvPr id="13" name="Shape 13"/>
                          <wps:spPr>
                            <a:xfrm>
                              <a:off x="1885950" y="1563763"/>
                              <a:ext cx="1714499" cy="1028700"/>
                            </a:xfrm>
                            <a:prstGeom prst="rect">
                              <a:avLst/>
                            </a:prstGeom>
                            <a:solidFill>
                              <a:srgbClr val="8724A9"/>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4" name="Shape 14"/>
                          <wps:spPr>
                            <a:xfrm>
                              <a:off x="1885950" y="1563763"/>
                              <a:ext cx="1714499" cy="1028700"/>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14"/>
                                    <w:vertAlign w:val="baseline"/>
                                  </w:rPr>
                                  <w:t xml:space="preserve">Environmental</w:t>
                                </w:r>
                              </w:p>
                              <w:p w:rsidR="00000000" w:rsidDel="00000000" w:rsidP="00000000" w:rsidRDefault="00000000" w:rsidRPr="00000000">
                                <w:pPr>
                                  <w:spacing w:after="0" w:before="49.000000953674316"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49.000000953674316"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14"/>
                                    <w:vertAlign w:val="baseline"/>
                                  </w:rPr>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10"/>
                                    <w:vertAlign w:val="baseline"/>
                                  </w:rPr>
                                </w:r>
                                <w:r w:rsidDel="00000000" w:rsidR="00000000" w:rsidRPr="00000000">
                                  <w:rPr>
                                    <w:rFonts w:ascii="Arial" w:cs="Arial" w:eastAsia="Arial" w:hAnsi="Arial"/>
                                    <w:b w:val="0"/>
                                    <w:i w:val="0"/>
                                    <w:smallCaps w:val="0"/>
                                    <w:strike w:val="0"/>
                                    <w:color w:val="000000"/>
                                    <w:sz w:val="10"/>
                                    <w:vertAlign w:val="baseline"/>
                                  </w:rPr>
                                  <w:t xml:space="preserve">Staff Retention</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Packaging</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sustainability</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Carbon Footprint</w:t>
                                </w:r>
                              </w:p>
                            </w:txbxContent>
                          </wps:txbx>
                          <wps:bodyPr anchorCtr="0" anchor="t" bIns="26650" lIns="26650" spcFirstLastPara="1" rIns="26650" wrap="square" tIns="26650">
                            <a:noAutofit/>
                          </wps:bodyPr>
                        </wps:wsp>
                        <wps:wsp>
                          <wps:cNvSpPr/>
                          <wps:cNvPr id="15" name="Shape 15"/>
                          <wps:spPr>
                            <a:xfrm>
                              <a:off x="3771900" y="1563763"/>
                              <a:ext cx="1714499" cy="1028700"/>
                            </a:xfrm>
                            <a:prstGeom prst="rect">
                              <a:avLst/>
                            </a:prstGeom>
                            <a:solidFill>
                              <a:srgbClr val="9F2992"/>
                            </a:solidFill>
                            <a:ln cap="flat" cmpd="sng" w="12700">
                              <a:solidFill>
                                <a:schemeClr val="lt1"/>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6" name="Shape 16"/>
                          <wps:spPr>
                            <a:xfrm>
                              <a:off x="3771900" y="1563763"/>
                              <a:ext cx="1714499" cy="1028700"/>
                            </a:xfrm>
                            <a:prstGeom prst="rect">
                              <a:avLst/>
                            </a:prstGeom>
                            <a:noFill/>
                            <a:ln>
                              <a:noFill/>
                            </a:ln>
                          </wps:spPr>
                          <wps:txbx>
                            <w:txbxContent>
                              <w:p w:rsidR="00000000" w:rsidDel="00000000" w:rsidP="00000000" w:rsidRDefault="00000000" w:rsidRPr="00000000">
                                <w:pPr>
                                  <w:spacing w:after="0" w:before="0"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14"/>
                                    <w:vertAlign w:val="baseline"/>
                                  </w:rPr>
                                  <w:t xml:space="preserve">Legal</w:t>
                                </w:r>
                              </w:p>
                              <w:p w:rsidR="00000000" w:rsidDel="00000000" w:rsidP="00000000" w:rsidRDefault="00000000" w:rsidRPr="00000000">
                                <w:pPr>
                                  <w:spacing w:after="0" w:before="49.000000953674316" w:line="215.9999942779541"/>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49.000000953674316"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14"/>
                                    <w:vertAlign w:val="baseline"/>
                                  </w:rPr>
                                </w:r>
                                <w:r w:rsidDel="00000000" w:rsidR="00000000" w:rsidRPr="00000000">
                                  <w:rPr>
                                    <w:rFonts w:ascii="Arial" w:cs="Arial" w:eastAsia="Arial" w:hAnsi="Arial"/>
                                    <w:b w:val="0"/>
                                    <w:i w:val="0"/>
                                    <w:smallCaps w:val="0"/>
                                    <w:strike w:val="0"/>
                                    <w:color w:val="000000"/>
                                    <w:sz w:val="10"/>
                                    <w:vertAlign w:val="baseline"/>
                                  </w:rPr>
                                  <w:t xml:space="preserve">Monopolies and Mergers</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Compeition regulations</w:t>
                                </w:r>
                              </w:p>
                              <w:p w:rsidR="00000000" w:rsidDel="00000000" w:rsidP="00000000" w:rsidRDefault="00000000" w:rsidRPr="00000000">
                                <w:pPr>
                                  <w:spacing w:after="0" w:before="15" w:line="215.9999942779541"/>
                                  <w:ind w:left="90" w:right="0" w:firstLine="5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10"/>
                                    <w:vertAlign w:val="baseline"/>
                                  </w:rPr>
                                  <w:t xml:space="preserve">Equality (Including Diversity and Inclusion)</w:t>
                                </w:r>
                              </w:p>
                            </w:txbxContent>
                          </wps:txbx>
                          <wps:bodyPr anchorCtr="0" anchor="t" bIns="26650" lIns="26650" spcFirstLastPara="1" rIns="26650" wrap="square" tIns="26650">
                            <a:noAutofit/>
                          </wps:bodyPr>
                        </wps:wsp>
                      </wpg:grpSp>
                    </wpg:wgp>
                  </a:graphicData>
                </a:graphic>
              </wp:inline>
            </w:drawing>
          </mc:Choice>
          <mc:Fallback>
            <w:drawing>
              <wp:inline distB="0" distT="0" distL="0" distR="0">
                <wp:extent cx="5486400" cy="2956077"/>
                <wp:effectExtent b="0" l="0" r="0" t="0"/>
                <wp:docPr id="1889231903" name="image7.png"/>
                <a:graphic>
                  <a:graphicData uri="http://schemas.openxmlformats.org/drawingml/2006/picture">
                    <pic:pic>
                      <pic:nvPicPr>
                        <pic:cNvPr id="0" name="image7.png"/>
                        <pic:cNvPicPr preferRelativeResize="0"/>
                      </pic:nvPicPr>
                      <pic:blipFill>
                        <a:blip r:embed="rId24"/>
                        <a:srcRect/>
                        <a:stretch>
                          <a:fillRect/>
                        </a:stretch>
                      </pic:blipFill>
                      <pic:spPr>
                        <a:xfrm>
                          <a:off x="0" y="0"/>
                          <a:ext cx="5486400" cy="2956077"/>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11A">
      <w:pPr>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ourier New"/>
  <w:font w:name="Aptos"/>
  <w:font w:name="Play">
    <w:embedRegular w:fontKey="{00000000-0000-0000-0000-000000000000}" r:id="rId1" w:subsetted="0"/>
    <w:embedBold w:fontKey="{00000000-0000-0000-0000-000000000000}" r:id="rId2" w:subsetted="0"/>
  </w:font>
  <w:font w:name="Tahoma">
    <w:embedRegular w:fontKey="{00000000-0000-0000-0000-000000000000}" r:id="rId3" w:subsetted="0"/>
    <w:embedBold w:fontKey="{00000000-0000-0000-0000-000000000000}" r:id="rId4" w:subsetted="0"/>
  </w:font>
  <w:font w:name="Noto Sans Symbols">
    <w:embedRegular w:fontKey="{00000000-0000-0000-0000-000000000000}" r:id="rId5" w:subsetted="0"/>
    <w:embedBold w:fontKey="{00000000-0000-0000-0000-000000000000}" r:id="rId6"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2"/>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3">
    <w:lvl w:ilvl="0">
      <w:start w:val="3"/>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4">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5">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6">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7">
    <w:lvl w:ilvl="0">
      <w:start w:val="1"/>
      <w:numFmt w:val="bullet"/>
      <w:lvlText w:val="●"/>
      <w:lvlJc w:val="left"/>
      <w:pPr>
        <w:ind w:left="770" w:hanging="360"/>
      </w:pPr>
      <w:rPr>
        <w:rFonts w:ascii="Noto Sans Symbols" w:cs="Noto Sans Symbols" w:eastAsia="Noto Sans Symbols" w:hAnsi="Noto Sans Symbols"/>
      </w:rPr>
    </w:lvl>
    <w:lvl w:ilvl="1">
      <w:start w:val="1"/>
      <w:numFmt w:val="bullet"/>
      <w:lvlText w:val="o"/>
      <w:lvlJc w:val="left"/>
      <w:pPr>
        <w:ind w:left="1490" w:hanging="360"/>
      </w:pPr>
      <w:rPr>
        <w:rFonts w:ascii="Courier New" w:cs="Courier New" w:eastAsia="Courier New" w:hAnsi="Courier New"/>
      </w:rPr>
    </w:lvl>
    <w:lvl w:ilvl="2">
      <w:start w:val="1"/>
      <w:numFmt w:val="bullet"/>
      <w:lvlText w:val="▪"/>
      <w:lvlJc w:val="left"/>
      <w:pPr>
        <w:ind w:left="2210" w:hanging="360"/>
      </w:pPr>
      <w:rPr>
        <w:rFonts w:ascii="Noto Sans Symbols" w:cs="Noto Sans Symbols" w:eastAsia="Noto Sans Symbols" w:hAnsi="Noto Sans Symbols"/>
      </w:rPr>
    </w:lvl>
    <w:lvl w:ilvl="3">
      <w:start w:val="1"/>
      <w:numFmt w:val="bullet"/>
      <w:lvlText w:val="●"/>
      <w:lvlJc w:val="left"/>
      <w:pPr>
        <w:ind w:left="2930" w:hanging="360"/>
      </w:pPr>
      <w:rPr>
        <w:rFonts w:ascii="Noto Sans Symbols" w:cs="Noto Sans Symbols" w:eastAsia="Noto Sans Symbols" w:hAnsi="Noto Sans Symbols"/>
      </w:rPr>
    </w:lvl>
    <w:lvl w:ilvl="4">
      <w:start w:val="1"/>
      <w:numFmt w:val="bullet"/>
      <w:lvlText w:val="o"/>
      <w:lvlJc w:val="left"/>
      <w:pPr>
        <w:ind w:left="3650" w:hanging="360"/>
      </w:pPr>
      <w:rPr>
        <w:rFonts w:ascii="Courier New" w:cs="Courier New" w:eastAsia="Courier New" w:hAnsi="Courier New"/>
      </w:rPr>
    </w:lvl>
    <w:lvl w:ilvl="5">
      <w:start w:val="1"/>
      <w:numFmt w:val="bullet"/>
      <w:lvlText w:val="▪"/>
      <w:lvlJc w:val="left"/>
      <w:pPr>
        <w:ind w:left="4370" w:hanging="360"/>
      </w:pPr>
      <w:rPr>
        <w:rFonts w:ascii="Noto Sans Symbols" w:cs="Noto Sans Symbols" w:eastAsia="Noto Sans Symbols" w:hAnsi="Noto Sans Symbols"/>
      </w:rPr>
    </w:lvl>
    <w:lvl w:ilvl="6">
      <w:start w:val="1"/>
      <w:numFmt w:val="bullet"/>
      <w:lvlText w:val="●"/>
      <w:lvlJc w:val="left"/>
      <w:pPr>
        <w:ind w:left="5090" w:hanging="360"/>
      </w:pPr>
      <w:rPr>
        <w:rFonts w:ascii="Noto Sans Symbols" w:cs="Noto Sans Symbols" w:eastAsia="Noto Sans Symbols" w:hAnsi="Noto Sans Symbols"/>
      </w:rPr>
    </w:lvl>
    <w:lvl w:ilvl="7">
      <w:start w:val="1"/>
      <w:numFmt w:val="bullet"/>
      <w:lvlText w:val="o"/>
      <w:lvlJc w:val="left"/>
      <w:pPr>
        <w:ind w:left="5810" w:hanging="360"/>
      </w:pPr>
      <w:rPr>
        <w:rFonts w:ascii="Courier New" w:cs="Courier New" w:eastAsia="Courier New" w:hAnsi="Courier New"/>
      </w:rPr>
    </w:lvl>
    <w:lvl w:ilvl="8">
      <w:start w:val="1"/>
      <w:numFmt w:val="bullet"/>
      <w:lvlText w:val="▪"/>
      <w:lvlJc w:val="left"/>
      <w:pPr>
        <w:ind w:left="653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10">
    <w:lvl w:ilvl="0">
      <w:start w:val="1"/>
      <w:numFmt w:val="bullet"/>
      <w:lvlText w:val="●"/>
      <w:lvlJc w:val="left"/>
      <w:pPr>
        <w:ind w:left="720" w:hanging="360"/>
      </w:pPr>
      <w:rPr>
        <w:rFonts w:ascii="Noto Sans Symbols" w:cs="Noto Sans Symbols" w:eastAsia="Noto Sans Symbols" w:hAnsi="Noto Sans Symbols"/>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ptos" w:cs="Aptos" w:eastAsia="Aptos" w:hAnsi="Aptos"/>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80" w:before="360" w:lineRule="auto"/>
    </w:pPr>
    <w:rPr>
      <w:rFonts w:ascii="Play" w:cs="Play" w:eastAsia="Play" w:hAnsi="Play"/>
      <w:color w:val="0f4761"/>
      <w:sz w:val="40"/>
      <w:szCs w:val="40"/>
    </w:rPr>
  </w:style>
  <w:style w:type="paragraph" w:styleId="Heading2">
    <w:name w:val="heading 2"/>
    <w:basedOn w:val="Normal"/>
    <w:next w:val="Normal"/>
    <w:pPr>
      <w:keepNext w:val="1"/>
      <w:keepLines w:val="1"/>
      <w:spacing w:after="80" w:before="160" w:lineRule="auto"/>
    </w:pPr>
    <w:rPr>
      <w:rFonts w:ascii="Play" w:cs="Play" w:eastAsia="Play" w:hAnsi="Play"/>
      <w:color w:val="0f4761"/>
      <w:sz w:val="32"/>
      <w:szCs w:val="32"/>
    </w:rPr>
  </w:style>
  <w:style w:type="paragraph" w:styleId="Heading3">
    <w:name w:val="heading 3"/>
    <w:basedOn w:val="Normal"/>
    <w:next w:val="Normal"/>
    <w:pPr>
      <w:keepNext w:val="1"/>
      <w:keepLines w:val="1"/>
      <w:spacing w:after="80" w:before="160" w:lineRule="auto"/>
    </w:pPr>
    <w:rPr>
      <w:color w:val="0f4761"/>
      <w:sz w:val="28"/>
      <w:szCs w:val="28"/>
    </w:rPr>
  </w:style>
  <w:style w:type="paragraph" w:styleId="Heading4">
    <w:name w:val="heading 4"/>
    <w:basedOn w:val="Normal"/>
    <w:next w:val="Normal"/>
    <w:pPr>
      <w:keepNext w:val="1"/>
      <w:keepLines w:val="1"/>
      <w:spacing w:after="40" w:before="80" w:lineRule="auto"/>
    </w:pPr>
    <w:rPr>
      <w:i w:val="1"/>
      <w:color w:val="0f4761"/>
    </w:rPr>
  </w:style>
  <w:style w:type="paragraph" w:styleId="Heading5">
    <w:name w:val="heading 5"/>
    <w:basedOn w:val="Normal"/>
    <w:next w:val="Normal"/>
    <w:pPr>
      <w:keepNext w:val="1"/>
      <w:keepLines w:val="1"/>
      <w:spacing w:after="40" w:before="80" w:lineRule="auto"/>
    </w:pPr>
    <w:rPr>
      <w:color w:val="0f4761"/>
    </w:rPr>
  </w:style>
  <w:style w:type="paragraph" w:styleId="Heading6">
    <w:name w:val="heading 6"/>
    <w:basedOn w:val="Normal"/>
    <w:next w:val="Normal"/>
    <w:pPr>
      <w:keepNext w:val="1"/>
      <w:keepLines w:val="1"/>
      <w:spacing w:after="0" w:before="40" w:lineRule="auto"/>
    </w:pPr>
    <w:rPr>
      <w:i w:val="1"/>
      <w:color w:val="595959"/>
    </w:rPr>
  </w:style>
  <w:style w:type="paragraph" w:styleId="Title">
    <w:name w:val="Title"/>
    <w:basedOn w:val="Normal"/>
    <w:next w:val="Normal"/>
    <w:pPr>
      <w:spacing w:after="80" w:line="240" w:lineRule="auto"/>
    </w:pPr>
    <w:rPr>
      <w:rFonts w:ascii="Play" w:cs="Play" w:eastAsia="Play" w:hAnsi="Play"/>
      <w:sz w:val="56"/>
      <w:szCs w:val="56"/>
    </w:rPr>
  </w:style>
  <w:style w:type="paragraph" w:styleId="Normal" w:default="1">
    <w:name w:val="Normal"/>
    <w:qFormat w:val="1"/>
    <w:rsid w:val="00DB5D46"/>
    <w:pPr>
      <w:spacing w:line="259" w:lineRule="auto"/>
    </w:pPr>
    <w:rPr>
      <w:kern w:val="0"/>
      <w:sz w:val="22"/>
      <w:szCs w:val="22"/>
    </w:rPr>
  </w:style>
  <w:style w:type="paragraph" w:styleId="Heading1">
    <w:name w:val="heading 1"/>
    <w:basedOn w:val="Normal"/>
    <w:next w:val="Normal"/>
    <w:link w:val="Heading1Char"/>
    <w:uiPriority w:val="9"/>
    <w:qFormat w:val="1"/>
    <w:rsid w:val="00DB5D46"/>
    <w:pPr>
      <w:keepNext w:val="1"/>
      <w:keepLines w:val="1"/>
      <w:spacing w:after="80" w:before="360"/>
      <w:outlineLvl w:val="0"/>
    </w:pPr>
    <w:rPr>
      <w:rFonts w:asciiTheme="majorHAnsi" w:cstheme="majorBidi" w:eastAsiaTheme="majorEastAsia" w:hAnsiTheme="majorHAnsi"/>
      <w:color w:val="0f4761" w:themeColor="accent1" w:themeShade="0000BF"/>
      <w:sz w:val="40"/>
      <w:szCs w:val="40"/>
    </w:rPr>
  </w:style>
  <w:style w:type="paragraph" w:styleId="Heading2">
    <w:name w:val="heading 2"/>
    <w:basedOn w:val="Normal"/>
    <w:next w:val="Normal"/>
    <w:link w:val="Heading2Char"/>
    <w:uiPriority w:val="9"/>
    <w:unhideWhenUsed w:val="1"/>
    <w:qFormat w:val="1"/>
    <w:rsid w:val="00DB5D46"/>
    <w:pPr>
      <w:keepNext w:val="1"/>
      <w:keepLines w:val="1"/>
      <w:spacing w:after="80" w:before="160"/>
      <w:outlineLvl w:val="1"/>
    </w:pPr>
    <w:rPr>
      <w:rFonts w:asciiTheme="majorHAnsi" w:cstheme="majorBidi" w:eastAsiaTheme="majorEastAsia" w:hAnsiTheme="majorHAnsi"/>
      <w:color w:val="0f4761" w:themeColor="accent1" w:themeShade="0000BF"/>
      <w:sz w:val="32"/>
      <w:szCs w:val="32"/>
    </w:rPr>
  </w:style>
  <w:style w:type="paragraph" w:styleId="Heading3">
    <w:name w:val="heading 3"/>
    <w:basedOn w:val="Normal"/>
    <w:next w:val="Normal"/>
    <w:link w:val="Heading3Char"/>
    <w:uiPriority w:val="9"/>
    <w:unhideWhenUsed w:val="1"/>
    <w:qFormat w:val="1"/>
    <w:rsid w:val="00DB5D46"/>
    <w:pPr>
      <w:keepNext w:val="1"/>
      <w:keepLines w:val="1"/>
      <w:spacing w:after="80" w:before="160"/>
      <w:outlineLvl w:val="2"/>
    </w:pPr>
    <w:rPr>
      <w:rFonts w:cstheme="majorBidi" w:eastAsiaTheme="majorEastAsia"/>
      <w:color w:val="0f4761" w:themeColor="accent1" w:themeShade="0000BF"/>
      <w:sz w:val="28"/>
      <w:szCs w:val="28"/>
    </w:rPr>
  </w:style>
  <w:style w:type="paragraph" w:styleId="Heading4">
    <w:name w:val="heading 4"/>
    <w:basedOn w:val="Normal"/>
    <w:next w:val="Normal"/>
    <w:link w:val="Heading4Char"/>
    <w:uiPriority w:val="9"/>
    <w:unhideWhenUsed w:val="1"/>
    <w:qFormat w:val="1"/>
    <w:rsid w:val="00DB5D46"/>
    <w:pPr>
      <w:keepNext w:val="1"/>
      <w:keepLines w:val="1"/>
      <w:spacing w:after="40" w:before="80"/>
      <w:outlineLvl w:val="3"/>
    </w:pPr>
    <w:rPr>
      <w:rFonts w:cstheme="majorBidi" w:eastAsiaTheme="majorEastAsia"/>
      <w:i w:val="1"/>
      <w:iCs w:val="1"/>
      <w:color w:val="0f4761" w:themeColor="accent1" w:themeShade="0000BF"/>
    </w:rPr>
  </w:style>
  <w:style w:type="paragraph" w:styleId="Heading5">
    <w:name w:val="heading 5"/>
    <w:basedOn w:val="Normal"/>
    <w:next w:val="Normal"/>
    <w:link w:val="Heading5Char"/>
    <w:uiPriority w:val="9"/>
    <w:semiHidden w:val="1"/>
    <w:unhideWhenUsed w:val="1"/>
    <w:qFormat w:val="1"/>
    <w:rsid w:val="00DB5D46"/>
    <w:pPr>
      <w:keepNext w:val="1"/>
      <w:keepLines w:val="1"/>
      <w:spacing w:after="40" w:before="80"/>
      <w:outlineLvl w:val="4"/>
    </w:pPr>
    <w:rPr>
      <w:rFonts w:cstheme="majorBidi" w:eastAsiaTheme="majorEastAsia"/>
      <w:color w:val="0f4761" w:themeColor="accent1" w:themeShade="0000BF"/>
    </w:rPr>
  </w:style>
  <w:style w:type="paragraph" w:styleId="Heading6">
    <w:name w:val="heading 6"/>
    <w:basedOn w:val="Normal"/>
    <w:next w:val="Normal"/>
    <w:link w:val="Heading6Char"/>
    <w:uiPriority w:val="9"/>
    <w:semiHidden w:val="1"/>
    <w:unhideWhenUsed w:val="1"/>
    <w:qFormat w:val="1"/>
    <w:rsid w:val="00DB5D46"/>
    <w:pPr>
      <w:keepNext w:val="1"/>
      <w:keepLines w:val="1"/>
      <w:spacing w:after="0" w:before="40"/>
      <w:outlineLvl w:val="5"/>
    </w:pPr>
    <w:rPr>
      <w:rFonts w:cstheme="majorBidi" w:eastAsiaTheme="majorEastAsia"/>
      <w:i w:val="1"/>
      <w:iCs w:val="1"/>
      <w:color w:val="595959" w:themeColor="text1" w:themeTint="0000A6"/>
    </w:rPr>
  </w:style>
  <w:style w:type="paragraph" w:styleId="Heading7">
    <w:name w:val="heading 7"/>
    <w:basedOn w:val="Normal"/>
    <w:next w:val="Normal"/>
    <w:link w:val="Heading7Char"/>
    <w:uiPriority w:val="9"/>
    <w:semiHidden w:val="1"/>
    <w:unhideWhenUsed w:val="1"/>
    <w:qFormat w:val="1"/>
    <w:rsid w:val="00DB5D46"/>
    <w:pPr>
      <w:keepNext w:val="1"/>
      <w:keepLines w:val="1"/>
      <w:spacing w:after="0" w:before="40"/>
      <w:outlineLvl w:val="6"/>
    </w:pPr>
    <w:rPr>
      <w:rFonts w:cstheme="majorBidi" w:eastAsiaTheme="majorEastAsia"/>
      <w:color w:val="595959" w:themeColor="text1" w:themeTint="0000A6"/>
    </w:rPr>
  </w:style>
  <w:style w:type="paragraph" w:styleId="Heading8">
    <w:name w:val="heading 8"/>
    <w:basedOn w:val="Normal"/>
    <w:next w:val="Normal"/>
    <w:link w:val="Heading8Char"/>
    <w:uiPriority w:val="9"/>
    <w:semiHidden w:val="1"/>
    <w:unhideWhenUsed w:val="1"/>
    <w:qFormat w:val="1"/>
    <w:rsid w:val="00DB5D46"/>
    <w:pPr>
      <w:keepNext w:val="1"/>
      <w:keepLines w:val="1"/>
      <w:spacing w:after="0"/>
      <w:outlineLvl w:val="7"/>
    </w:pPr>
    <w:rPr>
      <w:rFonts w:cstheme="majorBidi" w:eastAsiaTheme="majorEastAsia"/>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DB5D46"/>
    <w:pPr>
      <w:keepNext w:val="1"/>
      <w:keepLines w:val="1"/>
      <w:spacing w:after="0"/>
      <w:outlineLvl w:val="8"/>
    </w:pPr>
    <w:rPr>
      <w:rFonts w:cstheme="majorBidi" w:eastAsiaTheme="majorEastAsia"/>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DB5D46"/>
    <w:rPr>
      <w:rFonts w:asciiTheme="majorHAnsi" w:cstheme="majorBidi" w:eastAsiaTheme="majorEastAsia" w:hAnsiTheme="majorHAnsi"/>
      <w:color w:val="0f4761" w:themeColor="accent1" w:themeShade="0000BF"/>
      <w:sz w:val="40"/>
      <w:szCs w:val="40"/>
    </w:rPr>
  </w:style>
  <w:style w:type="character" w:styleId="Heading2Char" w:customStyle="1">
    <w:name w:val="Heading 2 Char"/>
    <w:basedOn w:val="DefaultParagraphFont"/>
    <w:link w:val="Heading2"/>
    <w:uiPriority w:val="9"/>
    <w:rsid w:val="00DB5D46"/>
    <w:rPr>
      <w:rFonts w:asciiTheme="majorHAnsi" w:cstheme="majorBidi" w:eastAsiaTheme="majorEastAsia" w:hAnsiTheme="majorHAnsi"/>
      <w:color w:val="0f4761" w:themeColor="accent1" w:themeShade="0000BF"/>
      <w:sz w:val="32"/>
      <w:szCs w:val="32"/>
    </w:rPr>
  </w:style>
  <w:style w:type="character" w:styleId="Heading3Char" w:customStyle="1">
    <w:name w:val="Heading 3 Char"/>
    <w:basedOn w:val="DefaultParagraphFont"/>
    <w:link w:val="Heading3"/>
    <w:uiPriority w:val="9"/>
    <w:rsid w:val="00DB5D46"/>
    <w:rPr>
      <w:rFonts w:cstheme="majorBidi" w:eastAsiaTheme="majorEastAsia"/>
      <w:color w:val="0f4761" w:themeColor="accent1" w:themeShade="0000BF"/>
      <w:sz w:val="28"/>
      <w:szCs w:val="28"/>
    </w:rPr>
  </w:style>
  <w:style w:type="character" w:styleId="Heading4Char" w:customStyle="1">
    <w:name w:val="Heading 4 Char"/>
    <w:basedOn w:val="DefaultParagraphFont"/>
    <w:link w:val="Heading4"/>
    <w:uiPriority w:val="9"/>
    <w:rsid w:val="00DB5D46"/>
    <w:rPr>
      <w:rFonts w:cstheme="majorBidi" w:eastAsiaTheme="majorEastAsia"/>
      <w:i w:val="1"/>
      <w:iCs w:val="1"/>
      <w:color w:val="0f4761" w:themeColor="accent1" w:themeShade="0000BF"/>
    </w:rPr>
  </w:style>
  <w:style w:type="character" w:styleId="Heading5Char" w:customStyle="1">
    <w:name w:val="Heading 5 Char"/>
    <w:basedOn w:val="DefaultParagraphFont"/>
    <w:link w:val="Heading5"/>
    <w:uiPriority w:val="9"/>
    <w:semiHidden w:val="1"/>
    <w:rsid w:val="00DB5D46"/>
    <w:rPr>
      <w:rFonts w:cstheme="majorBidi" w:eastAsiaTheme="majorEastAsia"/>
      <w:color w:val="0f4761" w:themeColor="accent1" w:themeShade="0000BF"/>
    </w:rPr>
  </w:style>
  <w:style w:type="character" w:styleId="Heading6Char" w:customStyle="1">
    <w:name w:val="Heading 6 Char"/>
    <w:basedOn w:val="DefaultParagraphFont"/>
    <w:link w:val="Heading6"/>
    <w:uiPriority w:val="9"/>
    <w:semiHidden w:val="1"/>
    <w:rsid w:val="00DB5D46"/>
    <w:rPr>
      <w:rFonts w:cstheme="majorBidi" w:eastAsiaTheme="majorEastAsia"/>
      <w:i w:val="1"/>
      <w:iCs w:val="1"/>
      <w:color w:val="595959" w:themeColor="text1" w:themeTint="0000A6"/>
    </w:rPr>
  </w:style>
  <w:style w:type="character" w:styleId="Heading7Char" w:customStyle="1">
    <w:name w:val="Heading 7 Char"/>
    <w:basedOn w:val="DefaultParagraphFont"/>
    <w:link w:val="Heading7"/>
    <w:uiPriority w:val="9"/>
    <w:semiHidden w:val="1"/>
    <w:rsid w:val="00DB5D46"/>
    <w:rPr>
      <w:rFonts w:cstheme="majorBidi" w:eastAsiaTheme="majorEastAsia"/>
      <w:color w:val="595959" w:themeColor="text1" w:themeTint="0000A6"/>
    </w:rPr>
  </w:style>
  <w:style w:type="character" w:styleId="Heading8Char" w:customStyle="1">
    <w:name w:val="Heading 8 Char"/>
    <w:basedOn w:val="DefaultParagraphFont"/>
    <w:link w:val="Heading8"/>
    <w:uiPriority w:val="9"/>
    <w:semiHidden w:val="1"/>
    <w:rsid w:val="00DB5D46"/>
    <w:rPr>
      <w:rFonts w:cstheme="majorBidi" w:eastAsiaTheme="majorEastAsia"/>
      <w:i w:val="1"/>
      <w:iCs w:val="1"/>
      <w:color w:val="272727" w:themeColor="text1" w:themeTint="0000D8"/>
    </w:rPr>
  </w:style>
  <w:style w:type="character" w:styleId="Heading9Char" w:customStyle="1">
    <w:name w:val="Heading 9 Char"/>
    <w:basedOn w:val="DefaultParagraphFont"/>
    <w:link w:val="Heading9"/>
    <w:uiPriority w:val="9"/>
    <w:semiHidden w:val="1"/>
    <w:rsid w:val="00DB5D46"/>
    <w:rPr>
      <w:rFonts w:cstheme="majorBidi" w:eastAsiaTheme="majorEastAsia"/>
      <w:color w:val="272727" w:themeColor="text1" w:themeTint="0000D8"/>
    </w:rPr>
  </w:style>
  <w:style w:type="paragraph" w:styleId="Title">
    <w:name w:val="Title"/>
    <w:basedOn w:val="Normal"/>
    <w:next w:val="Normal"/>
    <w:link w:val="TitleChar"/>
    <w:uiPriority w:val="10"/>
    <w:qFormat w:val="1"/>
    <w:rsid w:val="00DB5D46"/>
    <w:pPr>
      <w:spacing w:after="80" w:line="240" w:lineRule="auto"/>
      <w:contextualSpacing w:val="1"/>
    </w:pPr>
    <w:rPr>
      <w:rFonts w:asciiTheme="majorHAnsi" w:cstheme="majorBidi" w:eastAsiaTheme="majorEastAsia" w:hAnsiTheme="majorHAnsi"/>
      <w:spacing w:val="-10"/>
      <w:kern w:val="28"/>
      <w:sz w:val="56"/>
      <w:szCs w:val="56"/>
    </w:rPr>
  </w:style>
  <w:style w:type="character" w:styleId="TitleChar" w:customStyle="1">
    <w:name w:val="Title Char"/>
    <w:basedOn w:val="DefaultParagraphFont"/>
    <w:link w:val="Title"/>
    <w:uiPriority w:val="10"/>
    <w:rsid w:val="00DB5D46"/>
    <w:rPr>
      <w:rFonts w:asciiTheme="majorHAnsi" w:cstheme="majorBidi" w:eastAsiaTheme="majorEastAsia" w:hAnsiTheme="majorHAnsi"/>
      <w:spacing w:val="-10"/>
      <w:kern w:val="28"/>
      <w:sz w:val="56"/>
      <w:szCs w:val="56"/>
    </w:rPr>
  </w:style>
  <w:style w:type="paragraph" w:styleId="Subtitle">
    <w:name w:val="Subtitle"/>
    <w:basedOn w:val="Normal"/>
    <w:next w:val="Normal"/>
    <w:link w:val="SubtitleChar"/>
    <w:uiPriority w:val="11"/>
    <w:qFormat w:val="1"/>
    <w:rsid w:val="00DB5D46"/>
    <w:pPr>
      <w:numPr>
        <w:ilvl w:val="1"/>
      </w:numPr>
    </w:pPr>
    <w:rPr>
      <w:rFonts w:cstheme="majorBidi" w:eastAsiaTheme="majorEastAsia"/>
      <w:color w:val="595959" w:themeColor="text1" w:themeTint="0000A6"/>
      <w:spacing w:val="15"/>
      <w:sz w:val="28"/>
      <w:szCs w:val="28"/>
    </w:rPr>
  </w:style>
  <w:style w:type="character" w:styleId="SubtitleChar" w:customStyle="1">
    <w:name w:val="Subtitle Char"/>
    <w:basedOn w:val="DefaultParagraphFont"/>
    <w:link w:val="Subtitle"/>
    <w:uiPriority w:val="11"/>
    <w:rsid w:val="00DB5D46"/>
    <w:rPr>
      <w:rFonts w:cstheme="majorBidi" w:eastAsiaTheme="majorEastAsia"/>
      <w:color w:val="595959" w:themeColor="text1" w:themeTint="0000A6"/>
      <w:spacing w:val="15"/>
      <w:sz w:val="28"/>
      <w:szCs w:val="28"/>
    </w:rPr>
  </w:style>
  <w:style w:type="paragraph" w:styleId="Quote">
    <w:name w:val="Quote"/>
    <w:basedOn w:val="Normal"/>
    <w:next w:val="Normal"/>
    <w:link w:val="QuoteChar"/>
    <w:uiPriority w:val="29"/>
    <w:qFormat w:val="1"/>
    <w:rsid w:val="00DB5D46"/>
    <w:pPr>
      <w:spacing w:before="160"/>
      <w:jc w:val="center"/>
    </w:pPr>
    <w:rPr>
      <w:i w:val="1"/>
      <w:iCs w:val="1"/>
      <w:color w:val="404040" w:themeColor="text1" w:themeTint="0000BF"/>
    </w:rPr>
  </w:style>
  <w:style w:type="character" w:styleId="QuoteChar" w:customStyle="1">
    <w:name w:val="Quote Char"/>
    <w:basedOn w:val="DefaultParagraphFont"/>
    <w:link w:val="Quote"/>
    <w:uiPriority w:val="29"/>
    <w:rsid w:val="00DB5D46"/>
    <w:rPr>
      <w:i w:val="1"/>
      <w:iCs w:val="1"/>
      <w:color w:val="404040" w:themeColor="text1" w:themeTint="0000BF"/>
    </w:rPr>
  </w:style>
  <w:style w:type="paragraph" w:styleId="ListParagraph">
    <w:name w:val="List Paragraph"/>
    <w:basedOn w:val="Normal"/>
    <w:uiPriority w:val="34"/>
    <w:qFormat w:val="1"/>
    <w:rsid w:val="00DB5D46"/>
    <w:pPr>
      <w:ind w:left="720"/>
      <w:contextualSpacing w:val="1"/>
    </w:pPr>
  </w:style>
  <w:style w:type="character" w:styleId="IntenseEmphasis">
    <w:name w:val="Intense Emphasis"/>
    <w:basedOn w:val="DefaultParagraphFont"/>
    <w:uiPriority w:val="21"/>
    <w:qFormat w:val="1"/>
    <w:rsid w:val="00DB5D46"/>
    <w:rPr>
      <w:i w:val="1"/>
      <w:iCs w:val="1"/>
      <w:color w:val="0f4761" w:themeColor="accent1" w:themeShade="0000BF"/>
    </w:rPr>
  </w:style>
  <w:style w:type="paragraph" w:styleId="IntenseQuote">
    <w:name w:val="Intense Quote"/>
    <w:basedOn w:val="Normal"/>
    <w:next w:val="Normal"/>
    <w:link w:val="IntenseQuoteChar"/>
    <w:uiPriority w:val="30"/>
    <w:qFormat w:val="1"/>
    <w:rsid w:val="00DB5D46"/>
    <w:pPr>
      <w:pBdr>
        <w:top w:color="0f4761" w:space="10" w:sz="4" w:themeColor="accent1" w:themeShade="0000BF" w:val="single"/>
        <w:bottom w:color="0f4761" w:space="10" w:sz="4" w:themeColor="accent1" w:themeShade="0000BF" w:val="single"/>
      </w:pBdr>
      <w:spacing w:after="360" w:before="360"/>
      <w:ind w:left="864" w:right="864"/>
      <w:jc w:val="center"/>
    </w:pPr>
    <w:rPr>
      <w:i w:val="1"/>
      <w:iCs w:val="1"/>
      <w:color w:val="0f4761" w:themeColor="accent1" w:themeShade="0000BF"/>
    </w:rPr>
  </w:style>
  <w:style w:type="character" w:styleId="IntenseQuoteChar" w:customStyle="1">
    <w:name w:val="Intense Quote Char"/>
    <w:basedOn w:val="DefaultParagraphFont"/>
    <w:link w:val="IntenseQuote"/>
    <w:uiPriority w:val="30"/>
    <w:rsid w:val="00DB5D46"/>
    <w:rPr>
      <w:i w:val="1"/>
      <w:iCs w:val="1"/>
      <w:color w:val="0f4761" w:themeColor="accent1" w:themeShade="0000BF"/>
    </w:rPr>
  </w:style>
  <w:style w:type="character" w:styleId="IntenseReference">
    <w:name w:val="Intense Reference"/>
    <w:basedOn w:val="DefaultParagraphFont"/>
    <w:uiPriority w:val="32"/>
    <w:qFormat w:val="1"/>
    <w:rsid w:val="00DB5D46"/>
    <w:rPr>
      <w:b w:val="1"/>
      <w:bCs w:val="1"/>
      <w:smallCaps w:val="1"/>
      <w:color w:val="0f4761" w:themeColor="accent1" w:themeShade="0000BF"/>
      <w:spacing w:val="5"/>
    </w:rPr>
  </w:style>
  <w:style w:type="paragraph" w:styleId="TOCHeading">
    <w:name w:val="TOC Heading"/>
    <w:basedOn w:val="Heading1"/>
    <w:next w:val="Normal"/>
    <w:uiPriority w:val="39"/>
    <w:unhideWhenUsed w:val="1"/>
    <w:qFormat w:val="1"/>
    <w:rsid w:val="00DB5D46"/>
    <w:pPr>
      <w:spacing w:after="0" w:before="240"/>
      <w:outlineLvl w:val="9"/>
    </w:pPr>
    <w:rPr>
      <w:sz w:val="32"/>
      <w:szCs w:val="32"/>
      <w:lang w:val="en-US"/>
    </w:rPr>
  </w:style>
  <w:style w:type="paragraph" w:styleId="TOC1">
    <w:name w:val="toc 1"/>
    <w:basedOn w:val="Normal"/>
    <w:next w:val="Normal"/>
    <w:autoRedefine w:val="1"/>
    <w:uiPriority w:val="39"/>
    <w:unhideWhenUsed w:val="1"/>
    <w:rsid w:val="00DB5D46"/>
    <w:pPr>
      <w:spacing w:after="100"/>
    </w:pPr>
  </w:style>
  <w:style w:type="character" w:styleId="Hyperlink">
    <w:name w:val="Hyperlink"/>
    <w:basedOn w:val="DefaultParagraphFont"/>
    <w:uiPriority w:val="99"/>
    <w:unhideWhenUsed w:val="1"/>
    <w:rsid w:val="00DB5D46"/>
    <w:rPr>
      <w:color w:val="467886" w:themeColor="hyperlink"/>
      <w:u w:val="single"/>
    </w:rPr>
  </w:style>
  <w:style w:type="paragraph" w:styleId="Header">
    <w:name w:val="header"/>
    <w:basedOn w:val="Normal"/>
    <w:link w:val="HeaderChar"/>
    <w:uiPriority w:val="99"/>
    <w:unhideWhenUsed w:val="1"/>
    <w:rsid w:val="00DB5D46"/>
    <w:pPr>
      <w:tabs>
        <w:tab w:val="center" w:pos="4513"/>
        <w:tab w:val="right" w:pos="9026"/>
      </w:tabs>
      <w:spacing w:after="0" w:line="240" w:lineRule="auto"/>
    </w:pPr>
  </w:style>
  <w:style w:type="character" w:styleId="HeaderChar" w:customStyle="1">
    <w:name w:val="Header Char"/>
    <w:basedOn w:val="DefaultParagraphFont"/>
    <w:link w:val="Header"/>
    <w:uiPriority w:val="99"/>
    <w:rsid w:val="00DB5D46"/>
    <w:rPr>
      <w:kern w:val="0"/>
      <w:sz w:val="22"/>
      <w:szCs w:val="22"/>
    </w:rPr>
  </w:style>
  <w:style w:type="paragraph" w:styleId="Footer">
    <w:name w:val="footer"/>
    <w:basedOn w:val="Normal"/>
    <w:link w:val="FooterChar"/>
    <w:uiPriority w:val="99"/>
    <w:unhideWhenUsed w:val="1"/>
    <w:rsid w:val="00DB5D46"/>
    <w:pPr>
      <w:tabs>
        <w:tab w:val="center" w:pos="4513"/>
        <w:tab w:val="right" w:pos="9026"/>
      </w:tabs>
      <w:spacing w:after="0" w:line="240" w:lineRule="auto"/>
    </w:pPr>
  </w:style>
  <w:style w:type="character" w:styleId="FooterChar" w:customStyle="1">
    <w:name w:val="Footer Char"/>
    <w:basedOn w:val="DefaultParagraphFont"/>
    <w:link w:val="Footer"/>
    <w:uiPriority w:val="99"/>
    <w:rsid w:val="00DB5D46"/>
    <w:rPr>
      <w:kern w:val="0"/>
      <w:sz w:val="22"/>
      <w:szCs w:val="22"/>
    </w:rPr>
  </w:style>
  <w:style w:type="paragraph" w:styleId="NormalWeb">
    <w:name w:val="Normal (Web)"/>
    <w:basedOn w:val="Normal"/>
    <w:uiPriority w:val="99"/>
    <w:unhideWhenUsed w:val="1"/>
    <w:rsid w:val="00DB5D46"/>
    <w:pPr>
      <w:spacing w:after="100" w:afterAutospacing="1" w:before="100" w:beforeAutospacing="1" w:line="240" w:lineRule="auto"/>
    </w:pPr>
    <w:rPr>
      <w:rFonts w:ascii="Times New Roman" w:cs="Times New Roman" w:eastAsia="Times New Roman" w:hAnsi="Times New Roman"/>
      <w:sz w:val="24"/>
      <w:szCs w:val="24"/>
      <w:lang w:eastAsia="en-GB"/>
    </w:rPr>
  </w:style>
  <w:style w:type="character" w:styleId="Strong">
    <w:name w:val="Strong"/>
    <w:basedOn w:val="DefaultParagraphFont"/>
    <w:uiPriority w:val="22"/>
    <w:qFormat w:val="1"/>
    <w:rsid w:val="00DB5D46"/>
    <w:rPr>
      <w:b w:val="1"/>
      <w:bCs w:val="1"/>
    </w:rPr>
  </w:style>
  <w:style w:type="character" w:styleId="Emphasis">
    <w:name w:val="Emphasis"/>
    <w:basedOn w:val="DefaultParagraphFont"/>
    <w:uiPriority w:val="20"/>
    <w:qFormat w:val="1"/>
    <w:rsid w:val="00DB5D46"/>
    <w:rPr>
      <w:i w:val="1"/>
      <w:iCs w:val="1"/>
    </w:rPr>
  </w:style>
  <w:style w:type="paragraph" w:styleId="TOC2">
    <w:name w:val="toc 2"/>
    <w:basedOn w:val="Normal"/>
    <w:next w:val="Normal"/>
    <w:autoRedefine w:val="1"/>
    <w:uiPriority w:val="39"/>
    <w:unhideWhenUsed w:val="1"/>
    <w:rsid w:val="00DB5D46"/>
    <w:pPr>
      <w:spacing w:after="100"/>
      <w:ind w:left="220"/>
    </w:pPr>
  </w:style>
  <w:style w:type="paragraph" w:styleId="TOC3">
    <w:name w:val="toc 3"/>
    <w:basedOn w:val="Normal"/>
    <w:next w:val="Normal"/>
    <w:autoRedefine w:val="1"/>
    <w:uiPriority w:val="39"/>
    <w:unhideWhenUsed w:val="1"/>
    <w:rsid w:val="00DB5D46"/>
    <w:pPr>
      <w:spacing w:after="100"/>
      <w:ind w:left="440"/>
    </w:pPr>
  </w:style>
  <w:style w:type="paragraph" w:styleId="rich-text-component" w:customStyle="1">
    <w:name w:val="rich-text-component"/>
    <w:basedOn w:val="Normal"/>
    <w:rsid w:val="00DB5D46"/>
    <w:pPr>
      <w:spacing w:after="100" w:afterAutospacing="1" w:before="100" w:beforeAutospacing="1" w:line="240" w:lineRule="auto"/>
    </w:pPr>
    <w:rPr>
      <w:rFonts w:ascii="Times New Roman" w:cs="Times New Roman" w:eastAsia="Times New Roman" w:hAnsi="Times New Roman"/>
      <w:sz w:val="24"/>
      <w:szCs w:val="24"/>
      <w:lang w:eastAsia="en-GB"/>
    </w:rPr>
  </w:style>
  <w:style w:type="character" w:styleId="css-n3w4ap" w:customStyle="1">
    <w:name w:val="css-n3w4ap"/>
    <w:basedOn w:val="DefaultParagraphFont"/>
    <w:rsid w:val="00DB5D46"/>
  </w:style>
  <w:style w:type="paragraph" w:styleId="NoSpacing">
    <w:name w:val="No Spacing"/>
    <w:uiPriority w:val="1"/>
    <w:qFormat w:val="1"/>
    <w:rsid w:val="00DB5D46"/>
    <w:pPr>
      <w:spacing w:after="0" w:line="240" w:lineRule="auto"/>
    </w:pPr>
    <w:rPr>
      <w:kern w:val="0"/>
      <w:sz w:val="22"/>
      <w:szCs w:val="22"/>
    </w:rPr>
  </w:style>
  <w:style w:type="character" w:styleId="UnresolvedMention">
    <w:name w:val="Unresolved Mention"/>
    <w:basedOn w:val="DefaultParagraphFont"/>
    <w:uiPriority w:val="99"/>
    <w:semiHidden w:val="1"/>
    <w:unhideWhenUsed w:val="1"/>
    <w:rsid w:val="00DB5D46"/>
    <w:rPr>
      <w:color w:val="605e5c"/>
      <w:shd w:color="auto" w:fill="e1dfdd" w:val="clear"/>
    </w:rPr>
  </w:style>
  <w:style w:type="character" w:styleId="FollowedHyperlink">
    <w:name w:val="FollowedHyperlink"/>
    <w:basedOn w:val="DefaultParagraphFont"/>
    <w:uiPriority w:val="99"/>
    <w:semiHidden w:val="1"/>
    <w:unhideWhenUsed w:val="1"/>
    <w:rsid w:val="00DB5D46"/>
    <w:rPr>
      <w:color w:val="96607d" w:themeColor="followedHyperlink"/>
      <w:u w:val="single"/>
    </w:rPr>
  </w:style>
  <w:style w:type="paragraph" w:styleId="Bibliography">
    <w:name w:val="Bibliography"/>
    <w:basedOn w:val="Normal"/>
    <w:next w:val="Normal"/>
    <w:uiPriority w:val="37"/>
    <w:unhideWhenUsed w:val="1"/>
    <w:rsid w:val="00DB5D46"/>
  </w:style>
  <w:style w:type="paragraph" w:styleId="Subtitle">
    <w:name w:val="Subtitle"/>
    <w:basedOn w:val="Normal"/>
    <w:next w:val="Normal"/>
    <w:pPr/>
    <w:rPr>
      <w:color w:val="595959"/>
      <w:sz w:val="28"/>
      <w:szCs w:val="28"/>
    </w:rPr>
  </w:style>
  <w:style w:type="table" w:styleId="Table1">
    <w:basedOn w:val="TableNormal"/>
    <w:tblPr>
      <w:tblStyleRowBandSize w:val="1"/>
      <w:tblStyleColBandSize w:val="1"/>
      <w:tblCellMar>
        <w:top w:w="0.0" w:type="dxa"/>
        <w:left w:w="10.0" w:type="dxa"/>
        <w:bottom w:w="0.0" w:type="dxa"/>
        <w:right w:w="1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9.png"/><Relationship Id="rId11" Type="http://schemas.openxmlformats.org/officeDocument/2006/relationships/hyperlink" Target="https://www.wrap.ngo/taking-action/plastic-packaging/initiatives/the-uk-plastics-pact" TargetMode="External"/><Relationship Id="rId22" Type="http://schemas.openxmlformats.org/officeDocument/2006/relationships/image" Target="media/image12.png"/><Relationship Id="rId10" Type="http://schemas.openxmlformats.org/officeDocument/2006/relationships/image" Target="media/image1.png"/><Relationship Id="rId21" Type="http://schemas.openxmlformats.org/officeDocument/2006/relationships/image" Target="media/image11.png"/><Relationship Id="rId13" Type="http://schemas.openxmlformats.org/officeDocument/2006/relationships/image" Target="media/image3.png"/><Relationship Id="rId24" Type="http://schemas.openxmlformats.org/officeDocument/2006/relationships/image" Target="media/image7.png"/><Relationship Id="rId12" Type="http://schemas.openxmlformats.org/officeDocument/2006/relationships/hyperlink" Target="https://plantbasednews.org/news/environment/tesco-avocados-plastic-waste/" TargetMode="External"/><Relationship Id="rId23" Type="http://schemas.openxmlformats.org/officeDocument/2006/relationships/image" Target="media/image6.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15" Type="http://schemas.openxmlformats.org/officeDocument/2006/relationships/image" Target="media/image8.png"/><Relationship Id="rId14" Type="http://schemas.openxmlformats.org/officeDocument/2006/relationships/image" Target="media/image4.png"/><Relationship Id="rId17" Type="http://schemas.openxmlformats.org/officeDocument/2006/relationships/image" Target="media/image14.png"/><Relationship Id="rId16" Type="http://schemas.openxmlformats.org/officeDocument/2006/relationships/image" Target="media/image10.png"/><Relationship Id="rId5" Type="http://schemas.openxmlformats.org/officeDocument/2006/relationships/styles" Target="styles.xml"/><Relationship Id="rId19" Type="http://schemas.openxmlformats.org/officeDocument/2006/relationships/image" Target="media/image13.png"/><Relationship Id="rId6" Type="http://schemas.openxmlformats.org/officeDocument/2006/relationships/customXml" Target="../customXML/item1.xml"/><Relationship Id="rId18" Type="http://schemas.openxmlformats.org/officeDocument/2006/relationships/image" Target="media/image15.png"/><Relationship Id="rId7" Type="http://schemas.openxmlformats.org/officeDocument/2006/relationships/image" Target="media/image2.jpg"/><Relationship Id="rId8" Type="http://schemas.openxmlformats.org/officeDocument/2006/relationships/hyperlink" Target="https://www.simplypsychology.org/marshmallow-test.html"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Tahoma-regular.ttf"/><Relationship Id="rId4" Type="http://schemas.openxmlformats.org/officeDocument/2006/relationships/font" Target="fonts/Tahoma-bold.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SzBgCJDZuzOFLGnNufeejpEM7tA==">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4AHIhMTBSbFhKQVFwNzJMRE5zTkpOSGZwSExXWGhGZXlSNC1C</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2024-11-14T16:13:00Z</dcterms:created>
  <dc:creator>Myfanwy Davies</dc:creator>
</cp:coreProperties>
</file>