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2B703" w14:textId="77777777" w:rsidR="003219D0" w:rsidRPr="00E30953" w:rsidRDefault="00474E4E" w:rsidP="00E30953">
      <w:pPr>
        <w:spacing w:line="480" w:lineRule="auto"/>
        <w:rPr>
          <w:rFonts w:ascii="Times New Roman" w:hAnsi="Times New Roman" w:cs="Times New Roman"/>
          <w:sz w:val="24"/>
          <w:szCs w:val="24"/>
        </w:rPr>
      </w:pPr>
      <w:r w:rsidRPr="00E30953">
        <w:rPr>
          <w:rFonts w:ascii="Times New Roman" w:hAnsi="Times New Roman" w:cs="Times New Roman"/>
          <w:sz w:val="24"/>
          <w:szCs w:val="24"/>
        </w:rPr>
        <w:t xml:space="preserve"> </w:t>
      </w:r>
    </w:p>
    <w:p w14:paraId="74C3EC0B" w14:textId="77777777" w:rsidR="003219D0" w:rsidRPr="00E30953" w:rsidRDefault="003219D0" w:rsidP="00E30953">
      <w:pPr>
        <w:spacing w:line="480" w:lineRule="auto"/>
        <w:rPr>
          <w:rFonts w:ascii="Times New Roman" w:hAnsi="Times New Roman" w:cs="Times New Roman"/>
          <w:sz w:val="24"/>
          <w:szCs w:val="24"/>
        </w:rPr>
      </w:pPr>
    </w:p>
    <w:p w14:paraId="1B4348E0" w14:textId="77777777" w:rsidR="003219D0" w:rsidRPr="00E30953" w:rsidRDefault="003219D0" w:rsidP="00E30953">
      <w:pPr>
        <w:spacing w:line="480" w:lineRule="auto"/>
        <w:rPr>
          <w:rFonts w:ascii="Times New Roman" w:hAnsi="Times New Roman" w:cs="Times New Roman"/>
          <w:sz w:val="24"/>
          <w:szCs w:val="24"/>
        </w:rPr>
      </w:pPr>
    </w:p>
    <w:p w14:paraId="7F4F7BFC" w14:textId="77777777" w:rsidR="003219D0" w:rsidRPr="00E30953" w:rsidRDefault="003219D0" w:rsidP="00E30953">
      <w:pPr>
        <w:spacing w:line="480" w:lineRule="auto"/>
        <w:rPr>
          <w:rFonts w:ascii="Times New Roman" w:hAnsi="Times New Roman" w:cs="Times New Roman"/>
          <w:sz w:val="24"/>
          <w:szCs w:val="24"/>
        </w:rPr>
      </w:pPr>
    </w:p>
    <w:p w14:paraId="27545EBF" w14:textId="77777777" w:rsidR="003219D0" w:rsidRPr="00E30953" w:rsidRDefault="003219D0" w:rsidP="00E30953">
      <w:pPr>
        <w:spacing w:line="480" w:lineRule="auto"/>
        <w:rPr>
          <w:rFonts w:ascii="Times New Roman" w:hAnsi="Times New Roman" w:cs="Times New Roman"/>
          <w:sz w:val="24"/>
          <w:szCs w:val="24"/>
        </w:rPr>
      </w:pPr>
    </w:p>
    <w:p w14:paraId="6AC383F3" w14:textId="77777777" w:rsidR="003219D0" w:rsidRPr="00E30953" w:rsidRDefault="00835E80" w:rsidP="00E30953">
      <w:pPr>
        <w:spacing w:line="480" w:lineRule="auto"/>
        <w:jc w:val="center"/>
        <w:rPr>
          <w:rFonts w:ascii="Times New Roman" w:hAnsi="Times New Roman" w:cs="Times New Roman"/>
          <w:sz w:val="24"/>
          <w:szCs w:val="24"/>
        </w:rPr>
      </w:pPr>
      <w:r w:rsidRPr="00E30953">
        <w:rPr>
          <w:rFonts w:ascii="Times New Roman" w:hAnsi="Times New Roman" w:cs="Times New Roman"/>
          <w:b/>
          <w:sz w:val="24"/>
          <w:szCs w:val="24"/>
        </w:rPr>
        <w:t>DECLINE OF THE HIGHSTREET</w:t>
      </w:r>
    </w:p>
    <w:p w14:paraId="69A9F4D1" w14:textId="77777777" w:rsidR="003219D0" w:rsidRPr="00E30953" w:rsidRDefault="003219D0" w:rsidP="00E30953">
      <w:pPr>
        <w:spacing w:line="480" w:lineRule="auto"/>
        <w:jc w:val="center"/>
        <w:rPr>
          <w:rFonts w:ascii="Times New Roman" w:hAnsi="Times New Roman" w:cs="Times New Roman"/>
          <w:sz w:val="24"/>
          <w:szCs w:val="24"/>
        </w:rPr>
      </w:pPr>
    </w:p>
    <w:p w14:paraId="3821D336" w14:textId="77777777" w:rsidR="003219D0" w:rsidRPr="00E30953" w:rsidRDefault="003219D0" w:rsidP="008E0605">
      <w:pPr>
        <w:spacing w:line="480" w:lineRule="auto"/>
        <w:rPr>
          <w:rFonts w:ascii="Times New Roman" w:hAnsi="Times New Roman" w:cs="Times New Roman"/>
          <w:sz w:val="24"/>
          <w:szCs w:val="24"/>
        </w:rPr>
      </w:pPr>
    </w:p>
    <w:p w14:paraId="06A768BD" w14:textId="7B9C980F" w:rsidR="003219D0" w:rsidRDefault="003219D0" w:rsidP="00E30953">
      <w:pPr>
        <w:spacing w:line="480" w:lineRule="auto"/>
        <w:jc w:val="center"/>
        <w:rPr>
          <w:rFonts w:ascii="Times New Roman" w:hAnsi="Times New Roman" w:cs="Times New Roman"/>
          <w:sz w:val="24"/>
          <w:szCs w:val="24"/>
        </w:rPr>
      </w:pPr>
      <w:r w:rsidRPr="00E30953">
        <w:rPr>
          <w:rFonts w:ascii="Times New Roman" w:hAnsi="Times New Roman" w:cs="Times New Roman"/>
          <w:sz w:val="24"/>
          <w:szCs w:val="24"/>
        </w:rPr>
        <w:t>Student’s Name</w:t>
      </w:r>
      <w:r w:rsidR="00C12D5E">
        <w:rPr>
          <w:rFonts w:ascii="Times New Roman" w:hAnsi="Times New Roman" w:cs="Times New Roman"/>
          <w:sz w:val="24"/>
          <w:szCs w:val="24"/>
        </w:rPr>
        <w:t xml:space="preserve">: Darius </w:t>
      </w:r>
      <w:proofErr w:type="spellStart"/>
      <w:r w:rsidR="00C12D5E">
        <w:rPr>
          <w:rFonts w:ascii="Times New Roman" w:hAnsi="Times New Roman" w:cs="Times New Roman"/>
          <w:sz w:val="24"/>
          <w:szCs w:val="24"/>
        </w:rPr>
        <w:t>Hoole</w:t>
      </w:r>
      <w:proofErr w:type="spellEnd"/>
      <w:r w:rsidR="00C12D5E">
        <w:rPr>
          <w:rFonts w:ascii="Times New Roman" w:hAnsi="Times New Roman" w:cs="Times New Roman"/>
          <w:sz w:val="24"/>
          <w:szCs w:val="24"/>
        </w:rPr>
        <w:t xml:space="preserve"> </w:t>
      </w:r>
    </w:p>
    <w:p w14:paraId="46E44004" w14:textId="0D8E8550" w:rsidR="00CD3A7E" w:rsidRPr="00E30953" w:rsidRDefault="00CD3A7E" w:rsidP="00E30953">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21109</w:t>
      </w:r>
      <w:r w:rsidR="006D47FF">
        <w:rPr>
          <w:rFonts w:ascii="Times New Roman" w:hAnsi="Times New Roman" w:cs="Times New Roman"/>
          <w:sz w:val="24"/>
          <w:szCs w:val="24"/>
        </w:rPr>
        <w:t xml:space="preserve">31 </w:t>
      </w:r>
    </w:p>
    <w:p w14:paraId="5F69D3C1" w14:textId="70A70696" w:rsidR="003219D0" w:rsidRPr="00E30953" w:rsidRDefault="003219D0" w:rsidP="00E852A5">
      <w:pPr>
        <w:spacing w:line="480" w:lineRule="auto"/>
        <w:rPr>
          <w:rFonts w:ascii="Times New Roman" w:hAnsi="Times New Roman" w:cs="Times New Roman"/>
          <w:sz w:val="24"/>
          <w:szCs w:val="24"/>
        </w:rPr>
      </w:pPr>
    </w:p>
    <w:p w14:paraId="79ED7CAF" w14:textId="410471DC" w:rsidR="008E0605" w:rsidRDefault="00E852A5" w:rsidP="008E060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 </w:t>
      </w:r>
      <w:r w:rsidR="00324877">
        <w:rPr>
          <w:rFonts w:ascii="Times New Roman" w:hAnsi="Times New Roman" w:cs="Times New Roman"/>
          <w:sz w:val="24"/>
          <w:szCs w:val="24"/>
        </w:rPr>
        <w:t xml:space="preserve">Laura James </w:t>
      </w:r>
    </w:p>
    <w:p w14:paraId="26D54328" w14:textId="77777777" w:rsidR="008E0605" w:rsidRDefault="008E0605" w:rsidP="008E0605">
      <w:pPr>
        <w:spacing w:line="480" w:lineRule="auto"/>
        <w:jc w:val="center"/>
        <w:rPr>
          <w:rFonts w:ascii="Times New Roman" w:hAnsi="Times New Roman" w:cs="Times New Roman"/>
          <w:sz w:val="24"/>
          <w:szCs w:val="24"/>
        </w:rPr>
      </w:pPr>
    </w:p>
    <w:p w14:paraId="5E7E197D" w14:textId="77777777" w:rsidR="008E0605" w:rsidRDefault="008E0605" w:rsidP="008E0605">
      <w:pPr>
        <w:spacing w:line="480" w:lineRule="auto"/>
        <w:jc w:val="center"/>
        <w:rPr>
          <w:rFonts w:ascii="Times New Roman" w:hAnsi="Times New Roman" w:cs="Times New Roman"/>
          <w:sz w:val="24"/>
          <w:szCs w:val="24"/>
        </w:rPr>
      </w:pPr>
    </w:p>
    <w:p w14:paraId="26A4C6F3" w14:textId="77777777" w:rsidR="008E0605" w:rsidRDefault="008E0605" w:rsidP="008E0605">
      <w:pPr>
        <w:spacing w:line="480" w:lineRule="auto"/>
        <w:jc w:val="center"/>
        <w:rPr>
          <w:rFonts w:ascii="Times New Roman" w:hAnsi="Times New Roman" w:cs="Times New Roman"/>
          <w:sz w:val="24"/>
          <w:szCs w:val="24"/>
        </w:rPr>
      </w:pPr>
    </w:p>
    <w:p w14:paraId="1A711965" w14:textId="77777777" w:rsidR="008E0605" w:rsidRDefault="008E0605" w:rsidP="008E0605">
      <w:pPr>
        <w:spacing w:line="480" w:lineRule="auto"/>
        <w:jc w:val="center"/>
        <w:rPr>
          <w:rFonts w:ascii="Times New Roman" w:hAnsi="Times New Roman" w:cs="Times New Roman"/>
          <w:sz w:val="24"/>
          <w:szCs w:val="24"/>
        </w:rPr>
      </w:pPr>
    </w:p>
    <w:p w14:paraId="7FE7E53F" w14:textId="77777777" w:rsidR="008E0605" w:rsidRDefault="008E0605" w:rsidP="008E0605">
      <w:pPr>
        <w:spacing w:line="480" w:lineRule="auto"/>
        <w:jc w:val="center"/>
        <w:rPr>
          <w:rFonts w:ascii="Times New Roman" w:hAnsi="Times New Roman" w:cs="Times New Roman"/>
          <w:sz w:val="24"/>
          <w:szCs w:val="24"/>
        </w:rPr>
      </w:pPr>
    </w:p>
    <w:p w14:paraId="7E528C82" w14:textId="77777777" w:rsidR="008E0605" w:rsidRDefault="008E0605" w:rsidP="008E0605">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302321541"/>
        <w:docPartObj>
          <w:docPartGallery w:val="Table of Contents"/>
          <w:docPartUnique/>
        </w:docPartObj>
      </w:sdtPr>
      <w:sdtEndPr>
        <w:rPr>
          <w:b/>
          <w:bCs/>
          <w:noProof/>
        </w:rPr>
      </w:sdtEndPr>
      <w:sdtContent>
        <w:p w14:paraId="3FE54359" w14:textId="77777777" w:rsidR="00893227" w:rsidRPr="007202F7" w:rsidRDefault="00893227">
          <w:pPr>
            <w:pStyle w:val="TOCHeading"/>
            <w:rPr>
              <w:rFonts w:ascii="Times New Roman" w:hAnsi="Times New Roman" w:cs="Times New Roman"/>
              <w:b/>
              <w:color w:val="auto"/>
              <w:sz w:val="24"/>
              <w:szCs w:val="24"/>
            </w:rPr>
          </w:pPr>
          <w:r w:rsidRPr="007202F7">
            <w:rPr>
              <w:rFonts w:ascii="Times New Roman" w:hAnsi="Times New Roman" w:cs="Times New Roman"/>
              <w:b/>
              <w:color w:val="auto"/>
              <w:sz w:val="24"/>
              <w:szCs w:val="24"/>
            </w:rPr>
            <w:t>CONTENTS</w:t>
          </w:r>
        </w:p>
        <w:p w14:paraId="59558B5E" w14:textId="77777777" w:rsidR="00893227" w:rsidRDefault="00893227">
          <w:pPr>
            <w:pStyle w:val="TOC1"/>
            <w:tabs>
              <w:tab w:val="right" w:leader="dot" w:pos="9350"/>
            </w:tabs>
            <w:rPr>
              <w:rFonts w:cstheme="minorBidi"/>
              <w:noProof/>
            </w:rPr>
          </w:pPr>
          <w:r>
            <w:fldChar w:fldCharType="begin"/>
          </w:r>
          <w:r>
            <w:instrText xml:space="preserve"> TOC \o "1-3" \h \z \u </w:instrText>
          </w:r>
          <w:r>
            <w:fldChar w:fldCharType="separate"/>
          </w:r>
          <w:hyperlink w:anchor="_Toc99059376" w:history="1">
            <w:r w:rsidRPr="001E18CA">
              <w:rPr>
                <w:rStyle w:val="Hyperlink"/>
                <w:rFonts w:ascii="Times New Roman" w:hAnsi="Times New Roman"/>
                <w:b/>
                <w:noProof/>
              </w:rPr>
              <w:t>INTRODUCTION</w:t>
            </w:r>
            <w:r>
              <w:rPr>
                <w:noProof/>
                <w:webHidden/>
              </w:rPr>
              <w:tab/>
            </w:r>
            <w:r>
              <w:rPr>
                <w:noProof/>
                <w:webHidden/>
              </w:rPr>
              <w:fldChar w:fldCharType="begin"/>
            </w:r>
            <w:r>
              <w:rPr>
                <w:noProof/>
                <w:webHidden/>
              </w:rPr>
              <w:instrText xml:space="preserve"> PAGEREF _Toc99059376 \h </w:instrText>
            </w:r>
            <w:r>
              <w:rPr>
                <w:noProof/>
                <w:webHidden/>
              </w:rPr>
            </w:r>
            <w:r>
              <w:rPr>
                <w:noProof/>
                <w:webHidden/>
              </w:rPr>
              <w:fldChar w:fldCharType="separate"/>
            </w:r>
            <w:r>
              <w:rPr>
                <w:noProof/>
                <w:webHidden/>
              </w:rPr>
              <w:t>3</w:t>
            </w:r>
            <w:r>
              <w:rPr>
                <w:noProof/>
                <w:webHidden/>
              </w:rPr>
              <w:fldChar w:fldCharType="end"/>
            </w:r>
          </w:hyperlink>
        </w:p>
        <w:p w14:paraId="41D06D6A" w14:textId="77777777" w:rsidR="00893227" w:rsidRDefault="006F241E">
          <w:pPr>
            <w:pStyle w:val="TOC1"/>
            <w:tabs>
              <w:tab w:val="right" w:leader="dot" w:pos="9350"/>
            </w:tabs>
            <w:rPr>
              <w:rFonts w:cstheme="minorBidi"/>
              <w:noProof/>
            </w:rPr>
          </w:pPr>
          <w:hyperlink w:anchor="_Toc99059377" w:history="1">
            <w:r w:rsidR="00893227" w:rsidRPr="001E18CA">
              <w:rPr>
                <w:rStyle w:val="Hyperlink"/>
                <w:rFonts w:ascii="Times New Roman" w:hAnsi="Times New Roman"/>
                <w:b/>
                <w:noProof/>
                <w:shd w:val="clear" w:color="auto" w:fill="FFFFFF"/>
              </w:rPr>
              <w:t>2.0: MAIN FINDINGS</w:t>
            </w:r>
            <w:r w:rsidR="00893227">
              <w:rPr>
                <w:noProof/>
                <w:webHidden/>
              </w:rPr>
              <w:tab/>
            </w:r>
            <w:r w:rsidR="00893227">
              <w:rPr>
                <w:noProof/>
                <w:webHidden/>
              </w:rPr>
              <w:fldChar w:fldCharType="begin"/>
            </w:r>
            <w:r w:rsidR="00893227">
              <w:rPr>
                <w:noProof/>
                <w:webHidden/>
              </w:rPr>
              <w:instrText xml:space="preserve"> PAGEREF _Toc99059377 \h </w:instrText>
            </w:r>
            <w:r w:rsidR="00893227">
              <w:rPr>
                <w:noProof/>
                <w:webHidden/>
              </w:rPr>
            </w:r>
            <w:r w:rsidR="00893227">
              <w:rPr>
                <w:noProof/>
                <w:webHidden/>
              </w:rPr>
              <w:fldChar w:fldCharType="separate"/>
            </w:r>
            <w:r w:rsidR="00893227">
              <w:rPr>
                <w:noProof/>
                <w:webHidden/>
              </w:rPr>
              <w:t>3</w:t>
            </w:r>
            <w:r w:rsidR="00893227">
              <w:rPr>
                <w:noProof/>
                <w:webHidden/>
              </w:rPr>
              <w:fldChar w:fldCharType="end"/>
            </w:r>
          </w:hyperlink>
        </w:p>
        <w:p w14:paraId="7402544C" w14:textId="77777777" w:rsidR="00893227" w:rsidRDefault="006F241E" w:rsidP="00893227">
          <w:pPr>
            <w:pStyle w:val="TOC2"/>
            <w:rPr>
              <w:rFonts w:cstheme="minorBidi"/>
              <w:noProof/>
            </w:rPr>
          </w:pPr>
          <w:hyperlink w:anchor="_Toc99059378" w:history="1">
            <w:r w:rsidR="00893227" w:rsidRPr="001E18CA">
              <w:rPr>
                <w:rStyle w:val="Hyperlink"/>
                <w:rFonts w:ascii="Times New Roman" w:hAnsi="Times New Roman"/>
                <w:noProof/>
              </w:rPr>
              <w:t>2.1 The Nature of High Streets</w:t>
            </w:r>
            <w:r w:rsidR="00893227">
              <w:rPr>
                <w:noProof/>
                <w:webHidden/>
              </w:rPr>
              <w:tab/>
            </w:r>
            <w:r w:rsidR="00893227">
              <w:rPr>
                <w:noProof/>
                <w:webHidden/>
              </w:rPr>
              <w:fldChar w:fldCharType="begin"/>
            </w:r>
            <w:r w:rsidR="00893227">
              <w:rPr>
                <w:noProof/>
                <w:webHidden/>
              </w:rPr>
              <w:instrText xml:space="preserve"> PAGEREF _Toc99059378 \h </w:instrText>
            </w:r>
            <w:r w:rsidR="00893227">
              <w:rPr>
                <w:noProof/>
                <w:webHidden/>
              </w:rPr>
            </w:r>
            <w:r w:rsidR="00893227">
              <w:rPr>
                <w:noProof/>
                <w:webHidden/>
              </w:rPr>
              <w:fldChar w:fldCharType="separate"/>
            </w:r>
            <w:r w:rsidR="00893227">
              <w:rPr>
                <w:noProof/>
                <w:webHidden/>
              </w:rPr>
              <w:t>4</w:t>
            </w:r>
            <w:r w:rsidR="00893227">
              <w:rPr>
                <w:noProof/>
                <w:webHidden/>
              </w:rPr>
              <w:fldChar w:fldCharType="end"/>
            </w:r>
          </w:hyperlink>
        </w:p>
        <w:p w14:paraId="1868CAD1" w14:textId="77777777" w:rsidR="00893227" w:rsidRDefault="006F241E" w:rsidP="00893227">
          <w:pPr>
            <w:pStyle w:val="TOC2"/>
            <w:rPr>
              <w:rFonts w:cstheme="minorBidi"/>
              <w:noProof/>
            </w:rPr>
          </w:pPr>
          <w:hyperlink w:anchor="_Toc99059379" w:history="1">
            <w:r w:rsidR="00893227" w:rsidRPr="001E18CA">
              <w:rPr>
                <w:rStyle w:val="Hyperlink"/>
                <w:rFonts w:ascii="Times New Roman" w:hAnsi="Times New Roman"/>
                <w:noProof/>
              </w:rPr>
              <w:t>2.2 Main Problem faced by High Street</w:t>
            </w:r>
            <w:r w:rsidR="00893227">
              <w:rPr>
                <w:noProof/>
                <w:webHidden/>
              </w:rPr>
              <w:tab/>
            </w:r>
            <w:r w:rsidR="00893227">
              <w:rPr>
                <w:noProof/>
                <w:webHidden/>
              </w:rPr>
              <w:fldChar w:fldCharType="begin"/>
            </w:r>
            <w:r w:rsidR="00893227">
              <w:rPr>
                <w:noProof/>
                <w:webHidden/>
              </w:rPr>
              <w:instrText xml:space="preserve"> PAGEREF _Toc99059379 \h </w:instrText>
            </w:r>
            <w:r w:rsidR="00893227">
              <w:rPr>
                <w:noProof/>
                <w:webHidden/>
              </w:rPr>
            </w:r>
            <w:r w:rsidR="00893227">
              <w:rPr>
                <w:noProof/>
                <w:webHidden/>
              </w:rPr>
              <w:fldChar w:fldCharType="separate"/>
            </w:r>
            <w:r w:rsidR="00893227">
              <w:rPr>
                <w:noProof/>
                <w:webHidden/>
              </w:rPr>
              <w:t>4</w:t>
            </w:r>
            <w:r w:rsidR="00893227">
              <w:rPr>
                <w:noProof/>
                <w:webHidden/>
              </w:rPr>
              <w:fldChar w:fldCharType="end"/>
            </w:r>
          </w:hyperlink>
        </w:p>
        <w:p w14:paraId="07397A4A" w14:textId="77777777" w:rsidR="00893227" w:rsidRDefault="006F241E" w:rsidP="00893227">
          <w:pPr>
            <w:pStyle w:val="TOC2"/>
            <w:rPr>
              <w:rFonts w:cstheme="minorBidi"/>
              <w:noProof/>
            </w:rPr>
          </w:pPr>
          <w:hyperlink w:anchor="_Toc99059380" w:history="1">
            <w:r w:rsidR="00893227" w:rsidRPr="001E18CA">
              <w:rPr>
                <w:rStyle w:val="Hyperlink"/>
                <w:rFonts w:ascii="Times New Roman" w:hAnsi="Times New Roman"/>
                <w:noProof/>
              </w:rPr>
              <w:t>2.2.1. Nature of the problem in High street</w:t>
            </w:r>
            <w:r w:rsidR="00893227">
              <w:rPr>
                <w:noProof/>
                <w:webHidden/>
              </w:rPr>
              <w:tab/>
            </w:r>
            <w:r w:rsidR="00893227">
              <w:rPr>
                <w:noProof/>
                <w:webHidden/>
              </w:rPr>
              <w:fldChar w:fldCharType="begin"/>
            </w:r>
            <w:r w:rsidR="00893227">
              <w:rPr>
                <w:noProof/>
                <w:webHidden/>
              </w:rPr>
              <w:instrText xml:space="preserve"> PAGEREF _Toc99059380 \h </w:instrText>
            </w:r>
            <w:r w:rsidR="00893227">
              <w:rPr>
                <w:noProof/>
                <w:webHidden/>
              </w:rPr>
            </w:r>
            <w:r w:rsidR="00893227">
              <w:rPr>
                <w:noProof/>
                <w:webHidden/>
              </w:rPr>
              <w:fldChar w:fldCharType="separate"/>
            </w:r>
            <w:r w:rsidR="00893227">
              <w:rPr>
                <w:noProof/>
                <w:webHidden/>
              </w:rPr>
              <w:t>4</w:t>
            </w:r>
            <w:r w:rsidR="00893227">
              <w:rPr>
                <w:noProof/>
                <w:webHidden/>
              </w:rPr>
              <w:fldChar w:fldCharType="end"/>
            </w:r>
          </w:hyperlink>
        </w:p>
        <w:p w14:paraId="43150B80" w14:textId="77777777" w:rsidR="00893227" w:rsidRDefault="006F241E">
          <w:pPr>
            <w:pStyle w:val="TOC1"/>
            <w:tabs>
              <w:tab w:val="right" w:leader="dot" w:pos="9350"/>
            </w:tabs>
            <w:rPr>
              <w:rFonts w:cstheme="minorBidi"/>
              <w:noProof/>
            </w:rPr>
          </w:pPr>
          <w:hyperlink w:anchor="_Toc99059381" w:history="1">
            <w:r w:rsidR="00893227" w:rsidRPr="001E18CA">
              <w:rPr>
                <w:rStyle w:val="Hyperlink"/>
                <w:rFonts w:ascii="Times New Roman" w:hAnsi="Times New Roman"/>
                <w:b/>
                <w:noProof/>
              </w:rPr>
              <w:t>2.3 SWOT ANALYSIS.</w:t>
            </w:r>
            <w:r w:rsidR="00893227">
              <w:rPr>
                <w:noProof/>
                <w:webHidden/>
              </w:rPr>
              <w:tab/>
            </w:r>
            <w:r w:rsidR="00893227">
              <w:rPr>
                <w:noProof/>
                <w:webHidden/>
              </w:rPr>
              <w:fldChar w:fldCharType="begin"/>
            </w:r>
            <w:r w:rsidR="00893227">
              <w:rPr>
                <w:noProof/>
                <w:webHidden/>
              </w:rPr>
              <w:instrText xml:space="preserve"> PAGEREF _Toc99059381 \h </w:instrText>
            </w:r>
            <w:r w:rsidR="00893227">
              <w:rPr>
                <w:noProof/>
                <w:webHidden/>
              </w:rPr>
            </w:r>
            <w:r w:rsidR="00893227">
              <w:rPr>
                <w:noProof/>
                <w:webHidden/>
              </w:rPr>
              <w:fldChar w:fldCharType="separate"/>
            </w:r>
            <w:r w:rsidR="00893227">
              <w:rPr>
                <w:noProof/>
                <w:webHidden/>
              </w:rPr>
              <w:t>5</w:t>
            </w:r>
            <w:r w:rsidR="00893227">
              <w:rPr>
                <w:noProof/>
                <w:webHidden/>
              </w:rPr>
              <w:fldChar w:fldCharType="end"/>
            </w:r>
          </w:hyperlink>
        </w:p>
        <w:p w14:paraId="19670432" w14:textId="77777777" w:rsidR="00893227" w:rsidRDefault="006F241E">
          <w:pPr>
            <w:pStyle w:val="TOC1"/>
            <w:tabs>
              <w:tab w:val="right" w:leader="dot" w:pos="9350"/>
            </w:tabs>
            <w:rPr>
              <w:rFonts w:cstheme="minorBidi"/>
              <w:noProof/>
            </w:rPr>
          </w:pPr>
          <w:hyperlink w:anchor="_Toc99059382" w:history="1">
            <w:r w:rsidR="00893227" w:rsidRPr="001E18CA">
              <w:rPr>
                <w:rStyle w:val="Hyperlink"/>
                <w:rFonts w:ascii="Times New Roman" w:hAnsi="Times New Roman"/>
                <w:b/>
                <w:noProof/>
                <w:shd w:val="clear" w:color="auto" w:fill="FFFFFF"/>
              </w:rPr>
              <w:t>2.4: PESTLE ANALYSIS</w:t>
            </w:r>
            <w:r w:rsidR="00893227">
              <w:rPr>
                <w:noProof/>
                <w:webHidden/>
              </w:rPr>
              <w:tab/>
            </w:r>
            <w:r w:rsidR="00893227">
              <w:rPr>
                <w:noProof/>
                <w:webHidden/>
              </w:rPr>
              <w:fldChar w:fldCharType="begin"/>
            </w:r>
            <w:r w:rsidR="00893227">
              <w:rPr>
                <w:noProof/>
                <w:webHidden/>
              </w:rPr>
              <w:instrText xml:space="preserve"> PAGEREF _Toc99059382 \h </w:instrText>
            </w:r>
            <w:r w:rsidR="00893227">
              <w:rPr>
                <w:noProof/>
                <w:webHidden/>
              </w:rPr>
            </w:r>
            <w:r w:rsidR="00893227">
              <w:rPr>
                <w:noProof/>
                <w:webHidden/>
              </w:rPr>
              <w:fldChar w:fldCharType="separate"/>
            </w:r>
            <w:r w:rsidR="00893227">
              <w:rPr>
                <w:noProof/>
                <w:webHidden/>
              </w:rPr>
              <w:t>7</w:t>
            </w:r>
            <w:r w:rsidR="00893227">
              <w:rPr>
                <w:noProof/>
                <w:webHidden/>
              </w:rPr>
              <w:fldChar w:fldCharType="end"/>
            </w:r>
          </w:hyperlink>
        </w:p>
        <w:p w14:paraId="2018ABB6" w14:textId="77777777" w:rsidR="00893227" w:rsidRDefault="006F241E">
          <w:pPr>
            <w:pStyle w:val="TOC1"/>
            <w:tabs>
              <w:tab w:val="right" w:leader="dot" w:pos="9350"/>
            </w:tabs>
            <w:rPr>
              <w:rFonts w:cstheme="minorBidi"/>
              <w:noProof/>
            </w:rPr>
          </w:pPr>
          <w:hyperlink w:anchor="_Toc99059383" w:history="1">
            <w:r w:rsidR="00893227" w:rsidRPr="001E18CA">
              <w:rPr>
                <w:rStyle w:val="Hyperlink"/>
                <w:rFonts w:ascii="Times New Roman" w:hAnsi="Times New Roman"/>
                <w:b/>
                <w:noProof/>
                <w:shd w:val="clear" w:color="auto" w:fill="FFFFFF"/>
              </w:rPr>
              <w:t>3.0: CONCLUSION</w:t>
            </w:r>
            <w:r w:rsidR="00893227">
              <w:rPr>
                <w:noProof/>
                <w:webHidden/>
              </w:rPr>
              <w:tab/>
            </w:r>
            <w:r w:rsidR="00893227">
              <w:rPr>
                <w:noProof/>
                <w:webHidden/>
              </w:rPr>
              <w:fldChar w:fldCharType="begin"/>
            </w:r>
            <w:r w:rsidR="00893227">
              <w:rPr>
                <w:noProof/>
                <w:webHidden/>
              </w:rPr>
              <w:instrText xml:space="preserve"> PAGEREF _Toc99059383 \h </w:instrText>
            </w:r>
            <w:r w:rsidR="00893227">
              <w:rPr>
                <w:noProof/>
                <w:webHidden/>
              </w:rPr>
            </w:r>
            <w:r w:rsidR="00893227">
              <w:rPr>
                <w:noProof/>
                <w:webHidden/>
              </w:rPr>
              <w:fldChar w:fldCharType="separate"/>
            </w:r>
            <w:r w:rsidR="00893227">
              <w:rPr>
                <w:noProof/>
                <w:webHidden/>
              </w:rPr>
              <w:t>9</w:t>
            </w:r>
            <w:r w:rsidR="00893227">
              <w:rPr>
                <w:noProof/>
                <w:webHidden/>
              </w:rPr>
              <w:fldChar w:fldCharType="end"/>
            </w:r>
          </w:hyperlink>
        </w:p>
        <w:p w14:paraId="6D802BC6" w14:textId="77777777" w:rsidR="00893227" w:rsidRDefault="006F241E">
          <w:pPr>
            <w:pStyle w:val="TOC1"/>
            <w:tabs>
              <w:tab w:val="right" w:leader="dot" w:pos="9350"/>
            </w:tabs>
            <w:rPr>
              <w:rFonts w:cstheme="minorBidi"/>
              <w:noProof/>
            </w:rPr>
          </w:pPr>
          <w:hyperlink w:anchor="_Toc99059384" w:history="1">
            <w:r w:rsidR="00893227" w:rsidRPr="001E18CA">
              <w:rPr>
                <w:rStyle w:val="Hyperlink"/>
                <w:rFonts w:ascii="Times New Roman" w:hAnsi="Times New Roman"/>
                <w:b/>
                <w:noProof/>
                <w:shd w:val="clear" w:color="auto" w:fill="FFFFFF"/>
              </w:rPr>
              <w:t>4.0: RECOMMENDATIONS</w:t>
            </w:r>
            <w:r w:rsidR="00893227">
              <w:rPr>
                <w:noProof/>
                <w:webHidden/>
              </w:rPr>
              <w:tab/>
            </w:r>
            <w:r w:rsidR="00893227">
              <w:rPr>
                <w:noProof/>
                <w:webHidden/>
              </w:rPr>
              <w:fldChar w:fldCharType="begin"/>
            </w:r>
            <w:r w:rsidR="00893227">
              <w:rPr>
                <w:noProof/>
                <w:webHidden/>
              </w:rPr>
              <w:instrText xml:space="preserve"> PAGEREF _Toc99059384 \h </w:instrText>
            </w:r>
            <w:r w:rsidR="00893227">
              <w:rPr>
                <w:noProof/>
                <w:webHidden/>
              </w:rPr>
            </w:r>
            <w:r w:rsidR="00893227">
              <w:rPr>
                <w:noProof/>
                <w:webHidden/>
              </w:rPr>
              <w:fldChar w:fldCharType="separate"/>
            </w:r>
            <w:r w:rsidR="00893227">
              <w:rPr>
                <w:noProof/>
                <w:webHidden/>
              </w:rPr>
              <w:t>10</w:t>
            </w:r>
            <w:r w:rsidR="00893227">
              <w:rPr>
                <w:noProof/>
                <w:webHidden/>
              </w:rPr>
              <w:fldChar w:fldCharType="end"/>
            </w:r>
          </w:hyperlink>
        </w:p>
        <w:p w14:paraId="691C2FC8" w14:textId="77777777" w:rsidR="00893227" w:rsidRDefault="006F241E">
          <w:pPr>
            <w:pStyle w:val="TOC1"/>
            <w:tabs>
              <w:tab w:val="right" w:leader="dot" w:pos="9350"/>
            </w:tabs>
            <w:rPr>
              <w:rFonts w:cstheme="minorBidi"/>
              <w:noProof/>
            </w:rPr>
          </w:pPr>
          <w:hyperlink w:anchor="_Toc99059385" w:history="1">
            <w:r w:rsidR="00893227" w:rsidRPr="001E18CA">
              <w:rPr>
                <w:rStyle w:val="Hyperlink"/>
                <w:rFonts w:ascii="Times New Roman" w:hAnsi="Times New Roman"/>
                <w:b/>
                <w:noProof/>
                <w:shd w:val="clear" w:color="auto" w:fill="FFFFFF"/>
              </w:rPr>
              <w:t>5.0 PLANNING, MONITORING AND REVIEWING THE SOLUTION</w:t>
            </w:r>
            <w:r w:rsidR="00893227">
              <w:rPr>
                <w:noProof/>
                <w:webHidden/>
              </w:rPr>
              <w:tab/>
            </w:r>
            <w:r w:rsidR="00893227">
              <w:rPr>
                <w:noProof/>
                <w:webHidden/>
              </w:rPr>
              <w:fldChar w:fldCharType="begin"/>
            </w:r>
            <w:r w:rsidR="00893227">
              <w:rPr>
                <w:noProof/>
                <w:webHidden/>
              </w:rPr>
              <w:instrText xml:space="preserve"> PAGEREF _Toc99059385 \h </w:instrText>
            </w:r>
            <w:r w:rsidR="00893227">
              <w:rPr>
                <w:noProof/>
                <w:webHidden/>
              </w:rPr>
            </w:r>
            <w:r w:rsidR="00893227">
              <w:rPr>
                <w:noProof/>
                <w:webHidden/>
              </w:rPr>
              <w:fldChar w:fldCharType="separate"/>
            </w:r>
            <w:r w:rsidR="00893227">
              <w:rPr>
                <w:noProof/>
                <w:webHidden/>
              </w:rPr>
              <w:t>10</w:t>
            </w:r>
            <w:r w:rsidR="00893227">
              <w:rPr>
                <w:noProof/>
                <w:webHidden/>
              </w:rPr>
              <w:fldChar w:fldCharType="end"/>
            </w:r>
          </w:hyperlink>
        </w:p>
        <w:p w14:paraId="7961F860" w14:textId="77777777" w:rsidR="00893227" w:rsidRDefault="006F241E">
          <w:pPr>
            <w:pStyle w:val="TOC1"/>
            <w:tabs>
              <w:tab w:val="right" w:leader="dot" w:pos="9350"/>
            </w:tabs>
            <w:rPr>
              <w:rFonts w:cstheme="minorBidi"/>
              <w:noProof/>
            </w:rPr>
          </w:pPr>
          <w:hyperlink w:anchor="_Toc99059386" w:history="1">
            <w:r w:rsidR="00893227" w:rsidRPr="001E18CA">
              <w:rPr>
                <w:rStyle w:val="Hyperlink"/>
                <w:rFonts w:ascii="Times New Roman" w:eastAsia="Times New Roman" w:hAnsi="Times New Roman"/>
                <w:b/>
                <w:noProof/>
              </w:rPr>
              <w:t>6.0: APPENDIX</w:t>
            </w:r>
            <w:r w:rsidR="00893227">
              <w:rPr>
                <w:noProof/>
                <w:webHidden/>
              </w:rPr>
              <w:tab/>
            </w:r>
            <w:r w:rsidR="00893227">
              <w:rPr>
                <w:noProof/>
                <w:webHidden/>
              </w:rPr>
              <w:fldChar w:fldCharType="begin"/>
            </w:r>
            <w:r w:rsidR="00893227">
              <w:rPr>
                <w:noProof/>
                <w:webHidden/>
              </w:rPr>
              <w:instrText xml:space="preserve"> PAGEREF _Toc99059386 \h </w:instrText>
            </w:r>
            <w:r w:rsidR="00893227">
              <w:rPr>
                <w:noProof/>
                <w:webHidden/>
              </w:rPr>
            </w:r>
            <w:r w:rsidR="00893227">
              <w:rPr>
                <w:noProof/>
                <w:webHidden/>
              </w:rPr>
              <w:fldChar w:fldCharType="separate"/>
            </w:r>
            <w:r w:rsidR="00893227">
              <w:rPr>
                <w:noProof/>
                <w:webHidden/>
              </w:rPr>
              <w:t>12</w:t>
            </w:r>
            <w:r w:rsidR="00893227">
              <w:rPr>
                <w:noProof/>
                <w:webHidden/>
              </w:rPr>
              <w:fldChar w:fldCharType="end"/>
            </w:r>
          </w:hyperlink>
        </w:p>
        <w:p w14:paraId="3E826A38" w14:textId="77777777" w:rsidR="00893227" w:rsidRDefault="006F241E">
          <w:pPr>
            <w:pStyle w:val="TOC1"/>
            <w:tabs>
              <w:tab w:val="right" w:leader="dot" w:pos="9350"/>
            </w:tabs>
            <w:rPr>
              <w:rFonts w:cstheme="minorBidi"/>
              <w:noProof/>
            </w:rPr>
          </w:pPr>
          <w:hyperlink w:anchor="_Toc99059387" w:history="1">
            <w:r w:rsidR="00893227" w:rsidRPr="001E18CA">
              <w:rPr>
                <w:rStyle w:val="Hyperlink"/>
                <w:rFonts w:ascii="Times New Roman" w:eastAsia="Times New Roman" w:hAnsi="Times New Roman"/>
                <w:b/>
                <w:noProof/>
              </w:rPr>
              <w:t>7.0:  REFERENCE LIST</w:t>
            </w:r>
            <w:r w:rsidR="00893227">
              <w:rPr>
                <w:noProof/>
                <w:webHidden/>
              </w:rPr>
              <w:tab/>
            </w:r>
            <w:r w:rsidR="00893227">
              <w:rPr>
                <w:noProof/>
                <w:webHidden/>
              </w:rPr>
              <w:fldChar w:fldCharType="begin"/>
            </w:r>
            <w:r w:rsidR="00893227">
              <w:rPr>
                <w:noProof/>
                <w:webHidden/>
              </w:rPr>
              <w:instrText xml:space="preserve"> PAGEREF _Toc99059387 \h </w:instrText>
            </w:r>
            <w:r w:rsidR="00893227">
              <w:rPr>
                <w:noProof/>
                <w:webHidden/>
              </w:rPr>
            </w:r>
            <w:r w:rsidR="00893227">
              <w:rPr>
                <w:noProof/>
                <w:webHidden/>
              </w:rPr>
              <w:fldChar w:fldCharType="separate"/>
            </w:r>
            <w:r w:rsidR="00893227">
              <w:rPr>
                <w:noProof/>
                <w:webHidden/>
              </w:rPr>
              <w:t>13</w:t>
            </w:r>
            <w:r w:rsidR="00893227">
              <w:rPr>
                <w:noProof/>
                <w:webHidden/>
              </w:rPr>
              <w:fldChar w:fldCharType="end"/>
            </w:r>
          </w:hyperlink>
        </w:p>
        <w:p w14:paraId="2C31BD30" w14:textId="77777777" w:rsidR="00893227" w:rsidRDefault="00893227">
          <w:r>
            <w:rPr>
              <w:b/>
              <w:bCs/>
              <w:noProof/>
            </w:rPr>
            <w:fldChar w:fldCharType="end"/>
          </w:r>
        </w:p>
      </w:sdtContent>
    </w:sdt>
    <w:p w14:paraId="0B33A1EC" w14:textId="77777777" w:rsidR="008E0605" w:rsidRDefault="008E0605" w:rsidP="008E0605">
      <w:pPr>
        <w:spacing w:line="480" w:lineRule="auto"/>
        <w:jc w:val="center"/>
        <w:rPr>
          <w:rFonts w:ascii="Times New Roman" w:hAnsi="Times New Roman" w:cs="Times New Roman"/>
          <w:sz w:val="24"/>
          <w:szCs w:val="24"/>
        </w:rPr>
      </w:pPr>
    </w:p>
    <w:p w14:paraId="56D79926" w14:textId="77777777" w:rsidR="008E0605" w:rsidRDefault="008E0605" w:rsidP="008E0605">
      <w:pPr>
        <w:spacing w:line="480" w:lineRule="auto"/>
        <w:jc w:val="center"/>
        <w:rPr>
          <w:rFonts w:ascii="Times New Roman" w:hAnsi="Times New Roman" w:cs="Times New Roman"/>
          <w:sz w:val="24"/>
          <w:szCs w:val="24"/>
        </w:rPr>
      </w:pPr>
    </w:p>
    <w:p w14:paraId="281B2C69" w14:textId="77777777" w:rsidR="008E0605" w:rsidRDefault="008E0605" w:rsidP="008E0605">
      <w:pPr>
        <w:spacing w:line="480" w:lineRule="auto"/>
        <w:jc w:val="center"/>
        <w:rPr>
          <w:rFonts w:ascii="Times New Roman" w:hAnsi="Times New Roman" w:cs="Times New Roman"/>
          <w:sz w:val="24"/>
          <w:szCs w:val="24"/>
        </w:rPr>
      </w:pPr>
    </w:p>
    <w:p w14:paraId="3583774F" w14:textId="77777777" w:rsidR="008E0605" w:rsidRDefault="008E0605" w:rsidP="008E0605">
      <w:pPr>
        <w:spacing w:line="480" w:lineRule="auto"/>
        <w:jc w:val="center"/>
        <w:rPr>
          <w:rFonts w:ascii="Times New Roman" w:hAnsi="Times New Roman" w:cs="Times New Roman"/>
          <w:sz w:val="24"/>
          <w:szCs w:val="24"/>
        </w:rPr>
      </w:pPr>
    </w:p>
    <w:p w14:paraId="0F84F043" w14:textId="77777777" w:rsidR="008E0605" w:rsidRDefault="008E0605" w:rsidP="008E0605">
      <w:pPr>
        <w:spacing w:line="480" w:lineRule="auto"/>
        <w:jc w:val="center"/>
        <w:rPr>
          <w:rFonts w:ascii="Times New Roman" w:hAnsi="Times New Roman" w:cs="Times New Roman"/>
          <w:sz w:val="24"/>
          <w:szCs w:val="24"/>
        </w:rPr>
      </w:pPr>
    </w:p>
    <w:p w14:paraId="7A01F6A7" w14:textId="77777777" w:rsidR="008E0605" w:rsidRDefault="008E0605" w:rsidP="008E0605">
      <w:pPr>
        <w:spacing w:line="480" w:lineRule="auto"/>
        <w:jc w:val="center"/>
        <w:rPr>
          <w:rFonts w:ascii="Times New Roman" w:hAnsi="Times New Roman" w:cs="Times New Roman"/>
          <w:sz w:val="24"/>
          <w:szCs w:val="24"/>
        </w:rPr>
      </w:pPr>
    </w:p>
    <w:p w14:paraId="38606D57" w14:textId="77777777" w:rsidR="008E0605" w:rsidRDefault="008E0605" w:rsidP="008E0605">
      <w:pPr>
        <w:spacing w:line="480" w:lineRule="auto"/>
        <w:jc w:val="center"/>
        <w:rPr>
          <w:rFonts w:ascii="Times New Roman" w:hAnsi="Times New Roman" w:cs="Times New Roman"/>
          <w:sz w:val="24"/>
          <w:szCs w:val="24"/>
        </w:rPr>
      </w:pPr>
    </w:p>
    <w:p w14:paraId="664F6211" w14:textId="77777777" w:rsidR="008E0605" w:rsidRDefault="008E0605" w:rsidP="008E0605">
      <w:pPr>
        <w:spacing w:line="480" w:lineRule="auto"/>
        <w:jc w:val="center"/>
        <w:rPr>
          <w:rFonts w:ascii="Times New Roman" w:hAnsi="Times New Roman" w:cs="Times New Roman"/>
          <w:sz w:val="24"/>
          <w:szCs w:val="24"/>
        </w:rPr>
      </w:pPr>
    </w:p>
    <w:p w14:paraId="0E72209D" w14:textId="77777777" w:rsidR="008E0605" w:rsidRDefault="008E0605" w:rsidP="008E0605">
      <w:pPr>
        <w:spacing w:line="480" w:lineRule="auto"/>
        <w:jc w:val="center"/>
        <w:rPr>
          <w:rFonts w:ascii="Times New Roman" w:hAnsi="Times New Roman" w:cs="Times New Roman"/>
          <w:sz w:val="24"/>
          <w:szCs w:val="24"/>
        </w:rPr>
      </w:pPr>
    </w:p>
    <w:p w14:paraId="4B59D2DE" w14:textId="77777777" w:rsidR="002B6DAC" w:rsidRPr="00E30953" w:rsidRDefault="008E0605" w:rsidP="00C572B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4FFB7274" w14:textId="77777777" w:rsidR="003A0F55" w:rsidRPr="00C572B9" w:rsidRDefault="00474E4E" w:rsidP="00C572B9">
      <w:pPr>
        <w:pStyle w:val="Heading1"/>
        <w:rPr>
          <w:rFonts w:ascii="Times New Roman" w:hAnsi="Times New Roman" w:cs="Times New Roman"/>
          <w:b/>
          <w:color w:val="auto"/>
          <w:sz w:val="24"/>
          <w:szCs w:val="24"/>
        </w:rPr>
      </w:pPr>
      <w:r w:rsidRPr="00C572B9">
        <w:rPr>
          <w:rFonts w:ascii="Times New Roman" w:hAnsi="Times New Roman" w:cs="Times New Roman"/>
          <w:b/>
          <w:color w:val="auto"/>
          <w:sz w:val="24"/>
          <w:szCs w:val="24"/>
        </w:rPr>
        <w:lastRenderedPageBreak/>
        <w:t xml:space="preserve">   </w:t>
      </w:r>
      <w:bookmarkStart w:id="0" w:name="_Toc99059376"/>
      <w:r w:rsidRPr="00C572B9">
        <w:rPr>
          <w:rFonts w:ascii="Times New Roman" w:hAnsi="Times New Roman" w:cs="Times New Roman"/>
          <w:b/>
          <w:color w:val="auto"/>
          <w:sz w:val="24"/>
          <w:szCs w:val="24"/>
        </w:rPr>
        <w:t>INTRODUCTION</w:t>
      </w:r>
      <w:bookmarkEnd w:id="0"/>
    </w:p>
    <w:p w14:paraId="7C62A3E1" w14:textId="77777777" w:rsidR="00F732EB" w:rsidRPr="00E30953" w:rsidRDefault="00474E4E" w:rsidP="002E5EEF">
      <w:pPr>
        <w:spacing w:line="480" w:lineRule="auto"/>
        <w:ind w:firstLine="720"/>
        <w:rPr>
          <w:rFonts w:ascii="Times New Roman" w:hAnsi="Times New Roman" w:cs="Times New Roman"/>
          <w:sz w:val="24"/>
          <w:szCs w:val="24"/>
        </w:rPr>
      </w:pPr>
      <w:r w:rsidRPr="00E30953">
        <w:rPr>
          <w:rFonts w:ascii="Times New Roman" w:hAnsi="Times New Roman" w:cs="Times New Roman"/>
          <w:sz w:val="24"/>
          <w:szCs w:val="24"/>
        </w:rPr>
        <w:t>The city's high streets are an integral part of its fabric. While the Central Activity Zone in the city centre receives the most attention, two-thirds of residents live within a five-minute walk of London's 1,204 high streets. There have been several threats to high streets for a long period, and in 2021, London's high streets are more vulnerable than ever. The COVID-19 pandemic and the measures used to contain the virus led to the closure of all shops (save those deemed essential), culinary establishments, cultural places, and recreational facilities for the majority of 2020 and into 2021. (Bartemailer et al., 2018. P.109). Businesses have been forced to adapt to changing limits by introducing online purchasing services and click-and-collect options.</w:t>
      </w:r>
    </w:p>
    <w:p w14:paraId="6F35E379" w14:textId="77777777" w:rsidR="008E0605" w:rsidRDefault="00474E4E" w:rsidP="002E5EEF">
      <w:pPr>
        <w:spacing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rPr>
        <w:t>The so-called 'death of the high street' has focused political attention on the United Kingdom's town centres and sparked a new wave of legislative ideas aimed at ‘rescuing' and ‘regenerating' floundering high streets. While the present problems are typically attributed to the rise of internet shopping, they reflect more fundamental flaws in the economic paradigm that has guided the growth of British town centres since the mid-twentieth century. As such, contemporary debates about the high street's demise raise fundamental questions about what a town centre is genuinely for, what defines a town centre as ‘successful,' and what social and economic functions we want town centres to fulfil</w:t>
      </w:r>
      <w:r w:rsidRPr="00E30953">
        <w:rPr>
          <w:rFonts w:ascii="Times New Roman" w:hAnsi="Times New Roman" w:cs="Times New Roman"/>
          <w:sz w:val="24"/>
          <w:szCs w:val="24"/>
          <w:shd w:val="clear" w:color="auto" w:fill="FFFFFF"/>
        </w:rPr>
        <w:t xml:space="preserve">. </w:t>
      </w:r>
    </w:p>
    <w:p w14:paraId="0164992A" w14:textId="77777777" w:rsidR="00855206" w:rsidRPr="008E0605" w:rsidRDefault="00474E4E" w:rsidP="002E5EEF">
      <w:pPr>
        <w:pStyle w:val="Heading1"/>
        <w:spacing w:line="480" w:lineRule="auto"/>
        <w:rPr>
          <w:rFonts w:ascii="Times New Roman" w:hAnsi="Times New Roman" w:cs="Times New Roman"/>
          <w:b/>
          <w:color w:val="auto"/>
          <w:sz w:val="24"/>
          <w:szCs w:val="24"/>
          <w:shd w:val="clear" w:color="auto" w:fill="FFFFFF"/>
        </w:rPr>
      </w:pPr>
      <w:r w:rsidRPr="008E0605">
        <w:rPr>
          <w:rFonts w:ascii="Times New Roman" w:hAnsi="Times New Roman" w:cs="Times New Roman"/>
          <w:b/>
          <w:color w:val="auto"/>
          <w:sz w:val="24"/>
          <w:szCs w:val="24"/>
          <w:shd w:val="clear" w:color="auto" w:fill="FFFFFF"/>
        </w:rPr>
        <w:t xml:space="preserve"> </w:t>
      </w:r>
      <w:bookmarkStart w:id="1" w:name="_Toc99059377"/>
      <w:r w:rsidR="008E0605" w:rsidRPr="008E0605">
        <w:rPr>
          <w:rFonts w:ascii="Times New Roman" w:hAnsi="Times New Roman" w:cs="Times New Roman"/>
          <w:b/>
          <w:color w:val="auto"/>
          <w:sz w:val="24"/>
          <w:szCs w:val="24"/>
          <w:shd w:val="clear" w:color="auto" w:fill="FFFFFF"/>
        </w:rPr>
        <w:t xml:space="preserve">2.0: </w:t>
      </w:r>
      <w:r w:rsidRPr="008E0605">
        <w:rPr>
          <w:rFonts w:ascii="Times New Roman" w:hAnsi="Times New Roman" w:cs="Times New Roman"/>
          <w:b/>
          <w:color w:val="auto"/>
          <w:sz w:val="24"/>
          <w:szCs w:val="24"/>
          <w:shd w:val="clear" w:color="auto" w:fill="FFFFFF"/>
        </w:rPr>
        <w:t>MAIN FINDINGS</w:t>
      </w:r>
      <w:bookmarkEnd w:id="1"/>
    </w:p>
    <w:p w14:paraId="0B548BA5" w14:textId="77777777" w:rsidR="007A4B10" w:rsidRPr="00E30953" w:rsidRDefault="00474E4E" w:rsidP="002E5EEF">
      <w:pPr>
        <w:spacing w:line="480" w:lineRule="auto"/>
        <w:ind w:firstLine="720"/>
        <w:rPr>
          <w:rFonts w:ascii="Times New Roman" w:hAnsi="Times New Roman" w:cs="Times New Roman"/>
          <w:sz w:val="24"/>
          <w:szCs w:val="24"/>
        </w:rPr>
      </w:pPr>
      <w:r w:rsidRPr="00E30953">
        <w:rPr>
          <w:rFonts w:ascii="Times New Roman" w:hAnsi="Times New Roman" w:cs="Times New Roman"/>
          <w:sz w:val="24"/>
          <w:szCs w:val="24"/>
        </w:rPr>
        <w:t xml:space="preserve">Recent evidence indicates that, since office workers are concentrated in bigger cities, larger High Streets have been disproportionately impacted by decreased footfall from local employment sectors. By contrast, increased home working has provided local High Street retailers with an opportunity to gain new business from commuters who were previously lured to bigger cities. Experts' perspectives on the future of high streets remain mostly divided. However, </w:t>
      </w:r>
      <w:r w:rsidRPr="00E30953">
        <w:rPr>
          <w:rFonts w:ascii="Times New Roman" w:hAnsi="Times New Roman" w:cs="Times New Roman"/>
          <w:sz w:val="24"/>
          <w:szCs w:val="24"/>
        </w:rPr>
        <w:lastRenderedPageBreak/>
        <w:t xml:space="preserve">other observers assert that Covid-19 has the potential to transform a majority of High Streets into a hub for the exchange of goods, services, and social connections. </w:t>
      </w:r>
    </w:p>
    <w:p w14:paraId="457DF2F0" w14:textId="77777777" w:rsidR="002818BA" w:rsidRPr="008E0605" w:rsidRDefault="00474E4E" w:rsidP="002E5EEF">
      <w:pPr>
        <w:pStyle w:val="Heading2"/>
        <w:spacing w:line="480" w:lineRule="auto"/>
        <w:rPr>
          <w:rFonts w:ascii="Times New Roman" w:hAnsi="Times New Roman" w:cs="Times New Roman"/>
          <w:color w:val="auto"/>
          <w:sz w:val="24"/>
          <w:szCs w:val="24"/>
        </w:rPr>
      </w:pPr>
      <w:bookmarkStart w:id="2" w:name="_Toc99059378"/>
      <w:r w:rsidRPr="008E0605">
        <w:rPr>
          <w:rFonts w:ascii="Times New Roman" w:hAnsi="Times New Roman" w:cs="Times New Roman"/>
          <w:color w:val="auto"/>
          <w:sz w:val="24"/>
          <w:szCs w:val="24"/>
        </w:rPr>
        <w:t xml:space="preserve">2.1 </w:t>
      </w:r>
      <w:r w:rsidR="008E0605" w:rsidRPr="008E0605">
        <w:rPr>
          <w:rFonts w:ascii="Times New Roman" w:hAnsi="Times New Roman" w:cs="Times New Roman"/>
          <w:color w:val="auto"/>
          <w:sz w:val="24"/>
          <w:szCs w:val="24"/>
        </w:rPr>
        <w:t>The Nature of High Streets</w:t>
      </w:r>
      <w:bookmarkEnd w:id="2"/>
    </w:p>
    <w:p w14:paraId="0BDDB6CC" w14:textId="77777777" w:rsidR="00F732EB" w:rsidRPr="00E30953" w:rsidRDefault="00474E4E" w:rsidP="002E5EEF">
      <w:pPr>
        <w:spacing w:line="480" w:lineRule="auto"/>
        <w:ind w:firstLine="720"/>
        <w:rPr>
          <w:rFonts w:ascii="Times New Roman" w:hAnsi="Times New Roman" w:cs="Times New Roman"/>
          <w:sz w:val="24"/>
          <w:szCs w:val="24"/>
        </w:rPr>
      </w:pPr>
      <w:r w:rsidRPr="00E30953">
        <w:rPr>
          <w:rFonts w:ascii="Times New Roman" w:hAnsi="Times New Roman" w:cs="Times New Roman"/>
          <w:sz w:val="24"/>
          <w:szCs w:val="24"/>
        </w:rPr>
        <w:t>The study suggests that high streets have several 'good' characteristics despite the hurdles they face. British high streets are sometimes categorized as 'unplanned central locations,' defined by their dual role as magnets of commercial, social, and other activity and 'routes' for through movement (Carmona 2022, p.5). Although unplanned, the position of high streets is not random; rather, high streets occur in parts of the movement network where mobility is optimum, in the grid's best-connected sections. Because the mobility economy is maximized in these regions, the opportunities for certain land uses that naturally occur in these locations are also maximized.</w:t>
      </w:r>
    </w:p>
    <w:p w14:paraId="53BA648F" w14:textId="77777777" w:rsidR="007A4B10" w:rsidRPr="008E0605" w:rsidRDefault="00474E4E" w:rsidP="002E5EEF">
      <w:pPr>
        <w:pStyle w:val="Heading2"/>
        <w:spacing w:line="480" w:lineRule="auto"/>
        <w:rPr>
          <w:rFonts w:ascii="Times New Roman" w:hAnsi="Times New Roman" w:cs="Times New Roman"/>
          <w:color w:val="auto"/>
          <w:sz w:val="24"/>
          <w:szCs w:val="24"/>
        </w:rPr>
      </w:pPr>
      <w:bookmarkStart w:id="3" w:name="_Toc99059379"/>
      <w:r w:rsidRPr="008E0605">
        <w:rPr>
          <w:rFonts w:ascii="Times New Roman" w:hAnsi="Times New Roman" w:cs="Times New Roman"/>
          <w:color w:val="auto"/>
          <w:sz w:val="24"/>
          <w:szCs w:val="24"/>
        </w:rPr>
        <w:t xml:space="preserve">2.2 </w:t>
      </w:r>
      <w:r w:rsidR="008E0605" w:rsidRPr="008E0605">
        <w:rPr>
          <w:rFonts w:ascii="Times New Roman" w:hAnsi="Times New Roman" w:cs="Times New Roman"/>
          <w:color w:val="auto"/>
          <w:sz w:val="24"/>
          <w:szCs w:val="24"/>
        </w:rPr>
        <w:t>Main Problem faced by High Street</w:t>
      </w:r>
      <w:bookmarkEnd w:id="3"/>
    </w:p>
    <w:p w14:paraId="30B0A17C" w14:textId="77777777" w:rsidR="006B02B0" w:rsidRPr="00E30953" w:rsidRDefault="00474E4E" w:rsidP="002E5EEF">
      <w:pPr>
        <w:pStyle w:val="NormalWeb"/>
        <w:shd w:val="clear" w:color="auto" w:fill="FFFFFF"/>
        <w:spacing w:before="0" w:beforeAutospacing="0" w:after="240" w:afterAutospacing="0" w:line="480" w:lineRule="auto"/>
      </w:pPr>
      <w:r w:rsidRPr="00E30953">
        <w:t>There is presently a downward trend in high street shopping, owing mostly to increased internet purchases. The pandemic has exacerbated this, which has driven high street stores to close and ultimately update their online offers to retain customers. The devastation has been so severe that by 2020, over 17,500 main street businesses would have closed. The gradual elimination of lockdown restrictions and the fervour for the Euros 2021 have put an end to this slump (Nash 2018, p.45). In June 2021, high street sales were 13.1 per cent higher than in June 2019, and the second quarter of 2021 grew at the fastest pace since 1995</w:t>
      </w:r>
      <w:r w:rsidR="007A4B10" w:rsidRPr="00E30953">
        <w:t xml:space="preserve">. </w:t>
      </w:r>
    </w:p>
    <w:p w14:paraId="032FDC3B" w14:textId="77777777" w:rsidR="002447A0" w:rsidRPr="002447A0" w:rsidRDefault="00474E4E" w:rsidP="002E5EEF">
      <w:pPr>
        <w:pStyle w:val="Heading2"/>
        <w:spacing w:line="480" w:lineRule="auto"/>
        <w:rPr>
          <w:rFonts w:ascii="Times New Roman" w:hAnsi="Times New Roman" w:cs="Times New Roman"/>
          <w:color w:val="auto"/>
          <w:sz w:val="24"/>
          <w:szCs w:val="24"/>
        </w:rPr>
      </w:pPr>
      <w:bookmarkStart w:id="4" w:name="_Toc99059380"/>
      <w:r w:rsidRPr="002447A0">
        <w:rPr>
          <w:rFonts w:ascii="Times New Roman" w:hAnsi="Times New Roman" w:cs="Times New Roman"/>
          <w:color w:val="auto"/>
          <w:sz w:val="24"/>
          <w:szCs w:val="24"/>
        </w:rPr>
        <w:t xml:space="preserve">2.2.1. </w:t>
      </w:r>
      <w:r w:rsidR="002447A0" w:rsidRPr="002447A0">
        <w:rPr>
          <w:rFonts w:ascii="Times New Roman" w:hAnsi="Times New Roman" w:cs="Times New Roman"/>
          <w:color w:val="auto"/>
          <w:sz w:val="24"/>
          <w:szCs w:val="24"/>
        </w:rPr>
        <w:t>Nature of the problem in High street</w:t>
      </w:r>
      <w:bookmarkEnd w:id="4"/>
    </w:p>
    <w:p w14:paraId="5E20702A" w14:textId="77777777" w:rsidR="00F732EB" w:rsidRPr="00E30953" w:rsidRDefault="00474E4E" w:rsidP="002E5EEF">
      <w:pPr>
        <w:pStyle w:val="NormalWeb"/>
        <w:shd w:val="clear" w:color="auto" w:fill="FFFFFF"/>
        <w:spacing w:before="0" w:beforeAutospacing="0" w:after="240" w:afterAutospacing="0" w:line="480" w:lineRule="auto"/>
      </w:pPr>
      <w:r w:rsidRPr="00E30953">
        <w:t>While these results may indicate an optimistic return for high street retailers, they must be seen in the context of the pandemic. Due to the closure of main street companies, the absence of vacations overseas, and the fear of contracting the virus, residents stayed at home and saved money. As a result, many consumers have been more willing to spend in high street stores and may have been persuaded to purchase in person rather than online.</w:t>
      </w:r>
    </w:p>
    <w:p w14:paraId="1D7BE5F6" w14:textId="77777777" w:rsidR="00F732EB" w:rsidRPr="00E30953" w:rsidRDefault="00474E4E" w:rsidP="002E5EEF">
      <w:pPr>
        <w:pStyle w:val="NormalWeb"/>
        <w:shd w:val="clear" w:color="auto" w:fill="FFFFFF"/>
        <w:spacing w:before="0" w:beforeAutospacing="0" w:after="240" w:afterAutospacing="0" w:line="480" w:lineRule="auto"/>
      </w:pPr>
      <w:r w:rsidRPr="00E30953">
        <w:t>The high street's future may seem bleak, with well-known businesses such as Debenhams and John Lewis shutting nearly 150 outlets. Despite this, some businesses continue to see promise on the high street and have taken advantage of lucrative lease offers available due to many landlords seeking tenants for vacant premises as a result of the pandemic. The pandemic increased vacancy rates almost everywhere: in each of the 52 city centres for which current data was available, over 2,400 units were closed, a 3.3 percentage point increase. In light of the data above, stronger city centres were harmed more, since lost sales immediately showed a greater vacancy increase. Locations like Newcastle or Cambridge, which had relatively few vacant shops on their high streets before Covid-19, had more closures than places like Blackpool or Bradford, which saw far more restrained development in vacancy rates. Indeed, surprisingly, fewer shops closed in the latter group of towns between March 2020 and November 2021 than in the two years before the outbreak, although trade conditions were worse in the latter two years than in the two years before the pandemic.</w:t>
      </w:r>
    </w:p>
    <w:p w14:paraId="3531CBA9" w14:textId="77777777" w:rsidR="00A15F80" w:rsidRPr="002447A0" w:rsidRDefault="00474E4E" w:rsidP="002E5EEF">
      <w:pPr>
        <w:pStyle w:val="Heading1"/>
        <w:spacing w:line="480" w:lineRule="auto"/>
        <w:rPr>
          <w:rFonts w:ascii="Times New Roman" w:hAnsi="Times New Roman" w:cs="Times New Roman"/>
          <w:b/>
          <w:color w:val="auto"/>
          <w:sz w:val="24"/>
          <w:szCs w:val="24"/>
        </w:rPr>
      </w:pPr>
      <w:bookmarkStart w:id="5" w:name="_Toc99059381"/>
      <w:r w:rsidRPr="002447A0">
        <w:rPr>
          <w:rFonts w:ascii="Times New Roman" w:hAnsi="Times New Roman" w:cs="Times New Roman"/>
          <w:b/>
          <w:color w:val="auto"/>
          <w:sz w:val="24"/>
          <w:szCs w:val="24"/>
        </w:rPr>
        <w:t>2.3 SWOT ANALYSIS.</w:t>
      </w:r>
      <w:bookmarkEnd w:id="5"/>
    </w:p>
    <w:p w14:paraId="525EDC33" w14:textId="77777777" w:rsidR="00A15F80" w:rsidRPr="00E30953" w:rsidRDefault="00474E4E" w:rsidP="002E5EEF">
      <w:pPr>
        <w:pStyle w:val="NormalWeb"/>
        <w:spacing w:before="0" w:beforeAutospacing="0" w:after="270" w:afterAutospacing="0" w:line="480" w:lineRule="auto"/>
        <w:textAlignment w:val="baseline"/>
      </w:pPr>
      <w:r w:rsidRPr="00E30953">
        <w:t>The study revealed a diverse range of issues confronting British high streets across all high street functions and the broader problem of high street management</w:t>
      </w:r>
      <w:r w:rsidR="00150677" w:rsidRPr="00E30953">
        <w:t>.</w:t>
      </w:r>
      <w:r w:rsidR="00CE524A" w:rsidRPr="00E30953">
        <w:t xml:space="preserve"> </w:t>
      </w:r>
    </w:p>
    <w:p w14:paraId="1C326726" w14:textId="77777777" w:rsidR="00285308" w:rsidRPr="00E30953" w:rsidRDefault="00730CAA" w:rsidP="002E5EEF">
      <w:pPr>
        <w:pStyle w:val="NormalWeb"/>
        <w:spacing w:before="0" w:beforeAutospacing="0" w:after="270" w:afterAutospacing="0" w:line="480" w:lineRule="auto"/>
        <w:textAlignment w:val="baseline"/>
      </w:pPr>
      <w:r w:rsidRPr="00E30953">
        <w:t xml:space="preserve">      Strengths</w:t>
      </w:r>
    </w:p>
    <w:p w14:paraId="54ABCF61" w14:textId="77777777" w:rsidR="00F732EB" w:rsidRPr="00E30953" w:rsidRDefault="00285308" w:rsidP="002E5EEF">
      <w:pPr>
        <w:pStyle w:val="NormalWeb"/>
        <w:spacing w:before="0" w:beforeAutospacing="0" w:after="270" w:afterAutospacing="0" w:line="480" w:lineRule="auto"/>
        <w:textAlignment w:val="baseline"/>
        <w:rPr>
          <w:shd w:val="clear" w:color="auto" w:fill="F8F7F7"/>
        </w:rPr>
      </w:pPr>
      <w:r w:rsidRPr="00E30953">
        <w:rPr>
          <w:shd w:val="clear" w:color="auto" w:fill="F8F7F7"/>
        </w:rPr>
        <w:t xml:space="preserve">Much time and effort has been spent in recent years on the deteriorating condition of our major thoroughfares and town centers, as well as on potential alternatives. These well-known, functional, and respected sites are crucial for connecting people and serving as a social and communal focal point for individuals of all ages. When we observe unclean conditions, abandoned shops, and desolate streets, we should be worried (Bell et al. 2020, p.R55). To expand on earlier work, they concluded that this research should take a proactive approach and provide a positive vision for the future of high streets and town centers, along with the measures required to make that vision a reality. On high streets and town centres, retail has superseded civic and communal activities as the major activity. </w:t>
      </w:r>
    </w:p>
    <w:p w14:paraId="5E3FAD61" w14:textId="77777777" w:rsidR="00730CAA" w:rsidRPr="00E30953" w:rsidRDefault="00730CAA" w:rsidP="002E5EEF">
      <w:pPr>
        <w:pStyle w:val="NormalWeb"/>
        <w:spacing w:before="0" w:beforeAutospacing="0" w:after="270" w:afterAutospacing="0" w:line="480" w:lineRule="auto"/>
        <w:textAlignment w:val="baseline"/>
        <w:rPr>
          <w:shd w:val="clear" w:color="auto" w:fill="F8F7F7"/>
        </w:rPr>
      </w:pPr>
      <w:r w:rsidRPr="00E30953">
        <w:rPr>
          <w:shd w:val="clear" w:color="auto" w:fill="F8F7F7"/>
        </w:rPr>
        <w:t>Weaknesses</w:t>
      </w:r>
    </w:p>
    <w:p w14:paraId="4BEB46B7" w14:textId="77777777" w:rsidR="00F732EB" w:rsidRPr="00E30953" w:rsidRDefault="00474E4E" w:rsidP="002E5EEF">
      <w:pPr>
        <w:pStyle w:val="NormalWeb"/>
        <w:shd w:val="clear" w:color="auto" w:fill="FFFFFF"/>
        <w:spacing w:after="0" w:line="480" w:lineRule="auto"/>
        <w:textAlignment w:val="baseline"/>
      </w:pPr>
      <w:r w:rsidRPr="00E30953">
        <w:t>Internet shopping has developed at a dizzying speed since the previous decade. Non-food internet transactions accounted for around 20% of overall sales during the summer months of 2018, according to the ONC. The option to browse a broad selection of items from the comfort of one's couch is an enticing idea for the efficiency enthusiast in the United Kingdom. From new trousers to a brand-new couch, ordering is undoubtedly more convenient than visiting shops. According to others, due to the move to online marketplaces, many firms have been left behind (Hallsworth and Coca 2018, p.137) (Hallsworth and Coca 2018, p.137). In recent years, online fashion companies such as Asos have become popular.</w:t>
      </w:r>
    </w:p>
    <w:p w14:paraId="1C04CA93" w14:textId="77777777" w:rsidR="00F732EB" w:rsidRPr="00E30953" w:rsidRDefault="00474E4E" w:rsidP="002E5EEF">
      <w:pPr>
        <w:pStyle w:val="NormalWeb"/>
        <w:shd w:val="clear" w:color="auto" w:fill="FFFFFF"/>
        <w:spacing w:before="0" w:beforeAutospacing="0" w:after="0" w:afterAutospacing="0" w:line="480" w:lineRule="auto"/>
        <w:textAlignment w:val="baseline"/>
      </w:pPr>
      <w:r w:rsidRPr="00E30953">
        <w:t>Increased business rates have compounded merchants' troubles. Rate rises and the National Living Wage raised the burden on companies for the second year in April 2018. While few would dispute that salary increases are desirable, many small firms have had to balance the gain against their poor profitability. Meanwhile, inflation remains modest, with the increased cost of merely keeping the doors open outweighing any inflation rises dramatically.</w:t>
      </w:r>
    </w:p>
    <w:p w14:paraId="7EDC390C" w14:textId="77777777" w:rsidR="00690DF1" w:rsidRPr="00E30953" w:rsidRDefault="00474E4E" w:rsidP="002E5EEF">
      <w:pPr>
        <w:pStyle w:val="NormalWeb"/>
        <w:shd w:val="clear" w:color="auto" w:fill="FFFFFF"/>
        <w:spacing w:before="0" w:beforeAutospacing="0" w:after="0" w:afterAutospacing="0" w:line="480" w:lineRule="auto"/>
        <w:textAlignment w:val="baseline"/>
      </w:pPr>
      <w:r w:rsidRPr="00E30953">
        <w:t>Opportunities</w:t>
      </w:r>
    </w:p>
    <w:p w14:paraId="618584C8" w14:textId="77777777" w:rsidR="00E9457C" w:rsidRPr="00E30953" w:rsidRDefault="00474E4E" w:rsidP="002E5EEF">
      <w:pPr>
        <w:pStyle w:val="NormalWeb"/>
        <w:spacing w:after="270" w:line="480" w:lineRule="auto"/>
        <w:textAlignment w:val="baseline"/>
      </w:pPr>
      <w:r w:rsidRPr="00E30953">
        <w:t> </w:t>
      </w:r>
      <w:r w:rsidR="0024078C" w:rsidRPr="00E30953">
        <w:t>While the pandemic 'levelled out' high streets, it was far from an equalizer. It inflicted larger wounds on stronger city centres. Still, it did not substantially change the layout of successful high streets: those places with the largest number of unoccupied apartments before the epidemic today face the greatest challenges. For example, Bradford's vacancy rate has remained nearly unchanged over the previous decade, despite having one of the highest in the nation. On the other hand, Cambridge has suffered bigger damage but continues to rank in the bottom ten cities with the fewest employment vacancies. Moreover, if restrictions are lifted, stronger city centres are likely to rebound to a relatively strong position because the fundamentals remain: their high streets remain in large and affluent catchment areas, and the high concentration of high-skilled jobs in city centres means we may see a significant increase in footfall on their streets.</w:t>
      </w:r>
    </w:p>
    <w:p w14:paraId="5A43DD92" w14:textId="77777777" w:rsidR="00FD0CBA" w:rsidRPr="00E30953" w:rsidRDefault="00474E4E" w:rsidP="002E5EEF">
      <w:pPr>
        <w:pStyle w:val="NormalWeb"/>
        <w:spacing w:before="0" w:beforeAutospacing="0" w:after="270" w:afterAutospacing="0" w:line="480" w:lineRule="auto"/>
        <w:textAlignment w:val="baseline"/>
        <w:rPr>
          <w:shd w:val="clear" w:color="auto" w:fill="F8F7F7"/>
        </w:rPr>
      </w:pPr>
      <w:r w:rsidRPr="00E30953">
        <w:rPr>
          <w:shd w:val="clear" w:color="auto" w:fill="F8F7F7"/>
        </w:rPr>
        <w:t>Threats</w:t>
      </w:r>
    </w:p>
    <w:p w14:paraId="78981FF9" w14:textId="77777777" w:rsidR="00FD0CBA" w:rsidRPr="00E30953" w:rsidRDefault="00474E4E" w:rsidP="002E5EEF">
      <w:pPr>
        <w:spacing w:line="480" w:lineRule="auto"/>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The list of potential threats continues to grow longer for most high street retailers, and the environment for owners is perhaps more competitive than it has ever been at the start of 2017. The growth of internet shopping, or eCommerce, is one of the most significant concerns for many independent merchants on the high street. According to a recent UK retail industry poll, 85 per cent of British consumers aged 18 and over now shop online, a figure that is expected to grow in the coming years. As a result, eCommerce may threaten local independent business owners who do not pursue a multi-channel, bricks and clicks strategy. Online shopping is becoming increasingly secure and user-friendly (Nanda et al. 2021, p.115). It simplifies price comparisons and can help consumers save both time and money.</w:t>
      </w:r>
    </w:p>
    <w:p w14:paraId="7F0F8FE9" w14:textId="77777777" w:rsidR="000D2D26" w:rsidRPr="007A6F1D" w:rsidRDefault="00474E4E" w:rsidP="002E5EEF">
      <w:pPr>
        <w:pStyle w:val="Heading1"/>
        <w:spacing w:line="480" w:lineRule="auto"/>
        <w:rPr>
          <w:rFonts w:ascii="Times New Roman" w:hAnsi="Times New Roman" w:cs="Times New Roman"/>
          <w:b/>
          <w:color w:val="auto"/>
          <w:sz w:val="24"/>
          <w:szCs w:val="24"/>
          <w:shd w:val="clear" w:color="auto" w:fill="FFFFFF"/>
        </w:rPr>
      </w:pPr>
      <w:r w:rsidRPr="007A6F1D">
        <w:rPr>
          <w:rFonts w:ascii="Times New Roman" w:hAnsi="Times New Roman" w:cs="Times New Roman"/>
          <w:b/>
          <w:color w:val="auto"/>
          <w:sz w:val="24"/>
          <w:szCs w:val="24"/>
          <w:shd w:val="clear" w:color="auto" w:fill="FFFFFF"/>
        </w:rPr>
        <w:t xml:space="preserve">    </w:t>
      </w:r>
      <w:bookmarkStart w:id="6" w:name="_Toc99059382"/>
      <w:r w:rsidR="007A6F1D" w:rsidRPr="007A6F1D">
        <w:rPr>
          <w:rFonts w:ascii="Times New Roman" w:hAnsi="Times New Roman" w:cs="Times New Roman"/>
          <w:b/>
          <w:color w:val="auto"/>
          <w:sz w:val="24"/>
          <w:szCs w:val="24"/>
          <w:shd w:val="clear" w:color="auto" w:fill="FFFFFF"/>
        </w:rPr>
        <w:t xml:space="preserve">2.4: </w:t>
      </w:r>
      <w:r w:rsidRPr="007A6F1D">
        <w:rPr>
          <w:rFonts w:ascii="Times New Roman" w:hAnsi="Times New Roman" w:cs="Times New Roman"/>
          <w:b/>
          <w:color w:val="auto"/>
          <w:sz w:val="24"/>
          <w:szCs w:val="24"/>
          <w:shd w:val="clear" w:color="auto" w:fill="FFFFFF"/>
        </w:rPr>
        <w:t>PESTLE ANALYSIS</w:t>
      </w:r>
      <w:bookmarkEnd w:id="6"/>
    </w:p>
    <w:p w14:paraId="1310D29C" w14:textId="77777777" w:rsidR="000D2D26" w:rsidRPr="00E30953" w:rsidRDefault="00474E4E" w:rsidP="002E5EEF">
      <w:pPr>
        <w:spacing w:line="480" w:lineRule="auto"/>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Political factors</w:t>
      </w:r>
    </w:p>
    <w:p w14:paraId="076C72FB" w14:textId="77777777" w:rsidR="00731A80" w:rsidRPr="00E30953" w:rsidRDefault="00474E4E" w:rsidP="002E5EEF">
      <w:pPr>
        <w:spacing w:line="480" w:lineRule="auto"/>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While lawmakers argue about Brexit and swagger, the high street struggles for existence. According to numbers published this week, the top 500 high streets in the United Kingdom lost 1,234 net retailers in the first half of the year, increasing from last year. Communities and cultural integration have declined in the UK, and since the high street is a conduit for both, there is more at risk than just the economy. The only thing we can hope for is that Boris has as many guts as he has for Brexit, provided he does not wind up dead in the ditch.</w:t>
      </w:r>
    </w:p>
    <w:p w14:paraId="6683C586" w14:textId="77777777" w:rsidR="00502F68" w:rsidRPr="00E30953" w:rsidRDefault="00474E4E" w:rsidP="002E5EEF">
      <w:pPr>
        <w:spacing w:line="480" w:lineRule="auto"/>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Economic factors</w:t>
      </w:r>
    </w:p>
    <w:p w14:paraId="683D8450" w14:textId="77777777" w:rsidR="00340D48" w:rsidRPr="00E30953" w:rsidRDefault="00474E4E" w:rsidP="002E5EEF">
      <w:pPr>
        <w:pStyle w:val="NormalWeb"/>
        <w:spacing w:line="480" w:lineRule="auto"/>
      </w:pPr>
      <w:r w:rsidRPr="00E30953">
        <w:t>The environmental, social, and economic systems all benefit from urban intensification, which brings more people and activities together in one place. Cities like Paris and Singapore, for example, have made significant investments in city planning to encourage the use of public transit and encourage people to walk instead of drive wherever they go (Bibri et al. 2020, p.11). A reduction in noise, congestion, and pollution has improved the quality of life for those living in urban regions. Taking public transit has become more dangerous due to COVID, and getting things back to normal will take some time and effort. Even if free parking and a shift away from fossil fuels were implemented, this would not ensure the long-term viability of the high street</w:t>
      </w:r>
      <w:r w:rsidR="005966EB" w:rsidRPr="00E30953">
        <w:t>.</w:t>
      </w:r>
    </w:p>
    <w:p w14:paraId="1B09DAB7" w14:textId="77777777" w:rsidR="005966EB" w:rsidRPr="00E30953" w:rsidRDefault="00474E4E" w:rsidP="002E5EEF">
      <w:pPr>
        <w:pStyle w:val="NormalWeb"/>
        <w:spacing w:line="480" w:lineRule="auto"/>
      </w:pPr>
      <w:r w:rsidRPr="00E30953">
        <w:t>Sociological factors</w:t>
      </w:r>
    </w:p>
    <w:p w14:paraId="6418564D" w14:textId="77777777" w:rsidR="0024078C" w:rsidRPr="00E30953" w:rsidRDefault="00474E4E" w:rsidP="002E5EEF">
      <w:pPr>
        <w:pStyle w:val="NormalWeb"/>
        <w:spacing w:line="480" w:lineRule="auto"/>
      </w:pPr>
      <w:r w:rsidRPr="00E30953">
        <w:t>The economic health of Main Street depends on the development of livable neighbourhoods with high-quality open space and affordable housing. There must always be a steady number of residents for the local economy to prosper. A large number of European cities are based on compact local districts that allow for a mix of uses, such as a vibrant shop frontage with companies and flats on top of the buildings (Burdett 2021, p.5)</w:t>
      </w:r>
    </w:p>
    <w:p w14:paraId="14B3AE2E" w14:textId="77777777" w:rsidR="005966EB" w:rsidRPr="00E30953" w:rsidRDefault="00474E4E" w:rsidP="002E5EEF">
      <w:pPr>
        <w:pStyle w:val="NormalWeb"/>
        <w:spacing w:line="480" w:lineRule="auto"/>
      </w:pPr>
      <w:r w:rsidRPr="00E30953">
        <w:t>Technological factors</w:t>
      </w:r>
    </w:p>
    <w:p w14:paraId="4C2DC4E5" w14:textId="77777777" w:rsidR="0024078C" w:rsidRPr="00E30953" w:rsidRDefault="00474E4E" w:rsidP="002E5EEF">
      <w:pPr>
        <w:spacing w:after="0" w:line="480" w:lineRule="auto"/>
        <w:rPr>
          <w:rFonts w:ascii="Times New Roman" w:eastAsia="Times New Roman" w:hAnsi="Times New Roman" w:cs="Times New Roman"/>
          <w:sz w:val="24"/>
          <w:szCs w:val="24"/>
          <w:shd w:val="clear" w:color="auto" w:fill="FFFFFF"/>
        </w:rPr>
      </w:pPr>
      <w:r w:rsidRPr="00E30953">
        <w:rPr>
          <w:rFonts w:ascii="Times New Roman" w:eastAsia="Times New Roman" w:hAnsi="Times New Roman" w:cs="Times New Roman"/>
          <w:sz w:val="24"/>
          <w:szCs w:val="24"/>
          <w:shd w:val="clear" w:color="auto" w:fill="FFFFFF"/>
        </w:rPr>
        <w:t>Because it will continue to significantly impact how customers shop, technology poses one of the greatest challenges to brick-and-mortar shops today. According to a survey, shoppers want to see more touchscreen technology on the high street, which found that 66% of respondents wanted better fitting rooms or virtual reality capabilities in the future (Hoyer et al. 2020, p.66). This tendency might hurt small businesses that do not have the resources or time to implement new technology.</w:t>
      </w:r>
    </w:p>
    <w:p w14:paraId="12E76926" w14:textId="77777777" w:rsidR="0024078C" w:rsidRPr="00E30953" w:rsidRDefault="00474E4E" w:rsidP="002E5EEF">
      <w:pPr>
        <w:spacing w:after="0" w:line="480" w:lineRule="auto"/>
        <w:rPr>
          <w:rFonts w:ascii="Times New Roman" w:eastAsia="Times New Roman" w:hAnsi="Times New Roman" w:cs="Times New Roman"/>
          <w:sz w:val="24"/>
          <w:szCs w:val="24"/>
          <w:shd w:val="clear" w:color="auto" w:fill="FFFFFF"/>
        </w:rPr>
      </w:pPr>
      <w:r w:rsidRPr="00E30953">
        <w:rPr>
          <w:rFonts w:ascii="Times New Roman" w:eastAsia="Times New Roman" w:hAnsi="Times New Roman" w:cs="Times New Roman"/>
          <w:sz w:val="24"/>
          <w:szCs w:val="24"/>
          <w:shd w:val="clear" w:color="auto" w:fill="FFFFFF"/>
        </w:rPr>
        <w:t>Legislation and the Setting</w:t>
      </w:r>
    </w:p>
    <w:p w14:paraId="52B9961E" w14:textId="77777777" w:rsidR="00B12423" w:rsidRPr="00E30953" w:rsidRDefault="00474E4E" w:rsidP="002E5EEF">
      <w:pPr>
        <w:spacing w:after="0" w:line="480" w:lineRule="auto"/>
        <w:rPr>
          <w:rFonts w:ascii="Times New Roman" w:hAnsi="Times New Roman" w:cs="Times New Roman"/>
          <w:sz w:val="24"/>
          <w:szCs w:val="24"/>
          <w:shd w:val="clear" w:color="auto" w:fill="FFFFFF"/>
        </w:rPr>
      </w:pPr>
      <w:r w:rsidRPr="00E30953">
        <w:rPr>
          <w:rFonts w:ascii="Times New Roman" w:eastAsia="Times New Roman" w:hAnsi="Times New Roman" w:cs="Times New Roman"/>
          <w:sz w:val="24"/>
          <w:szCs w:val="24"/>
          <w:shd w:val="clear" w:color="auto" w:fill="FFFFFF"/>
        </w:rPr>
        <w:t>As landlord competition assures low entry barriers for small enterprises, which typically fail, company turnover is considerable on the high streets. Town centres may be easily adapted, but long-term high streets oriented on the community may be hindered by this approach. As public attitudes toward climate change shift, consumers are projected to choose plant-based diets, locally produced commodities, and low-carbon modes of transportation. Change in habits is constrained by the costs associated with departing from long-established routines</w:t>
      </w:r>
      <w:r w:rsidR="00D77B1F" w:rsidRPr="00E30953">
        <w:rPr>
          <w:rFonts w:ascii="Times New Roman" w:hAnsi="Times New Roman" w:cs="Times New Roman"/>
          <w:sz w:val="24"/>
          <w:szCs w:val="24"/>
          <w:shd w:val="clear" w:color="auto" w:fill="FFFFFF"/>
        </w:rPr>
        <w:t>.</w:t>
      </w:r>
    </w:p>
    <w:p w14:paraId="34C0E965" w14:textId="77777777" w:rsidR="00B12423" w:rsidRPr="007A6F1D" w:rsidRDefault="007A6F1D" w:rsidP="002E5EEF">
      <w:pPr>
        <w:pStyle w:val="Heading1"/>
        <w:spacing w:line="480" w:lineRule="auto"/>
        <w:rPr>
          <w:rFonts w:ascii="Times New Roman" w:hAnsi="Times New Roman" w:cs="Times New Roman"/>
          <w:b/>
          <w:color w:val="auto"/>
          <w:sz w:val="24"/>
          <w:szCs w:val="24"/>
          <w:shd w:val="clear" w:color="auto" w:fill="FFFFFF"/>
        </w:rPr>
      </w:pPr>
      <w:bookmarkStart w:id="7" w:name="_Toc99059383"/>
      <w:r w:rsidRPr="007A6F1D">
        <w:rPr>
          <w:rFonts w:ascii="Times New Roman" w:hAnsi="Times New Roman" w:cs="Times New Roman"/>
          <w:b/>
          <w:color w:val="auto"/>
          <w:sz w:val="24"/>
          <w:szCs w:val="24"/>
          <w:shd w:val="clear" w:color="auto" w:fill="FFFFFF"/>
        </w:rPr>
        <w:t xml:space="preserve">3.0: </w:t>
      </w:r>
      <w:r w:rsidR="00474E4E" w:rsidRPr="007A6F1D">
        <w:rPr>
          <w:rFonts w:ascii="Times New Roman" w:hAnsi="Times New Roman" w:cs="Times New Roman"/>
          <w:b/>
          <w:color w:val="auto"/>
          <w:sz w:val="24"/>
          <w:szCs w:val="24"/>
          <w:shd w:val="clear" w:color="auto" w:fill="FFFFFF"/>
        </w:rPr>
        <w:t>CONCLUSION</w:t>
      </w:r>
      <w:bookmarkEnd w:id="7"/>
    </w:p>
    <w:p w14:paraId="67C6A221" w14:textId="77777777" w:rsidR="00DE77A2" w:rsidRPr="00E30953" w:rsidRDefault="00474E4E" w:rsidP="002E5EEF">
      <w:pPr>
        <w:spacing w:after="0"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It was not only shopping affected by the pandemic; high street companies were particularly hard struck. The economic consequences of the epidemic will last much longer than the public health emergency itself. There are consequences for the future of high streets because of changes in work and commuting habits. Due to the pandemic, some families may permanently modify their home location choices, and domestic tourism will continue to outpace pre-pandemic levels in the years to come (Tolli 2021, p.45). The outbreak has sparked a resurgence of interest in community and location.</w:t>
      </w:r>
    </w:p>
    <w:p w14:paraId="4A46AF0B" w14:textId="77777777" w:rsidR="00DE77A2" w:rsidRPr="00E30953" w:rsidRDefault="00474E4E" w:rsidP="002E5EEF">
      <w:pPr>
        <w:spacing w:after="0"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In contrast, technology has shown its potential to supplant physical contact in various aspects of daily life. There is a risk that technological advancements may widen the digital divide between generations and groups of different socioeconomic positions. Health care and social services are becoming more important as our population ages, making it more difficult for people to keep up with technological advances.</w:t>
      </w:r>
    </w:p>
    <w:p w14:paraId="14B617C9" w14:textId="77777777" w:rsidR="00DE77A2" w:rsidRPr="007A6F1D" w:rsidRDefault="007A6F1D" w:rsidP="002E5EEF">
      <w:pPr>
        <w:pStyle w:val="Heading1"/>
        <w:spacing w:line="480" w:lineRule="auto"/>
        <w:rPr>
          <w:rFonts w:ascii="Times New Roman" w:hAnsi="Times New Roman" w:cs="Times New Roman"/>
          <w:b/>
          <w:color w:val="auto"/>
          <w:sz w:val="24"/>
          <w:szCs w:val="24"/>
          <w:shd w:val="clear" w:color="auto" w:fill="FFFFFF"/>
        </w:rPr>
      </w:pPr>
      <w:bookmarkStart w:id="8" w:name="_Toc99059384"/>
      <w:r w:rsidRPr="007A6F1D">
        <w:rPr>
          <w:rFonts w:ascii="Times New Roman" w:hAnsi="Times New Roman" w:cs="Times New Roman"/>
          <w:b/>
          <w:color w:val="auto"/>
          <w:sz w:val="24"/>
          <w:szCs w:val="24"/>
          <w:shd w:val="clear" w:color="auto" w:fill="FFFFFF"/>
        </w:rPr>
        <w:t>4.0: RECOMMENDATIONS</w:t>
      </w:r>
      <w:bookmarkEnd w:id="8"/>
      <w:r w:rsidRPr="007A6F1D">
        <w:rPr>
          <w:rFonts w:ascii="Times New Roman" w:hAnsi="Times New Roman" w:cs="Times New Roman"/>
          <w:b/>
          <w:color w:val="auto"/>
          <w:sz w:val="24"/>
          <w:szCs w:val="24"/>
          <w:shd w:val="clear" w:color="auto" w:fill="FFFFFF"/>
        </w:rPr>
        <w:t xml:space="preserve"> </w:t>
      </w:r>
    </w:p>
    <w:p w14:paraId="28BB24E1" w14:textId="77777777" w:rsidR="00DE77A2" w:rsidRPr="00E30953" w:rsidRDefault="00474E4E" w:rsidP="002E5EEF">
      <w:pPr>
        <w:spacing w:after="0"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Small, medium, and large businesses, as well as businesses in both inner and outer London as well as representatives from local authorities; community groups; cultural organizations; last-mile logistics; circular economy organizations; and street market operators; must be represented on the London High Streets Board to ensure a truly London-wide recovery that generates inclusive economic growth and employment opportunities.</w:t>
      </w:r>
    </w:p>
    <w:p w14:paraId="2E82A1AF" w14:textId="77777777" w:rsidR="00DE77A2" w:rsidRPr="00E30953" w:rsidRDefault="00DE77A2" w:rsidP="002E5EEF">
      <w:pPr>
        <w:spacing w:after="0" w:line="480" w:lineRule="auto"/>
        <w:ind w:firstLine="720"/>
        <w:rPr>
          <w:rFonts w:ascii="Times New Roman" w:hAnsi="Times New Roman" w:cs="Times New Roman"/>
          <w:sz w:val="24"/>
          <w:szCs w:val="24"/>
          <w:shd w:val="clear" w:color="auto" w:fill="FFFFFF"/>
        </w:rPr>
      </w:pPr>
    </w:p>
    <w:p w14:paraId="64817729" w14:textId="77777777" w:rsidR="00DE77A2" w:rsidRPr="00E30953" w:rsidRDefault="00474E4E" w:rsidP="002E5EEF">
      <w:pPr>
        <w:spacing w:after="0"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 xml:space="preserve">This board must ensure that the ongoing reform of business rates benefits London businesses and lobby the Mayor to secure alternative funding sources so that any change in business rates does not adversely affect investment in the capital's high streets. I am not sure where, to begin with, </w:t>
      </w:r>
      <w:r w:rsidR="00EA7693" w:rsidRPr="00E30953">
        <w:rPr>
          <w:rFonts w:ascii="Times New Roman" w:hAnsi="Times New Roman" w:cs="Times New Roman"/>
          <w:sz w:val="24"/>
          <w:szCs w:val="24"/>
          <w:shd w:val="clear" w:color="auto" w:fill="FFFFFF"/>
        </w:rPr>
        <w:t>this. There</w:t>
      </w:r>
      <w:r w:rsidRPr="00E30953">
        <w:rPr>
          <w:rFonts w:ascii="Times New Roman" w:hAnsi="Times New Roman" w:cs="Times New Roman"/>
          <w:sz w:val="24"/>
          <w:szCs w:val="24"/>
          <w:shd w:val="clear" w:color="auto" w:fill="FFFFFF"/>
        </w:rPr>
        <w:t xml:space="preserve"> should be a plan in place by the London High Streets Board to support businesses that cater to the increasing demand for environmentally responsible purchasing, such as refill shops and repair cafes.</w:t>
      </w:r>
    </w:p>
    <w:p w14:paraId="55C54FC3" w14:textId="77777777" w:rsidR="00EA7693" w:rsidRPr="00EA7693" w:rsidRDefault="00EA7693" w:rsidP="002E5EEF">
      <w:pPr>
        <w:pStyle w:val="Heading1"/>
        <w:spacing w:line="480" w:lineRule="auto"/>
        <w:rPr>
          <w:rFonts w:ascii="Times New Roman" w:hAnsi="Times New Roman" w:cs="Times New Roman"/>
          <w:b/>
          <w:color w:val="auto"/>
          <w:sz w:val="24"/>
          <w:szCs w:val="24"/>
          <w:shd w:val="clear" w:color="auto" w:fill="FFFFFF"/>
        </w:rPr>
      </w:pPr>
      <w:bookmarkStart w:id="9" w:name="_Toc99059385"/>
      <w:r w:rsidRPr="00EA7693">
        <w:rPr>
          <w:rFonts w:ascii="Times New Roman" w:hAnsi="Times New Roman" w:cs="Times New Roman"/>
          <w:b/>
          <w:color w:val="auto"/>
          <w:sz w:val="24"/>
          <w:szCs w:val="24"/>
          <w:shd w:val="clear" w:color="auto" w:fill="FFFFFF"/>
        </w:rPr>
        <w:t>5.0 PLANNING, MONITORING AND REVIEWING THE SOLUTION</w:t>
      </w:r>
      <w:bookmarkEnd w:id="9"/>
      <w:r w:rsidRPr="00EA7693">
        <w:rPr>
          <w:rFonts w:ascii="Times New Roman" w:hAnsi="Times New Roman" w:cs="Times New Roman"/>
          <w:b/>
          <w:color w:val="auto"/>
          <w:sz w:val="24"/>
          <w:szCs w:val="24"/>
          <w:shd w:val="clear" w:color="auto" w:fill="FFFFFF"/>
        </w:rPr>
        <w:t> </w:t>
      </w:r>
    </w:p>
    <w:p w14:paraId="0D91CCF3" w14:textId="77777777" w:rsidR="00D32199" w:rsidRDefault="00474E4E" w:rsidP="002E5EEF">
      <w:pPr>
        <w:spacing w:after="0" w:line="480" w:lineRule="auto"/>
        <w:ind w:firstLine="720"/>
        <w:rPr>
          <w:rFonts w:ascii="Times New Roman" w:hAnsi="Times New Roman" w:cs="Times New Roman"/>
          <w:sz w:val="24"/>
          <w:szCs w:val="24"/>
          <w:shd w:val="clear" w:color="auto" w:fill="FFFFFF"/>
        </w:rPr>
      </w:pPr>
      <w:r w:rsidRPr="00E30953">
        <w:rPr>
          <w:rFonts w:ascii="Times New Roman" w:hAnsi="Times New Roman" w:cs="Times New Roman"/>
          <w:sz w:val="24"/>
          <w:szCs w:val="24"/>
          <w:shd w:val="clear" w:color="auto" w:fill="FFFFFF"/>
        </w:rPr>
        <w:t>The richness and variety of town centres and high streets provided substantial challenges for analysis and study, particularly at the national level. Few comparative studies use a consistent methodology (Mumford et al. 2021, p. 577). This intricacy also underscores the need for tailored, rather than generic, strategies for high street revitalization. Having the proper people at the table and taking the appropriate measures to govern the public domain may differ between a successful and failed high street. However, to determine the magnitude of the difference, it is necessary to quantify accomplishment and compare it to regions with comparable features. Action for Market Towns has created a benchmarking tool to assist local partnerships in comparing their accomplishments and challenge</w:t>
      </w:r>
      <w:r w:rsidR="00EA7693">
        <w:rPr>
          <w:rFonts w:ascii="Times New Roman" w:hAnsi="Times New Roman" w:cs="Times New Roman"/>
          <w:sz w:val="24"/>
          <w:szCs w:val="24"/>
          <w:shd w:val="clear" w:color="auto" w:fill="FFFFFF"/>
        </w:rPr>
        <w:t>s to those of other communities</w:t>
      </w:r>
    </w:p>
    <w:p w14:paraId="2D704957"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47BA57E3"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52CA6BAB"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3A914E8C"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737F1903"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6DEF8538"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18D69C5F"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7C39B90E"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4D7D5867"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5CB54D3E"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32613DF5"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5792B233"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31CB3255"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5B56BE9E"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29DBA823"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6ACE2067"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00BDF985" w14:textId="77777777" w:rsidR="0016400B" w:rsidRDefault="0016400B" w:rsidP="002E5EEF">
      <w:pPr>
        <w:spacing w:after="0" w:line="480" w:lineRule="auto"/>
        <w:ind w:firstLine="720"/>
        <w:rPr>
          <w:rFonts w:ascii="Times New Roman" w:hAnsi="Times New Roman" w:cs="Times New Roman"/>
          <w:sz w:val="24"/>
          <w:szCs w:val="24"/>
          <w:shd w:val="clear" w:color="auto" w:fill="FFFFFF"/>
        </w:rPr>
      </w:pPr>
    </w:p>
    <w:p w14:paraId="131A1E96" w14:textId="77777777" w:rsidR="0016400B" w:rsidRPr="00285308" w:rsidRDefault="0016400B" w:rsidP="002E5EEF">
      <w:pPr>
        <w:spacing w:after="0" w:line="480" w:lineRule="auto"/>
        <w:ind w:firstLine="720"/>
        <w:rPr>
          <w:rFonts w:ascii="Times New Roman" w:eastAsia="Times New Roman" w:hAnsi="Times New Roman" w:cs="Times New Roman"/>
          <w:sz w:val="24"/>
          <w:szCs w:val="24"/>
        </w:rPr>
      </w:pPr>
    </w:p>
    <w:p w14:paraId="6C142DF8" w14:textId="77777777" w:rsidR="00EE5A3C" w:rsidRPr="00E30953" w:rsidRDefault="002E5EEF" w:rsidP="00E30953">
      <w:pPr>
        <w:pStyle w:val="Heading1"/>
        <w:rPr>
          <w:rFonts w:ascii="Times New Roman" w:eastAsia="Times New Roman" w:hAnsi="Times New Roman" w:cs="Times New Roman"/>
          <w:b/>
          <w:color w:val="auto"/>
          <w:sz w:val="24"/>
          <w:szCs w:val="24"/>
        </w:rPr>
      </w:pPr>
      <w:bookmarkStart w:id="10" w:name="_Toc99059386"/>
      <w:r>
        <w:rPr>
          <w:rFonts w:ascii="Times New Roman" w:eastAsia="Times New Roman" w:hAnsi="Times New Roman" w:cs="Times New Roman"/>
          <w:b/>
          <w:color w:val="auto"/>
          <w:sz w:val="24"/>
          <w:szCs w:val="24"/>
        </w:rPr>
        <w:t xml:space="preserve">6.0: </w:t>
      </w:r>
      <w:r w:rsidR="00474E4E" w:rsidRPr="00E30953">
        <w:rPr>
          <w:rFonts w:ascii="Times New Roman" w:eastAsia="Times New Roman" w:hAnsi="Times New Roman" w:cs="Times New Roman"/>
          <w:b/>
          <w:color w:val="auto"/>
          <w:sz w:val="24"/>
          <w:szCs w:val="24"/>
        </w:rPr>
        <w:t>APPENDIX</w:t>
      </w:r>
      <w:bookmarkEnd w:id="10"/>
    </w:p>
    <w:p w14:paraId="5D346164" w14:textId="77777777" w:rsidR="00EE5A3C" w:rsidRPr="00285308" w:rsidRDefault="00EE5A3C" w:rsidP="00D76C78">
      <w:pPr>
        <w:spacing w:after="0" w:line="240" w:lineRule="auto"/>
        <w:ind w:firstLine="720"/>
        <w:rPr>
          <w:rFonts w:ascii="Times New Roman" w:eastAsia="Times New Roman" w:hAnsi="Times New Roman" w:cs="Times New Roman"/>
          <w:sz w:val="24"/>
          <w:szCs w:val="24"/>
        </w:rPr>
      </w:pPr>
    </w:p>
    <w:p w14:paraId="3D8916EA" w14:textId="77777777" w:rsidR="00EE5A3C" w:rsidRPr="00285308" w:rsidRDefault="00EE5A3C" w:rsidP="00D76C78">
      <w:pPr>
        <w:spacing w:after="0" w:line="240" w:lineRule="auto"/>
        <w:ind w:firstLine="720"/>
        <w:rPr>
          <w:rFonts w:ascii="Times New Roman" w:eastAsia="Times New Roman" w:hAnsi="Times New Roman" w:cs="Times New Roman"/>
          <w:sz w:val="24"/>
          <w:szCs w:val="24"/>
        </w:rPr>
      </w:pPr>
    </w:p>
    <w:p w14:paraId="4F40E3D3" w14:textId="77777777" w:rsidR="00D32199" w:rsidRPr="00285308" w:rsidRDefault="00474E4E" w:rsidP="00D76C78">
      <w:pPr>
        <w:spacing w:after="0" w:line="240" w:lineRule="auto"/>
        <w:ind w:firstLine="720"/>
        <w:rPr>
          <w:rFonts w:ascii="Times New Roman" w:eastAsia="Times New Roman" w:hAnsi="Times New Roman" w:cs="Times New Roman"/>
          <w:sz w:val="24"/>
          <w:szCs w:val="24"/>
        </w:rPr>
      </w:pPr>
      <w:r w:rsidRPr="00285308">
        <w:rPr>
          <w:rFonts w:ascii="Times New Roman" w:eastAsia="Times New Roman" w:hAnsi="Times New Roman" w:cs="Times New Roman"/>
          <w:sz w:val="24"/>
          <w:szCs w:val="24"/>
        </w:rPr>
        <w:t xml:space="preserve">                   </w:t>
      </w:r>
    </w:p>
    <w:tbl>
      <w:tblPr>
        <w:tblW w:w="9143" w:type="dxa"/>
        <w:tblInd w:w="-270" w:type="dxa"/>
        <w:tblBorders>
          <w:top w:val="single" w:sz="6" w:space="0" w:color="EBEBEB"/>
          <w:bottom w:val="single" w:sz="6" w:space="0" w:color="EBEBEB"/>
        </w:tblBorders>
        <w:tblCellMar>
          <w:left w:w="0" w:type="dxa"/>
          <w:right w:w="0" w:type="dxa"/>
        </w:tblCellMar>
        <w:tblLook w:val="04A0" w:firstRow="1" w:lastRow="0" w:firstColumn="1" w:lastColumn="0" w:noHBand="0" w:noVBand="1"/>
      </w:tblPr>
      <w:tblGrid>
        <w:gridCol w:w="1641"/>
        <w:gridCol w:w="1772"/>
        <w:gridCol w:w="1931"/>
        <w:gridCol w:w="2116"/>
        <w:gridCol w:w="1683"/>
      </w:tblGrid>
      <w:tr w:rsidR="00EE0A23" w:rsidRPr="00285308" w14:paraId="54A8CB16" w14:textId="77777777" w:rsidTr="00D32199">
        <w:trPr>
          <w:tblHeader/>
        </w:trPr>
        <w:tc>
          <w:tcPr>
            <w:tcW w:w="1642" w:type="dxa"/>
            <w:tcBorders>
              <w:bottom w:val="nil"/>
              <w:right w:val="nil"/>
            </w:tcBorders>
            <w:tcMar>
              <w:top w:w="75" w:type="dxa"/>
              <w:left w:w="75" w:type="dxa"/>
              <w:bottom w:w="75" w:type="dxa"/>
              <w:right w:w="75" w:type="dxa"/>
            </w:tcMar>
            <w:vAlign w:val="center"/>
            <w:hideMark/>
          </w:tcPr>
          <w:p w14:paraId="0771072C" w14:textId="77777777" w:rsidR="00D32199" w:rsidRPr="00285308" w:rsidRDefault="00474E4E" w:rsidP="00D32199">
            <w:pPr>
              <w:spacing w:after="0" w:line="240" w:lineRule="auto"/>
              <w:rPr>
                <w:rFonts w:ascii="Times New Roman" w:eastAsia="Times New Roman" w:hAnsi="Times New Roman" w:cs="Times New Roman"/>
                <w:bCs/>
                <w:color w:val="2E2E2E"/>
                <w:sz w:val="24"/>
                <w:szCs w:val="24"/>
              </w:rPr>
            </w:pPr>
            <w:r w:rsidRPr="00285308">
              <w:rPr>
                <w:rFonts w:ascii="Times New Roman" w:eastAsia="Times New Roman" w:hAnsi="Times New Roman" w:cs="Times New Roman"/>
                <w:bCs/>
                <w:color w:val="2E2E2E"/>
                <w:sz w:val="24"/>
                <w:szCs w:val="24"/>
              </w:rPr>
              <w:t>Issues</w:t>
            </w:r>
          </w:p>
        </w:tc>
        <w:tc>
          <w:tcPr>
            <w:tcW w:w="0" w:type="auto"/>
            <w:tcBorders>
              <w:bottom w:val="nil"/>
              <w:right w:val="nil"/>
            </w:tcBorders>
            <w:tcMar>
              <w:top w:w="75" w:type="dxa"/>
              <w:left w:w="75" w:type="dxa"/>
              <w:bottom w:w="75" w:type="dxa"/>
              <w:right w:w="75" w:type="dxa"/>
            </w:tcMar>
            <w:vAlign w:val="center"/>
            <w:hideMark/>
          </w:tcPr>
          <w:p w14:paraId="162CDD95" w14:textId="77777777" w:rsidR="00D32199" w:rsidRPr="00285308" w:rsidRDefault="00474E4E" w:rsidP="00D32199">
            <w:pPr>
              <w:spacing w:after="0" w:line="240" w:lineRule="auto"/>
              <w:rPr>
                <w:rFonts w:ascii="Times New Roman" w:eastAsia="Times New Roman" w:hAnsi="Times New Roman" w:cs="Times New Roman"/>
                <w:bCs/>
                <w:color w:val="2E2E2E"/>
                <w:sz w:val="24"/>
                <w:szCs w:val="24"/>
              </w:rPr>
            </w:pPr>
            <w:r w:rsidRPr="00285308">
              <w:rPr>
                <w:rFonts w:ascii="Times New Roman" w:eastAsia="Times New Roman" w:hAnsi="Times New Roman" w:cs="Times New Roman"/>
                <w:bCs/>
                <w:color w:val="2E2E2E"/>
                <w:sz w:val="24"/>
                <w:szCs w:val="24"/>
              </w:rPr>
              <w:t>Strengths</w:t>
            </w:r>
          </w:p>
        </w:tc>
        <w:tc>
          <w:tcPr>
            <w:tcW w:w="0" w:type="auto"/>
            <w:tcBorders>
              <w:bottom w:val="nil"/>
              <w:right w:val="nil"/>
            </w:tcBorders>
            <w:tcMar>
              <w:top w:w="75" w:type="dxa"/>
              <w:left w:w="75" w:type="dxa"/>
              <w:bottom w:w="75" w:type="dxa"/>
              <w:right w:w="75" w:type="dxa"/>
            </w:tcMar>
            <w:vAlign w:val="center"/>
            <w:hideMark/>
          </w:tcPr>
          <w:p w14:paraId="523D5241" w14:textId="77777777" w:rsidR="00D32199" w:rsidRPr="00285308" w:rsidRDefault="00474E4E" w:rsidP="00D32199">
            <w:pPr>
              <w:spacing w:after="0" w:line="240" w:lineRule="auto"/>
              <w:rPr>
                <w:rFonts w:ascii="Times New Roman" w:eastAsia="Times New Roman" w:hAnsi="Times New Roman" w:cs="Times New Roman"/>
                <w:bCs/>
                <w:color w:val="2E2E2E"/>
                <w:sz w:val="24"/>
                <w:szCs w:val="24"/>
              </w:rPr>
            </w:pPr>
            <w:r w:rsidRPr="00285308">
              <w:rPr>
                <w:rFonts w:ascii="Times New Roman" w:eastAsia="Times New Roman" w:hAnsi="Times New Roman" w:cs="Times New Roman"/>
                <w:bCs/>
                <w:color w:val="2E2E2E"/>
                <w:sz w:val="24"/>
                <w:szCs w:val="24"/>
              </w:rPr>
              <w:t>Weaknesses</w:t>
            </w:r>
          </w:p>
        </w:tc>
        <w:tc>
          <w:tcPr>
            <w:tcW w:w="0" w:type="auto"/>
            <w:tcBorders>
              <w:bottom w:val="nil"/>
              <w:right w:val="nil"/>
            </w:tcBorders>
            <w:tcMar>
              <w:top w:w="75" w:type="dxa"/>
              <w:left w:w="75" w:type="dxa"/>
              <w:bottom w:w="75" w:type="dxa"/>
              <w:right w:w="75" w:type="dxa"/>
            </w:tcMar>
            <w:vAlign w:val="center"/>
            <w:hideMark/>
          </w:tcPr>
          <w:p w14:paraId="15895923" w14:textId="77777777" w:rsidR="00D32199" w:rsidRPr="00285308" w:rsidRDefault="00474E4E" w:rsidP="00D32199">
            <w:pPr>
              <w:spacing w:after="0" w:line="240" w:lineRule="auto"/>
              <w:rPr>
                <w:rFonts w:ascii="Times New Roman" w:eastAsia="Times New Roman" w:hAnsi="Times New Roman" w:cs="Times New Roman"/>
                <w:bCs/>
                <w:color w:val="2E2E2E"/>
                <w:sz w:val="24"/>
                <w:szCs w:val="24"/>
              </w:rPr>
            </w:pPr>
            <w:r w:rsidRPr="00285308">
              <w:rPr>
                <w:rFonts w:ascii="Times New Roman" w:eastAsia="Times New Roman" w:hAnsi="Times New Roman" w:cs="Times New Roman"/>
                <w:bCs/>
                <w:color w:val="2E2E2E"/>
                <w:sz w:val="24"/>
                <w:szCs w:val="24"/>
              </w:rPr>
              <w:t>Opportunities</w:t>
            </w:r>
          </w:p>
        </w:tc>
        <w:tc>
          <w:tcPr>
            <w:tcW w:w="0" w:type="auto"/>
            <w:tcBorders>
              <w:bottom w:val="nil"/>
              <w:right w:val="nil"/>
            </w:tcBorders>
            <w:tcMar>
              <w:top w:w="75" w:type="dxa"/>
              <w:left w:w="75" w:type="dxa"/>
              <w:bottom w:w="75" w:type="dxa"/>
              <w:right w:w="75" w:type="dxa"/>
            </w:tcMar>
            <w:vAlign w:val="center"/>
            <w:hideMark/>
          </w:tcPr>
          <w:p w14:paraId="512D5F2B" w14:textId="77777777" w:rsidR="00D32199" w:rsidRPr="00285308" w:rsidRDefault="00474E4E" w:rsidP="00D32199">
            <w:pPr>
              <w:spacing w:after="0" w:line="240" w:lineRule="auto"/>
              <w:rPr>
                <w:rFonts w:ascii="Times New Roman" w:eastAsia="Times New Roman" w:hAnsi="Times New Roman" w:cs="Times New Roman"/>
                <w:bCs/>
                <w:color w:val="2E2E2E"/>
                <w:sz w:val="24"/>
                <w:szCs w:val="24"/>
              </w:rPr>
            </w:pPr>
            <w:r w:rsidRPr="00285308">
              <w:rPr>
                <w:rFonts w:ascii="Times New Roman" w:eastAsia="Times New Roman" w:hAnsi="Times New Roman" w:cs="Times New Roman"/>
                <w:bCs/>
                <w:color w:val="2E2E2E"/>
                <w:sz w:val="24"/>
                <w:szCs w:val="24"/>
              </w:rPr>
              <w:t>Threats</w:t>
            </w:r>
          </w:p>
        </w:tc>
      </w:tr>
      <w:tr w:rsidR="00EE0A23" w:rsidRPr="00285308" w14:paraId="4AD8E600" w14:textId="77777777" w:rsidTr="00D32199">
        <w:tc>
          <w:tcPr>
            <w:tcW w:w="1642" w:type="dxa"/>
            <w:tcBorders>
              <w:bottom w:val="nil"/>
              <w:right w:val="nil"/>
            </w:tcBorders>
            <w:tcMar>
              <w:top w:w="75" w:type="dxa"/>
              <w:left w:w="75" w:type="dxa"/>
              <w:bottom w:w="75" w:type="dxa"/>
              <w:right w:w="75" w:type="dxa"/>
            </w:tcMar>
            <w:vAlign w:val="center"/>
            <w:hideMark/>
          </w:tcPr>
          <w:p w14:paraId="6A83FC5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Physical</w:t>
            </w:r>
          </w:p>
        </w:tc>
        <w:tc>
          <w:tcPr>
            <w:tcW w:w="0" w:type="auto"/>
            <w:tcBorders>
              <w:bottom w:val="nil"/>
              <w:right w:val="nil"/>
            </w:tcBorders>
            <w:tcMar>
              <w:top w:w="75" w:type="dxa"/>
              <w:left w:w="75" w:type="dxa"/>
              <w:bottom w:w="75" w:type="dxa"/>
              <w:right w:w="75" w:type="dxa"/>
            </w:tcMar>
            <w:vAlign w:val="center"/>
            <w:hideMark/>
          </w:tcPr>
          <w:p w14:paraId="64752871"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The historic and often distinctive built fabric</w:t>
            </w:r>
          </w:p>
          <w:p w14:paraId="7D9D5AC7"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Robust and adaptable to change</w:t>
            </w:r>
          </w:p>
        </w:tc>
        <w:tc>
          <w:tcPr>
            <w:tcW w:w="0" w:type="auto"/>
            <w:tcBorders>
              <w:bottom w:val="nil"/>
              <w:right w:val="nil"/>
            </w:tcBorders>
            <w:tcMar>
              <w:top w:w="75" w:type="dxa"/>
              <w:left w:w="75" w:type="dxa"/>
              <w:bottom w:w="75" w:type="dxa"/>
              <w:right w:w="75" w:type="dxa"/>
            </w:tcMar>
            <w:vAlign w:val="center"/>
            <w:hideMark/>
          </w:tcPr>
          <w:p w14:paraId="18B07B6F"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Poor quality public realm</w:t>
            </w:r>
          </w:p>
          <w:p w14:paraId="457BFD9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The decline of heritage assets</w:t>
            </w:r>
          </w:p>
          <w:p w14:paraId="40BD0A8F"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Street furniture clutter</w:t>
            </w:r>
          </w:p>
          <w:p w14:paraId="2F4AF554"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Poor cleanliness and maintenance</w:t>
            </w:r>
          </w:p>
          <w:p w14:paraId="69B26823"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Cloning and loss of local identity</w:t>
            </w:r>
          </w:p>
          <w:p w14:paraId="7C51F1A2"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Poor lighting</w:t>
            </w:r>
          </w:p>
        </w:tc>
        <w:tc>
          <w:tcPr>
            <w:tcW w:w="0" w:type="auto"/>
            <w:tcBorders>
              <w:bottom w:val="nil"/>
              <w:right w:val="nil"/>
            </w:tcBorders>
            <w:tcMar>
              <w:top w:w="75" w:type="dxa"/>
              <w:left w:w="75" w:type="dxa"/>
              <w:bottom w:w="75" w:type="dxa"/>
              <w:right w:w="75" w:type="dxa"/>
            </w:tcMar>
            <w:vAlign w:val="center"/>
            <w:hideMark/>
          </w:tcPr>
          <w:p w14:paraId="6EAFDBC5"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Investment in the public realm raises economic value</w:t>
            </w:r>
          </w:p>
          <w:p w14:paraId="6B8F0196"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Stated user willingness to pay for improvements</w:t>
            </w:r>
          </w:p>
          <w:p w14:paraId="683CBC6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Reinforce a distinct sense of place</w:t>
            </w:r>
          </w:p>
          <w:p w14:paraId="7D15487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Simplified streetscape schemes</w:t>
            </w:r>
          </w:p>
        </w:tc>
        <w:tc>
          <w:tcPr>
            <w:tcW w:w="0" w:type="auto"/>
            <w:tcBorders>
              <w:bottom w:val="nil"/>
              <w:right w:val="nil"/>
            </w:tcBorders>
            <w:tcMar>
              <w:top w:w="75" w:type="dxa"/>
              <w:left w:w="75" w:type="dxa"/>
              <w:bottom w:w="75" w:type="dxa"/>
              <w:right w:w="75" w:type="dxa"/>
            </w:tcMar>
            <w:vAlign w:val="center"/>
            <w:hideMark/>
          </w:tcPr>
          <w:p w14:paraId="348AA14D"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Failure to reinvest</w:t>
            </w:r>
          </w:p>
          <w:p w14:paraId="455AE24F"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Continued poor management</w:t>
            </w:r>
          </w:p>
          <w:p w14:paraId="4AA8DAA6"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Continued leaching of diversity</w:t>
            </w:r>
          </w:p>
        </w:tc>
      </w:tr>
      <w:tr w:rsidR="00EE0A23" w:rsidRPr="00285308" w14:paraId="7CBFEB78" w14:textId="77777777" w:rsidTr="00D32199">
        <w:tc>
          <w:tcPr>
            <w:tcW w:w="1642" w:type="dxa"/>
            <w:tcBorders>
              <w:bottom w:val="nil"/>
              <w:right w:val="nil"/>
            </w:tcBorders>
            <w:tcMar>
              <w:top w:w="75" w:type="dxa"/>
              <w:left w:w="75" w:type="dxa"/>
              <w:bottom w:w="75" w:type="dxa"/>
              <w:right w:w="75" w:type="dxa"/>
            </w:tcMar>
            <w:vAlign w:val="center"/>
          </w:tcPr>
          <w:p w14:paraId="7DFC63B7" w14:textId="77777777" w:rsidR="00D32199" w:rsidRPr="00285308" w:rsidRDefault="00D32199" w:rsidP="00D32199">
            <w:pPr>
              <w:spacing w:after="0" w:line="240" w:lineRule="auto"/>
              <w:rPr>
                <w:rFonts w:ascii="Times New Roman" w:eastAsia="Times New Roman" w:hAnsi="Times New Roman" w:cs="Times New Roman"/>
                <w:color w:val="2E2E2E"/>
                <w:sz w:val="24"/>
                <w:szCs w:val="24"/>
              </w:rPr>
            </w:pPr>
          </w:p>
        </w:tc>
        <w:tc>
          <w:tcPr>
            <w:tcW w:w="0" w:type="auto"/>
            <w:tcBorders>
              <w:bottom w:val="nil"/>
              <w:right w:val="nil"/>
            </w:tcBorders>
            <w:tcMar>
              <w:top w:w="75" w:type="dxa"/>
              <w:left w:w="75" w:type="dxa"/>
              <w:bottom w:w="75" w:type="dxa"/>
              <w:right w:w="75" w:type="dxa"/>
            </w:tcMar>
            <w:vAlign w:val="center"/>
          </w:tcPr>
          <w:p w14:paraId="568A5BE4" w14:textId="77777777" w:rsidR="00D32199" w:rsidRPr="00285308" w:rsidRDefault="00D32199" w:rsidP="00D32199">
            <w:pPr>
              <w:spacing w:after="0" w:line="240" w:lineRule="auto"/>
              <w:rPr>
                <w:rFonts w:ascii="Times New Roman" w:eastAsia="Times New Roman" w:hAnsi="Times New Roman" w:cs="Times New Roman"/>
                <w:color w:val="2E2E2E"/>
                <w:sz w:val="24"/>
                <w:szCs w:val="24"/>
              </w:rPr>
            </w:pPr>
          </w:p>
        </w:tc>
        <w:tc>
          <w:tcPr>
            <w:tcW w:w="0" w:type="auto"/>
            <w:tcBorders>
              <w:bottom w:val="nil"/>
              <w:right w:val="nil"/>
            </w:tcBorders>
            <w:tcMar>
              <w:top w:w="75" w:type="dxa"/>
              <w:left w:w="75" w:type="dxa"/>
              <w:bottom w:w="75" w:type="dxa"/>
              <w:right w:w="75" w:type="dxa"/>
            </w:tcMar>
            <w:vAlign w:val="center"/>
          </w:tcPr>
          <w:p w14:paraId="14F40FC6" w14:textId="77777777" w:rsidR="00D32199" w:rsidRPr="00285308" w:rsidRDefault="00D32199" w:rsidP="00D32199">
            <w:pPr>
              <w:spacing w:after="0" w:line="240" w:lineRule="auto"/>
              <w:rPr>
                <w:rFonts w:ascii="Times New Roman" w:eastAsia="Times New Roman" w:hAnsi="Times New Roman" w:cs="Times New Roman"/>
                <w:color w:val="2E2E2E"/>
                <w:sz w:val="24"/>
                <w:szCs w:val="24"/>
              </w:rPr>
            </w:pPr>
          </w:p>
        </w:tc>
        <w:tc>
          <w:tcPr>
            <w:tcW w:w="0" w:type="auto"/>
            <w:tcBorders>
              <w:bottom w:val="nil"/>
              <w:right w:val="nil"/>
            </w:tcBorders>
            <w:tcMar>
              <w:top w:w="75" w:type="dxa"/>
              <w:left w:w="75" w:type="dxa"/>
              <w:bottom w:w="75" w:type="dxa"/>
              <w:right w:w="75" w:type="dxa"/>
            </w:tcMar>
            <w:vAlign w:val="center"/>
          </w:tcPr>
          <w:p w14:paraId="720DDF84" w14:textId="77777777" w:rsidR="00D32199" w:rsidRPr="00285308" w:rsidRDefault="00D32199" w:rsidP="00D32199">
            <w:pPr>
              <w:spacing w:after="0" w:line="240" w:lineRule="auto"/>
              <w:rPr>
                <w:rFonts w:ascii="Times New Roman" w:eastAsia="Times New Roman" w:hAnsi="Times New Roman" w:cs="Times New Roman"/>
                <w:color w:val="2E2E2E"/>
                <w:sz w:val="24"/>
                <w:szCs w:val="24"/>
              </w:rPr>
            </w:pPr>
          </w:p>
        </w:tc>
        <w:tc>
          <w:tcPr>
            <w:tcW w:w="0" w:type="auto"/>
            <w:tcBorders>
              <w:bottom w:val="nil"/>
              <w:right w:val="nil"/>
            </w:tcBorders>
            <w:tcMar>
              <w:top w:w="75" w:type="dxa"/>
              <w:left w:w="75" w:type="dxa"/>
              <w:bottom w:w="75" w:type="dxa"/>
              <w:right w:w="75" w:type="dxa"/>
            </w:tcMar>
            <w:vAlign w:val="center"/>
          </w:tcPr>
          <w:p w14:paraId="1944BAD3" w14:textId="77777777" w:rsidR="00D32199" w:rsidRPr="00285308" w:rsidRDefault="00D32199" w:rsidP="00D32199">
            <w:pPr>
              <w:spacing w:after="0" w:line="240" w:lineRule="auto"/>
              <w:rPr>
                <w:rFonts w:ascii="Times New Roman" w:eastAsia="Times New Roman" w:hAnsi="Times New Roman" w:cs="Times New Roman"/>
                <w:color w:val="2E2E2E"/>
                <w:sz w:val="24"/>
                <w:szCs w:val="24"/>
              </w:rPr>
            </w:pPr>
          </w:p>
        </w:tc>
      </w:tr>
      <w:tr w:rsidR="00EE0A23" w:rsidRPr="00285308" w14:paraId="53FC7833" w14:textId="77777777" w:rsidTr="00D32199">
        <w:tc>
          <w:tcPr>
            <w:tcW w:w="1642" w:type="dxa"/>
            <w:tcBorders>
              <w:bottom w:val="nil"/>
              <w:right w:val="nil"/>
            </w:tcBorders>
            <w:tcMar>
              <w:top w:w="75" w:type="dxa"/>
              <w:left w:w="75" w:type="dxa"/>
              <w:bottom w:w="75" w:type="dxa"/>
              <w:right w:w="75" w:type="dxa"/>
            </w:tcMar>
            <w:vAlign w:val="center"/>
            <w:hideMark/>
          </w:tcPr>
          <w:p w14:paraId="69B94AFC"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Exchange</w:t>
            </w:r>
          </w:p>
        </w:tc>
        <w:tc>
          <w:tcPr>
            <w:tcW w:w="0" w:type="auto"/>
            <w:tcBorders>
              <w:bottom w:val="nil"/>
              <w:right w:val="nil"/>
            </w:tcBorders>
            <w:tcMar>
              <w:top w:w="75" w:type="dxa"/>
              <w:left w:w="75" w:type="dxa"/>
              <w:bottom w:w="75" w:type="dxa"/>
              <w:right w:w="75" w:type="dxa"/>
            </w:tcMar>
            <w:vAlign w:val="center"/>
            <w:hideMark/>
          </w:tcPr>
          <w:p w14:paraId="047E9113"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Natural social venues</w:t>
            </w:r>
          </w:p>
          <w:p w14:paraId="06902C1F"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A diverse range of user groups</w:t>
            </w:r>
          </w:p>
          <w:p w14:paraId="63F946CD"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Low actual crime</w:t>
            </w:r>
          </w:p>
          <w:p w14:paraId="6D1E0062"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Diverse economic activity</w:t>
            </w:r>
          </w:p>
        </w:tc>
        <w:tc>
          <w:tcPr>
            <w:tcW w:w="0" w:type="auto"/>
            <w:tcBorders>
              <w:bottom w:val="nil"/>
              <w:right w:val="nil"/>
            </w:tcBorders>
            <w:tcMar>
              <w:top w:w="75" w:type="dxa"/>
              <w:left w:w="75" w:type="dxa"/>
              <w:bottom w:w="75" w:type="dxa"/>
              <w:right w:w="75" w:type="dxa"/>
            </w:tcMar>
            <w:vAlign w:val="center"/>
            <w:hideMark/>
          </w:tcPr>
          <w:p w14:paraId="3301AE9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Lack of responsibility for exchange functions</w:t>
            </w:r>
          </w:p>
          <w:p w14:paraId="629445A6"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Poor understanding of user profile</w:t>
            </w:r>
          </w:p>
          <w:p w14:paraId="6D40ED3C"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Chain stores reducing local wealth recycling</w:t>
            </w:r>
          </w:p>
          <w:p w14:paraId="6EDA0144"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Conflict with functional concerns</w:t>
            </w:r>
          </w:p>
          <w:p w14:paraId="3C6F9240"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High perception of crime</w:t>
            </w:r>
          </w:p>
        </w:tc>
        <w:tc>
          <w:tcPr>
            <w:tcW w:w="0" w:type="auto"/>
            <w:tcBorders>
              <w:bottom w:val="nil"/>
              <w:right w:val="nil"/>
            </w:tcBorders>
            <w:tcMar>
              <w:top w:w="75" w:type="dxa"/>
              <w:left w:w="75" w:type="dxa"/>
              <w:bottom w:w="75" w:type="dxa"/>
              <w:right w:w="75" w:type="dxa"/>
            </w:tcMar>
            <w:vAlign w:val="center"/>
            <w:hideMark/>
          </w:tcPr>
          <w:p w14:paraId="1F4A8788"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New markets, events, social activities</w:t>
            </w:r>
          </w:p>
          <w:p w14:paraId="093E1D90"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Active management to reduce fear of crime</w:t>
            </w:r>
          </w:p>
          <w:p w14:paraId="2F00D6C9"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Night-time economy</w:t>
            </w:r>
          </w:p>
          <w:p w14:paraId="4E3C9CB5"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Click and collect schemes</w:t>
            </w:r>
          </w:p>
        </w:tc>
        <w:tc>
          <w:tcPr>
            <w:tcW w:w="0" w:type="auto"/>
            <w:tcBorders>
              <w:bottom w:val="nil"/>
              <w:right w:val="nil"/>
            </w:tcBorders>
            <w:tcMar>
              <w:top w:w="75" w:type="dxa"/>
              <w:left w:w="75" w:type="dxa"/>
              <w:bottom w:w="75" w:type="dxa"/>
              <w:right w:w="75" w:type="dxa"/>
            </w:tcMar>
            <w:vAlign w:val="center"/>
            <w:hideMark/>
          </w:tcPr>
          <w:p w14:paraId="0654B4B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The eventual decline of community</w:t>
            </w:r>
          </w:p>
          <w:p w14:paraId="7AA62FC3"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Entrenched social exclusion</w:t>
            </w:r>
          </w:p>
          <w:p w14:paraId="54835721"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Alcohol culture</w:t>
            </w:r>
          </w:p>
          <w:p w14:paraId="4DB2809A"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Growth of e-retail and e-commerce</w:t>
            </w:r>
          </w:p>
        </w:tc>
      </w:tr>
      <w:tr w:rsidR="00EE0A23" w:rsidRPr="00285308" w14:paraId="6B4A919E" w14:textId="77777777" w:rsidTr="00D32199">
        <w:tc>
          <w:tcPr>
            <w:tcW w:w="1642" w:type="dxa"/>
            <w:tcBorders>
              <w:bottom w:val="nil"/>
              <w:right w:val="nil"/>
            </w:tcBorders>
            <w:tcMar>
              <w:top w:w="75" w:type="dxa"/>
              <w:left w:w="75" w:type="dxa"/>
              <w:bottom w:w="75" w:type="dxa"/>
              <w:right w:w="75" w:type="dxa"/>
            </w:tcMar>
            <w:vAlign w:val="center"/>
            <w:hideMark/>
          </w:tcPr>
          <w:p w14:paraId="179C17B8"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Management</w:t>
            </w:r>
          </w:p>
        </w:tc>
        <w:tc>
          <w:tcPr>
            <w:tcW w:w="0" w:type="auto"/>
            <w:tcBorders>
              <w:bottom w:val="nil"/>
              <w:right w:val="nil"/>
            </w:tcBorders>
            <w:tcMar>
              <w:top w:w="75" w:type="dxa"/>
              <w:left w:w="75" w:type="dxa"/>
              <w:bottom w:w="75" w:type="dxa"/>
              <w:right w:w="75" w:type="dxa"/>
            </w:tcMar>
            <w:vAlign w:val="center"/>
            <w:hideMark/>
          </w:tcPr>
          <w:p w14:paraId="5A46A37E"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Diversity of interests</w:t>
            </w:r>
          </w:p>
          <w:p w14:paraId="62FAF4B5"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Multi-disciplinary perspectives</w:t>
            </w:r>
          </w:p>
        </w:tc>
        <w:tc>
          <w:tcPr>
            <w:tcW w:w="0" w:type="auto"/>
            <w:tcBorders>
              <w:bottom w:val="nil"/>
              <w:right w:val="nil"/>
            </w:tcBorders>
            <w:tcMar>
              <w:top w:w="75" w:type="dxa"/>
              <w:left w:w="75" w:type="dxa"/>
              <w:bottom w:w="75" w:type="dxa"/>
              <w:right w:w="75" w:type="dxa"/>
            </w:tcMar>
            <w:vAlign w:val="center"/>
            <w:hideMark/>
          </w:tcPr>
          <w:p w14:paraId="508ABF16"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Complex management environment</w:t>
            </w:r>
          </w:p>
          <w:p w14:paraId="75D18814"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Fragmented governance</w:t>
            </w:r>
          </w:p>
          <w:p w14:paraId="025E6659"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Ad hoc decisions</w:t>
            </w:r>
          </w:p>
          <w:p w14:paraId="7A891A34"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No holistic vision</w:t>
            </w:r>
          </w:p>
          <w:p w14:paraId="78BF2DB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No coherent user voice</w:t>
            </w:r>
          </w:p>
        </w:tc>
        <w:tc>
          <w:tcPr>
            <w:tcW w:w="0" w:type="auto"/>
            <w:tcBorders>
              <w:bottom w:val="nil"/>
              <w:right w:val="nil"/>
            </w:tcBorders>
            <w:tcMar>
              <w:top w:w="75" w:type="dxa"/>
              <w:left w:w="75" w:type="dxa"/>
              <w:bottom w:w="75" w:type="dxa"/>
              <w:right w:w="75" w:type="dxa"/>
            </w:tcMar>
            <w:vAlign w:val="center"/>
            <w:hideMark/>
          </w:tcPr>
          <w:p w14:paraId="594A64FB"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Better coordination of responsibilities</w:t>
            </w:r>
          </w:p>
          <w:p w14:paraId="1610C961"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Engaging with street-user groups</w:t>
            </w:r>
          </w:p>
          <w:p w14:paraId="1D0A39B3"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Active management through TCM or BIDs</w:t>
            </w:r>
          </w:p>
          <w:p w14:paraId="2C5448FE"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Differentiation strategies</w:t>
            </w:r>
          </w:p>
        </w:tc>
        <w:tc>
          <w:tcPr>
            <w:tcW w:w="0" w:type="auto"/>
            <w:tcBorders>
              <w:bottom w:val="nil"/>
              <w:right w:val="nil"/>
            </w:tcBorders>
            <w:tcMar>
              <w:top w:w="75" w:type="dxa"/>
              <w:left w:w="75" w:type="dxa"/>
              <w:bottom w:w="75" w:type="dxa"/>
              <w:right w:w="75" w:type="dxa"/>
            </w:tcMar>
            <w:vAlign w:val="center"/>
            <w:hideMark/>
          </w:tcPr>
          <w:p w14:paraId="3880FE42"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Failure to recognize their value</w:t>
            </w:r>
          </w:p>
          <w:p w14:paraId="47A6F67A" w14:textId="77777777" w:rsidR="00D32199" w:rsidRPr="00285308" w:rsidRDefault="00474E4E" w:rsidP="00D32199">
            <w:pPr>
              <w:spacing w:after="0" w:line="240" w:lineRule="auto"/>
              <w:rPr>
                <w:rFonts w:ascii="Times New Roman" w:eastAsia="Times New Roman" w:hAnsi="Times New Roman" w:cs="Times New Roman"/>
                <w:color w:val="2E2E2E"/>
                <w:sz w:val="24"/>
                <w:szCs w:val="24"/>
              </w:rPr>
            </w:pPr>
            <w:r w:rsidRPr="00285308">
              <w:rPr>
                <w:rFonts w:ascii="Times New Roman" w:eastAsia="Times New Roman" w:hAnsi="Times New Roman" w:cs="Times New Roman"/>
                <w:color w:val="2E2E2E"/>
                <w:sz w:val="24"/>
                <w:szCs w:val="24"/>
              </w:rPr>
              <w:t>Failure to learn</w:t>
            </w:r>
          </w:p>
        </w:tc>
      </w:tr>
    </w:tbl>
    <w:p w14:paraId="26C1386F" w14:textId="77777777" w:rsidR="00D32199" w:rsidRPr="00285308" w:rsidRDefault="00D32199" w:rsidP="00A126F2">
      <w:pPr>
        <w:spacing w:after="0" w:line="240" w:lineRule="auto"/>
        <w:rPr>
          <w:rFonts w:ascii="Times New Roman" w:eastAsia="Times New Roman" w:hAnsi="Times New Roman" w:cs="Times New Roman"/>
          <w:sz w:val="24"/>
          <w:szCs w:val="24"/>
        </w:rPr>
      </w:pPr>
    </w:p>
    <w:p w14:paraId="5D9ED2AA" w14:textId="77777777" w:rsidR="00D32199" w:rsidRPr="00285308" w:rsidRDefault="00A126F2" w:rsidP="009840E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104A384" w14:textId="77777777" w:rsidR="00EA7693" w:rsidRDefault="00474E4E" w:rsidP="00D76C78">
      <w:pPr>
        <w:spacing w:after="0" w:line="240" w:lineRule="auto"/>
        <w:ind w:firstLine="720"/>
        <w:rPr>
          <w:rFonts w:ascii="Times New Roman" w:eastAsia="Times New Roman" w:hAnsi="Times New Roman" w:cs="Times New Roman"/>
          <w:sz w:val="24"/>
          <w:szCs w:val="24"/>
        </w:rPr>
      </w:pPr>
      <w:r w:rsidRPr="00285308">
        <w:rPr>
          <w:rFonts w:ascii="Times New Roman" w:eastAsia="Times New Roman" w:hAnsi="Times New Roman" w:cs="Times New Roman"/>
          <w:sz w:val="24"/>
          <w:szCs w:val="24"/>
        </w:rPr>
        <w:t xml:space="preserve">        </w:t>
      </w:r>
      <w:r w:rsidR="00A126F2">
        <w:rPr>
          <w:rFonts w:ascii="Times New Roman" w:eastAsia="Times New Roman" w:hAnsi="Times New Roman" w:cs="Times New Roman"/>
          <w:sz w:val="24"/>
          <w:szCs w:val="24"/>
        </w:rPr>
        <w:t xml:space="preserve">                                 </w:t>
      </w:r>
    </w:p>
    <w:p w14:paraId="1A01DE0A" w14:textId="77777777" w:rsidR="00EE5A3C" w:rsidRPr="002E5EEF" w:rsidRDefault="002E5EEF" w:rsidP="002E5EEF">
      <w:pPr>
        <w:pStyle w:val="Heading1"/>
        <w:rPr>
          <w:rFonts w:ascii="Times New Roman" w:eastAsia="Times New Roman" w:hAnsi="Times New Roman" w:cs="Times New Roman"/>
          <w:b/>
          <w:color w:val="auto"/>
          <w:sz w:val="24"/>
          <w:szCs w:val="24"/>
        </w:rPr>
      </w:pPr>
      <w:r w:rsidRPr="002E5EEF">
        <w:rPr>
          <w:rFonts w:ascii="Times New Roman" w:eastAsia="Times New Roman" w:hAnsi="Times New Roman" w:cs="Times New Roman"/>
          <w:b/>
          <w:color w:val="auto"/>
          <w:sz w:val="24"/>
          <w:szCs w:val="24"/>
        </w:rPr>
        <w:t xml:space="preserve">     </w:t>
      </w:r>
      <w:bookmarkStart w:id="11" w:name="_Toc99059387"/>
      <w:r w:rsidRPr="002E5EEF">
        <w:rPr>
          <w:rFonts w:ascii="Times New Roman" w:eastAsia="Times New Roman" w:hAnsi="Times New Roman" w:cs="Times New Roman"/>
          <w:b/>
          <w:color w:val="auto"/>
          <w:sz w:val="24"/>
          <w:szCs w:val="24"/>
        </w:rPr>
        <w:t>7.0:  REFERENCE LIST</w:t>
      </w:r>
      <w:bookmarkEnd w:id="11"/>
      <w:r w:rsidRPr="002E5EEF">
        <w:rPr>
          <w:rFonts w:ascii="Times New Roman" w:eastAsia="Times New Roman" w:hAnsi="Times New Roman" w:cs="Times New Roman"/>
          <w:b/>
          <w:color w:val="auto"/>
          <w:sz w:val="24"/>
          <w:szCs w:val="24"/>
        </w:rPr>
        <w:t xml:space="preserve"> </w:t>
      </w:r>
    </w:p>
    <w:p w14:paraId="54AFEC5D" w14:textId="77777777" w:rsidR="00D32199" w:rsidRPr="00285308" w:rsidRDefault="00D32199" w:rsidP="00D76C78">
      <w:pPr>
        <w:spacing w:after="0" w:line="240" w:lineRule="auto"/>
        <w:ind w:firstLine="720"/>
        <w:rPr>
          <w:rFonts w:ascii="Times New Roman" w:eastAsia="Times New Roman" w:hAnsi="Times New Roman" w:cs="Times New Roman"/>
          <w:sz w:val="24"/>
          <w:szCs w:val="24"/>
        </w:rPr>
      </w:pPr>
    </w:p>
    <w:p w14:paraId="7C0B979B" w14:textId="77777777" w:rsidR="009840E5" w:rsidRPr="00285308" w:rsidRDefault="009840E5" w:rsidP="009840E5">
      <w:pPr>
        <w:spacing w:after="0" w:line="480" w:lineRule="auto"/>
        <w:ind w:left="720" w:hanging="720"/>
        <w:rPr>
          <w:rFonts w:ascii="Times New Roman" w:hAnsi="Times New Roman" w:cs="Times New Roman"/>
          <w:color w:val="333333"/>
          <w:sz w:val="24"/>
          <w:szCs w:val="24"/>
          <w:shd w:val="clear" w:color="auto" w:fill="FFFFFF"/>
        </w:rPr>
      </w:pPr>
      <w:proofErr w:type="spellStart"/>
      <w:r w:rsidRPr="00285308">
        <w:rPr>
          <w:rFonts w:ascii="Times New Roman" w:hAnsi="Times New Roman" w:cs="Times New Roman"/>
          <w:color w:val="333333"/>
          <w:sz w:val="24"/>
          <w:szCs w:val="24"/>
          <w:shd w:val="clear" w:color="auto" w:fill="FFFFFF"/>
        </w:rPr>
        <w:t>Bartelheimer</w:t>
      </w:r>
      <w:proofErr w:type="spellEnd"/>
      <w:r w:rsidRPr="00285308">
        <w:rPr>
          <w:rFonts w:ascii="Times New Roman" w:hAnsi="Times New Roman" w:cs="Times New Roman"/>
          <w:color w:val="333333"/>
          <w:sz w:val="24"/>
          <w:szCs w:val="24"/>
          <w:shd w:val="clear" w:color="auto" w:fill="FFFFFF"/>
        </w:rPr>
        <w:t>, C., Betzing, J.H., Berendes, C.I. and Beverungen, D., 2018. Designing multi-sided community platforms for local high street retail.</w:t>
      </w:r>
    </w:p>
    <w:p w14:paraId="63C3FDC2"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 xml:space="preserve">Bell, D.N. and </w:t>
      </w:r>
      <w:proofErr w:type="spellStart"/>
      <w:r w:rsidRPr="00285308">
        <w:rPr>
          <w:rFonts w:ascii="Times New Roman" w:hAnsi="Times New Roman" w:cs="Times New Roman"/>
          <w:color w:val="222222"/>
          <w:sz w:val="24"/>
          <w:szCs w:val="24"/>
          <w:shd w:val="clear" w:color="auto" w:fill="FFFFFF"/>
        </w:rPr>
        <w:t>Blanchflower</w:t>
      </w:r>
      <w:proofErr w:type="spellEnd"/>
      <w:r w:rsidRPr="00285308">
        <w:rPr>
          <w:rFonts w:ascii="Times New Roman" w:hAnsi="Times New Roman" w:cs="Times New Roman"/>
          <w:color w:val="222222"/>
          <w:sz w:val="24"/>
          <w:szCs w:val="24"/>
          <w:shd w:val="clear" w:color="auto" w:fill="FFFFFF"/>
        </w:rPr>
        <w:t>, D.G., 2020. US and UK labour markets before and during the Covid-19 crash. </w:t>
      </w:r>
      <w:r w:rsidRPr="00285308">
        <w:rPr>
          <w:rFonts w:ascii="Times New Roman" w:hAnsi="Times New Roman" w:cs="Times New Roman"/>
          <w:i/>
          <w:iCs/>
          <w:color w:val="222222"/>
          <w:sz w:val="24"/>
          <w:szCs w:val="24"/>
          <w:shd w:val="clear" w:color="auto" w:fill="FFFFFF"/>
        </w:rPr>
        <w:t>National Institute Economic Review</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252</w:t>
      </w:r>
      <w:r w:rsidRPr="00285308">
        <w:rPr>
          <w:rFonts w:ascii="Times New Roman" w:hAnsi="Times New Roman" w:cs="Times New Roman"/>
          <w:color w:val="222222"/>
          <w:sz w:val="24"/>
          <w:szCs w:val="24"/>
          <w:shd w:val="clear" w:color="auto" w:fill="FFFFFF"/>
        </w:rPr>
        <w:t>, pp.R52-R69.</w:t>
      </w:r>
    </w:p>
    <w:p w14:paraId="70EADD68"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 xml:space="preserve">Bibri, S.E. and </w:t>
      </w:r>
      <w:proofErr w:type="spellStart"/>
      <w:r w:rsidRPr="00285308">
        <w:rPr>
          <w:rFonts w:ascii="Times New Roman" w:hAnsi="Times New Roman" w:cs="Times New Roman"/>
          <w:color w:val="222222"/>
          <w:sz w:val="24"/>
          <w:szCs w:val="24"/>
          <w:shd w:val="clear" w:color="auto" w:fill="FFFFFF"/>
        </w:rPr>
        <w:t>Krogstie</w:t>
      </w:r>
      <w:proofErr w:type="spellEnd"/>
      <w:r w:rsidRPr="00285308">
        <w:rPr>
          <w:rFonts w:ascii="Times New Roman" w:hAnsi="Times New Roman" w:cs="Times New Roman"/>
          <w:color w:val="222222"/>
          <w:sz w:val="24"/>
          <w:szCs w:val="24"/>
          <w:shd w:val="clear" w:color="auto" w:fill="FFFFFF"/>
        </w:rPr>
        <w:t>, J., 2020. Smart eco-city strategies and solutions for sustainability: The cases of Royal Seaport, Stockholm, and Western Harbor, Malmö, Sweden. </w:t>
      </w:r>
      <w:r w:rsidRPr="00285308">
        <w:rPr>
          <w:rFonts w:ascii="Times New Roman" w:hAnsi="Times New Roman" w:cs="Times New Roman"/>
          <w:i/>
          <w:iCs/>
          <w:color w:val="222222"/>
          <w:sz w:val="24"/>
          <w:szCs w:val="24"/>
          <w:shd w:val="clear" w:color="auto" w:fill="FFFFFF"/>
        </w:rPr>
        <w:t>Urban Science</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4</w:t>
      </w:r>
      <w:r w:rsidRPr="00285308">
        <w:rPr>
          <w:rFonts w:ascii="Times New Roman" w:hAnsi="Times New Roman" w:cs="Times New Roman"/>
          <w:color w:val="222222"/>
          <w:sz w:val="24"/>
          <w:szCs w:val="24"/>
          <w:shd w:val="clear" w:color="auto" w:fill="FFFFFF"/>
        </w:rPr>
        <w:t>(1), p.11.</w:t>
      </w:r>
    </w:p>
    <w:p w14:paraId="7D3CC821"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 xml:space="preserve">Burdett, R., 2021. Britain's high streets are an intrinsic part of our cities' social and economic fabric. </w:t>
      </w:r>
      <w:r w:rsidRPr="00285308">
        <w:rPr>
          <w:rFonts w:ascii="Times New Roman" w:hAnsi="Times New Roman" w:cs="Times New Roman"/>
          <w:i/>
          <w:iCs/>
          <w:color w:val="222222"/>
          <w:sz w:val="24"/>
          <w:szCs w:val="24"/>
          <w:shd w:val="clear" w:color="auto" w:fill="FFFFFF"/>
        </w:rPr>
        <w:t>LSE COVID-19 Blog</w:t>
      </w:r>
      <w:r w:rsidRPr="00285308">
        <w:rPr>
          <w:rFonts w:ascii="Times New Roman" w:hAnsi="Times New Roman" w:cs="Times New Roman"/>
          <w:color w:val="222222"/>
          <w:sz w:val="24"/>
          <w:szCs w:val="24"/>
          <w:shd w:val="clear" w:color="auto" w:fill="FFFFFF"/>
        </w:rPr>
        <w:t xml:space="preserve">. </w:t>
      </w:r>
    </w:p>
    <w:p w14:paraId="1FD682D1" w14:textId="77777777" w:rsidR="009840E5" w:rsidRPr="00285308" w:rsidRDefault="009840E5" w:rsidP="009840E5">
      <w:pPr>
        <w:spacing w:after="0" w:line="480" w:lineRule="auto"/>
        <w:ind w:left="720" w:hanging="720"/>
        <w:rPr>
          <w:rFonts w:ascii="Times New Roman" w:hAnsi="Times New Roman" w:cs="Times New Roman"/>
          <w:color w:val="333333"/>
          <w:sz w:val="24"/>
          <w:szCs w:val="24"/>
          <w:shd w:val="clear" w:color="auto" w:fill="FFFFFF"/>
        </w:rPr>
      </w:pPr>
      <w:r w:rsidRPr="00285308">
        <w:rPr>
          <w:rFonts w:ascii="Times New Roman" w:hAnsi="Times New Roman" w:cs="Times New Roman"/>
          <w:color w:val="333333"/>
          <w:sz w:val="24"/>
          <w:szCs w:val="24"/>
          <w:shd w:val="clear" w:color="auto" w:fill="FFFFFF"/>
        </w:rPr>
        <w:t>Carmona, M., 2022. The existential crisis of traditional shopping streets: The sun model and the place attraction paradigm. Journal of Urban Design, 27(1), pp.1-35.</w:t>
      </w:r>
    </w:p>
    <w:p w14:paraId="036543E7"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 xml:space="preserve">Hoyer, W.D., </w:t>
      </w:r>
      <w:proofErr w:type="spellStart"/>
      <w:r w:rsidRPr="00285308">
        <w:rPr>
          <w:rFonts w:ascii="Times New Roman" w:hAnsi="Times New Roman" w:cs="Times New Roman"/>
          <w:color w:val="222222"/>
          <w:sz w:val="24"/>
          <w:szCs w:val="24"/>
          <w:shd w:val="clear" w:color="auto" w:fill="FFFFFF"/>
        </w:rPr>
        <w:t>Kroschke</w:t>
      </w:r>
      <w:proofErr w:type="spellEnd"/>
      <w:r w:rsidRPr="00285308">
        <w:rPr>
          <w:rFonts w:ascii="Times New Roman" w:hAnsi="Times New Roman" w:cs="Times New Roman"/>
          <w:color w:val="222222"/>
          <w:sz w:val="24"/>
          <w:szCs w:val="24"/>
          <w:shd w:val="clear" w:color="auto" w:fill="FFFFFF"/>
        </w:rPr>
        <w:t xml:space="preserve">, M., Schmitt, B., Kraume, K. and Shankar, V., 2020. We are transforming the customer experience through new technologies. </w:t>
      </w:r>
      <w:r w:rsidRPr="00285308">
        <w:rPr>
          <w:rFonts w:ascii="Times New Roman" w:hAnsi="Times New Roman" w:cs="Times New Roman"/>
          <w:i/>
          <w:iCs/>
          <w:color w:val="222222"/>
          <w:sz w:val="24"/>
          <w:szCs w:val="24"/>
          <w:shd w:val="clear" w:color="auto" w:fill="FFFFFF"/>
        </w:rPr>
        <w:t>Journal of Interactive Marketing</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51</w:t>
      </w:r>
      <w:r w:rsidRPr="00285308">
        <w:rPr>
          <w:rFonts w:ascii="Times New Roman" w:hAnsi="Times New Roman" w:cs="Times New Roman"/>
          <w:color w:val="222222"/>
          <w:sz w:val="24"/>
          <w:szCs w:val="24"/>
          <w:shd w:val="clear" w:color="auto" w:fill="FFFFFF"/>
        </w:rPr>
        <w:t>, pp.57-71.</w:t>
      </w:r>
    </w:p>
    <w:p w14:paraId="5EEA9C54"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Li, J., Hallsworth, A.G. and Coca‐Stefaniak, J.A., 2020. Changing grocery shopping behaviours among Chinese consumers at the outset of the COVID‐19 outbreak. Tijdschrift voor economische en sociale geografie, 111(3), pp.574-583.</w:t>
      </w:r>
    </w:p>
    <w:p w14:paraId="697C312F"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Li, J., Hallsworth, A.G. and Coca‐Stefaniak, J.A., 2020. Changing grocery shopping behaviours among Chinese consumers at the outset of the COVID‐19 outbreak. </w:t>
      </w:r>
      <w:r w:rsidRPr="00285308">
        <w:rPr>
          <w:rFonts w:ascii="Times New Roman" w:hAnsi="Times New Roman" w:cs="Times New Roman"/>
          <w:i/>
          <w:iCs/>
          <w:color w:val="222222"/>
          <w:sz w:val="24"/>
          <w:szCs w:val="24"/>
          <w:shd w:val="clear" w:color="auto" w:fill="FFFFFF"/>
        </w:rPr>
        <w:t>Tijdschrift voor economische en sociale geografie</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111</w:t>
      </w:r>
      <w:r w:rsidRPr="00285308">
        <w:rPr>
          <w:rFonts w:ascii="Times New Roman" w:hAnsi="Times New Roman" w:cs="Times New Roman"/>
          <w:color w:val="222222"/>
          <w:sz w:val="24"/>
          <w:szCs w:val="24"/>
          <w:shd w:val="clear" w:color="auto" w:fill="FFFFFF"/>
        </w:rPr>
        <w:t>(3), pp.574-583.</w:t>
      </w:r>
    </w:p>
    <w:p w14:paraId="5C77BCC7"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Nanda, A., Xu, Y. and Zhang, F., 2021. How would the COVID-19 pandemic reshape retail real estate and high streets through the acceleration of E-commerce and digitalization?. </w:t>
      </w:r>
      <w:r w:rsidRPr="00285308">
        <w:rPr>
          <w:rFonts w:ascii="Times New Roman" w:hAnsi="Times New Roman" w:cs="Times New Roman"/>
          <w:i/>
          <w:iCs/>
          <w:color w:val="222222"/>
          <w:sz w:val="24"/>
          <w:szCs w:val="24"/>
          <w:shd w:val="clear" w:color="auto" w:fill="FFFFFF"/>
        </w:rPr>
        <w:t>Journal of Urban Management</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10</w:t>
      </w:r>
      <w:r w:rsidRPr="00285308">
        <w:rPr>
          <w:rFonts w:ascii="Times New Roman" w:hAnsi="Times New Roman" w:cs="Times New Roman"/>
          <w:color w:val="222222"/>
          <w:sz w:val="24"/>
          <w:szCs w:val="24"/>
          <w:shd w:val="clear" w:color="auto" w:fill="FFFFFF"/>
        </w:rPr>
        <w:t>(2), pp.110-124.</w:t>
      </w:r>
    </w:p>
    <w:p w14:paraId="7891FCED"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Nanda, A., Xu, Y. and Zhang, F., 2021. How would the COVID-19 pandemic reshape retail real estate and high streets through the acceleration of E-commerce and digitalization?. </w:t>
      </w:r>
      <w:r w:rsidRPr="00285308">
        <w:rPr>
          <w:rFonts w:ascii="Times New Roman" w:hAnsi="Times New Roman" w:cs="Times New Roman"/>
          <w:i/>
          <w:iCs/>
          <w:color w:val="222222"/>
          <w:sz w:val="24"/>
          <w:szCs w:val="24"/>
          <w:shd w:val="clear" w:color="auto" w:fill="FFFFFF"/>
        </w:rPr>
        <w:t>Journal of Urban Management</w:t>
      </w:r>
      <w:r w:rsidRPr="00285308">
        <w:rPr>
          <w:rFonts w:ascii="Times New Roman" w:hAnsi="Times New Roman" w:cs="Times New Roman"/>
          <w:color w:val="222222"/>
          <w:sz w:val="24"/>
          <w:szCs w:val="24"/>
          <w:shd w:val="clear" w:color="auto" w:fill="FFFFFF"/>
        </w:rPr>
        <w:t>, </w:t>
      </w:r>
      <w:r w:rsidRPr="00285308">
        <w:rPr>
          <w:rFonts w:ascii="Times New Roman" w:hAnsi="Times New Roman" w:cs="Times New Roman"/>
          <w:i/>
          <w:iCs/>
          <w:color w:val="222222"/>
          <w:sz w:val="24"/>
          <w:szCs w:val="24"/>
          <w:shd w:val="clear" w:color="auto" w:fill="FFFFFF"/>
        </w:rPr>
        <w:t>10</w:t>
      </w:r>
      <w:r w:rsidRPr="00285308">
        <w:rPr>
          <w:rFonts w:ascii="Times New Roman" w:hAnsi="Times New Roman" w:cs="Times New Roman"/>
          <w:color w:val="222222"/>
          <w:sz w:val="24"/>
          <w:szCs w:val="24"/>
          <w:shd w:val="clear" w:color="auto" w:fill="FFFFFF"/>
        </w:rPr>
        <w:t xml:space="preserve">(2), pp.110-124. </w:t>
      </w:r>
    </w:p>
    <w:p w14:paraId="13A0F9C0"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r w:rsidRPr="00285308">
        <w:rPr>
          <w:rFonts w:ascii="Times New Roman" w:hAnsi="Times New Roman" w:cs="Times New Roman"/>
          <w:color w:val="222222"/>
          <w:sz w:val="24"/>
          <w:szCs w:val="24"/>
          <w:shd w:val="clear" w:color="auto" w:fill="FFFFFF"/>
        </w:rPr>
        <w:t>Nash, J., 2018. Exploring how social media platforms influence fashion consumer decisions in the UK retail sector. </w:t>
      </w:r>
      <w:r w:rsidRPr="00285308">
        <w:rPr>
          <w:rFonts w:ascii="Times New Roman" w:hAnsi="Times New Roman" w:cs="Times New Roman"/>
          <w:i/>
          <w:iCs/>
          <w:color w:val="222222"/>
          <w:sz w:val="24"/>
          <w:szCs w:val="24"/>
          <w:shd w:val="clear" w:color="auto" w:fill="FFFFFF"/>
        </w:rPr>
        <w:t>Journal of Fashion Marketing and Management: An International Journal</w:t>
      </w:r>
      <w:r w:rsidRPr="00285308">
        <w:rPr>
          <w:rFonts w:ascii="Times New Roman" w:hAnsi="Times New Roman" w:cs="Times New Roman"/>
          <w:color w:val="222222"/>
          <w:sz w:val="24"/>
          <w:szCs w:val="24"/>
          <w:shd w:val="clear" w:color="auto" w:fill="FFFFFF"/>
        </w:rPr>
        <w:t>.pp.1-89</w:t>
      </w:r>
    </w:p>
    <w:p w14:paraId="2199F2B9" w14:textId="77777777" w:rsidR="009840E5" w:rsidRPr="00285308" w:rsidRDefault="009840E5" w:rsidP="009840E5">
      <w:pPr>
        <w:spacing w:after="0" w:line="480" w:lineRule="auto"/>
        <w:ind w:left="720" w:hanging="720"/>
        <w:rPr>
          <w:rFonts w:ascii="Times New Roman" w:hAnsi="Times New Roman" w:cs="Times New Roman"/>
          <w:color w:val="222222"/>
          <w:sz w:val="24"/>
          <w:szCs w:val="24"/>
          <w:shd w:val="clear" w:color="auto" w:fill="FFFFFF"/>
        </w:rPr>
      </w:pPr>
      <w:proofErr w:type="spellStart"/>
      <w:r w:rsidRPr="00285308">
        <w:rPr>
          <w:rFonts w:ascii="Times New Roman" w:hAnsi="Times New Roman" w:cs="Times New Roman"/>
          <w:color w:val="222222"/>
          <w:sz w:val="24"/>
          <w:szCs w:val="24"/>
          <w:shd w:val="clear" w:color="auto" w:fill="FFFFFF"/>
        </w:rPr>
        <w:t>Tölli</w:t>
      </w:r>
      <w:proofErr w:type="spellEnd"/>
      <w:r w:rsidRPr="00285308">
        <w:rPr>
          <w:rFonts w:ascii="Times New Roman" w:hAnsi="Times New Roman" w:cs="Times New Roman"/>
          <w:color w:val="222222"/>
          <w:sz w:val="24"/>
          <w:szCs w:val="24"/>
          <w:shd w:val="clear" w:color="auto" w:fill="FFFFFF"/>
        </w:rPr>
        <w:t>, E., 2021. Recovery strategies for the accommodation industry after Covid-19 restrictions in the Wye Valley: Case: White Feather.</w:t>
      </w:r>
    </w:p>
    <w:p w14:paraId="2A0170FC" w14:textId="77777777" w:rsidR="00EF09A4" w:rsidRPr="00285308" w:rsidRDefault="00EF09A4" w:rsidP="009840E5">
      <w:pPr>
        <w:spacing w:after="0" w:line="480" w:lineRule="auto"/>
        <w:ind w:left="720" w:hanging="720"/>
        <w:rPr>
          <w:rFonts w:ascii="Times New Roman" w:hAnsi="Times New Roman" w:cs="Times New Roman"/>
          <w:color w:val="222222"/>
          <w:sz w:val="24"/>
          <w:szCs w:val="24"/>
          <w:shd w:val="clear" w:color="auto" w:fill="FFFFFF"/>
        </w:rPr>
      </w:pPr>
    </w:p>
    <w:p w14:paraId="14583BDB" w14:textId="77777777" w:rsidR="00EF09A4" w:rsidRPr="00285308" w:rsidRDefault="00EF09A4" w:rsidP="00340D48">
      <w:pPr>
        <w:rPr>
          <w:rFonts w:ascii="Times New Roman" w:hAnsi="Times New Roman" w:cs="Times New Roman"/>
          <w:color w:val="222222"/>
          <w:sz w:val="24"/>
          <w:szCs w:val="24"/>
          <w:shd w:val="clear" w:color="auto" w:fill="FFFFFF"/>
        </w:rPr>
      </w:pPr>
    </w:p>
    <w:p w14:paraId="17FCFEE7" w14:textId="77777777" w:rsidR="00F34DEE" w:rsidRPr="00285308" w:rsidRDefault="00F34DEE" w:rsidP="00340D48">
      <w:pPr>
        <w:rPr>
          <w:rFonts w:ascii="Times New Roman" w:hAnsi="Times New Roman" w:cs="Times New Roman"/>
          <w:color w:val="222222"/>
          <w:sz w:val="24"/>
          <w:szCs w:val="24"/>
          <w:shd w:val="clear" w:color="auto" w:fill="FFFFFF"/>
        </w:rPr>
      </w:pPr>
    </w:p>
    <w:p w14:paraId="5FCB9C30" w14:textId="77777777" w:rsidR="00F34DEE" w:rsidRPr="00285308" w:rsidRDefault="00F34DEE" w:rsidP="00340D48">
      <w:pPr>
        <w:rPr>
          <w:rFonts w:ascii="Times New Roman" w:hAnsi="Times New Roman" w:cs="Times New Roman"/>
          <w:color w:val="222222"/>
          <w:sz w:val="24"/>
          <w:szCs w:val="24"/>
          <w:shd w:val="clear" w:color="auto" w:fill="FFFFFF"/>
        </w:rPr>
      </w:pPr>
    </w:p>
    <w:p w14:paraId="2133C717" w14:textId="77777777" w:rsidR="00F34DEE" w:rsidRPr="00285308" w:rsidRDefault="00F34DEE" w:rsidP="00340D48">
      <w:pPr>
        <w:rPr>
          <w:rFonts w:ascii="Times New Roman" w:hAnsi="Times New Roman" w:cs="Times New Roman"/>
          <w:color w:val="222222"/>
          <w:sz w:val="24"/>
          <w:szCs w:val="24"/>
          <w:shd w:val="clear" w:color="auto" w:fill="FFFFFF"/>
        </w:rPr>
      </w:pPr>
    </w:p>
    <w:p w14:paraId="5A69752D" w14:textId="77777777" w:rsidR="00F34DEE" w:rsidRPr="00285308" w:rsidRDefault="00F34DEE" w:rsidP="00340D48">
      <w:pPr>
        <w:rPr>
          <w:rFonts w:ascii="Times New Roman" w:hAnsi="Times New Roman" w:cs="Times New Roman"/>
          <w:color w:val="222222"/>
          <w:sz w:val="24"/>
          <w:szCs w:val="24"/>
          <w:shd w:val="clear" w:color="auto" w:fill="FFFFFF"/>
        </w:rPr>
      </w:pPr>
    </w:p>
    <w:p w14:paraId="1AC1258D" w14:textId="77777777" w:rsidR="00EE4280" w:rsidRPr="00285308" w:rsidRDefault="00EE4280" w:rsidP="00340D48">
      <w:pPr>
        <w:rPr>
          <w:rFonts w:ascii="Times New Roman" w:hAnsi="Times New Roman" w:cs="Times New Roman"/>
          <w:color w:val="222222"/>
          <w:sz w:val="24"/>
          <w:szCs w:val="24"/>
          <w:shd w:val="clear" w:color="auto" w:fill="FFFFFF"/>
        </w:rPr>
      </w:pPr>
    </w:p>
    <w:p w14:paraId="7ECA62C4" w14:textId="77777777" w:rsidR="00DA0ED9" w:rsidRPr="00285308" w:rsidRDefault="00DA0ED9" w:rsidP="00340D48">
      <w:pPr>
        <w:rPr>
          <w:rFonts w:ascii="Times New Roman" w:hAnsi="Times New Roman" w:cs="Times New Roman"/>
          <w:color w:val="222222"/>
          <w:sz w:val="24"/>
          <w:szCs w:val="24"/>
          <w:shd w:val="clear" w:color="auto" w:fill="FFFFFF"/>
        </w:rPr>
      </w:pPr>
    </w:p>
    <w:p w14:paraId="353C0386" w14:textId="77777777" w:rsidR="0089135E" w:rsidRPr="00285308" w:rsidRDefault="0089135E" w:rsidP="00340D48">
      <w:pPr>
        <w:rPr>
          <w:rFonts w:ascii="Times New Roman" w:hAnsi="Times New Roman" w:cs="Times New Roman"/>
          <w:color w:val="333333"/>
          <w:sz w:val="24"/>
          <w:szCs w:val="24"/>
          <w:shd w:val="clear" w:color="auto" w:fill="FFFFFF"/>
        </w:rPr>
      </w:pPr>
    </w:p>
    <w:p w14:paraId="5A5FEB25" w14:textId="77777777" w:rsidR="0073708C" w:rsidRPr="00285308" w:rsidRDefault="0073708C" w:rsidP="00340D48">
      <w:pPr>
        <w:rPr>
          <w:rFonts w:ascii="Times New Roman" w:hAnsi="Times New Roman" w:cs="Times New Roman"/>
          <w:color w:val="333333"/>
          <w:sz w:val="24"/>
          <w:szCs w:val="24"/>
          <w:shd w:val="clear" w:color="auto" w:fill="FFFFFF"/>
        </w:rPr>
      </w:pPr>
    </w:p>
    <w:p w14:paraId="2CCCBE83" w14:textId="77777777" w:rsidR="00D303D6" w:rsidRPr="00285308" w:rsidRDefault="00D303D6" w:rsidP="00340D48">
      <w:pPr>
        <w:rPr>
          <w:rFonts w:ascii="Times New Roman" w:hAnsi="Times New Roman" w:cs="Times New Roman"/>
          <w:color w:val="333333"/>
          <w:sz w:val="24"/>
          <w:szCs w:val="24"/>
          <w:shd w:val="clear" w:color="auto" w:fill="FFFFFF"/>
        </w:rPr>
      </w:pPr>
    </w:p>
    <w:p w14:paraId="45B579C9" w14:textId="77777777" w:rsidR="00340D48" w:rsidRPr="00285308" w:rsidRDefault="00340D48" w:rsidP="00502F68">
      <w:pPr>
        <w:ind w:firstLine="720"/>
        <w:rPr>
          <w:rFonts w:ascii="Times New Roman" w:eastAsia="Times New Roman" w:hAnsi="Times New Roman" w:cs="Times New Roman"/>
          <w:sz w:val="24"/>
          <w:szCs w:val="24"/>
        </w:rPr>
      </w:pPr>
    </w:p>
    <w:p w14:paraId="5E0DF7D3" w14:textId="77777777" w:rsidR="00690DF1" w:rsidRPr="00285308" w:rsidRDefault="00690DF1" w:rsidP="006B02B0">
      <w:pPr>
        <w:pStyle w:val="NormalWeb"/>
        <w:spacing w:before="0" w:beforeAutospacing="0" w:after="270" w:afterAutospacing="0" w:line="540" w:lineRule="atLeast"/>
        <w:textAlignment w:val="baseline"/>
        <w:rPr>
          <w:color w:val="22372E"/>
        </w:rPr>
      </w:pPr>
    </w:p>
    <w:p w14:paraId="58E93164" w14:textId="77777777" w:rsidR="007A4B10" w:rsidRPr="00285308" w:rsidRDefault="007A4B10" w:rsidP="007A4B10">
      <w:pPr>
        <w:pStyle w:val="NormalWeb"/>
        <w:shd w:val="clear" w:color="auto" w:fill="FFFFFF"/>
        <w:spacing w:before="0" w:beforeAutospacing="0" w:after="240" w:afterAutospacing="0"/>
        <w:rPr>
          <w:color w:val="6D6B78"/>
        </w:rPr>
      </w:pPr>
    </w:p>
    <w:sectPr w:rsidR="007A4B10" w:rsidRPr="0028530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06B3B" w14:textId="77777777" w:rsidR="00F56A0F" w:rsidRDefault="00F56A0F" w:rsidP="00680827">
      <w:pPr>
        <w:spacing w:after="0" w:line="240" w:lineRule="auto"/>
      </w:pPr>
      <w:r>
        <w:separator/>
      </w:r>
    </w:p>
  </w:endnote>
  <w:endnote w:type="continuationSeparator" w:id="0">
    <w:p w14:paraId="1ACB5FD4" w14:textId="77777777" w:rsidR="00F56A0F" w:rsidRDefault="00F56A0F" w:rsidP="00680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06BDE" w14:textId="77777777" w:rsidR="00F56A0F" w:rsidRDefault="00F56A0F" w:rsidP="00680827">
      <w:pPr>
        <w:spacing w:after="0" w:line="240" w:lineRule="auto"/>
      </w:pPr>
      <w:r>
        <w:separator/>
      </w:r>
    </w:p>
  </w:footnote>
  <w:footnote w:type="continuationSeparator" w:id="0">
    <w:p w14:paraId="4F977C3C" w14:textId="77777777" w:rsidR="00F56A0F" w:rsidRDefault="00F56A0F" w:rsidP="006808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144E8" w14:textId="77777777" w:rsidR="00680827" w:rsidRPr="00A8372E" w:rsidRDefault="00680827">
    <w:pPr>
      <w:pStyle w:val="Header"/>
      <w:jc w:val="right"/>
      <w:rPr>
        <w:rFonts w:ascii="Times New Roman" w:hAnsi="Times New Roman" w:cs="Times New Roman"/>
        <w:sz w:val="24"/>
      </w:rPr>
    </w:pPr>
    <w:r w:rsidRPr="00A8372E">
      <w:rPr>
        <w:rFonts w:ascii="Times New Roman" w:hAnsi="Times New Roman" w:cs="Times New Roman"/>
        <w:sz w:val="24"/>
      </w:rPr>
      <w:t xml:space="preserve">Highstreet </w:t>
    </w:r>
    <w:sdt>
      <w:sdtPr>
        <w:rPr>
          <w:rFonts w:ascii="Times New Roman" w:hAnsi="Times New Roman" w:cs="Times New Roman"/>
          <w:sz w:val="24"/>
        </w:rPr>
        <w:id w:val="1976408951"/>
        <w:docPartObj>
          <w:docPartGallery w:val="Page Numbers (Top of Page)"/>
          <w:docPartUnique/>
        </w:docPartObj>
      </w:sdtPr>
      <w:sdtEndPr>
        <w:rPr>
          <w:noProof/>
        </w:rPr>
      </w:sdtEndPr>
      <w:sdtContent>
        <w:r w:rsidRPr="00A8372E">
          <w:rPr>
            <w:rFonts w:ascii="Times New Roman" w:hAnsi="Times New Roman" w:cs="Times New Roman"/>
            <w:sz w:val="24"/>
          </w:rPr>
          <w:fldChar w:fldCharType="begin"/>
        </w:r>
        <w:r w:rsidRPr="00A8372E">
          <w:rPr>
            <w:rFonts w:ascii="Times New Roman" w:hAnsi="Times New Roman" w:cs="Times New Roman"/>
            <w:sz w:val="24"/>
          </w:rPr>
          <w:instrText xml:space="preserve"> PAGE   \* MERGEFORMAT </w:instrText>
        </w:r>
        <w:r w:rsidRPr="00A8372E">
          <w:rPr>
            <w:rFonts w:ascii="Times New Roman" w:hAnsi="Times New Roman" w:cs="Times New Roman"/>
            <w:sz w:val="24"/>
          </w:rPr>
          <w:fldChar w:fldCharType="separate"/>
        </w:r>
        <w:r w:rsidR="007202F7">
          <w:rPr>
            <w:rFonts w:ascii="Times New Roman" w:hAnsi="Times New Roman" w:cs="Times New Roman"/>
            <w:noProof/>
            <w:sz w:val="24"/>
          </w:rPr>
          <w:t>14</w:t>
        </w:r>
        <w:r w:rsidRPr="00A8372E">
          <w:rPr>
            <w:rFonts w:ascii="Times New Roman" w:hAnsi="Times New Roman" w:cs="Times New Roman"/>
            <w:noProof/>
            <w:sz w:val="24"/>
          </w:rPr>
          <w:fldChar w:fldCharType="end"/>
        </w:r>
      </w:sdtContent>
    </w:sdt>
  </w:p>
  <w:p w14:paraId="62AD2CE1" w14:textId="77777777" w:rsidR="00680827" w:rsidRDefault="006808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793"/>
    <w:rsid w:val="00047F1C"/>
    <w:rsid w:val="0008416E"/>
    <w:rsid w:val="00092257"/>
    <w:rsid w:val="000B23F6"/>
    <w:rsid w:val="000B7E79"/>
    <w:rsid w:val="000C307F"/>
    <w:rsid w:val="000D2D26"/>
    <w:rsid w:val="000D3F73"/>
    <w:rsid w:val="000E6F73"/>
    <w:rsid w:val="00150677"/>
    <w:rsid w:val="0016400B"/>
    <w:rsid w:val="0024078C"/>
    <w:rsid w:val="002447A0"/>
    <w:rsid w:val="002818BA"/>
    <w:rsid w:val="00285308"/>
    <w:rsid w:val="002B6793"/>
    <w:rsid w:val="002B6DAC"/>
    <w:rsid w:val="002E5EEF"/>
    <w:rsid w:val="003219D0"/>
    <w:rsid w:val="00324877"/>
    <w:rsid w:val="003266D4"/>
    <w:rsid w:val="00327C35"/>
    <w:rsid w:val="00340D48"/>
    <w:rsid w:val="003941A6"/>
    <w:rsid w:val="003A0F55"/>
    <w:rsid w:val="003D42BF"/>
    <w:rsid w:val="00437E8B"/>
    <w:rsid w:val="00474E4E"/>
    <w:rsid w:val="00502F68"/>
    <w:rsid w:val="0053491F"/>
    <w:rsid w:val="005966EB"/>
    <w:rsid w:val="00680827"/>
    <w:rsid w:val="00682411"/>
    <w:rsid w:val="00690DF1"/>
    <w:rsid w:val="006B02B0"/>
    <w:rsid w:val="006C1F01"/>
    <w:rsid w:val="006D47FF"/>
    <w:rsid w:val="007202F7"/>
    <w:rsid w:val="00730CAA"/>
    <w:rsid w:val="00731A80"/>
    <w:rsid w:val="0073708C"/>
    <w:rsid w:val="00790C61"/>
    <w:rsid w:val="007A4B10"/>
    <w:rsid w:val="007A6F1D"/>
    <w:rsid w:val="007E62DE"/>
    <w:rsid w:val="00835E80"/>
    <w:rsid w:val="00855206"/>
    <w:rsid w:val="008631F5"/>
    <w:rsid w:val="0089135E"/>
    <w:rsid w:val="00893227"/>
    <w:rsid w:val="008D7613"/>
    <w:rsid w:val="008E0605"/>
    <w:rsid w:val="00924ED8"/>
    <w:rsid w:val="00926CD2"/>
    <w:rsid w:val="00942FA0"/>
    <w:rsid w:val="009840E5"/>
    <w:rsid w:val="009E4027"/>
    <w:rsid w:val="00A126F2"/>
    <w:rsid w:val="00A15F80"/>
    <w:rsid w:val="00A166CE"/>
    <w:rsid w:val="00A8372E"/>
    <w:rsid w:val="00AD03B4"/>
    <w:rsid w:val="00B12423"/>
    <w:rsid w:val="00C12D5E"/>
    <w:rsid w:val="00C572B9"/>
    <w:rsid w:val="00C709D1"/>
    <w:rsid w:val="00CD3A7E"/>
    <w:rsid w:val="00CE524A"/>
    <w:rsid w:val="00D303D6"/>
    <w:rsid w:val="00D32199"/>
    <w:rsid w:val="00D527DF"/>
    <w:rsid w:val="00D76C78"/>
    <w:rsid w:val="00D77B1F"/>
    <w:rsid w:val="00DA0ED9"/>
    <w:rsid w:val="00DB7E9F"/>
    <w:rsid w:val="00DE77A2"/>
    <w:rsid w:val="00E30953"/>
    <w:rsid w:val="00E65FD2"/>
    <w:rsid w:val="00E852A5"/>
    <w:rsid w:val="00E9457C"/>
    <w:rsid w:val="00EA7693"/>
    <w:rsid w:val="00EE0A23"/>
    <w:rsid w:val="00EE4280"/>
    <w:rsid w:val="00EE5A3C"/>
    <w:rsid w:val="00EF09A4"/>
    <w:rsid w:val="00F34DEE"/>
    <w:rsid w:val="00F37325"/>
    <w:rsid w:val="00F56A0F"/>
    <w:rsid w:val="00F732EB"/>
    <w:rsid w:val="00FA1C1C"/>
    <w:rsid w:val="00FD0C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B49E"/>
  <w15:chartTrackingRefBased/>
  <w15:docId w15:val="{AD25431A-DDD3-46C8-9439-AF882E347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9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0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C307F"/>
    <w:rPr>
      <w:i/>
      <w:iCs/>
    </w:rPr>
  </w:style>
  <w:style w:type="paragraph" w:styleId="NormalWeb">
    <w:name w:val="Normal (Web)"/>
    <w:basedOn w:val="Normal"/>
    <w:uiPriority w:val="99"/>
    <w:unhideWhenUsed/>
    <w:rsid w:val="007A4B1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818BA"/>
    <w:rPr>
      <w:color w:val="0000FF"/>
      <w:u w:val="single"/>
    </w:rPr>
  </w:style>
  <w:style w:type="paragraph" w:styleId="Header">
    <w:name w:val="header"/>
    <w:basedOn w:val="Normal"/>
    <w:link w:val="HeaderChar"/>
    <w:uiPriority w:val="99"/>
    <w:unhideWhenUsed/>
    <w:rsid w:val="006808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827"/>
  </w:style>
  <w:style w:type="paragraph" w:styleId="Footer">
    <w:name w:val="footer"/>
    <w:basedOn w:val="Normal"/>
    <w:link w:val="FooterChar"/>
    <w:uiPriority w:val="99"/>
    <w:unhideWhenUsed/>
    <w:rsid w:val="006808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827"/>
  </w:style>
  <w:style w:type="character" w:customStyle="1" w:styleId="Heading1Char">
    <w:name w:val="Heading 1 Char"/>
    <w:basedOn w:val="DefaultParagraphFont"/>
    <w:link w:val="Heading1"/>
    <w:uiPriority w:val="9"/>
    <w:rsid w:val="00E3095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060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572B9"/>
    <w:pPr>
      <w:outlineLvl w:val="9"/>
    </w:pPr>
  </w:style>
  <w:style w:type="paragraph" w:styleId="TOC2">
    <w:name w:val="toc 2"/>
    <w:basedOn w:val="Normal"/>
    <w:next w:val="Normal"/>
    <w:autoRedefine/>
    <w:uiPriority w:val="39"/>
    <w:unhideWhenUsed/>
    <w:rsid w:val="00893227"/>
    <w:pPr>
      <w:tabs>
        <w:tab w:val="right" w:leader="dot" w:pos="9350"/>
      </w:tabs>
      <w:spacing w:after="100" w:line="480" w:lineRule="auto"/>
      <w:ind w:left="220"/>
    </w:pPr>
    <w:rPr>
      <w:rFonts w:eastAsiaTheme="minorEastAsia" w:cs="Times New Roman"/>
    </w:rPr>
  </w:style>
  <w:style w:type="paragraph" w:styleId="TOC1">
    <w:name w:val="toc 1"/>
    <w:basedOn w:val="Normal"/>
    <w:next w:val="Normal"/>
    <w:autoRedefine/>
    <w:uiPriority w:val="39"/>
    <w:unhideWhenUsed/>
    <w:rsid w:val="00C572B9"/>
    <w:pPr>
      <w:spacing w:after="100"/>
    </w:pPr>
    <w:rPr>
      <w:rFonts w:eastAsiaTheme="minorEastAsia" w:cs="Times New Roman"/>
    </w:rPr>
  </w:style>
  <w:style w:type="paragraph" w:styleId="TOC3">
    <w:name w:val="toc 3"/>
    <w:basedOn w:val="Normal"/>
    <w:next w:val="Normal"/>
    <w:autoRedefine/>
    <w:uiPriority w:val="39"/>
    <w:unhideWhenUsed/>
    <w:rsid w:val="00C572B9"/>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D065B-8930-4ADB-B657-78D75E6ECD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2973</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WES</dc:creator>
  <cp:lastModifiedBy>Stanislav Kim (1807730)</cp:lastModifiedBy>
  <cp:revision>2</cp:revision>
  <dcterms:created xsi:type="dcterms:W3CDTF">2022-03-25T11:20:00Z</dcterms:created>
  <dcterms:modified xsi:type="dcterms:W3CDTF">2022-03-25T11:20:00Z</dcterms:modified>
</cp:coreProperties>
</file>