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8B3" w:rsidRPr="00FE2A4F" w:rsidRDefault="005B4313" w:rsidP="0041386C">
      <w:pPr>
        <w:rPr>
          <w:rFonts w:ascii="Arial" w:hAnsi="Arial" w:cs="Arial"/>
          <w:sz w:val="20"/>
          <w:szCs w:val="20"/>
        </w:rPr>
      </w:pPr>
      <w:r w:rsidRPr="00FE2A4F">
        <w:rPr>
          <w:rFonts w:ascii="Arial" w:hAnsi="Arial" w:cs="Arial"/>
          <w:sz w:val="20"/>
          <w:szCs w:val="20"/>
        </w:rPr>
        <w:t xml:space="preserve">Dissertation </w:t>
      </w:r>
    </w:p>
    <w:p w:rsidR="005B4313" w:rsidRPr="00FE2A4F" w:rsidRDefault="005B4313" w:rsidP="0041386C">
      <w:pPr>
        <w:rPr>
          <w:rFonts w:ascii="Arial" w:hAnsi="Arial" w:cs="Arial"/>
          <w:sz w:val="20"/>
          <w:szCs w:val="20"/>
        </w:rPr>
      </w:pPr>
    </w:p>
    <w:p w:rsidR="005B4313" w:rsidRPr="005B4313" w:rsidRDefault="005B4313" w:rsidP="005B4313">
      <w:pPr>
        <w:shd w:val="clear" w:color="auto" w:fill="FFFFFF"/>
        <w:spacing w:after="0" w:line="240" w:lineRule="auto"/>
        <w:rPr>
          <w:rFonts w:ascii="Arial" w:eastAsia="Times New Roman" w:hAnsi="Arial" w:cs="Arial"/>
          <w:color w:val="000000"/>
          <w:sz w:val="20"/>
          <w:szCs w:val="20"/>
          <w:lang w:eastAsia="en-GB"/>
        </w:rPr>
      </w:pPr>
      <w:r w:rsidRPr="005B4313">
        <w:rPr>
          <w:rFonts w:ascii="Arial" w:eastAsia="Times New Roman" w:hAnsi="Arial" w:cs="Arial"/>
          <w:color w:val="000000"/>
          <w:sz w:val="20"/>
          <w:szCs w:val="20"/>
          <w:lang w:eastAsia="en-GB"/>
        </w:rPr>
        <w:t>Abstract- 500 words</w:t>
      </w:r>
    </w:p>
    <w:p w:rsidR="005B4313" w:rsidRPr="005B4313" w:rsidRDefault="005B4313" w:rsidP="005B4313">
      <w:pPr>
        <w:shd w:val="clear" w:color="auto" w:fill="FFFFFF"/>
        <w:spacing w:after="0" w:line="240" w:lineRule="auto"/>
        <w:rPr>
          <w:rFonts w:ascii="Arial" w:eastAsia="Times New Roman" w:hAnsi="Arial" w:cs="Arial"/>
          <w:color w:val="000000"/>
          <w:sz w:val="20"/>
          <w:szCs w:val="20"/>
          <w:lang w:eastAsia="en-GB"/>
        </w:rPr>
      </w:pPr>
      <w:r w:rsidRPr="005B4313">
        <w:rPr>
          <w:rFonts w:ascii="Arial" w:eastAsia="Times New Roman" w:hAnsi="Arial" w:cs="Arial"/>
          <w:color w:val="000000"/>
          <w:sz w:val="20"/>
          <w:szCs w:val="20"/>
          <w:lang w:eastAsia="en-GB"/>
        </w:rPr>
        <w:t>Introduction- 1000 words</w:t>
      </w:r>
    </w:p>
    <w:p w:rsidR="005B4313" w:rsidRPr="005B4313" w:rsidRDefault="005B4313" w:rsidP="005B4313">
      <w:pPr>
        <w:shd w:val="clear" w:color="auto" w:fill="FFFFFF"/>
        <w:spacing w:after="0" w:line="240" w:lineRule="auto"/>
        <w:rPr>
          <w:rFonts w:ascii="Arial" w:eastAsia="Times New Roman" w:hAnsi="Arial" w:cs="Arial"/>
          <w:color w:val="000000"/>
          <w:sz w:val="20"/>
          <w:szCs w:val="20"/>
          <w:lang w:eastAsia="en-GB"/>
        </w:rPr>
      </w:pPr>
      <w:r w:rsidRPr="005B4313">
        <w:rPr>
          <w:rFonts w:ascii="Arial" w:eastAsia="Times New Roman" w:hAnsi="Arial" w:cs="Arial"/>
          <w:color w:val="000000"/>
          <w:sz w:val="20"/>
          <w:szCs w:val="20"/>
          <w:lang w:eastAsia="en-GB"/>
        </w:rPr>
        <w:t>Literature review- 6000 words</w:t>
      </w:r>
    </w:p>
    <w:p w:rsidR="005B4313" w:rsidRPr="005B4313" w:rsidRDefault="005B4313" w:rsidP="005B4313">
      <w:pPr>
        <w:shd w:val="clear" w:color="auto" w:fill="FFFFFF"/>
        <w:spacing w:after="0" w:line="240" w:lineRule="auto"/>
        <w:rPr>
          <w:rFonts w:ascii="Arial" w:eastAsia="Times New Roman" w:hAnsi="Arial" w:cs="Arial"/>
          <w:color w:val="000000"/>
          <w:sz w:val="20"/>
          <w:szCs w:val="20"/>
          <w:lang w:eastAsia="en-GB"/>
        </w:rPr>
      </w:pPr>
      <w:r w:rsidRPr="005B4313">
        <w:rPr>
          <w:rFonts w:ascii="Arial" w:eastAsia="Times New Roman" w:hAnsi="Arial" w:cs="Arial"/>
          <w:color w:val="000000"/>
          <w:sz w:val="20"/>
          <w:szCs w:val="20"/>
          <w:lang w:eastAsia="en-GB"/>
        </w:rPr>
        <w:t>Methodology- 2500 words</w:t>
      </w:r>
    </w:p>
    <w:p w:rsidR="005B4313" w:rsidRPr="005B4313" w:rsidRDefault="005B4313" w:rsidP="005B4313">
      <w:pPr>
        <w:shd w:val="clear" w:color="auto" w:fill="FFFFFF"/>
        <w:spacing w:after="0" w:line="240" w:lineRule="auto"/>
        <w:rPr>
          <w:rFonts w:ascii="Arial" w:eastAsia="Times New Roman" w:hAnsi="Arial" w:cs="Arial"/>
          <w:color w:val="000000"/>
          <w:sz w:val="20"/>
          <w:szCs w:val="20"/>
          <w:lang w:eastAsia="en-GB"/>
        </w:rPr>
      </w:pPr>
      <w:r w:rsidRPr="005B4313">
        <w:rPr>
          <w:rFonts w:ascii="Arial" w:eastAsia="Times New Roman" w:hAnsi="Arial" w:cs="Arial"/>
          <w:color w:val="000000"/>
          <w:sz w:val="20"/>
          <w:szCs w:val="20"/>
          <w:lang w:eastAsia="en-GB"/>
        </w:rPr>
        <w:t>Findings and Analysis- 4000 words</w:t>
      </w:r>
    </w:p>
    <w:p w:rsidR="005B4313" w:rsidRPr="005B4313" w:rsidRDefault="005B4313" w:rsidP="005B4313">
      <w:pPr>
        <w:shd w:val="clear" w:color="auto" w:fill="FFFFFF"/>
        <w:spacing w:after="0" w:line="240" w:lineRule="auto"/>
        <w:rPr>
          <w:rFonts w:ascii="Arial" w:eastAsia="Times New Roman" w:hAnsi="Arial" w:cs="Arial"/>
          <w:color w:val="000000"/>
          <w:sz w:val="20"/>
          <w:szCs w:val="20"/>
          <w:lang w:eastAsia="en-GB"/>
        </w:rPr>
      </w:pPr>
      <w:r w:rsidRPr="005B4313">
        <w:rPr>
          <w:rFonts w:ascii="Arial" w:eastAsia="Times New Roman" w:hAnsi="Arial" w:cs="Arial"/>
          <w:color w:val="000000"/>
          <w:sz w:val="20"/>
          <w:szCs w:val="20"/>
          <w:lang w:eastAsia="en-GB"/>
        </w:rPr>
        <w:t>Conclusion- 1000 words</w:t>
      </w:r>
    </w:p>
    <w:p w:rsidR="005B4313" w:rsidRPr="00FE2A4F" w:rsidRDefault="005B4313" w:rsidP="0041386C">
      <w:pPr>
        <w:rPr>
          <w:rFonts w:ascii="Arial" w:hAnsi="Arial" w:cs="Arial"/>
          <w:sz w:val="20"/>
          <w:szCs w:val="20"/>
        </w:rPr>
      </w:pPr>
    </w:p>
    <w:p w:rsidR="005B4313" w:rsidRPr="00FE2A4F" w:rsidRDefault="005B4313" w:rsidP="0041386C">
      <w:pPr>
        <w:rPr>
          <w:rFonts w:ascii="Arial" w:hAnsi="Arial" w:cs="Arial"/>
          <w:sz w:val="20"/>
          <w:szCs w:val="20"/>
        </w:rPr>
      </w:pPr>
    </w:p>
    <w:p w:rsidR="005B4313" w:rsidRPr="00FE2A4F" w:rsidRDefault="005B4313" w:rsidP="0041386C">
      <w:pPr>
        <w:rPr>
          <w:rFonts w:ascii="Arial" w:hAnsi="Arial" w:cs="Arial"/>
          <w:sz w:val="20"/>
          <w:szCs w:val="20"/>
        </w:rPr>
      </w:pPr>
      <w:r w:rsidRPr="00FE2A4F">
        <w:rPr>
          <w:rFonts w:ascii="Arial" w:hAnsi="Arial" w:cs="Arial"/>
          <w:sz w:val="20"/>
          <w:szCs w:val="20"/>
        </w:rPr>
        <w:t>Literature Review</w:t>
      </w:r>
    </w:p>
    <w:p w:rsidR="003A3E59" w:rsidRPr="00FE2A4F" w:rsidRDefault="003A3E59" w:rsidP="005B4313">
      <w:pPr>
        <w:rPr>
          <w:rFonts w:ascii="Arial" w:hAnsi="Arial" w:cs="Arial"/>
          <w:sz w:val="20"/>
          <w:szCs w:val="20"/>
        </w:rPr>
      </w:pPr>
    </w:p>
    <w:p w:rsidR="003A3E59" w:rsidRPr="00FE2A4F" w:rsidRDefault="003A3E59" w:rsidP="005B4313">
      <w:pPr>
        <w:rPr>
          <w:rFonts w:ascii="Arial" w:hAnsi="Arial" w:cs="Arial"/>
          <w:sz w:val="20"/>
          <w:szCs w:val="20"/>
        </w:rPr>
      </w:pPr>
    </w:p>
    <w:p w:rsidR="005B4313" w:rsidRPr="00FE2A4F" w:rsidRDefault="005B4313" w:rsidP="005B4313">
      <w:pPr>
        <w:rPr>
          <w:rFonts w:ascii="Arial" w:hAnsi="Arial" w:cs="Arial"/>
          <w:sz w:val="20"/>
          <w:szCs w:val="20"/>
        </w:rPr>
      </w:pPr>
      <w:r w:rsidRPr="00FE2A4F">
        <w:rPr>
          <w:rFonts w:ascii="Arial" w:hAnsi="Arial" w:cs="Arial"/>
          <w:sz w:val="20"/>
          <w:szCs w:val="20"/>
        </w:rPr>
        <w:t>Employee Engagement</w:t>
      </w:r>
      <w:bookmarkStart w:id="0" w:name="_GoBack"/>
      <w:bookmarkEnd w:id="0"/>
    </w:p>
    <w:p w:rsidR="005B4313" w:rsidRPr="00FE2A4F" w:rsidRDefault="005B4313" w:rsidP="005B4313">
      <w:pPr>
        <w:rPr>
          <w:rFonts w:ascii="Arial" w:hAnsi="Arial" w:cs="Arial"/>
          <w:sz w:val="20"/>
          <w:szCs w:val="20"/>
        </w:rPr>
      </w:pPr>
      <w:r w:rsidRPr="00FE2A4F">
        <w:rPr>
          <w:rFonts w:ascii="Arial" w:hAnsi="Arial" w:cs="Arial"/>
          <w:sz w:val="20"/>
          <w:szCs w:val="20"/>
        </w:rPr>
        <w:t xml:space="preserve">Employee engagement </w:t>
      </w:r>
      <w:r w:rsidR="003A3E59" w:rsidRPr="00FE2A4F">
        <w:rPr>
          <w:rFonts w:ascii="Arial" w:hAnsi="Arial" w:cs="Arial"/>
          <w:sz w:val="20"/>
          <w:szCs w:val="20"/>
        </w:rPr>
        <w:t>has many meanings to many people. A quick search of Employee Engagement</w:t>
      </w:r>
      <w:r w:rsidR="00645B52" w:rsidRPr="00FE2A4F">
        <w:rPr>
          <w:rFonts w:ascii="Arial" w:hAnsi="Arial" w:cs="Arial"/>
          <w:sz w:val="20"/>
          <w:szCs w:val="20"/>
        </w:rPr>
        <w:t xml:space="preserve"> on the internet returns</w:t>
      </w:r>
      <w:r w:rsidRPr="00FE2A4F">
        <w:rPr>
          <w:rFonts w:ascii="Arial" w:hAnsi="Arial" w:cs="Arial"/>
          <w:sz w:val="20"/>
          <w:szCs w:val="20"/>
        </w:rPr>
        <w:t xml:space="preserve"> </w:t>
      </w:r>
      <w:r w:rsidR="00645B52" w:rsidRPr="00FE2A4F">
        <w:rPr>
          <w:rFonts w:ascii="Arial" w:hAnsi="Arial" w:cs="Arial"/>
          <w:sz w:val="20"/>
          <w:szCs w:val="20"/>
        </w:rPr>
        <w:t>millions of matches</w:t>
      </w:r>
      <w:r w:rsidRPr="00FE2A4F">
        <w:rPr>
          <w:rFonts w:ascii="Arial" w:hAnsi="Arial" w:cs="Arial"/>
          <w:sz w:val="20"/>
          <w:szCs w:val="20"/>
        </w:rPr>
        <w:t xml:space="preserve">. </w:t>
      </w:r>
      <w:r w:rsidR="00645B52" w:rsidRPr="00FE2A4F">
        <w:rPr>
          <w:rFonts w:ascii="Arial" w:hAnsi="Arial" w:cs="Arial"/>
          <w:sz w:val="20"/>
          <w:szCs w:val="20"/>
        </w:rPr>
        <w:t xml:space="preserve">The term “Employee Engagement” itself is vague and there is a variety of subjects within it that need to be explored further, meaning an overarching term is difficult to discuss. </w:t>
      </w:r>
      <w:r w:rsidR="00645B52" w:rsidRPr="00FE2A4F">
        <w:rPr>
          <w:rFonts w:ascii="Arial" w:hAnsi="Arial" w:cs="Arial"/>
          <w:sz w:val="20"/>
          <w:szCs w:val="20"/>
        </w:rPr>
        <w:t>MacLeod &amp; Clarke (2009</w:t>
      </w:r>
      <w:r w:rsidR="00645B52" w:rsidRPr="00FE2A4F">
        <w:rPr>
          <w:rFonts w:ascii="Arial" w:hAnsi="Arial" w:cs="Arial"/>
          <w:sz w:val="20"/>
          <w:szCs w:val="20"/>
        </w:rPr>
        <w:t>).</w:t>
      </w:r>
      <w:r w:rsidRPr="00FE2A4F">
        <w:rPr>
          <w:rFonts w:ascii="Arial" w:hAnsi="Arial" w:cs="Arial"/>
          <w:sz w:val="20"/>
          <w:szCs w:val="20"/>
        </w:rPr>
        <w:t xml:space="preserve"> </w:t>
      </w:r>
    </w:p>
    <w:p w:rsidR="00645B52" w:rsidRPr="00FE2A4F" w:rsidRDefault="00645B52" w:rsidP="005B4313">
      <w:pPr>
        <w:rPr>
          <w:rFonts w:ascii="Arial" w:hAnsi="Arial" w:cs="Arial"/>
          <w:sz w:val="20"/>
          <w:szCs w:val="20"/>
        </w:rPr>
      </w:pPr>
      <w:r w:rsidRPr="00FE2A4F">
        <w:rPr>
          <w:rFonts w:ascii="Arial" w:hAnsi="Arial" w:cs="Arial"/>
          <w:sz w:val="20"/>
          <w:szCs w:val="20"/>
        </w:rPr>
        <w:t>In Human Resource Management</w:t>
      </w:r>
      <w:r w:rsidR="005B4313" w:rsidRPr="00FE2A4F">
        <w:rPr>
          <w:rFonts w:ascii="Arial" w:hAnsi="Arial" w:cs="Arial"/>
          <w:sz w:val="20"/>
          <w:szCs w:val="20"/>
        </w:rPr>
        <w:t xml:space="preserve"> (HR</w:t>
      </w:r>
      <w:r w:rsidRPr="00FE2A4F">
        <w:rPr>
          <w:rFonts w:ascii="Arial" w:hAnsi="Arial" w:cs="Arial"/>
          <w:sz w:val="20"/>
          <w:szCs w:val="20"/>
        </w:rPr>
        <w:t>M</w:t>
      </w:r>
      <w:r w:rsidR="005B4313" w:rsidRPr="00FE2A4F">
        <w:rPr>
          <w:rFonts w:ascii="Arial" w:hAnsi="Arial" w:cs="Arial"/>
          <w:sz w:val="20"/>
          <w:szCs w:val="20"/>
        </w:rPr>
        <w:t>)</w:t>
      </w:r>
      <w:r w:rsidRPr="00FE2A4F">
        <w:rPr>
          <w:rFonts w:ascii="Arial" w:hAnsi="Arial" w:cs="Arial"/>
          <w:sz w:val="20"/>
          <w:szCs w:val="20"/>
        </w:rPr>
        <w:t>, there are concepts</w:t>
      </w:r>
      <w:r w:rsidR="005B4313" w:rsidRPr="00FE2A4F">
        <w:rPr>
          <w:rFonts w:ascii="Arial" w:hAnsi="Arial" w:cs="Arial"/>
          <w:sz w:val="20"/>
          <w:szCs w:val="20"/>
        </w:rPr>
        <w:t xml:space="preserve"> such as performance, </w:t>
      </w:r>
      <w:r w:rsidRPr="00FE2A4F">
        <w:rPr>
          <w:rFonts w:ascii="Arial" w:hAnsi="Arial" w:cs="Arial"/>
          <w:sz w:val="20"/>
          <w:szCs w:val="20"/>
        </w:rPr>
        <w:t>effort</w:t>
      </w:r>
      <w:r w:rsidRPr="00FE2A4F">
        <w:rPr>
          <w:rFonts w:ascii="Arial" w:hAnsi="Arial" w:cs="Arial"/>
          <w:sz w:val="20"/>
          <w:szCs w:val="20"/>
        </w:rPr>
        <w:t xml:space="preserve">, job </w:t>
      </w:r>
      <w:r w:rsidR="005B4313" w:rsidRPr="00FE2A4F">
        <w:rPr>
          <w:rFonts w:ascii="Arial" w:hAnsi="Arial" w:cs="Arial"/>
          <w:sz w:val="20"/>
          <w:szCs w:val="20"/>
        </w:rPr>
        <w:t>satisfact</w:t>
      </w:r>
      <w:r w:rsidRPr="00FE2A4F">
        <w:rPr>
          <w:rFonts w:ascii="Arial" w:hAnsi="Arial" w:cs="Arial"/>
          <w:sz w:val="20"/>
          <w:szCs w:val="20"/>
        </w:rPr>
        <w:t xml:space="preserve">ion and loyalty that </w:t>
      </w:r>
      <w:r w:rsidR="005B4313" w:rsidRPr="00FE2A4F">
        <w:rPr>
          <w:rFonts w:ascii="Arial" w:hAnsi="Arial" w:cs="Arial"/>
          <w:sz w:val="20"/>
          <w:szCs w:val="20"/>
        </w:rPr>
        <w:t xml:space="preserve">are </w:t>
      </w:r>
      <w:r w:rsidRPr="00FE2A4F">
        <w:rPr>
          <w:rFonts w:ascii="Arial" w:hAnsi="Arial" w:cs="Arial"/>
          <w:sz w:val="20"/>
          <w:szCs w:val="20"/>
        </w:rPr>
        <w:t>mentioned</w:t>
      </w:r>
      <w:r w:rsidR="005B4313" w:rsidRPr="00FE2A4F">
        <w:rPr>
          <w:rFonts w:ascii="Arial" w:hAnsi="Arial" w:cs="Arial"/>
          <w:sz w:val="20"/>
          <w:szCs w:val="20"/>
        </w:rPr>
        <w:t xml:space="preserve"> when </w:t>
      </w:r>
      <w:r w:rsidRPr="00FE2A4F">
        <w:rPr>
          <w:rFonts w:ascii="Arial" w:hAnsi="Arial" w:cs="Arial"/>
          <w:sz w:val="20"/>
          <w:szCs w:val="20"/>
        </w:rPr>
        <w:t>people discuss</w:t>
      </w:r>
      <w:r w:rsidR="005B4313" w:rsidRPr="00FE2A4F">
        <w:rPr>
          <w:rFonts w:ascii="Arial" w:hAnsi="Arial" w:cs="Arial"/>
          <w:sz w:val="20"/>
          <w:szCs w:val="20"/>
        </w:rPr>
        <w:t xml:space="preserve"> employee engagement, </w:t>
      </w:r>
      <w:r w:rsidRPr="00FE2A4F">
        <w:rPr>
          <w:rFonts w:ascii="Arial" w:hAnsi="Arial" w:cs="Arial"/>
          <w:sz w:val="20"/>
          <w:szCs w:val="20"/>
        </w:rPr>
        <w:t>but one must</w:t>
      </w:r>
      <w:r w:rsidR="005B4313" w:rsidRPr="00FE2A4F">
        <w:rPr>
          <w:rFonts w:ascii="Arial" w:hAnsi="Arial" w:cs="Arial"/>
          <w:sz w:val="20"/>
          <w:szCs w:val="20"/>
        </w:rPr>
        <w:t xml:space="preserve"> note that </w:t>
      </w:r>
      <w:r w:rsidRPr="00FE2A4F">
        <w:rPr>
          <w:rFonts w:ascii="Arial" w:hAnsi="Arial" w:cs="Arial"/>
          <w:sz w:val="20"/>
          <w:szCs w:val="20"/>
        </w:rPr>
        <w:t>engagement mainly depends on an employee</w:t>
      </w:r>
      <w:r w:rsidR="00E46476" w:rsidRPr="00FE2A4F">
        <w:rPr>
          <w:rFonts w:ascii="Arial" w:hAnsi="Arial" w:cs="Arial"/>
          <w:sz w:val="20"/>
          <w:szCs w:val="20"/>
        </w:rPr>
        <w:t>’</w:t>
      </w:r>
      <w:r w:rsidRPr="00FE2A4F">
        <w:rPr>
          <w:rFonts w:ascii="Arial" w:hAnsi="Arial" w:cs="Arial"/>
          <w:sz w:val="20"/>
          <w:szCs w:val="20"/>
        </w:rPr>
        <w:t xml:space="preserve">s internal drivers to go to work such as </w:t>
      </w:r>
      <w:r w:rsidR="00E46476" w:rsidRPr="00FE2A4F">
        <w:rPr>
          <w:rFonts w:ascii="Arial" w:hAnsi="Arial" w:cs="Arial"/>
          <w:sz w:val="20"/>
          <w:szCs w:val="20"/>
        </w:rPr>
        <w:t xml:space="preserve">good leadership from above, a reasonable salary fitting the skills requirements of the job and good communication from senior figures </w:t>
      </w:r>
      <w:r w:rsidR="00E46476" w:rsidRPr="00FE2A4F">
        <w:rPr>
          <w:rFonts w:ascii="Arial" w:hAnsi="Arial" w:cs="Arial"/>
          <w:sz w:val="20"/>
          <w:szCs w:val="20"/>
        </w:rPr>
        <w:t>(Bridger, 2014).</w:t>
      </w:r>
      <w:r w:rsidR="00E46476" w:rsidRPr="00FE2A4F">
        <w:rPr>
          <w:rFonts w:ascii="Arial" w:hAnsi="Arial" w:cs="Arial"/>
          <w:sz w:val="20"/>
          <w:szCs w:val="20"/>
        </w:rPr>
        <w:t xml:space="preserve"> As such, employers shouldn’t expect engagement from an employee unless those certain factors and needs have been met.</w:t>
      </w:r>
    </w:p>
    <w:p w:rsidR="005B4313" w:rsidRPr="00FE2A4F" w:rsidRDefault="00E46476" w:rsidP="005B4313">
      <w:pPr>
        <w:rPr>
          <w:rFonts w:ascii="Arial" w:hAnsi="Arial" w:cs="Arial"/>
          <w:sz w:val="20"/>
          <w:szCs w:val="20"/>
        </w:rPr>
      </w:pPr>
      <w:r w:rsidRPr="00FE2A4F">
        <w:rPr>
          <w:rFonts w:ascii="Arial" w:hAnsi="Arial" w:cs="Arial"/>
          <w:sz w:val="20"/>
          <w:szCs w:val="20"/>
        </w:rPr>
        <w:t>Many studies have been made into employee engagement such as Equity Theory (Adams, 1963), Maslow’s Hierarchy of needs Theory (Maslow, 1943) and Self Determination Theory (Deci &amp; Ryan, 1985).</w:t>
      </w:r>
    </w:p>
    <w:p w:rsidR="00FA700F" w:rsidRPr="00FE2A4F" w:rsidRDefault="00FA700F" w:rsidP="005B4313">
      <w:pPr>
        <w:rPr>
          <w:rFonts w:ascii="Arial" w:hAnsi="Arial" w:cs="Arial"/>
          <w:sz w:val="20"/>
          <w:szCs w:val="20"/>
        </w:rPr>
      </w:pPr>
    </w:p>
    <w:p w:rsidR="005B4313" w:rsidRPr="00FE2A4F" w:rsidRDefault="005B4313" w:rsidP="005B4313">
      <w:pPr>
        <w:rPr>
          <w:rFonts w:ascii="Arial" w:hAnsi="Arial" w:cs="Arial"/>
          <w:sz w:val="20"/>
          <w:szCs w:val="20"/>
        </w:rPr>
      </w:pPr>
      <w:r w:rsidRPr="00FE2A4F">
        <w:rPr>
          <w:rFonts w:ascii="Arial" w:hAnsi="Arial" w:cs="Arial"/>
          <w:sz w:val="20"/>
          <w:szCs w:val="20"/>
        </w:rPr>
        <w:t>Maslow’s Hierarchy of Needs</w:t>
      </w:r>
    </w:p>
    <w:p w:rsidR="00E46476" w:rsidRPr="00FE2A4F" w:rsidRDefault="00E46476" w:rsidP="005B4313">
      <w:pPr>
        <w:rPr>
          <w:rFonts w:ascii="Arial" w:hAnsi="Arial" w:cs="Arial"/>
          <w:sz w:val="20"/>
          <w:szCs w:val="20"/>
        </w:rPr>
      </w:pPr>
      <w:r w:rsidRPr="00FE2A4F">
        <w:rPr>
          <w:rFonts w:ascii="Arial" w:hAnsi="Arial" w:cs="Arial"/>
          <w:sz w:val="20"/>
          <w:szCs w:val="20"/>
        </w:rPr>
        <w:t>Maslow (1943) highlighted the importance of employee engagement more than 60 years ago. He looked at optimal human functioning through a ‘hierarchy of needs’, a 5-level pyramid starting with our most basic need ‘Survival’ and only when this has been met individuals can look at Security, Belonging, Importance and Self-Actualisation which is where employees are their most content (Hoffman et al., 2009).</w:t>
      </w:r>
    </w:p>
    <w:p w:rsidR="0012460F" w:rsidRPr="00FE2A4F" w:rsidRDefault="00FA4BF8" w:rsidP="0089442E">
      <w:pPr>
        <w:rPr>
          <w:rFonts w:ascii="Arial" w:hAnsi="Arial" w:cs="Arial"/>
          <w:sz w:val="20"/>
          <w:szCs w:val="20"/>
        </w:rPr>
      </w:pPr>
      <w:r w:rsidRPr="00FE2A4F">
        <w:rPr>
          <w:rFonts w:ascii="Arial" w:hAnsi="Arial" w:cs="Arial"/>
          <w:sz w:val="20"/>
          <w:szCs w:val="20"/>
        </w:rPr>
        <w:t>The most basic levels of the pyramid were physiological and safety</w:t>
      </w:r>
      <w:r w:rsidR="005B4313" w:rsidRPr="00FE2A4F">
        <w:rPr>
          <w:rFonts w:ascii="Arial" w:hAnsi="Arial" w:cs="Arial"/>
          <w:sz w:val="20"/>
          <w:szCs w:val="20"/>
        </w:rPr>
        <w:t xml:space="preserve">, which involve </w:t>
      </w:r>
      <w:r w:rsidRPr="00FE2A4F">
        <w:rPr>
          <w:rFonts w:ascii="Arial" w:hAnsi="Arial" w:cs="Arial"/>
          <w:sz w:val="20"/>
          <w:szCs w:val="20"/>
        </w:rPr>
        <w:t>shelter</w:t>
      </w:r>
      <w:r w:rsidR="005B4313" w:rsidRPr="00FE2A4F">
        <w:rPr>
          <w:rFonts w:ascii="Arial" w:hAnsi="Arial" w:cs="Arial"/>
          <w:sz w:val="20"/>
          <w:szCs w:val="20"/>
        </w:rPr>
        <w:t xml:space="preserve"> and </w:t>
      </w:r>
      <w:r w:rsidRPr="00FE2A4F">
        <w:rPr>
          <w:rFonts w:ascii="Arial" w:hAnsi="Arial" w:cs="Arial"/>
          <w:sz w:val="20"/>
          <w:szCs w:val="20"/>
        </w:rPr>
        <w:t xml:space="preserve">money ‘needs’. </w:t>
      </w:r>
      <w:r w:rsidR="0012460F" w:rsidRPr="00FE2A4F">
        <w:rPr>
          <w:rFonts w:ascii="Arial" w:hAnsi="Arial" w:cs="Arial"/>
          <w:sz w:val="20"/>
          <w:szCs w:val="20"/>
        </w:rPr>
        <w:t>These are</w:t>
      </w:r>
      <w:r w:rsidRPr="00FE2A4F">
        <w:rPr>
          <w:rFonts w:ascii="Arial" w:hAnsi="Arial" w:cs="Arial"/>
          <w:sz w:val="20"/>
          <w:szCs w:val="20"/>
        </w:rPr>
        <w:t xml:space="preserve"> the core ‘needs’ that</w:t>
      </w:r>
      <w:r w:rsidR="0012460F" w:rsidRPr="00FE2A4F">
        <w:rPr>
          <w:rFonts w:ascii="Arial" w:hAnsi="Arial" w:cs="Arial"/>
          <w:sz w:val="20"/>
          <w:szCs w:val="20"/>
        </w:rPr>
        <w:t xml:space="preserve"> everyone requires to function. O</w:t>
      </w:r>
      <w:r w:rsidR="005B4313" w:rsidRPr="00FE2A4F">
        <w:rPr>
          <w:rFonts w:ascii="Arial" w:hAnsi="Arial" w:cs="Arial"/>
          <w:sz w:val="20"/>
          <w:szCs w:val="20"/>
        </w:rPr>
        <w:t xml:space="preserve">nce these needs are met </w:t>
      </w:r>
      <w:r w:rsidR="0012460F" w:rsidRPr="00FE2A4F">
        <w:rPr>
          <w:rFonts w:ascii="Arial" w:hAnsi="Arial" w:cs="Arial"/>
          <w:sz w:val="20"/>
          <w:szCs w:val="20"/>
        </w:rPr>
        <w:t xml:space="preserve">a person would look to have their needs met further up the pyramid such as </w:t>
      </w:r>
      <w:r w:rsidR="005B4313" w:rsidRPr="00FE2A4F">
        <w:rPr>
          <w:rFonts w:ascii="Arial" w:hAnsi="Arial" w:cs="Arial"/>
          <w:sz w:val="20"/>
          <w:szCs w:val="20"/>
        </w:rPr>
        <w:t>‘</w:t>
      </w:r>
      <w:r w:rsidR="0012460F" w:rsidRPr="00FE2A4F">
        <w:rPr>
          <w:rFonts w:ascii="Arial" w:hAnsi="Arial" w:cs="Arial"/>
          <w:sz w:val="20"/>
          <w:szCs w:val="20"/>
        </w:rPr>
        <w:t xml:space="preserve">a sense of </w:t>
      </w:r>
      <w:r w:rsidR="005B4313" w:rsidRPr="00FE2A4F">
        <w:rPr>
          <w:rFonts w:ascii="Arial" w:hAnsi="Arial" w:cs="Arial"/>
          <w:sz w:val="20"/>
          <w:szCs w:val="20"/>
        </w:rPr>
        <w:t>belonging’, ‘</w:t>
      </w:r>
      <w:r w:rsidR="0012460F" w:rsidRPr="00FE2A4F">
        <w:rPr>
          <w:rFonts w:ascii="Arial" w:hAnsi="Arial" w:cs="Arial"/>
          <w:sz w:val="20"/>
          <w:szCs w:val="20"/>
        </w:rPr>
        <w:t>self-</w:t>
      </w:r>
      <w:r w:rsidR="005B4313" w:rsidRPr="00FE2A4F">
        <w:rPr>
          <w:rFonts w:ascii="Arial" w:hAnsi="Arial" w:cs="Arial"/>
          <w:sz w:val="20"/>
          <w:szCs w:val="20"/>
        </w:rPr>
        <w:t xml:space="preserve">esteem’, and </w:t>
      </w:r>
      <w:r w:rsidR="0012460F" w:rsidRPr="00FE2A4F">
        <w:rPr>
          <w:rFonts w:ascii="Arial" w:hAnsi="Arial" w:cs="Arial"/>
          <w:sz w:val="20"/>
          <w:szCs w:val="20"/>
        </w:rPr>
        <w:t>ultimately</w:t>
      </w:r>
      <w:r w:rsidR="005B4313" w:rsidRPr="00FE2A4F">
        <w:rPr>
          <w:rFonts w:ascii="Arial" w:hAnsi="Arial" w:cs="Arial"/>
          <w:sz w:val="20"/>
          <w:szCs w:val="20"/>
        </w:rPr>
        <w:t xml:space="preserve"> ‘self-actualisation’. </w:t>
      </w:r>
      <w:r w:rsidR="0089442E">
        <w:rPr>
          <w:rFonts w:ascii="Arial" w:hAnsi="Arial" w:cs="Arial"/>
          <w:sz w:val="20"/>
          <w:szCs w:val="20"/>
        </w:rPr>
        <w:t>Self-actualisation can be described as persons realis</w:t>
      </w:r>
      <w:r w:rsidR="0089442E" w:rsidRPr="0089442E">
        <w:rPr>
          <w:rFonts w:ascii="Arial" w:hAnsi="Arial" w:cs="Arial"/>
          <w:sz w:val="20"/>
          <w:szCs w:val="20"/>
        </w:rPr>
        <w:t>ing their potenti</w:t>
      </w:r>
      <w:r w:rsidR="0089442E">
        <w:rPr>
          <w:rFonts w:ascii="Arial" w:hAnsi="Arial" w:cs="Arial"/>
          <w:sz w:val="20"/>
          <w:szCs w:val="20"/>
        </w:rPr>
        <w:t xml:space="preserve">al, “fulfilling themselves” and </w:t>
      </w:r>
      <w:r w:rsidR="0089442E" w:rsidRPr="0089442E">
        <w:rPr>
          <w:rFonts w:ascii="Arial" w:hAnsi="Arial" w:cs="Arial"/>
          <w:sz w:val="20"/>
          <w:szCs w:val="20"/>
        </w:rPr>
        <w:t>“doing the best they are capable of doing” (Maslow, 1954, p.150).</w:t>
      </w:r>
    </w:p>
    <w:p w:rsidR="00172287" w:rsidRPr="00FE2A4F" w:rsidRDefault="0012460F" w:rsidP="005B4313">
      <w:pPr>
        <w:rPr>
          <w:rFonts w:ascii="Arial" w:hAnsi="Arial" w:cs="Arial"/>
          <w:sz w:val="20"/>
          <w:szCs w:val="20"/>
        </w:rPr>
      </w:pPr>
      <w:r w:rsidRPr="00FE2A4F">
        <w:rPr>
          <w:rFonts w:ascii="Arial" w:hAnsi="Arial" w:cs="Arial"/>
          <w:sz w:val="20"/>
          <w:szCs w:val="20"/>
        </w:rPr>
        <w:t xml:space="preserve">Academics such as </w:t>
      </w:r>
      <w:r w:rsidR="00172287" w:rsidRPr="00FE2A4F">
        <w:rPr>
          <w:rFonts w:ascii="Arial" w:hAnsi="Arial" w:cs="Arial"/>
          <w:sz w:val="20"/>
          <w:szCs w:val="20"/>
        </w:rPr>
        <w:t>Gallagher E, Abdullah A (1995)</w:t>
      </w:r>
      <w:r w:rsidR="00172287" w:rsidRPr="00FE2A4F">
        <w:rPr>
          <w:rFonts w:ascii="Arial" w:hAnsi="Arial" w:cs="Arial"/>
          <w:sz w:val="20"/>
          <w:szCs w:val="20"/>
        </w:rPr>
        <w:t xml:space="preserve"> </w:t>
      </w:r>
      <w:proofErr w:type="spellStart"/>
      <w:r w:rsidR="00172287" w:rsidRPr="00FE2A4F">
        <w:rPr>
          <w:rFonts w:ascii="Arial" w:hAnsi="Arial" w:cs="Arial"/>
          <w:sz w:val="20"/>
          <w:szCs w:val="20"/>
        </w:rPr>
        <w:t>Okzaki</w:t>
      </w:r>
      <w:proofErr w:type="spellEnd"/>
      <w:r w:rsidR="00172287" w:rsidRPr="00FE2A4F">
        <w:rPr>
          <w:rFonts w:ascii="Arial" w:hAnsi="Arial" w:cs="Arial"/>
          <w:sz w:val="20"/>
          <w:szCs w:val="20"/>
        </w:rPr>
        <w:t xml:space="preserve"> (1997) </w:t>
      </w:r>
      <w:r w:rsidRPr="00FE2A4F">
        <w:rPr>
          <w:rFonts w:ascii="Arial" w:hAnsi="Arial" w:cs="Arial"/>
          <w:sz w:val="20"/>
          <w:szCs w:val="20"/>
        </w:rPr>
        <w:t xml:space="preserve">have taken issue and critiqued the hierarchy of needs, citing </w:t>
      </w:r>
      <w:r w:rsidR="005B4313" w:rsidRPr="00FE2A4F">
        <w:rPr>
          <w:rFonts w:ascii="Arial" w:hAnsi="Arial" w:cs="Arial"/>
          <w:sz w:val="20"/>
          <w:szCs w:val="20"/>
        </w:rPr>
        <w:t>unrelia</w:t>
      </w:r>
      <w:r w:rsidRPr="00FE2A4F">
        <w:rPr>
          <w:rFonts w:ascii="Arial" w:hAnsi="Arial" w:cs="Arial"/>
          <w:sz w:val="20"/>
          <w:szCs w:val="20"/>
        </w:rPr>
        <w:t>bility</w:t>
      </w:r>
      <w:r w:rsidR="005B4313" w:rsidRPr="00FE2A4F">
        <w:rPr>
          <w:rFonts w:ascii="Arial" w:hAnsi="Arial" w:cs="Arial"/>
          <w:sz w:val="20"/>
          <w:szCs w:val="20"/>
        </w:rPr>
        <w:t xml:space="preserve"> due to cultural bias</w:t>
      </w:r>
      <w:r w:rsidRPr="00FE2A4F">
        <w:rPr>
          <w:rFonts w:ascii="Arial" w:hAnsi="Arial" w:cs="Arial"/>
          <w:sz w:val="20"/>
          <w:szCs w:val="20"/>
        </w:rPr>
        <w:t xml:space="preserve"> as when we look at different cultures, there are systematic differences, which can be important fa</w:t>
      </w:r>
      <w:r w:rsidR="00172287" w:rsidRPr="00FE2A4F">
        <w:rPr>
          <w:rFonts w:ascii="Arial" w:hAnsi="Arial" w:cs="Arial"/>
          <w:sz w:val="20"/>
          <w:szCs w:val="20"/>
        </w:rPr>
        <w:t>ctors for effective motivation</w:t>
      </w:r>
      <w:r w:rsidRPr="00FE2A4F">
        <w:rPr>
          <w:rFonts w:ascii="Arial" w:hAnsi="Arial" w:cs="Arial"/>
          <w:sz w:val="20"/>
          <w:szCs w:val="20"/>
        </w:rPr>
        <w:t xml:space="preserve">. </w:t>
      </w:r>
      <w:r w:rsidR="00172287" w:rsidRPr="00FE2A4F">
        <w:rPr>
          <w:rFonts w:ascii="Arial" w:hAnsi="Arial" w:cs="Arial"/>
          <w:sz w:val="20"/>
          <w:szCs w:val="20"/>
        </w:rPr>
        <w:t>They said Asian and Middle Eastern workers valued different needs as core before that of Canadian and other Western workers</w:t>
      </w:r>
      <w:r w:rsidR="002150E4" w:rsidRPr="00FE2A4F">
        <w:rPr>
          <w:rFonts w:ascii="Arial" w:hAnsi="Arial" w:cs="Arial"/>
          <w:sz w:val="20"/>
          <w:szCs w:val="20"/>
        </w:rPr>
        <w:t>,</w:t>
      </w:r>
      <w:r w:rsidR="00172287" w:rsidRPr="00FE2A4F">
        <w:rPr>
          <w:rFonts w:ascii="Arial" w:hAnsi="Arial" w:cs="Arial"/>
          <w:sz w:val="20"/>
          <w:szCs w:val="20"/>
        </w:rPr>
        <w:t xml:space="preserve"> </w:t>
      </w:r>
      <w:proofErr w:type="spellStart"/>
      <w:r w:rsidR="00172287" w:rsidRPr="00FE2A4F">
        <w:rPr>
          <w:rFonts w:ascii="Arial" w:hAnsi="Arial" w:cs="Arial"/>
          <w:sz w:val="20"/>
          <w:szCs w:val="20"/>
        </w:rPr>
        <w:t>Hagerty</w:t>
      </w:r>
      <w:proofErr w:type="spellEnd"/>
      <w:r w:rsidR="00172287" w:rsidRPr="00FE2A4F">
        <w:rPr>
          <w:rFonts w:ascii="Arial" w:hAnsi="Arial" w:cs="Arial"/>
          <w:sz w:val="20"/>
          <w:szCs w:val="20"/>
        </w:rPr>
        <w:t xml:space="preserve">, </w:t>
      </w:r>
      <w:r w:rsidR="002150E4" w:rsidRPr="00FE2A4F">
        <w:rPr>
          <w:rFonts w:ascii="Arial" w:hAnsi="Arial" w:cs="Arial"/>
          <w:sz w:val="20"/>
          <w:szCs w:val="20"/>
        </w:rPr>
        <w:t>(1998),</w:t>
      </w:r>
      <w:r w:rsidR="007D716A" w:rsidRPr="00FE2A4F">
        <w:rPr>
          <w:rFonts w:ascii="Arial" w:hAnsi="Arial" w:cs="Arial"/>
          <w:sz w:val="20"/>
          <w:szCs w:val="20"/>
        </w:rPr>
        <w:t xml:space="preserve"> Hanley and </w:t>
      </w:r>
      <w:proofErr w:type="spellStart"/>
      <w:r w:rsidR="007D716A" w:rsidRPr="00FE2A4F">
        <w:rPr>
          <w:rFonts w:ascii="Arial" w:hAnsi="Arial" w:cs="Arial"/>
          <w:sz w:val="20"/>
          <w:szCs w:val="20"/>
        </w:rPr>
        <w:t>Abell</w:t>
      </w:r>
      <w:proofErr w:type="spellEnd"/>
      <w:r w:rsidR="007D716A" w:rsidRPr="00FE2A4F">
        <w:rPr>
          <w:rFonts w:ascii="Arial" w:hAnsi="Arial" w:cs="Arial"/>
          <w:sz w:val="20"/>
          <w:szCs w:val="20"/>
        </w:rPr>
        <w:t xml:space="preserve"> (2002)</w:t>
      </w:r>
      <w:r w:rsidR="00172287" w:rsidRPr="00FE2A4F">
        <w:rPr>
          <w:rFonts w:ascii="Arial" w:hAnsi="Arial" w:cs="Arial"/>
          <w:sz w:val="20"/>
          <w:szCs w:val="20"/>
        </w:rPr>
        <w:t>. Other academics such as</w:t>
      </w:r>
      <w:r w:rsidR="005B4313" w:rsidRPr="00FE2A4F">
        <w:rPr>
          <w:rFonts w:ascii="Arial" w:hAnsi="Arial" w:cs="Arial"/>
          <w:sz w:val="20"/>
          <w:szCs w:val="20"/>
        </w:rPr>
        <w:t xml:space="preserve"> </w:t>
      </w:r>
      <w:r w:rsidR="002150E4" w:rsidRPr="00FE2A4F">
        <w:rPr>
          <w:rFonts w:ascii="Arial" w:hAnsi="Arial" w:cs="Arial"/>
          <w:sz w:val="20"/>
          <w:szCs w:val="20"/>
        </w:rPr>
        <w:t xml:space="preserve">Adina &amp; </w:t>
      </w:r>
      <w:proofErr w:type="spellStart"/>
      <w:r w:rsidR="002150E4" w:rsidRPr="00FE2A4F">
        <w:rPr>
          <w:rFonts w:ascii="Arial" w:hAnsi="Arial" w:cs="Arial"/>
          <w:sz w:val="20"/>
          <w:szCs w:val="20"/>
        </w:rPr>
        <w:t>Medet</w:t>
      </w:r>
      <w:proofErr w:type="spellEnd"/>
      <w:r w:rsidR="002150E4" w:rsidRPr="00FE2A4F">
        <w:rPr>
          <w:rFonts w:ascii="Arial" w:hAnsi="Arial" w:cs="Arial"/>
          <w:sz w:val="20"/>
          <w:szCs w:val="20"/>
        </w:rPr>
        <w:t xml:space="preserve">, (2012) </w:t>
      </w:r>
      <w:r w:rsidR="00172287" w:rsidRPr="00FE2A4F">
        <w:rPr>
          <w:rFonts w:ascii="Arial" w:hAnsi="Arial" w:cs="Arial"/>
          <w:sz w:val="20"/>
          <w:szCs w:val="20"/>
        </w:rPr>
        <w:t xml:space="preserve">put a case </w:t>
      </w:r>
      <w:r w:rsidR="00172287" w:rsidRPr="00FE2A4F">
        <w:rPr>
          <w:rFonts w:ascii="Arial" w:hAnsi="Arial" w:cs="Arial"/>
          <w:sz w:val="20"/>
          <w:szCs w:val="20"/>
        </w:rPr>
        <w:lastRenderedPageBreak/>
        <w:t>forward that needs pyramid</w:t>
      </w:r>
      <w:r w:rsidR="005B4313" w:rsidRPr="00FE2A4F">
        <w:rPr>
          <w:rFonts w:ascii="Arial" w:hAnsi="Arial" w:cs="Arial"/>
          <w:sz w:val="20"/>
          <w:szCs w:val="20"/>
        </w:rPr>
        <w:t xml:space="preserve"> </w:t>
      </w:r>
      <w:r w:rsidR="00172287" w:rsidRPr="00FE2A4F">
        <w:rPr>
          <w:rFonts w:ascii="Arial" w:hAnsi="Arial" w:cs="Arial"/>
          <w:sz w:val="20"/>
          <w:szCs w:val="20"/>
        </w:rPr>
        <w:t>is</w:t>
      </w:r>
      <w:r w:rsidR="005B4313" w:rsidRPr="00FE2A4F">
        <w:rPr>
          <w:rFonts w:ascii="Arial" w:hAnsi="Arial" w:cs="Arial"/>
          <w:sz w:val="20"/>
          <w:szCs w:val="20"/>
        </w:rPr>
        <w:t xml:space="preserve"> </w:t>
      </w:r>
      <w:r w:rsidR="00172287" w:rsidRPr="00FE2A4F">
        <w:rPr>
          <w:rFonts w:ascii="Arial" w:hAnsi="Arial" w:cs="Arial"/>
          <w:sz w:val="20"/>
          <w:szCs w:val="20"/>
        </w:rPr>
        <w:t>still relevant 60 years on</w:t>
      </w:r>
      <w:r w:rsidR="002150E4" w:rsidRPr="00FE2A4F">
        <w:rPr>
          <w:rFonts w:ascii="Arial" w:hAnsi="Arial" w:cs="Arial"/>
          <w:sz w:val="20"/>
          <w:szCs w:val="20"/>
        </w:rPr>
        <w:t>, saying that the needs are universal and do not just need to be applied into the business world.</w:t>
      </w:r>
    </w:p>
    <w:p w:rsidR="00C75F22" w:rsidRPr="00FE2A4F" w:rsidRDefault="005B4313" w:rsidP="005B4313">
      <w:pPr>
        <w:rPr>
          <w:rFonts w:ascii="Arial" w:hAnsi="Arial" w:cs="Arial"/>
          <w:sz w:val="20"/>
          <w:szCs w:val="20"/>
        </w:rPr>
      </w:pPr>
      <w:r w:rsidRPr="00FE2A4F">
        <w:rPr>
          <w:rFonts w:ascii="Arial" w:hAnsi="Arial" w:cs="Arial"/>
          <w:sz w:val="20"/>
          <w:szCs w:val="20"/>
        </w:rPr>
        <w:t xml:space="preserve">Truss et al (2014) </w:t>
      </w:r>
      <w:r w:rsidR="003A2A5F" w:rsidRPr="00FE2A4F">
        <w:rPr>
          <w:rFonts w:ascii="Arial" w:hAnsi="Arial" w:cs="Arial"/>
          <w:sz w:val="20"/>
          <w:szCs w:val="20"/>
        </w:rPr>
        <w:t xml:space="preserve">suggests the first 2 levels of the pyramid which are physiological and safety needs can be linked to </w:t>
      </w:r>
      <w:r w:rsidR="00C75F22" w:rsidRPr="00FE2A4F">
        <w:rPr>
          <w:rFonts w:ascii="Arial" w:hAnsi="Arial" w:cs="Arial"/>
          <w:sz w:val="20"/>
          <w:szCs w:val="20"/>
        </w:rPr>
        <w:t>one’s</w:t>
      </w:r>
      <w:r w:rsidR="003A2A5F" w:rsidRPr="00FE2A4F">
        <w:rPr>
          <w:rFonts w:ascii="Arial" w:hAnsi="Arial" w:cs="Arial"/>
          <w:sz w:val="20"/>
          <w:szCs w:val="20"/>
        </w:rPr>
        <w:t xml:space="preserve"> administration and managing skills </w:t>
      </w:r>
      <w:r w:rsidR="00C75F22" w:rsidRPr="00FE2A4F">
        <w:rPr>
          <w:rFonts w:ascii="Arial" w:hAnsi="Arial" w:cs="Arial"/>
          <w:sz w:val="20"/>
          <w:szCs w:val="20"/>
        </w:rPr>
        <w:t>fulfilled by a salary which provides many of the basic needs</w:t>
      </w:r>
      <w:r w:rsidRPr="00FE2A4F">
        <w:rPr>
          <w:rFonts w:ascii="Arial" w:hAnsi="Arial" w:cs="Arial"/>
          <w:sz w:val="20"/>
          <w:szCs w:val="20"/>
        </w:rPr>
        <w:t xml:space="preserve">, </w:t>
      </w:r>
      <w:r w:rsidR="00C75F22" w:rsidRPr="00FE2A4F">
        <w:rPr>
          <w:rFonts w:ascii="Arial" w:hAnsi="Arial" w:cs="Arial"/>
          <w:sz w:val="20"/>
          <w:szCs w:val="20"/>
        </w:rPr>
        <w:t>with</w:t>
      </w:r>
      <w:r w:rsidRPr="00FE2A4F">
        <w:rPr>
          <w:rFonts w:ascii="Arial" w:hAnsi="Arial" w:cs="Arial"/>
          <w:sz w:val="20"/>
          <w:szCs w:val="20"/>
        </w:rPr>
        <w:t xml:space="preserve"> </w:t>
      </w:r>
      <w:r w:rsidR="00C75F22" w:rsidRPr="00FE2A4F">
        <w:rPr>
          <w:rFonts w:ascii="Arial" w:hAnsi="Arial" w:cs="Arial"/>
          <w:sz w:val="20"/>
          <w:szCs w:val="20"/>
        </w:rPr>
        <w:t>the above levels such as belongingness, esteem and self-actualisation</w:t>
      </w:r>
      <w:r w:rsidRPr="00FE2A4F">
        <w:rPr>
          <w:rFonts w:ascii="Arial" w:hAnsi="Arial" w:cs="Arial"/>
          <w:sz w:val="20"/>
          <w:szCs w:val="20"/>
        </w:rPr>
        <w:t xml:space="preserve"> </w:t>
      </w:r>
      <w:r w:rsidR="00C75F22" w:rsidRPr="00FE2A4F">
        <w:rPr>
          <w:rFonts w:ascii="Arial" w:hAnsi="Arial" w:cs="Arial"/>
          <w:sz w:val="20"/>
          <w:szCs w:val="20"/>
        </w:rPr>
        <w:t>linked</w:t>
      </w:r>
      <w:r w:rsidRPr="00FE2A4F">
        <w:rPr>
          <w:rFonts w:ascii="Arial" w:hAnsi="Arial" w:cs="Arial"/>
          <w:sz w:val="20"/>
          <w:szCs w:val="20"/>
        </w:rPr>
        <w:t xml:space="preserve"> more to </w:t>
      </w:r>
      <w:r w:rsidR="00C75F22" w:rsidRPr="00FE2A4F">
        <w:rPr>
          <w:rFonts w:ascii="Arial" w:hAnsi="Arial" w:cs="Arial"/>
          <w:sz w:val="20"/>
          <w:szCs w:val="20"/>
        </w:rPr>
        <w:t xml:space="preserve">someone’s </w:t>
      </w:r>
      <w:r w:rsidRPr="00FE2A4F">
        <w:rPr>
          <w:rFonts w:ascii="Arial" w:hAnsi="Arial" w:cs="Arial"/>
          <w:sz w:val="20"/>
          <w:szCs w:val="20"/>
        </w:rPr>
        <w:t xml:space="preserve">emotional </w:t>
      </w:r>
      <w:r w:rsidR="00C75F22" w:rsidRPr="00FE2A4F">
        <w:rPr>
          <w:rFonts w:ascii="Arial" w:hAnsi="Arial" w:cs="Arial"/>
          <w:sz w:val="20"/>
          <w:szCs w:val="20"/>
        </w:rPr>
        <w:t>and social needs</w:t>
      </w:r>
      <w:r w:rsidRPr="00FE2A4F">
        <w:rPr>
          <w:rFonts w:ascii="Arial" w:hAnsi="Arial" w:cs="Arial"/>
          <w:sz w:val="20"/>
          <w:szCs w:val="20"/>
        </w:rPr>
        <w:t xml:space="preserve"> </w:t>
      </w:r>
      <w:r w:rsidR="00C75F22" w:rsidRPr="00FE2A4F">
        <w:rPr>
          <w:rFonts w:ascii="Arial" w:hAnsi="Arial" w:cs="Arial"/>
          <w:sz w:val="20"/>
          <w:szCs w:val="20"/>
        </w:rPr>
        <w:t>meeting or exceeding expectations (Benson &amp; Dundis, 2003)</w:t>
      </w:r>
      <w:r w:rsidRPr="00FE2A4F">
        <w:rPr>
          <w:rFonts w:ascii="Arial" w:hAnsi="Arial" w:cs="Arial"/>
          <w:sz w:val="20"/>
          <w:szCs w:val="20"/>
        </w:rPr>
        <w:t xml:space="preserve">. </w:t>
      </w:r>
      <w:r w:rsidR="00C75F22" w:rsidRPr="00FE2A4F">
        <w:rPr>
          <w:rFonts w:ascii="Arial" w:hAnsi="Arial" w:cs="Arial"/>
          <w:sz w:val="20"/>
          <w:szCs w:val="20"/>
        </w:rPr>
        <w:t xml:space="preserve">In contrary, </w:t>
      </w:r>
      <w:r w:rsidRPr="00FE2A4F">
        <w:rPr>
          <w:rFonts w:ascii="Arial" w:hAnsi="Arial" w:cs="Arial"/>
          <w:sz w:val="20"/>
          <w:szCs w:val="20"/>
        </w:rPr>
        <w:t xml:space="preserve">Jerome (2013) </w:t>
      </w:r>
      <w:r w:rsidR="00C75F22" w:rsidRPr="00FE2A4F">
        <w:rPr>
          <w:rFonts w:ascii="Arial" w:hAnsi="Arial" w:cs="Arial"/>
          <w:sz w:val="20"/>
          <w:szCs w:val="20"/>
        </w:rPr>
        <w:t>argues</w:t>
      </w:r>
      <w:r w:rsidRPr="00FE2A4F">
        <w:rPr>
          <w:rFonts w:ascii="Arial" w:hAnsi="Arial" w:cs="Arial"/>
          <w:sz w:val="20"/>
          <w:szCs w:val="20"/>
        </w:rPr>
        <w:t xml:space="preserve"> </w:t>
      </w:r>
      <w:r w:rsidR="00C75F22" w:rsidRPr="00FE2A4F">
        <w:rPr>
          <w:rFonts w:ascii="Arial" w:hAnsi="Arial" w:cs="Arial"/>
          <w:sz w:val="20"/>
          <w:szCs w:val="20"/>
        </w:rPr>
        <w:t xml:space="preserve">that once physiological, </w:t>
      </w:r>
      <w:r w:rsidR="00C75F22" w:rsidRPr="00FE2A4F">
        <w:rPr>
          <w:rFonts w:ascii="Arial" w:hAnsi="Arial" w:cs="Arial"/>
          <w:sz w:val="20"/>
          <w:szCs w:val="20"/>
        </w:rPr>
        <w:t>safety</w:t>
      </w:r>
      <w:r w:rsidR="00C75F22" w:rsidRPr="00FE2A4F">
        <w:rPr>
          <w:rFonts w:ascii="Arial" w:hAnsi="Arial" w:cs="Arial"/>
          <w:sz w:val="20"/>
          <w:szCs w:val="20"/>
        </w:rPr>
        <w:t xml:space="preserve"> and belongingness needs are met a human’s appreciation is their number one motivator, meaning that esteem and progression are linked to the top of the pyramid.</w:t>
      </w:r>
    </w:p>
    <w:p w:rsidR="00FE2A4F" w:rsidRDefault="005B4313" w:rsidP="005B4313">
      <w:pPr>
        <w:rPr>
          <w:rFonts w:ascii="Arial" w:hAnsi="Arial" w:cs="Arial"/>
          <w:sz w:val="20"/>
          <w:szCs w:val="20"/>
        </w:rPr>
      </w:pPr>
      <w:r w:rsidRPr="00FE2A4F">
        <w:rPr>
          <w:rFonts w:ascii="Arial" w:hAnsi="Arial" w:cs="Arial"/>
          <w:sz w:val="20"/>
          <w:szCs w:val="20"/>
        </w:rPr>
        <w:t xml:space="preserve">Benson &amp; Dundis (2003) argue then that if </w:t>
      </w:r>
      <w:r w:rsidR="00FE2A4F" w:rsidRPr="00FE2A4F">
        <w:rPr>
          <w:rFonts w:ascii="Arial" w:hAnsi="Arial" w:cs="Arial"/>
          <w:sz w:val="20"/>
          <w:szCs w:val="20"/>
        </w:rPr>
        <w:t>an employee’s salary</w:t>
      </w:r>
      <w:r w:rsidRPr="00FE2A4F">
        <w:rPr>
          <w:rFonts w:ascii="Arial" w:hAnsi="Arial" w:cs="Arial"/>
          <w:sz w:val="20"/>
          <w:szCs w:val="20"/>
        </w:rPr>
        <w:t xml:space="preserve"> is not </w:t>
      </w:r>
      <w:r w:rsidR="00FE2A4F" w:rsidRPr="00FE2A4F">
        <w:rPr>
          <w:rFonts w:ascii="Arial" w:hAnsi="Arial" w:cs="Arial"/>
          <w:sz w:val="20"/>
          <w:szCs w:val="20"/>
        </w:rPr>
        <w:t xml:space="preserve">sufficient in line with their skills and experience then </w:t>
      </w:r>
      <w:r w:rsidRPr="00FE2A4F">
        <w:rPr>
          <w:rFonts w:ascii="Arial" w:hAnsi="Arial" w:cs="Arial"/>
          <w:sz w:val="20"/>
          <w:szCs w:val="20"/>
        </w:rPr>
        <w:t xml:space="preserve">it will </w:t>
      </w:r>
      <w:r w:rsidR="00FE2A4F" w:rsidRPr="00FE2A4F">
        <w:rPr>
          <w:rFonts w:ascii="Arial" w:hAnsi="Arial" w:cs="Arial"/>
          <w:sz w:val="20"/>
          <w:szCs w:val="20"/>
        </w:rPr>
        <w:t>negatively affect</w:t>
      </w:r>
      <w:r w:rsidRPr="00FE2A4F">
        <w:rPr>
          <w:rFonts w:ascii="Arial" w:hAnsi="Arial" w:cs="Arial"/>
          <w:sz w:val="20"/>
          <w:szCs w:val="20"/>
        </w:rPr>
        <w:t xml:space="preserve"> </w:t>
      </w:r>
      <w:r w:rsidR="00FE2A4F" w:rsidRPr="00FE2A4F">
        <w:rPr>
          <w:rFonts w:ascii="Arial" w:hAnsi="Arial" w:cs="Arial"/>
          <w:sz w:val="20"/>
          <w:szCs w:val="20"/>
        </w:rPr>
        <w:t>their work performance. The safety level of the pyramid relevant to employment involves the requirement of job security which could also include correct and efficient working procedures which unions and the HR management team can try to ensure for their employees</w:t>
      </w:r>
      <w:r w:rsidRPr="00FE2A4F">
        <w:rPr>
          <w:rFonts w:ascii="Arial" w:hAnsi="Arial" w:cs="Arial"/>
          <w:sz w:val="20"/>
          <w:szCs w:val="20"/>
        </w:rPr>
        <w:t xml:space="preserve">. </w:t>
      </w:r>
      <w:r w:rsidR="00C73C16">
        <w:rPr>
          <w:rFonts w:ascii="Arial" w:hAnsi="Arial" w:cs="Arial"/>
          <w:sz w:val="20"/>
          <w:szCs w:val="20"/>
        </w:rPr>
        <w:t>A sense of j</w:t>
      </w:r>
      <w:r w:rsidR="00FE2A4F">
        <w:rPr>
          <w:rFonts w:ascii="Arial" w:hAnsi="Arial" w:cs="Arial"/>
          <w:sz w:val="20"/>
          <w:szCs w:val="20"/>
        </w:rPr>
        <w:t>ob</w:t>
      </w:r>
      <w:r w:rsidR="00C73C16">
        <w:rPr>
          <w:rFonts w:ascii="Arial" w:hAnsi="Arial" w:cs="Arial"/>
          <w:sz w:val="20"/>
          <w:szCs w:val="20"/>
        </w:rPr>
        <w:t xml:space="preserve"> and employment</w:t>
      </w:r>
      <w:r w:rsidR="00FE2A4F">
        <w:rPr>
          <w:rFonts w:ascii="Arial" w:hAnsi="Arial" w:cs="Arial"/>
          <w:sz w:val="20"/>
          <w:szCs w:val="20"/>
        </w:rPr>
        <w:t xml:space="preserve"> security </w:t>
      </w:r>
      <w:r w:rsidR="00C73C16">
        <w:rPr>
          <w:rFonts w:ascii="Arial" w:hAnsi="Arial" w:cs="Arial"/>
          <w:sz w:val="20"/>
          <w:szCs w:val="20"/>
        </w:rPr>
        <w:t>would be increased through the method of appraisal, by setting SMART goals (</w:t>
      </w:r>
      <w:r w:rsidR="00C73C16" w:rsidRPr="00C73C16">
        <w:rPr>
          <w:rFonts w:ascii="Arial" w:hAnsi="Arial" w:cs="Arial"/>
          <w:sz w:val="20"/>
          <w:szCs w:val="20"/>
        </w:rPr>
        <w:t>specific, measurable, achievable, relevant, and time-based</w:t>
      </w:r>
      <w:r w:rsidR="00C73C16">
        <w:rPr>
          <w:rFonts w:ascii="Arial" w:hAnsi="Arial" w:cs="Arial"/>
          <w:sz w:val="20"/>
          <w:szCs w:val="20"/>
        </w:rPr>
        <w:t xml:space="preserve">) and have a set of other workplace conditions such as benefits, comfortable seating and clear company strategy (Albrecht, 2010). Good social relationships with colleagues can help employees feeling alone at work and a good personal and working relationship can also help mitigate negative feelings after particularly stressful days. This all contributes towards achieving the third level of the pyramid which is belonging. </w:t>
      </w:r>
      <w:r w:rsidR="00014AB6">
        <w:rPr>
          <w:rFonts w:ascii="Arial" w:hAnsi="Arial" w:cs="Arial"/>
          <w:sz w:val="20"/>
          <w:szCs w:val="20"/>
        </w:rPr>
        <w:t>Gallup, a business analysis company, created the world’s most used employee engagement survey with results from over 35 million employees and they are asked 12 simple questions</w:t>
      </w:r>
      <w:r w:rsidR="008114BF">
        <w:rPr>
          <w:rFonts w:ascii="Arial" w:hAnsi="Arial" w:cs="Arial"/>
          <w:sz w:val="20"/>
          <w:szCs w:val="20"/>
        </w:rPr>
        <w:t xml:space="preserve"> (Gallup, 2019)</w:t>
      </w:r>
      <w:r w:rsidR="00014AB6">
        <w:rPr>
          <w:rFonts w:ascii="Arial" w:hAnsi="Arial" w:cs="Arial"/>
          <w:sz w:val="20"/>
          <w:szCs w:val="20"/>
        </w:rPr>
        <w:t xml:space="preserve">. These questions </w:t>
      </w:r>
      <w:r w:rsidR="008114BF">
        <w:rPr>
          <w:rFonts w:ascii="Arial" w:hAnsi="Arial" w:cs="Arial"/>
          <w:sz w:val="20"/>
          <w:szCs w:val="20"/>
        </w:rPr>
        <w:t xml:space="preserve">(Appendix 1), look at how engaged employees by asking for example, how valued they are, what their purpose is and do they have close work friends. The answers given can give a good idea as to whether or not an employees basic or higher level needs are being met. </w:t>
      </w:r>
      <w:r w:rsidR="002D603B">
        <w:rPr>
          <w:rFonts w:ascii="Arial" w:hAnsi="Arial" w:cs="Arial"/>
          <w:sz w:val="20"/>
          <w:szCs w:val="20"/>
        </w:rPr>
        <w:t xml:space="preserve">Analysis of the results have been useful in the HRM world and one of the findings was that employees who said they had a best friend at work were more engaged than those who didn’t, showing the value of a feeling of belonging </w:t>
      </w:r>
      <w:r w:rsidR="002D603B" w:rsidRPr="00FE2A4F">
        <w:rPr>
          <w:rFonts w:ascii="Arial" w:hAnsi="Arial" w:cs="Arial"/>
          <w:sz w:val="20"/>
          <w:szCs w:val="20"/>
        </w:rPr>
        <w:t>(Kelleher, 2014</w:t>
      </w:r>
      <w:r w:rsidR="002D603B">
        <w:rPr>
          <w:rFonts w:ascii="Arial" w:hAnsi="Arial" w:cs="Arial"/>
          <w:sz w:val="20"/>
          <w:szCs w:val="20"/>
        </w:rPr>
        <w:t xml:space="preserve">). </w:t>
      </w:r>
    </w:p>
    <w:p w:rsidR="00A346DF" w:rsidRDefault="00A346DF" w:rsidP="005B4313">
      <w:pPr>
        <w:rPr>
          <w:rFonts w:ascii="Arial" w:hAnsi="Arial" w:cs="Arial"/>
          <w:sz w:val="20"/>
          <w:szCs w:val="20"/>
        </w:rPr>
      </w:pPr>
      <w:r>
        <w:rPr>
          <w:rFonts w:ascii="Arial" w:hAnsi="Arial" w:cs="Arial"/>
          <w:sz w:val="20"/>
          <w:szCs w:val="20"/>
        </w:rPr>
        <w:t xml:space="preserve">In a workplace, esteem is an important level to achieve to be happy and engaged. A salary, job security and close relationships with colleagues help achieve the first three levels, but the need for recognition, respect and freedom for your work can be the difference between feeling valued or feeling like a spare part, </w:t>
      </w:r>
      <w:r w:rsidRPr="00FE2A4F">
        <w:rPr>
          <w:rFonts w:ascii="Arial" w:hAnsi="Arial" w:cs="Arial"/>
          <w:sz w:val="20"/>
          <w:szCs w:val="20"/>
        </w:rPr>
        <w:t>Benson &amp; Dundis (2003)</w:t>
      </w:r>
      <w:r>
        <w:rPr>
          <w:rFonts w:ascii="Arial" w:hAnsi="Arial" w:cs="Arial"/>
          <w:sz w:val="20"/>
          <w:szCs w:val="20"/>
        </w:rPr>
        <w:t xml:space="preserve">. This can be achieved through an appraisal, either bi-annual or even through regular catch ups with a manager, through recognition and credit for a good job or general respect from peers. When an </w:t>
      </w:r>
      <w:r w:rsidR="00CC020A">
        <w:rPr>
          <w:rFonts w:ascii="Arial" w:hAnsi="Arial" w:cs="Arial"/>
          <w:sz w:val="20"/>
          <w:szCs w:val="20"/>
        </w:rPr>
        <w:t xml:space="preserve">employee is achieving self-esteem, they are more likely to be more productive and their performance will increase, which can save the business money and save on costs such as recruitment fees, (Hoffman et al. </w:t>
      </w:r>
      <w:r w:rsidR="00CC020A" w:rsidRPr="00FE2A4F">
        <w:rPr>
          <w:rFonts w:ascii="Arial" w:hAnsi="Arial" w:cs="Arial"/>
          <w:sz w:val="20"/>
          <w:szCs w:val="20"/>
        </w:rPr>
        <w:t>2009)</w:t>
      </w:r>
      <w:r w:rsidR="00CC020A">
        <w:rPr>
          <w:rFonts w:ascii="Arial" w:hAnsi="Arial" w:cs="Arial"/>
          <w:sz w:val="20"/>
          <w:szCs w:val="20"/>
        </w:rPr>
        <w:t>.</w:t>
      </w:r>
    </w:p>
    <w:p w:rsidR="00684B92" w:rsidRDefault="007E5221" w:rsidP="005B4313">
      <w:pPr>
        <w:rPr>
          <w:rFonts w:ascii="Arial" w:hAnsi="Arial" w:cs="Arial"/>
          <w:sz w:val="20"/>
          <w:szCs w:val="20"/>
        </w:rPr>
      </w:pPr>
      <w:r>
        <w:rPr>
          <w:rFonts w:ascii="Arial" w:hAnsi="Arial" w:cs="Arial"/>
          <w:sz w:val="20"/>
          <w:szCs w:val="20"/>
        </w:rPr>
        <w:t xml:space="preserve">In a workplace, the fifth level of the pyramid, which is self-actualisation, is achievable through the chance of progression and growth through a personal development plan (PDP) and ongoing support from managers which will result in optimal performance (Benson &amp; Dundis, 2003). </w:t>
      </w:r>
    </w:p>
    <w:p w:rsidR="00684B92" w:rsidRDefault="00684B92" w:rsidP="005B4313">
      <w:pPr>
        <w:rPr>
          <w:rFonts w:ascii="Arial" w:hAnsi="Arial" w:cs="Arial"/>
          <w:sz w:val="20"/>
          <w:szCs w:val="20"/>
        </w:rPr>
      </w:pPr>
      <w:r>
        <w:rPr>
          <w:rFonts w:ascii="Arial" w:hAnsi="Arial" w:cs="Arial"/>
          <w:sz w:val="20"/>
          <w:szCs w:val="20"/>
        </w:rPr>
        <w:t>A majority of workers</w:t>
      </w:r>
      <w:r w:rsidRPr="00684B92">
        <w:rPr>
          <w:rFonts w:ascii="Arial" w:hAnsi="Arial" w:cs="Arial"/>
          <w:sz w:val="20"/>
          <w:szCs w:val="20"/>
        </w:rPr>
        <w:t xml:space="preserve"> </w:t>
      </w:r>
      <w:r>
        <w:rPr>
          <w:rFonts w:ascii="Arial" w:hAnsi="Arial" w:cs="Arial"/>
          <w:sz w:val="20"/>
          <w:szCs w:val="20"/>
        </w:rPr>
        <w:t>look</w:t>
      </w:r>
      <w:r w:rsidRPr="00684B92">
        <w:rPr>
          <w:rFonts w:ascii="Arial" w:hAnsi="Arial" w:cs="Arial"/>
          <w:sz w:val="20"/>
          <w:szCs w:val="20"/>
        </w:rPr>
        <w:t xml:space="preserve"> to </w:t>
      </w:r>
      <w:r>
        <w:rPr>
          <w:rFonts w:ascii="Arial" w:hAnsi="Arial" w:cs="Arial"/>
          <w:sz w:val="20"/>
          <w:szCs w:val="20"/>
        </w:rPr>
        <w:t xml:space="preserve">show off their skills, talents </w:t>
      </w:r>
      <w:r w:rsidRPr="00684B92">
        <w:rPr>
          <w:rFonts w:ascii="Arial" w:hAnsi="Arial" w:cs="Arial"/>
          <w:sz w:val="20"/>
          <w:szCs w:val="20"/>
        </w:rPr>
        <w:t>and problem-solving skills, as w</w:t>
      </w:r>
      <w:r>
        <w:rPr>
          <w:rFonts w:ascii="Arial" w:hAnsi="Arial" w:cs="Arial"/>
          <w:sz w:val="20"/>
          <w:szCs w:val="20"/>
        </w:rPr>
        <w:t xml:space="preserve">ell as express their creative </w:t>
      </w:r>
      <w:r w:rsidRPr="00684B92">
        <w:rPr>
          <w:rFonts w:ascii="Arial" w:hAnsi="Arial" w:cs="Arial"/>
          <w:sz w:val="20"/>
          <w:szCs w:val="20"/>
        </w:rPr>
        <w:t>approaches</w:t>
      </w:r>
      <w:r>
        <w:rPr>
          <w:rFonts w:ascii="Arial" w:hAnsi="Arial" w:cs="Arial"/>
          <w:sz w:val="20"/>
          <w:szCs w:val="20"/>
        </w:rPr>
        <w:t xml:space="preserve"> to increase operational efficiency</w:t>
      </w:r>
      <w:r w:rsidRPr="00684B92">
        <w:rPr>
          <w:rFonts w:ascii="Arial" w:hAnsi="Arial" w:cs="Arial"/>
          <w:sz w:val="20"/>
          <w:szCs w:val="20"/>
        </w:rPr>
        <w:t xml:space="preserve"> (Forbes 2011</w:t>
      </w:r>
      <w:r>
        <w:rPr>
          <w:rFonts w:ascii="Arial" w:hAnsi="Arial" w:cs="Arial"/>
          <w:sz w:val="20"/>
          <w:szCs w:val="20"/>
        </w:rPr>
        <w:t>). This is only achievable when work can be considered as fulfilling and job satisfaction can then be linked to one’s motivation (Benson &amp; Dundis).</w:t>
      </w:r>
    </w:p>
    <w:p w:rsidR="0089442E" w:rsidRDefault="007E5221" w:rsidP="005B4313">
      <w:pPr>
        <w:rPr>
          <w:rFonts w:ascii="Arial" w:hAnsi="Arial" w:cs="Arial"/>
          <w:sz w:val="20"/>
          <w:szCs w:val="20"/>
        </w:rPr>
      </w:pPr>
      <w:r>
        <w:rPr>
          <w:rFonts w:ascii="Arial" w:hAnsi="Arial" w:cs="Arial"/>
          <w:sz w:val="20"/>
          <w:szCs w:val="20"/>
        </w:rPr>
        <w:t xml:space="preserve">If management work towards fulfilling all of the worker’s needs, thus getting them to achieve self-actualisation, this will be beneficial to the business so it is as much of an employer’s duty as it is to the employee to </w:t>
      </w:r>
      <w:r w:rsidR="0089442E">
        <w:rPr>
          <w:rFonts w:ascii="Arial" w:hAnsi="Arial" w:cs="Arial"/>
          <w:sz w:val="20"/>
          <w:szCs w:val="20"/>
        </w:rPr>
        <w:t>help achieve this</w:t>
      </w:r>
      <w:r>
        <w:rPr>
          <w:rFonts w:ascii="Arial" w:hAnsi="Arial" w:cs="Arial"/>
          <w:sz w:val="20"/>
          <w:szCs w:val="20"/>
        </w:rPr>
        <w:t xml:space="preserve"> </w:t>
      </w:r>
      <w:r w:rsidR="0089442E" w:rsidRPr="0089442E">
        <w:rPr>
          <w:rFonts w:ascii="Arial" w:hAnsi="Arial" w:cs="Arial"/>
          <w:sz w:val="20"/>
          <w:szCs w:val="20"/>
        </w:rPr>
        <w:t>(Rogers, 2019)</w:t>
      </w:r>
      <w:r w:rsidR="0089442E">
        <w:rPr>
          <w:rFonts w:ascii="Arial" w:hAnsi="Arial" w:cs="Arial"/>
          <w:sz w:val="20"/>
          <w:szCs w:val="20"/>
        </w:rPr>
        <w:t>. Self-actualisation is not a permanent state of mind, and is still susceptible to negative changes that can take away needs such as pay freezes, redundancies, relationship issues and any number of external factors outside of the workplace (Wilson, 1997).</w:t>
      </w:r>
    </w:p>
    <w:p w:rsidR="0089442E" w:rsidRDefault="0089442E" w:rsidP="005B4313">
      <w:pPr>
        <w:rPr>
          <w:rFonts w:ascii="Arial" w:hAnsi="Arial" w:cs="Arial"/>
          <w:sz w:val="20"/>
          <w:szCs w:val="20"/>
        </w:rPr>
      </w:pPr>
    </w:p>
    <w:p w:rsidR="005B4313" w:rsidRPr="00FE2A4F" w:rsidRDefault="005B4313" w:rsidP="005B4313">
      <w:pPr>
        <w:rPr>
          <w:rFonts w:ascii="Arial" w:hAnsi="Arial" w:cs="Arial"/>
          <w:sz w:val="20"/>
          <w:szCs w:val="20"/>
        </w:rPr>
      </w:pPr>
    </w:p>
    <w:p w:rsidR="005B4313" w:rsidRPr="00FE2A4F" w:rsidRDefault="005B4313" w:rsidP="005B4313">
      <w:pPr>
        <w:rPr>
          <w:rFonts w:ascii="Arial" w:hAnsi="Arial" w:cs="Arial"/>
          <w:sz w:val="20"/>
          <w:szCs w:val="20"/>
        </w:rPr>
      </w:pPr>
    </w:p>
    <w:p w:rsidR="005B4313" w:rsidRPr="00FE2A4F" w:rsidRDefault="005B4313" w:rsidP="005B4313">
      <w:pPr>
        <w:rPr>
          <w:rFonts w:ascii="Arial" w:hAnsi="Arial" w:cs="Arial"/>
          <w:sz w:val="20"/>
          <w:szCs w:val="20"/>
        </w:rPr>
      </w:pPr>
    </w:p>
    <w:p w:rsidR="005B4313" w:rsidRPr="00FE2A4F" w:rsidRDefault="00FA700F" w:rsidP="005B4313">
      <w:pPr>
        <w:rPr>
          <w:rFonts w:ascii="Arial" w:hAnsi="Arial" w:cs="Arial"/>
          <w:sz w:val="20"/>
          <w:szCs w:val="20"/>
        </w:rPr>
      </w:pPr>
      <w:r w:rsidRPr="00FE2A4F">
        <w:rPr>
          <w:rFonts w:ascii="Arial" w:hAnsi="Arial" w:cs="Arial"/>
          <w:sz w:val="20"/>
          <w:szCs w:val="20"/>
        </w:rPr>
        <w:t>Adams, J. S. (1963).Toward an understanding of inequity. Journal of Abnormal and Social Psychology, 67, 422-436</w:t>
      </w:r>
    </w:p>
    <w:p w:rsidR="00FE2A4F" w:rsidRDefault="002150E4" w:rsidP="002150E4">
      <w:pPr>
        <w:rPr>
          <w:rFonts w:ascii="Arial" w:hAnsi="Arial" w:cs="Arial"/>
          <w:sz w:val="20"/>
          <w:szCs w:val="20"/>
        </w:rPr>
      </w:pPr>
      <w:r w:rsidRPr="00FE2A4F">
        <w:rPr>
          <w:rFonts w:ascii="Arial" w:hAnsi="Arial" w:cs="Arial"/>
          <w:sz w:val="20"/>
          <w:szCs w:val="20"/>
        </w:rPr>
        <w:t xml:space="preserve">Adina, N., &amp; </w:t>
      </w:r>
      <w:proofErr w:type="spellStart"/>
      <w:r w:rsidRPr="00FE2A4F">
        <w:rPr>
          <w:rFonts w:ascii="Arial" w:hAnsi="Arial" w:cs="Arial"/>
          <w:sz w:val="20"/>
          <w:szCs w:val="20"/>
        </w:rPr>
        <w:t>Medet</w:t>
      </w:r>
      <w:proofErr w:type="spellEnd"/>
      <w:r w:rsidRPr="00FE2A4F">
        <w:rPr>
          <w:rFonts w:ascii="Arial" w:hAnsi="Arial" w:cs="Arial"/>
          <w:sz w:val="20"/>
          <w:szCs w:val="20"/>
        </w:rPr>
        <w:t>, Y. (2012). Cultural</w:t>
      </w:r>
      <w:r w:rsidRPr="00FE2A4F">
        <w:rPr>
          <w:rFonts w:ascii="Arial" w:hAnsi="Arial" w:cs="Arial"/>
          <w:sz w:val="20"/>
          <w:szCs w:val="20"/>
        </w:rPr>
        <w:t xml:space="preserve"> Tourism Motivation—</w:t>
      </w:r>
      <w:proofErr w:type="gramStart"/>
      <w:r w:rsidRPr="00FE2A4F">
        <w:rPr>
          <w:rFonts w:ascii="Arial" w:hAnsi="Arial" w:cs="Arial"/>
          <w:sz w:val="20"/>
          <w:szCs w:val="20"/>
        </w:rPr>
        <w:t>The</w:t>
      </w:r>
      <w:proofErr w:type="gramEnd"/>
      <w:r w:rsidRPr="00FE2A4F">
        <w:rPr>
          <w:rFonts w:ascii="Arial" w:hAnsi="Arial" w:cs="Arial"/>
          <w:sz w:val="20"/>
          <w:szCs w:val="20"/>
        </w:rPr>
        <w:t xml:space="preserve"> Case of </w:t>
      </w:r>
      <w:r w:rsidRPr="00FE2A4F">
        <w:rPr>
          <w:rFonts w:ascii="Arial" w:hAnsi="Arial" w:cs="Arial"/>
          <w:sz w:val="20"/>
          <w:szCs w:val="20"/>
        </w:rPr>
        <w:t>Romanian Youths. Economic Science Series, 21(1), 548–553</w:t>
      </w:r>
    </w:p>
    <w:p w:rsidR="00C73C16" w:rsidRPr="00FE2A4F" w:rsidRDefault="00C73C16" w:rsidP="002150E4">
      <w:pPr>
        <w:rPr>
          <w:rFonts w:ascii="Arial" w:hAnsi="Arial" w:cs="Arial"/>
          <w:sz w:val="20"/>
          <w:szCs w:val="20"/>
        </w:rPr>
      </w:pPr>
      <w:r w:rsidRPr="00C73C16">
        <w:rPr>
          <w:rFonts w:ascii="Arial" w:hAnsi="Arial" w:cs="Arial"/>
          <w:sz w:val="20"/>
          <w:szCs w:val="20"/>
        </w:rPr>
        <w:t>Albrecht, S. (2010). Handbook of employee engagement. Cheltenham, England: Edward Elgar.</w:t>
      </w:r>
    </w:p>
    <w:p w:rsidR="00FE2A4F" w:rsidRPr="00FE2A4F" w:rsidRDefault="00FE2A4F" w:rsidP="002150E4">
      <w:pPr>
        <w:rPr>
          <w:rFonts w:ascii="Arial" w:hAnsi="Arial" w:cs="Arial"/>
          <w:sz w:val="20"/>
          <w:szCs w:val="20"/>
        </w:rPr>
      </w:pPr>
      <w:r w:rsidRPr="00FE2A4F">
        <w:rPr>
          <w:rFonts w:ascii="Arial" w:hAnsi="Arial" w:cs="Arial"/>
          <w:sz w:val="20"/>
          <w:szCs w:val="20"/>
        </w:rPr>
        <w:t>Benson, S., &amp; Dundis, S. (2003). Understanding and motivating health care employees: Integrating Maslow’s hierarchy of needs, training and technology. Blackwell publishing.</w:t>
      </w:r>
    </w:p>
    <w:p w:rsidR="00FA700F" w:rsidRPr="00FE2A4F" w:rsidRDefault="00FA700F" w:rsidP="002150E4">
      <w:pPr>
        <w:rPr>
          <w:rFonts w:ascii="Arial" w:hAnsi="Arial" w:cs="Arial"/>
          <w:sz w:val="20"/>
          <w:szCs w:val="20"/>
        </w:rPr>
      </w:pPr>
      <w:r w:rsidRPr="00FE2A4F">
        <w:rPr>
          <w:rFonts w:ascii="Arial" w:hAnsi="Arial" w:cs="Arial"/>
          <w:sz w:val="20"/>
          <w:szCs w:val="20"/>
        </w:rPr>
        <w:t>Deci, E. L., &amp; Ryan, R. M. (1985). Intrinsic motivation and self-determination in human behaviour. New York: Plenum.</w:t>
      </w:r>
    </w:p>
    <w:p w:rsidR="003A2A5F" w:rsidRDefault="003A2A5F" w:rsidP="002150E4">
      <w:pPr>
        <w:rPr>
          <w:rFonts w:ascii="Arial" w:hAnsi="Arial" w:cs="Arial"/>
          <w:sz w:val="20"/>
          <w:szCs w:val="20"/>
        </w:rPr>
      </w:pPr>
      <w:r w:rsidRPr="00FE2A4F">
        <w:rPr>
          <w:rFonts w:ascii="Arial" w:hAnsi="Arial" w:cs="Arial"/>
          <w:sz w:val="20"/>
          <w:szCs w:val="20"/>
        </w:rPr>
        <w:t xml:space="preserve">Deci, E. L., &amp; Ryan, R. M. (2008). Self-Determination Theory: A </w:t>
      </w:r>
      <w:proofErr w:type="spellStart"/>
      <w:r w:rsidRPr="00FE2A4F">
        <w:rPr>
          <w:rFonts w:ascii="Arial" w:hAnsi="Arial" w:cs="Arial"/>
          <w:sz w:val="20"/>
          <w:szCs w:val="20"/>
        </w:rPr>
        <w:t>macrotheory</w:t>
      </w:r>
      <w:proofErr w:type="spellEnd"/>
      <w:r w:rsidRPr="00FE2A4F">
        <w:rPr>
          <w:rFonts w:ascii="Arial" w:hAnsi="Arial" w:cs="Arial"/>
          <w:sz w:val="20"/>
          <w:szCs w:val="20"/>
        </w:rPr>
        <w:t xml:space="preserve"> of human motivation, development, and health. Canadian Psychology/</w:t>
      </w:r>
      <w:proofErr w:type="spellStart"/>
      <w:r w:rsidRPr="00FE2A4F">
        <w:rPr>
          <w:rFonts w:ascii="Arial" w:hAnsi="Arial" w:cs="Arial"/>
          <w:sz w:val="20"/>
          <w:szCs w:val="20"/>
        </w:rPr>
        <w:t>Psychologie</w:t>
      </w:r>
      <w:proofErr w:type="spellEnd"/>
      <w:r w:rsidRPr="00FE2A4F">
        <w:rPr>
          <w:rFonts w:ascii="Arial" w:hAnsi="Arial" w:cs="Arial"/>
          <w:sz w:val="20"/>
          <w:szCs w:val="20"/>
        </w:rPr>
        <w:t xml:space="preserve"> </w:t>
      </w:r>
      <w:proofErr w:type="spellStart"/>
      <w:r w:rsidRPr="00FE2A4F">
        <w:rPr>
          <w:rFonts w:ascii="Arial" w:hAnsi="Arial" w:cs="Arial"/>
          <w:sz w:val="20"/>
          <w:szCs w:val="20"/>
        </w:rPr>
        <w:t>Canadienne</w:t>
      </w:r>
      <w:proofErr w:type="spellEnd"/>
      <w:r w:rsidRPr="00FE2A4F">
        <w:rPr>
          <w:rFonts w:ascii="Arial" w:hAnsi="Arial" w:cs="Arial"/>
          <w:sz w:val="20"/>
          <w:szCs w:val="20"/>
        </w:rPr>
        <w:t>, 49, 182-185.</w:t>
      </w:r>
    </w:p>
    <w:p w:rsidR="00684B92" w:rsidRPr="00FE2A4F" w:rsidRDefault="00684B92" w:rsidP="00684B92">
      <w:pPr>
        <w:rPr>
          <w:rFonts w:ascii="Arial" w:hAnsi="Arial" w:cs="Arial"/>
          <w:sz w:val="20"/>
          <w:szCs w:val="20"/>
        </w:rPr>
      </w:pPr>
      <w:r w:rsidRPr="00684B92">
        <w:rPr>
          <w:rFonts w:ascii="Arial" w:hAnsi="Arial" w:cs="Arial"/>
          <w:sz w:val="20"/>
          <w:szCs w:val="20"/>
        </w:rPr>
        <w:t>Forbes, D. L. (2011). Toward a Unified Mo</w:t>
      </w:r>
      <w:r>
        <w:rPr>
          <w:rFonts w:ascii="Arial" w:hAnsi="Arial" w:cs="Arial"/>
          <w:sz w:val="20"/>
          <w:szCs w:val="20"/>
        </w:rPr>
        <w:t xml:space="preserve">del of Human Motivation. Review </w:t>
      </w:r>
      <w:r w:rsidRPr="00684B92">
        <w:rPr>
          <w:rFonts w:ascii="Arial" w:hAnsi="Arial" w:cs="Arial"/>
          <w:sz w:val="20"/>
          <w:szCs w:val="20"/>
        </w:rPr>
        <w:t>of General Psychology, 15(2), 85–98.</w:t>
      </w:r>
    </w:p>
    <w:p w:rsidR="00172287" w:rsidRDefault="0012460F" w:rsidP="00172287">
      <w:pPr>
        <w:rPr>
          <w:rFonts w:ascii="Arial" w:hAnsi="Arial" w:cs="Arial"/>
          <w:sz w:val="20"/>
          <w:szCs w:val="20"/>
        </w:rPr>
      </w:pPr>
      <w:r w:rsidRPr="00FE2A4F">
        <w:rPr>
          <w:rFonts w:ascii="Arial" w:hAnsi="Arial" w:cs="Arial"/>
          <w:sz w:val="20"/>
          <w:szCs w:val="20"/>
        </w:rPr>
        <w:t>Gallagher</w:t>
      </w:r>
      <w:r w:rsidR="007D716A" w:rsidRPr="00FE2A4F">
        <w:rPr>
          <w:rFonts w:ascii="Arial" w:hAnsi="Arial" w:cs="Arial"/>
          <w:sz w:val="20"/>
          <w:szCs w:val="20"/>
        </w:rPr>
        <w:t>,</w:t>
      </w:r>
      <w:r w:rsidR="002150E4" w:rsidRPr="00FE2A4F">
        <w:rPr>
          <w:rFonts w:ascii="Arial" w:hAnsi="Arial" w:cs="Arial"/>
          <w:sz w:val="20"/>
          <w:szCs w:val="20"/>
        </w:rPr>
        <w:t xml:space="preserve"> E., </w:t>
      </w:r>
      <w:r w:rsidR="007D716A" w:rsidRPr="00FE2A4F">
        <w:rPr>
          <w:rFonts w:ascii="Arial" w:hAnsi="Arial" w:cs="Arial"/>
          <w:sz w:val="20"/>
          <w:szCs w:val="20"/>
        </w:rPr>
        <w:t xml:space="preserve">&amp; </w:t>
      </w:r>
      <w:r w:rsidRPr="00FE2A4F">
        <w:rPr>
          <w:rFonts w:ascii="Arial" w:hAnsi="Arial" w:cs="Arial"/>
          <w:sz w:val="20"/>
          <w:szCs w:val="20"/>
        </w:rPr>
        <w:t>Abdullah</w:t>
      </w:r>
      <w:r w:rsidR="007D716A" w:rsidRPr="00FE2A4F">
        <w:rPr>
          <w:rFonts w:ascii="Arial" w:hAnsi="Arial" w:cs="Arial"/>
          <w:sz w:val="20"/>
          <w:szCs w:val="20"/>
        </w:rPr>
        <w:t>,</w:t>
      </w:r>
      <w:r w:rsidRPr="00FE2A4F">
        <w:rPr>
          <w:rFonts w:ascii="Arial" w:hAnsi="Arial" w:cs="Arial"/>
          <w:sz w:val="20"/>
          <w:szCs w:val="20"/>
        </w:rPr>
        <w:t xml:space="preserve"> A</w:t>
      </w:r>
      <w:r w:rsidR="007D716A" w:rsidRPr="00FE2A4F">
        <w:rPr>
          <w:rFonts w:ascii="Arial" w:hAnsi="Arial" w:cs="Arial"/>
          <w:sz w:val="20"/>
          <w:szCs w:val="20"/>
        </w:rPr>
        <w:t>.</w:t>
      </w:r>
      <w:r w:rsidRPr="00FE2A4F">
        <w:rPr>
          <w:rFonts w:ascii="Arial" w:hAnsi="Arial" w:cs="Arial"/>
          <w:sz w:val="20"/>
          <w:szCs w:val="20"/>
        </w:rPr>
        <w:t xml:space="preserve"> (1995). Managing with cultural differences. MMR, 30: 1 -17.</w:t>
      </w:r>
      <w:r w:rsidR="00172287" w:rsidRPr="00FE2A4F">
        <w:rPr>
          <w:rFonts w:ascii="Arial" w:hAnsi="Arial" w:cs="Arial"/>
          <w:sz w:val="20"/>
          <w:szCs w:val="20"/>
        </w:rPr>
        <w:t xml:space="preserve"> </w:t>
      </w:r>
    </w:p>
    <w:p w:rsidR="008114BF" w:rsidRPr="00FE2A4F" w:rsidRDefault="008114BF" w:rsidP="00172287">
      <w:pPr>
        <w:rPr>
          <w:rFonts w:ascii="Arial" w:hAnsi="Arial" w:cs="Arial"/>
          <w:sz w:val="20"/>
          <w:szCs w:val="20"/>
        </w:rPr>
      </w:pPr>
      <w:r w:rsidRPr="008114BF">
        <w:rPr>
          <w:rFonts w:ascii="Arial" w:hAnsi="Arial" w:cs="Arial"/>
          <w:sz w:val="20"/>
          <w:szCs w:val="20"/>
        </w:rPr>
        <w:t xml:space="preserve">Gallup. (2019). Gallup Employee Engagement </w:t>
      </w:r>
      <w:proofErr w:type="spellStart"/>
      <w:r w:rsidRPr="008114BF">
        <w:rPr>
          <w:rFonts w:ascii="Arial" w:hAnsi="Arial" w:cs="Arial"/>
          <w:sz w:val="20"/>
          <w:szCs w:val="20"/>
        </w:rPr>
        <w:t>Center</w:t>
      </w:r>
      <w:proofErr w:type="spellEnd"/>
      <w:r w:rsidRPr="008114BF">
        <w:rPr>
          <w:rFonts w:ascii="Arial" w:hAnsi="Arial" w:cs="Arial"/>
          <w:sz w:val="20"/>
          <w:szCs w:val="20"/>
        </w:rPr>
        <w:t>. [</w:t>
      </w:r>
      <w:proofErr w:type="gramStart"/>
      <w:r w:rsidRPr="008114BF">
        <w:rPr>
          <w:rFonts w:ascii="Arial" w:hAnsi="Arial" w:cs="Arial"/>
          <w:sz w:val="20"/>
          <w:szCs w:val="20"/>
        </w:rPr>
        <w:t>online</w:t>
      </w:r>
      <w:proofErr w:type="gramEnd"/>
      <w:r w:rsidRPr="008114BF">
        <w:rPr>
          <w:rFonts w:ascii="Arial" w:hAnsi="Arial" w:cs="Arial"/>
          <w:sz w:val="20"/>
          <w:szCs w:val="20"/>
        </w:rPr>
        <w:t>] Available at: https://q12.gallup.com/public/en-us/Features [Accessed 9 Mar. 2019].</w:t>
      </w:r>
    </w:p>
    <w:p w:rsidR="00FA700F" w:rsidRPr="00FE2A4F" w:rsidRDefault="00FA700F" w:rsidP="00172287">
      <w:pPr>
        <w:rPr>
          <w:rFonts w:ascii="Arial" w:hAnsi="Arial" w:cs="Arial"/>
          <w:sz w:val="20"/>
          <w:szCs w:val="20"/>
        </w:rPr>
      </w:pPr>
      <w:r w:rsidRPr="00FE2A4F">
        <w:rPr>
          <w:rFonts w:ascii="Arial" w:hAnsi="Arial" w:cs="Arial"/>
          <w:sz w:val="20"/>
          <w:szCs w:val="20"/>
        </w:rPr>
        <w:t xml:space="preserve">Hoffman, E., &amp; </w:t>
      </w:r>
      <w:proofErr w:type="spellStart"/>
      <w:r w:rsidRPr="00FE2A4F">
        <w:rPr>
          <w:rFonts w:ascii="Arial" w:hAnsi="Arial" w:cs="Arial"/>
          <w:sz w:val="20"/>
          <w:szCs w:val="20"/>
        </w:rPr>
        <w:t>Soglian</w:t>
      </w:r>
      <w:proofErr w:type="spellEnd"/>
      <w:r w:rsidRPr="00FE2A4F">
        <w:rPr>
          <w:rFonts w:ascii="Arial" w:hAnsi="Arial" w:cs="Arial"/>
          <w:sz w:val="20"/>
          <w:szCs w:val="20"/>
        </w:rPr>
        <w:t>, F. (2009). Enhancing employee engagement: A validation study in Italy. IHRIM Journal. Vol 13, No 3.</w:t>
      </w:r>
    </w:p>
    <w:p w:rsidR="00172287" w:rsidRPr="00FE2A4F" w:rsidRDefault="00172287" w:rsidP="00172287">
      <w:pPr>
        <w:rPr>
          <w:rFonts w:ascii="Arial" w:hAnsi="Arial" w:cs="Arial"/>
          <w:sz w:val="20"/>
          <w:szCs w:val="20"/>
        </w:rPr>
      </w:pPr>
      <w:proofErr w:type="spellStart"/>
      <w:r w:rsidRPr="00FE2A4F">
        <w:rPr>
          <w:rFonts w:ascii="Arial" w:hAnsi="Arial" w:cs="Arial"/>
          <w:sz w:val="20"/>
          <w:szCs w:val="20"/>
        </w:rPr>
        <w:t>Hagerty</w:t>
      </w:r>
      <w:proofErr w:type="spellEnd"/>
      <w:r w:rsidRPr="00FE2A4F">
        <w:rPr>
          <w:rFonts w:ascii="Arial" w:hAnsi="Arial" w:cs="Arial"/>
          <w:sz w:val="20"/>
          <w:szCs w:val="20"/>
        </w:rPr>
        <w:t xml:space="preserve"> M (1998). Testing Maslow's hierarchy of needs: national quality of life across time. Social Indicators Research, 46(3): 249 -271.</w:t>
      </w:r>
    </w:p>
    <w:p w:rsidR="005B4313" w:rsidRPr="00FE2A4F" w:rsidRDefault="007D716A" w:rsidP="007D716A">
      <w:pPr>
        <w:rPr>
          <w:rFonts w:ascii="Arial" w:hAnsi="Arial" w:cs="Arial"/>
          <w:sz w:val="20"/>
          <w:szCs w:val="20"/>
        </w:rPr>
      </w:pPr>
      <w:r w:rsidRPr="00FE2A4F">
        <w:rPr>
          <w:rFonts w:ascii="Arial" w:hAnsi="Arial" w:cs="Arial"/>
          <w:sz w:val="20"/>
          <w:szCs w:val="20"/>
        </w:rPr>
        <w:t>Hanley</w:t>
      </w:r>
      <w:r w:rsidRPr="00FE2A4F">
        <w:rPr>
          <w:rFonts w:ascii="Arial" w:hAnsi="Arial" w:cs="Arial"/>
          <w:sz w:val="20"/>
          <w:szCs w:val="20"/>
        </w:rPr>
        <w:t xml:space="preserve">, S &amp; </w:t>
      </w:r>
      <w:proofErr w:type="spellStart"/>
      <w:r w:rsidRPr="00FE2A4F">
        <w:rPr>
          <w:rFonts w:ascii="Arial" w:hAnsi="Arial" w:cs="Arial"/>
          <w:sz w:val="20"/>
          <w:szCs w:val="20"/>
        </w:rPr>
        <w:t>Abell</w:t>
      </w:r>
      <w:proofErr w:type="spellEnd"/>
      <w:r w:rsidRPr="00FE2A4F">
        <w:rPr>
          <w:rFonts w:ascii="Arial" w:hAnsi="Arial" w:cs="Arial"/>
          <w:sz w:val="20"/>
          <w:szCs w:val="20"/>
        </w:rPr>
        <w:t xml:space="preserve">, </w:t>
      </w:r>
      <w:r w:rsidRPr="00FE2A4F">
        <w:rPr>
          <w:rFonts w:ascii="Arial" w:hAnsi="Arial" w:cs="Arial"/>
          <w:sz w:val="20"/>
          <w:szCs w:val="20"/>
        </w:rPr>
        <w:t xml:space="preserve">S. (2002). </w:t>
      </w:r>
      <w:r w:rsidRPr="00FE2A4F">
        <w:rPr>
          <w:rFonts w:ascii="Arial" w:hAnsi="Arial" w:cs="Arial"/>
          <w:sz w:val="20"/>
          <w:szCs w:val="20"/>
        </w:rPr>
        <w:t xml:space="preserve">Maslow </w:t>
      </w:r>
      <w:r w:rsidRPr="00FE2A4F">
        <w:rPr>
          <w:rFonts w:ascii="Arial" w:hAnsi="Arial" w:cs="Arial"/>
          <w:sz w:val="20"/>
          <w:szCs w:val="20"/>
        </w:rPr>
        <w:t xml:space="preserve">and </w:t>
      </w:r>
      <w:r w:rsidRPr="00FE2A4F">
        <w:rPr>
          <w:rFonts w:ascii="Arial" w:hAnsi="Arial" w:cs="Arial"/>
          <w:sz w:val="20"/>
          <w:szCs w:val="20"/>
        </w:rPr>
        <w:t>relatedness</w:t>
      </w:r>
      <w:r w:rsidRPr="00FE2A4F">
        <w:rPr>
          <w:rFonts w:ascii="Arial" w:hAnsi="Arial" w:cs="Arial"/>
          <w:sz w:val="20"/>
          <w:szCs w:val="20"/>
        </w:rPr>
        <w:t>:  Creating an Interpersonal Model of Self-Actualization.</w:t>
      </w:r>
      <w:r w:rsidRPr="00FE2A4F">
        <w:rPr>
          <w:rFonts w:ascii="Arial" w:hAnsi="Arial" w:cs="Arial"/>
          <w:sz w:val="20"/>
          <w:szCs w:val="20"/>
        </w:rPr>
        <w:t xml:space="preserve"> Journal of Humanisti</w:t>
      </w:r>
      <w:r w:rsidRPr="00FE2A4F">
        <w:rPr>
          <w:rFonts w:ascii="Arial" w:hAnsi="Arial" w:cs="Arial"/>
          <w:sz w:val="20"/>
          <w:szCs w:val="20"/>
        </w:rPr>
        <w:t xml:space="preserve">c Psychology. 42(4):37-57, 200 </w:t>
      </w:r>
    </w:p>
    <w:p w:rsidR="00FE2A4F" w:rsidRDefault="00FE2A4F" w:rsidP="007D716A">
      <w:pPr>
        <w:rPr>
          <w:rFonts w:ascii="Arial" w:hAnsi="Arial" w:cs="Arial"/>
          <w:sz w:val="20"/>
          <w:szCs w:val="20"/>
        </w:rPr>
      </w:pPr>
      <w:r w:rsidRPr="00FE2A4F">
        <w:rPr>
          <w:rFonts w:ascii="Arial" w:hAnsi="Arial" w:cs="Arial"/>
          <w:sz w:val="20"/>
          <w:szCs w:val="20"/>
        </w:rPr>
        <w:t>Jerome, N. (2013). Application of the Maslow’s hierarchy of needs theory; impacts and implications on organisational culture, human resource and employees’ performance. IJBMI. Vol.2 Issue 3. 1st March.</w:t>
      </w:r>
    </w:p>
    <w:p w:rsidR="002D603B" w:rsidRPr="00FE2A4F" w:rsidRDefault="002D603B" w:rsidP="007D716A">
      <w:pPr>
        <w:rPr>
          <w:rFonts w:ascii="Arial" w:hAnsi="Arial" w:cs="Arial"/>
          <w:sz w:val="20"/>
          <w:szCs w:val="20"/>
        </w:rPr>
      </w:pPr>
      <w:r w:rsidRPr="002D603B">
        <w:rPr>
          <w:rFonts w:ascii="Arial" w:hAnsi="Arial" w:cs="Arial"/>
          <w:sz w:val="20"/>
          <w:szCs w:val="20"/>
        </w:rPr>
        <w:t>Kelleher, B. (2014) Employee Engagement for Dummies. New Jersey. John Wiley &amp; Sons, Inc.</w:t>
      </w:r>
    </w:p>
    <w:p w:rsidR="00172287" w:rsidRPr="00FE2A4F" w:rsidRDefault="00172287" w:rsidP="0012460F">
      <w:pPr>
        <w:rPr>
          <w:rFonts w:ascii="Arial" w:hAnsi="Arial" w:cs="Arial"/>
          <w:sz w:val="20"/>
          <w:szCs w:val="20"/>
        </w:rPr>
      </w:pPr>
      <w:r w:rsidRPr="00FE2A4F">
        <w:rPr>
          <w:rFonts w:ascii="Arial" w:hAnsi="Arial" w:cs="Arial"/>
          <w:sz w:val="20"/>
          <w:szCs w:val="20"/>
        </w:rPr>
        <w:t>Okazaki</w:t>
      </w:r>
      <w:r w:rsidR="007D716A" w:rsidRPr="00FE2A4F">
        <w:rPr>
          <w:rFonts w:ascii="Arial" w:hAnsi="Arial" w:cs="Arial"/>
          <w:sz w:val="20"/>
          <w:szCs w:val="20"/>
        </w:rPr>
        <w:t>,</w:t>
      </w:r>
      <w:r w:rsidRPr="00FE2A4F">
        <w:rPr>
          <w:rFonts w:ascii="Arial" w:hAnsi="Arial" w:cs="Arial"/>
          <w:sz w:val="20"/>
          <w:szCs w:val="20"/>
        </w:rPr>
        <w:t xml:space="preserve"> S (1997). Sources of ethnic differences between Asian American and White American college students on measures of depression and social anxiety. Journal of Abnormal Psychology, 106(1): 52 -60</w:t>
      </w:r>
    </w:p>
    <w:p w:rsidR="00FA700F" w:rsidRDefault="00FA700F" w:rsidP="0012460F">
      <w:pPr>
        <w:rPr>
          <w:rFonts w:ascii="Arial" w:hAnsi="Arial" w:cs="Arial"/>
          <w:sz w:val="20"/>
          <w:szCs w:val="20"/>
        </w:rPr>
      </w:pPr>
      <w:r w:rsidRPr="00FE2A4F">
        <w:rPr>
          <w:rFonts w:ascii="Arial" w:hAnsi="Arial" w:cs="Arial"/>
          <w:sz w:val="20"/>
          <w:szCs w:val="20"/>
        </w:rPr>
        <w:t>Maslow, A. H. (1943). A Theory of Human Motivation. Psychological Review, 50, 394-395</w:t>
      </w:r>
    </w:p>
    <w:p w:rsidR="0089442E" w:rsidRDefault="0089442E" w:rsidP="0012460F">
      <w:pPr>
        <w:rPr>
          <w:rFonts w:ascii="Arial" w:hAnsi="Arial" w:cs="Arial"/>
          <w:sz w:val="20"/>
          <w:szCs w:val="20"/>
        </w:rPr>
      </w:pPr>
      <w:r w:rsidRPr="0089442E">
        <w:rPr>
          <w:rFonts w:ascii="Arial" w:hAnsi="Arial" w:cs="Arial"/>
          <w:sz w:val="20"/>
          <w:szCs w:val="20"/>
        </w:rPr>
        <w:t>Maslow, A. H. (1954). Motivation and Personality. New York: Harper.</w:t>
      </w:r>
    </w:p>
    <w:p w:rsidR="007E5221" w:rsidRPr="00FE2A4F" w:rsidRDefault="007E5221" w:rsidP="0012460F">
      <w:pPr>
        <w:rPr>
          <w:rFonts w:ascii="Arial" w:hAnsi="Arial" w:cs="Arial"/>
          <w:sz w:val="20"/>
          <w:szCs w:val="20"/>
        </w:rPr>
      </w:pPr>
      <w:r w:rsidRPr="007E5221">
        <w:rPr>
          <w:rFonts w:ascii="Arial" w:hAnsi="Arial" w:cs="Arial"/>
          <w:sz w:val="20"/>
          <w:szCs w:val="20"/>
        </w:rPr>
        <w:t xml:space="preserve">Rogers, D. (2019). How to Help Your Employees Reach Self-Actualisation - </w:t>
      </w:r>
      <w:proofErr w:type="spellStart"/>
      <w:r w:rsidRPr="007E5221">
        <w:rPr>
          <w:rFonts w:ascii="Arial" w:hAnsi="Arial" w:cs="Arial"/>
          <w:sz w:val="20"/>
          <w:szCs w:val="20"/>
        </w:rPr>
        <w:t>Peakon</w:t>
      </w:r>
      <w:proofErr w:type="spellEnd"/>
      <w:r w:rsidRPr="007E5221">
        <w:rPr>
          <w:rFonts w:ascii="Arial" w:hAnsi="Arial" w:cs="Arial"/>
          <w:sz w:val="20"/>
          <w:szCs w:val="20"/>
        </w:rPr>
        <w:t>. [</w:t>
      </w:r>
      <w:proofErr w:type="gramStart"/>
      <w:r w:rsidRPr="007E5221">
        <w:rPr>
          <w:rFonts w:ascii="Arial" w:hAnsi="Arial" w:cs="Arial"/>
          <w:sz w:val="20"/>
          <w:szCs w:val="20"/>
        </w:rPr>
        <w:t>online</w:t>
      </w:r>
      <w:proofErr w:type="gramEnd"/>
      <w:r w:rsidRPr="007E5221">
        <w:rPr>
          <w:rFonts w:ascii="Arial" w:hAnsi="Arial" w:cs="Arial"/>
          <w:sz w:val="20"/>
          <w:szCs w:val="20"/>
        </w:rPr>
        <w:t xml:space="preserve">] </w:t>
      </w:r>
      <w:proofErr w:type="spellStart"/>
      <w:r w:rsidRPr="007E5221">
        <w:rPr>
          <w:rFonts w:ascii="Arial" w:hAnsi="Arial" w:cs="Arial"/>
          <w:sz w:val="20"/>
          <w:szCs w:val="20"/>
        </w:rPr>
        <w:t>Peakon</w:t>
      </w:r>
      <w:proofErr w:type="spellEnd"/>
      <w:r w:rsidRPr="007E5221">
        <w:rPr>
          <w:rFonts w:ascii="Arial" w:hAnsi="Arial" w:cs="Arial"/>
          <w:sz w:val="20"/>
          <w:szCs w:val="20"/>
        </w:rPr>
        <w:t>. Available at: https://peakon.com/blog/people-management/helping-employees-reach-self-actualisation/ [Accessed 10 Mar. 2019].</w:t>
      </w:r>
    </w:p>
    <w:p w:rsidR="00172287" w:rsidRDefault="003A2A5F" w:rsidP="0012460F">
      <w:pPr>
        <w:rPr>
          <w:rFonts w:ascii="Arial" w:hAnsi="Arial" w:cs="Arial"/>
          <w:sz w:val="20"/>
          <w:szCs w:val="20"/>
        </w:rPr>
      </w:pPr>
      <w:r w:rsidRPr="00FE2A4F">
        <w:rPr>
          <w:rFonts w:ascii="Arial" w:hAnsi="Arial" w:cs="Arial"/>
          <w:sz w:val="20"/>
          <w:szCs w:val="20"/>
        </w:rPr>
        <w:t>Truss, C</w:t>
      </w:r>
      <w:r w:rsidR="00FE2A4F" w:rsidRPr="00FE2A4F">
        <w:rPr>
          <w:rFonts w:ascii="Arial" w:hAnsi="Arial" w:cs="Arial"/>
          <w:sz w:val="20"/>
          <w:szCs w:val="20"/>
        </w:rPr>
        <w:t>, &amp;</w:t>
      </w:r>
      <w:r w:rsidRPr="00FE2A4F">
        <w:rPr>
          <w:rFonts w:ascii="Arial" w:hAnsi="Arial" w:cs="Arial"/>
          <w:sz w:val="20"/>
          <w:szCs w:val="20"/>
        </w:rPr>
        <w:t xml:space="preserve"> </w:t>
      </w:r>
      <w:proofErr w:type="spellStart"/>
      <w:r w:rsidRPr="00FE2A4F">
        <w:rPr>
          <w:rFonts w:ascii="Arial" w:hAnsi="Arial" w:cs="Arial"/>
          <w:sz w:val="20"/>
          <w:szCs w:val="20"/>
        </w:rPr>
        <w:t>Alfes</w:t>
      </w:r>
      <w:proofErr w:type="spellEnd"/>
      <w:r w:rsidRPr="00FE2A4F">
        <w:rPr>
          <w:rFonts w:ascii="Arial" w:hAnsi="Arial" w:cs="Arial"/>
          <w:sz w:val="20"/>
          <w:szCs w:val="20"/>
        </w:rPr>
        <w:t>, K. (2014). Employee Engagement in Theory and Practice. Routledge Publishing.</w:t>
      </w:r>
    </w:p>
    <w:p w:rsidR="008114BF" w:rsidRDefault="0089442E" w:rsidP="0089442E">
      <w:pPr>
        <w:rPr>
          <w:rFonts w:ascii="Arial" w:hAnsi="Arial" w:cs="Arial"/>
          <w:sz w:val="20"/>
          <w:szCs w:val="20"/>
        </w:rPr>
      </w:pPr>
      <w:r w:rsidRPr="0089442E">
        <w:rPr>
          <w:rFonts w:ascii="Arial" w:hAnsi="Arial" w:cs="Arial"/>
          <w:sz w:val="20"/>
          <w:szCs w:val="20"/>
        </w:rPr>
        <w:t>Wilson, S. R. (1997). “</w:t>
      </w:r>
      <w:proofErr w:type="spellStart"/>
      <w:r w:rsidRPr="0089442E">
        <w:rPr>
          <w:rFonts w:ascii="Arial" w:hAnsi="Arial" w:cs="Arial"/>
          <w:sz w:val="20"/>
          <w:szCs w:val="20"/>
        </w:rPr>
        <w:t>Self actualization</w:t>
      </w:r>
      <w:proofErr w:type="spellEnd"/>
      <w:r w:rsidRPr="0089442E">
        <w:rPr>
          <w:rFonts w:ascii="Arial" w:hAnsi="Arial" w:cs="Arial"/>
          <w:sz w:val="20"/>
          <w:szCs w:val="20"/>
        </w:rPr>
        <w:t xml:space="preserve"> and culture”. In D. Munro,</w:t>
      </w:r>
      <w:r>
        <w:rPr>
          <w:rFonts w:ascii="Arial" w:hAnsi="Arial" w:cs="Arial"/>
          <w:sz w:val="20"/>
          <w:szCs w:val="20"/>
        </w:rPr>
        <w:t xml:space="preserve"> J. E. Shumaker, &amp; S. C. </w:t>
      </w:r>
      <w:proofErr w:type="spellStart"/>
      <w:r>
        <w:rPr>
          <w:rFonts w:ascii="Arial" w:hAnsi="Arial" w:cs="Arial"/>
          <w:sz w:val="20"/>
          <w:szCs w:val="20"/>
        </w:rPr>
        <w:t>Carr</w:t>
      </w:r>
      <w:proofErr w:type="spellEnd"/>
      <w:r>
        <w:rPr>
          <w:rFonts w:ascii="Arial" w:hAnsi="Arial" w:cs="Arial"/>
          <w:sz w:val="20"/>
          <w:szCs w:val="20"/>
        </w:rPr>
        <w:t xml:space="preserve"> (Eds.), </w:t>
      </w:r>
      <w:r w:rsidRPr="0089442E">
        <w:rPr>
          <w:rFonts w:ascii="Arial" w:hAnsi="Arial" w:cs="Arial"/>
          <w:sz w:val="20"/>
          <w:szCs w:val="20"/>
        </w:rPr>
        <w:t>Motivation and</w:t>
      </w:r>
      <w:r>
        <w:rPr>
          <w:rFonts w:ascii="Arial" w:hAnsi="Arial" w:cs="Arial"/>
          <w:sz w:val="20"/>
          <w:szCs w:val="20"/>
        </w:rPr>
        <w:t xml:space="preserve"> culture. (p. 97-116) New York: </w:t>
      </w:r>
      <w:r w:rsidRPr="0089442E">
        <w:rPr>
          <w:rFonts w:ascii="Arial" w:hAnsi="Arial" w:cs="Arial"/>
          <w:sz w:val="20"/>
          <w:szCs w:val="20"/>
        </w:rPr>
        <w:t>Routledge.</w:t>
      </w: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Default="008114BF" w:rsidP="0012460F">
      <w:pPr>
        <w:rPr>
          <w:rFonts w:ascii="Arial" w:hAnsi="Arial" w:cs="Arial"/>
          <w:sz w:val="20"/>
          <w:szCs w:val="20"/>
        </w:rPr>
      </w:pPr>
    </w:p>
    <w:p w:rsidR="008114BF" w:rsidRPr="00FE2A4F" w:rsidRDefault="008114BF" w:rsidP="0012460F">
      <w:pPr>
        <w:rPr>
          <w:rFonts w:ascii="Arial" w:hAnsi="Arial" w:cs="Arial"/>
          <w:sz w:val="20"/>
          <w:szCs w:val="20"/>
        </w:rPr>
      </w:pPr>
      <w:r>
        <w:rPr>
          <w:rFonts w:ascii="Arial" w:hAnsi="Arial" w:cs="Arial"/>
          <w:sz w:val="20"/>
          <w:szCs w:val="20"/>
        </w:rPr>
        <w:t>Appendix 1- The Gallup Q12 index</w:t>
      </w:r>
    </w:p>
    <w:p w:rsidR="008114BF" w:rsidRDefault="008114BF">
      <w:r>
        <w:t xml:space="preserve">1. Do you know what is expected of you at work? </w:t>
      </w:r>
    </w:p>
    <w:p w:rsidR="008114BF" w:rsidRDefault="008114BF">
      <w:r>
        <w:t xml:space="preserve">2. Do you have the materials and equipment to do your work right? </w:t>
      </w:r>
    </w:p>
    <w:p w:rsidR="008114BF" w:rsidRDefault="008114BF">
      <w:r>
        <w:t xml:space="preserve">3. At work, do you have the opportunity to do what you do best every day? </w:t>
      </w:r>
    </w:p>
    <w:p w:rsidR="008114BF" w:rsidRDefault="008114BF">
      <w:r>
        <w:t xml:space="preserve">4. In the last seven days, have you received recognition or praise for doing good work? </w:t>
      </w:r>
    </w:p>
    <w:p w:rsidR="008114BF" w:rsidRDefault="008114BF">
      <w:r>
        <w:t xml:space="preserve">5. Does your supervisor, or someone at work, seem to care about you as a person? </w:t>
      </w:r>
    </w:p>
    <w:p w:rsidR="008114BF" w:rsidRDefault="008114BF">
      <w:r>
        <w:t xml:space="preserve">6. Is there someone at work who encourages your development? </w:t>
      </w:r>
    </w:p>
    <w:p w:rsidR="008114BF" w:rsidRDefault="008114BF">
      <w:r>
        <w:t xml:space="preserve">7. At work, do your opinions seem to count? </w:t>
      </w:r>
    </w:p>
    <w:p w:rsidR="008114BF" w:rsidRDefault="008114BF">
      <w:r>
        <w:t xml:space="preserve">8. Does the mission/purpose of your company make you feel your job is important? </w:t>
      </w:r>
    </w:p>
    <w:p w:rsidR="008114BF" w:rsidRDefault="008114BF">
      <w:r>
        <w:t xml:space="preserve">9. Are your associates (fellow employees) committed to doing quality work? </w:t>
      </w:r>
    </w:p>
    <w:p w:rsidR="008114BF" w:rsidRDefault="008114BF">
      <w:r>
        <w:t>10.</w:t>
      </w:r>
      <w:r>
        <w:t xml:space="preserve"> </w:t>
      </w:r>
      <w:r>
        <w:t xml:space="preserve">Do you have a best friend at work? </w:t>
      </w:r>
    </w:p>
    <w:p w:rsidR="008114BF" w:rsidRDefault="008114BF">
      <w:r>
        <w:t>11</w:t>
      </w:r>
      <w:r>
        <w:t xml:space="preserve"> </w:t>
      </w:r>
      <w:r>
        <w:t xml:space="preserve">.In the last six months, has someone at work talked to you about your progress? </w:t>
      </w:r>
    </w:p>
    <w:p w:rsidR="00172287" w:rsidRPr="00FE2A4F" w:rsidRDefault="008114BF">
      <w:pPr>
        <w:rPr>
          <w:rFonts w:ascii="Arial" w:hAnsi="Arial" w:cs="Arial"/>
          <w:sz w:val="20"/>
          <w:szCs w:val="20"/>
        </w:rPr>
      </w:pPr>
      <w:r>
        <w:t>12.</w:t>
      </w:r>
      <w:r>
        <w:t xml:space="preserve"> </w:t>
      </w:r>
      <w:r>
        <w:t>In the last year, have you had opportunities to learn and grow?</w:t>
      </w:r>
    </w:p>
    <w:sectPr w:rsidR="00172287" w:rsidRPr="00FE2A4F" w:rsidSect="00E46476">
      <w:footerReference w:type="even" r:id="rId8"/>
      <w:footerReference w:type="default" r:id="rId9"/>
      <w:headerReference w:type="first" r:id="rId10"/>
      <w:footerReference w:type="first" r:id="rId11"/>
      <w:type w:val="continuous"/>
      <w:pgSz w:w="11907" w:h="16840" w:code="9"/>
      <w:pgMar w:top="1701" w:right="1134" w:bottom="1134" w:left="1134" w:header="283" w:footer="227"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D48" w:rsidRDefault="005D7D48" w:rsidP="00721119">
      <w:pPr>
        <w:spacing w:after="0" w:line="240" w:lineRule="auto"/>
      </w:pPr>
      <w:r>
        <w:separator/>
      </w:r>
    </w:p>
  </w:endnote>
  <w:endnote w:type="continuationSeparator" w:id="0">
    <w:p w:rsidR="005D7D48" w:rsidRDefault="005D7D48" w:rsidP="0072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umanst521 BT">
    <w:altName w:val="Lucida Sans Unicode"/>
    <w:panose1 w:val="020B0602020204020204"/>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umanst521 Lt BT">
    <w:panose1 w:val="020B0402020204020304"/>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AA4" w:rsidRDefault="005F434B">
    <w:pPr>
      <w:pStyle w:val="Footer"/>
    </w:pPr>
    <w:r>
      <w:rPr>
        <w:rFonts w:cs="Humanst521 BT"/>
        <w:noProof/>
        <w:color w:val="FFB200"/>
        <w:sz w:val="16"/>
        <w:szCs w:val="16"/>
        <w:lang w:eastAsia="en-GB"/>
      </w:rPr>
      <w:drawing>
        <wp:inline distT="0" distB="0" distL="0" distR="0" wp14:anchorId="1531DE85" wp14:editId="35326132">
          <wp:extent cx="6693535" cy="2051050"/>
          <wp:effectExtent l="0" t="0" r="0" b="0"/>
          <wp:docPr id="5" name="Picture 5" descr="letterhead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 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3535" cy="205105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7F7" w:rsidRDefault="003609C2" w:rsidP="003609C2">
    <w:pPr>
      <w:pStyle w:val="BasicParagraph"/>
      <w:tabs>
        <w:tab w:val="left" w:pos="14884"/>
      </w:tabs>
      <w:ind w:right="-908"/>
      <w:rPr>
        <w:rFonts w:ascii="Humanst521 BT" w:hAnsi="Humanst521 BT" w:cs="Humanst521 BT"/>
        <w:noProof/>
        <w:sz w:val="16"/>
        <w:szCs w:val="16"/>
      </w:rPr>
    </w:pPr>
    <w:r>
      <w:rPr>
        <w:rFonts w:ascii="Humanst521 BT" w:hAnsi="Humanst521 BT" w:cs="Humanst521 BT"/>
        <w:noProof/>
        <w:sz w:val="16"/>
        <w:szCs w:val="16"/>
      </w:rPr>
      <w:ptab w:relativeTo="margin" w:alignment="right" w:leader="none"/>
    </w:r>
    <w:r>
      <w:rPr>
        <w:rFonts w:ascii="Humanst521 BT" w:hAnsi="Humanst521 BT" w:cs="Humanst521 BT"/>
        <w:noProof/>
        <w:sz w:val="16"/>
        <w:szCs w:val="16"/>
      </w:rPr>
      <w:t xml:space="preserve"> </w:t>
    </w:r>
    <w:r w:rsidRPr="0074393E">
      <w:rPr>
        <w:rFonts w:ascii="Humanst521 BT" w:hAnsi="Humanst521 BT" w:cs="Humanst521 BT"/>
        <w:noProof/>
        <w:sz w:val="16"/>
        <w:szCs w:val="16"/>
      </w:rPr>
      <w:t xml:space="preserve">Page </w:t>
    </w:r>
    <w:r w:rsidRPr="0074393E">
      <w:rPr>
        <w:rFonts w:ascii="Humanst521 BT" w:hAnsi="Humanst521 BT" w:cs="Humanst521 BT"/>
        <w:noProof/>
        <w:sz w:val="16"/>
        <w:szCs w:val="16"/>
      </w:rPr>
      <w:fldChar w:fldCharType="begin"/>
    </w:r>
    <w:r w:rsidRPr="0074393E">
      <w:rPr>
        <w:rFonts w:ascii="Humanst521 BT" w:hAnsi="Humanst521 BT" w:cs="Humanst521 BT"/>
        <w:noProof/>
        <w:sz w:val="16"/>
        <w:szCs w:val="16"/>
      </w:rPr>
      <w:instrText xml:space="preserve"> PAGE  \* Arabic  \* MERGEFORMAT </w:instrText>
    </w:r>
    <w:r w:rsidRPr="0074393E">
      <w:rPr>
        <w:rFonts w:ascii="Humanst521 BT" w:hAnsi="Humanst521 BT" w:cs="Humanst521 BT"/>
        <w:noProof/>
        <w:sz w:val="16"/>
        <w:szCs w:val="16"/>
      </w:rPr>
      <w:fldChar w:fldCharType="separate"/>
    </w:r>
    <w:r w:rsidR="00684B92">
      <w:rPr>
        <w:rFonts w:ascii="Humanst521 BT" w:hAnsi="Humanst521 BT" w:cs="Humanst521 BT"/>
        <w:noProof/>
        <w:sz w:val="16"/>
        <w:szCs w:val="16"/>
      </w:rPr>
      <w:t>1</w:t>
    </w:r>
    <w:r w:rsidRPr="0074393E">
      <w:rPr>
        <w:rFonts w:ascii="Humanst521 BT" w:hAnsi="Humanst521 BT" w:cs="Humanst521 BT"/>
        <w:noProof/>
        <w:sz w:val="16"/>
        <w:szCs w:val="16"/>
      </w:rPr>
      <w:fldChar w:fldCharType="end"/>
    </w:r>
    <w:r w:rsidRPr="0074393E">
      <w:rPr>
        <w:rFonts w:ascii="Humanst521 BT" w:hAnsi="Humanst521 BT" w:cs="Humanst521 BT"/>
        <w:noProof/>
        <w:sz w:val="16"/>
        <w:szCs w:val="16"/>
      </w:rPr>
      <w:t xml:space="preserve"> of </w:t>
    </w:r>
    <w:r w:rsidRPr="0074393E">
      <w:rPr>
        <w:rFonts w:ascii="Humanst521 BT" w:hAnsi="Humanst521 BT" w:cs="Humanst521 BT"/>
        <w:noProof/>
        <w:sz w:val="16"/>
        <w:szCs w:val="16"/>
      </w:rPr>
      <w:fldChar w:fldCharType="begin"/>
    </w:r>
    <w:r w:rsidRPr="0074393E">
      <w:rPr>
        <w:rFonts w:ascii="Humanst521 BT" w:hAnsi="Humanst521 BT" w:cs="Humanst521 BT"/>
        <w:noProof/>
        <w:sz w:val="16"/>
        <w:szCs w:val="16"/>
      </w:rPr>
      <w:instrText xml:space="preserve"> NUMPAGES  \* Arabic  \* MERGEFORMAT </w:instrText>
    </w:r>
    <w:r w:rsidRPr="0074393E">
      <w:rPr>
        <w:rFonts w:ascii="Humanst521 BT" w:hAnsi="Humanst521 BT" w:cs="Humanst521 BT"/>
        <w:noProof/>
        <w:sz w:val="16"/>
        <w:szCs w:val="16"/>
      </w:rPr>
      <w:fldChar w:fldCharType="separate"/>
    </w:r>
    <w:r w:rsidR="00684B92">
      <w:rPr>
        <w:rFonts w:ascii="Humanst521 BT" w:hAnsi="Humanst521 BT" w:cs="Humanst521 BT"/>
        <w:noProof/>
        <w:sz w:val="16"/>
        <w:szCs w:val="16"/>
      </w:rPr>
      <w:t>4</w:t>
    </w:r>
    <w:r w:rsidRPr="0074393E">
      <w:rPr>
        <w:rFonts w:ascii="Humanst521 BT" w:hAnsi="Humanst521 BT" w:cs="Humanst521 BT"/>
        <w:noProof/>
        <w:sz w:val="16"/>
        <w:szCs w:val="16"/>
      </w:rPr>
      <w:fldChar w:fldCharType="end"/>
    </w:r>
  </w:p>
  <w:p w:rsidR="0074393E" w:rsidRDefault="002758B3" w:rsidP="002758B3">
    <w:pPr>
      <w:pStyle w:val="BasicParagraph"/>
      <w:tabs>
        <w:tab w:val="left" w:pos="8310"/>
      </w:tabs>
      <w:ind w:right="-908"/>
      <w:rPr>
        <w:rFonts w:ascii="Humanst521 BT" w:hAnsi="Humanst521 BT" w:cs="Humanst521 BT"/>
        <w:noProof/>
        <w:sz w:val="16"/>
        <w:szCs w:val="16"/>
      </w:rPr>
    </w:pPr>
    <w:r>
      <w:rPr>
        <w:rFonts w:ascii="Humanst521 BT" w:hAnsi="Humanst521 BT" w:cs="Humanst521 BT"/>
        <w:noProof/>
        <w:sz w:val="16"/>
        <w:szCs w:val="16"/>
      </w:rPr>
      <w:tab/>
    </w:r>
  </w:p>
  <w:p w:rsidR="0074393E" w:rsidRPr="00A123AB" w:rsidRDefault="0074393E" w:rsidP="003609C2">
    <w:pPr>
      <w:pStyle w:val="BasicParagraph"/>
      <w:tabs>
        <w:tab w:val="left" w:pos="14884"/>
      </w:tabs>
      <w:ind w:right="-908"/>
      <w:rPr>
        <w:rFonts w:ascii="Humanst521 BT" w:hAnsi="Humanst521 BT" w:cs="Humanst521 BT"/>
        <w:noProof/>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B3" w:rsidRDefault="002758B3" w:rsidP="002758B3">
    <w:pPr>
      <w:pStyle w:val="BasicParagraph"/>
      <w:tabs>
        <w:tab w:val="left" w:pos="14884"/>
      </w:tabs>
      <w:ind w:right="-908"/>
      <w:rPr>
        <w:rFonts w:ascii="Humanst521 BT" w:hAnsi="Humanst521 BT" w:cs="Humanst521 BT"/>
        <w:noProof/>
        <w:sz w:val="16"/>
        <w:szCs w:val="16"/>
      </w:rPr>
    </w:pPr>
    <w:r>
      <w:rPr>
        <w:rFonts w:ascii="Humanst521 BT" w:hAnsi="Humanst521 BT" w:cs="Humanst521 BT"/>
        <w:noProof/>
        <w:sz w:val="16"/>
        <w:szCs w:val="16"/>
      </w:rPr>
      <w:ptab w:relativeTo="margin" w:alignment="right" w:leader="none"/>
    </w:r>
    <w:r>
      <w:rPr>
        <w:rFonts w:ascii="Humanst521 BT" w:hAnsi="Humanst521 BT" w:cs="Humanst521 BT"/>
        <w:noProof/>
        <w:sz w:val="16"/>
        <w:szCs w:val="16"/>
      </w:rPr>
      <w:t xml:space="preserve"> </w:t>
    </w:r>
    <w:r w:rsidRPr="0074393E">
      <w:rPr>
        <w:rFonts w:ascii="Humanst521 BT" w:hAnsi="Humanst521 BT" w:cs="Humanst521 BT"/>
        <w:noProof/>
        <w:sz w:val="16"/>
        <w:szCs w:val="16"/>
      </w:rPr>
      <w:t xml:space="preserve">Page </w:t>
    </w:r>
    <w:r w:rsidRPr="0074393E">
      <w:rPr>
        <w:rFonts w:ascii="Humanst521 BT" w:hAnsi="Humanst521 BT" w:cs="Humanst521 BT"/>
        <w:noProof/>
        <w:sz w:val="16"/>
        <w:szCs w:val="16"/>
      </w:rPr>
      <w:fldChar w:fldCharType="begin"/>
    </w:r>
    <w:r w:rsidRPr="0074393E">
      <w:rPr>
        <w:rFonts w:ascii="Humanst521 BT" w:hAnsi="Humanst521 BT" w:cs="Humanst521 BT"/>
        <w:noProof/>
        <w:sz w:val="16"/>
        <w:szCs w:val="16"/>
      </w:rPr>
      <w:instrText xml:space="preserve"> PAGE  \* Arabic  \* MERGEFORMAT </w:instrText>
    </w:r>
    <w:r w:rsidRPr="0074393E">
      <w:rPr>
        <w:rFonts w:ascii="Humanst521 BT" w:hAnsi="Humanst521 BT" w:cs="Humanst521 BT"/>
        <w:noProof/>
        <w:sz w:val="16"/>
        <w:szCs w:val="16"/>
      </w:rPr>
      <w:fldChar w:fldCharType="separate"/>
    </w:r>
    <w:r w:rsidR="00E46476">
      <w:rPr>
        <w:rFonts w:ascii="Humanst521 BT" w:hAnsi="Humanst521 BT" w:cs="Humanst521 BT"/>
        <w:noProof/>
        <w:sz w:val="16"/>
        <w:szCs w:val="16"/>
      </w:rPr>
      <w:t>1</w:t>
    </w:r>
    <w:r w:rsidRPr="0074393E">
      <w:rPr>
        <w:rFonts w:ascii="Humanst521 BT" w:hAnsi="Humanst521 BT" w:cs="Humanst521 BT"/>
        <w:noProof/>
        <w:sz w:val="16"/>
        <w:szCs w:val="16"/>
      </w:rPr>
      <w:fldChar w:fldCharType="end"/>
    </w:r>
    <w:r w:rsidRPr="0074393E">
      <w:rPr>
        <w:rFonts w:ascii="Humanst521 BT" w:hAnsi="Humanst521 BT" w:cs="Humanst521 BT"/>
        <w:noProof/>
        <w:sz w:val="16"/>
        <w:szCs w:val="16"/>
      </w:rPr>
      <w:t xml:space="preserve"> of </w:t>
    </w:r>
    <w:r w:rsidRPr="0074393E">
      <w:rPr>
        <w:rFonts w:ascii="Humanst521 BT" w:hAnsi="Humanst521 BT" w:cs="Humanst521 BT"/>
        <w:noProof/>
        <w:sz w:val="16"/>
        <w:szCs w:val="16"/>
      </w:rPr>
      <w:fldChar w:fldCharType="begin"/>
    </w:r>
    <w:r w:rsidRPr="0074393E">
      <w:rPr>
        <w:rFonts w:ascii="Humanst521 BT" w:hAnsi="Humanst521 BT" w:cs="Humanst521 BT"/>
        <w:noProof/>
        <w:sz w:val="16"/>
        <w:szCs w:val="16"/>
      </w:rPr>
      <w:instrText xml:space="preserve"> NUMPAGES  \* Arabic  \* MERGEFORMAT </w:instrText>
    </w:r>
    <w:r w:rsidRPr="0074393E">
      <w:rPr>
        <w:rFonts w:ascii="Humanst521 BT" w:hAnsi="Humanst521 BT" w:cs="Humanst521 BT"/>
        <w:noProof/>
        <w:sz w:val="16"/>
        <w:szCs w:val="16"/>
      </w:rPr>
      <w:fldChar w:fldCharType="separate"/>
    </w:r>
    <w:r w:rsidR="00E46476">
      <w:rPr>
        <w:rFonts w:ascii="Humanst521 BT" w:hAnsi="Humanst521 BT" w:cs="Humanst521 BT"/>
        <w:noProof/>
        <w:sz w:val="16"/>
        <w:szCs w:val="16"/>
      </w:rPr>
      <w:t>3</w:t>
    </w:r>
    <w:r w:rsidRPr="0074393E">
      <w:rPr>
        <w:rFonts w:ascii="Humanst521 BT" w:hAnsi="Humanst521 BT" w:cs="Humanst521 BT"/>
        <w:noProof/>
        <w:sz w:val="16"/>
        <w:szCs w:val="16"/>
      </w:rPr>
      <w:fldChar w:fldCharType="end"/>
    </w:r>
  </w:p>
  <w:p w:rsidR="002758B3" w:rsidRDefault="002758B3" w:rsidP="002758B3">
    <w:pPr>
      <w:pStyle w:val="BasicParagraph"/>
      <w:tabs>
        <w:tab w:val="left" w:pos="8310"/>
      </w:tabs>
      <w:ind w:right="-908"/>
      <w:rPr>
        <w:rFonts w:ascii="Humanst521 BT" w:hAnsi="Humanst521 BT" w:cs="Humanst521 BT"/>
        <w:noProof/>
        <w:sz w:val="16"/>
        <w:szCs w:val="16"/>
      </w:rPr>
    </w:pPr>
    <w:r>
      <w:rPr>
        <w:rFonts w:ascii="Humanst521 BT" w:hAnsi="Humanst521 BT" w:cs="Humanst521 BT"/>
        <w:noProof/>
        <w:sz w:val="16"/>
        <w:szCs w:val="16"/>
      </w:rPr>
      <w:tab/>
    </w:r>
  </w:p>
  <w:p w:rsidR="002758B3" w:rsidRDefault="002758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D48" w:rsidRDefault="005D7D48" w:rsidP="00721119">
      <w:pPr>
        <w:spacing w:after="0" w:line="240" w:lineRule="auto"/>
      </w:pPr>
      <w:r>
        <w:separator/>
      </w:r>
    </w:p>
  </w:footnote>
  <w:footnote w:type="continuationSeparator" w:id="0">
    <w:p w:rsidR="005D7D48" w:rsidRDefault="005D7D48" w:rsidP="007211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B3" w:rsidRDefault="00861B2B" w:rsidP="0041386C">
    <w:pPr>
      <w:pStyle w:val="Heading1"/>
    </w:pPr>
    <w:r>
      <w:t>.</w:t>
    </w:r>
  </w:p>
  <w:p w:rsidR="002758B3" w:rsidRDefault="002758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797"/>
    <w:multiLevelType w:val="hybridMultilevel"/>
    <w:tmpl w:val="E5C66C8E"/>
    <w:lvl w:ilvl="0" w:tplc="08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68EF5D63"/>
    <w:multiLevelType w:val="hybridMultilevel"/>
    <w:tmpl w:val="4DFE6548"/>
    <w:lvl w:ilvl="0" w:tplc="0809000F">
      <w:start w:val="1"/>
      <w:numFmt w:val="decimal"/>
      <w:lvlText w:val="%1."/>
      <w:lvlJc w:val="left"/>
      <w:pPr>
        <w:tabs>
          <w:tab w:val="num" w:pos="720"/>
        </w:tabs>
        <w:ind w:left="720" w:hanging="360"/>
      </w:pPr>
    </w:lvl>
    <w:lvl w:ilvl="1" w:tplc="08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drawingGridHorizontalSpacing w:val="100"/>
  <w:displayHorizont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313"/>
    <w:rsid w:val="00014AB6"/>
    <w:rsid w:val="000151A7"/>
    <w:rsid w:val="00021174"/>
    <w:rsid w:val="00021AA4"/>
    <w:rsid w:val="000A0268"/>
    <w:rsid w:val="000A54C7"/>
    <w:rsid w:val="000B5DBB"/>
    <w:rsid w:val="0012460F"/>
    <w:rsid w:val="00172287"/>
    <w:rsid w:val="0018154E"/>
    <w:rsid w:val="001A557F"/>
    <w:rsid w:val="00214A83"/>
    <w:rsid w:val="002150E4"/>
    <w:rsid w:val="002425DB"/>
    <w:rsid w:val="002758B3"/>
    <w:rsid w:val="0028539D"/>
    <w:rsid w:val="002C6718"/>
    <w:rsid w:val="002D1CB6"/>
    <w:rsid w:val="002D603B"/>
    <w:rsid w:val="003609C2"/>
    <w:rsid w:val="003A2A5F"/>
    <w:rsid w:val="003A3E59"/>
    <w:rsid w:val="003D7363"/>
    <w:rsid w:val="0041386C"/>
    <w:rsid w:val="0047012D"/>
    <w:rsid w:val="004E326D"/>
    <w:rsid w:val="005B4313"/>
    <w:rsid w:val="005D53FC"/>
    <w:rsid w:val="005D7D48"/>
    <w:rsid w:val="005F434B"/>
    <w:rsid w:val="00645B52"/>
    <w:rsid w:val="0065172C"/>
    <w:rsid w:val="006721F1"/>
    <w:rsid w:val="00684B92"/>
    <w:rsid w:val="00721119"/>
    <w:rsid w:val="0074393E"/>
    <w:rsid w:val="007D716A"/>
    <w:rsid w:val="007E5221"/>
    <w:rsid w:val="008114BF"/>
    <w:rsid w:val="008135D8"/>
    <w:rsid w:val="00861B2B"/>
    <w:rsid w:val="0089442E"/>
    <w:rsid w:val="009545CF"/>
    <w:rsid w:val="00990329"/>
    <w:rsid w:val="009F661F"/>
    <w:rsid w:val="00A123AB"/>
    <w:rsid w:val="00A12764"/>
    <w:rsid w:val="00A346DF"/>
    <w:rsid w:val="00A53947"/>
    <w:rsid w:val="00AC199D"/>
    <w:rsid w:val="00AD07F7"/>
    <w:rsid w:val="00AE168C"/>
    <w:rsid w:val="00B0227C"/>
    <w:rsid w:val="00B64979"/>
    <w:rsid w:val="00B67B0C"/>
    <w:rsid w:val="00B70A99"/>
    <w:rsid w:val="00B82D40"/>
    <w:rsid w:val="00BA769F"/>
    <w:rsid w:val="00C1264F"/>
    <w:rsid w:val="00C73C16"/>
    <w:rsid w:val="00C75F22"/>
    <w:rsid w:val="00C85D7C"/>
    <w:rsid w:val="00CA2999"/>
    <w:rsid w:val="00CC020A"/>
    <w:rsid w:val="00CC2739"/>
    <w:rsid w:val="00CF3E79"/>
    <w:rsid w:val="00CF6C55"/>
    <w:rsid w:val="00D53B7E"/>
    <w:rsid w:val="00D722EE"/>
    <w:rsid w:val="00D73974"/>
    <w:rsid w:val="00DF3904"/>
    <w:rsid w:val="00E3420D"/>
    <w:rsid w:val="00E46476"/>
    <w:rsid w:val="00E476AF"/>
    <w:rsid w:val="00E66213"/>
    <w:rsid w:val="00E7333A"/>
    <w:rsid w:val="00EC46FA"/>
    <w:rsid w:val="00F94F59"/>
    <w:rsid w:val="00FA4BF8"/>
    <w:rsid w:val="00FA700F"/>
    <w:rsid w:val="00FE2A4F"/>
    <w:rsid w:val="00FE6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1B3073-5A4F-42E3-8CD0-34949546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39D"/>
    <w:rPr>
      <w:rFonts w:ascii="Humanst521 BT" w:hAnsi="Humanst521 BT"/>
    </w:rPr>
  </w:style>
  <w:style w:type="paragraph" w:styleId="Heading1">
    <w:name w:val="heading 1"/>
    <w:aliases w:val="HEADER"/>
    <w:basedOn w:val="Normal"/>
    <w:next w:val="Normal"/>
    <w:link w:val="Heading1Char"/>
    <w:uiPriority w:val="9"/>
    <w:qFormat/>
    <w:rsid w:val="0041386C"/>
    <w:pPr>
      <w:spacing w:before="480" w:after="0"/>
      <w:contextualSpacing/>
      <w:outlineLvl w:val="0"/>
    </w:pPr>
    <w:rPr>
      <w:b/>
      <w:bCs/>
      <w:caps/>
      <w:sz w:val="36"/>
      <w:szCs w:val="28"/>
    </w:rPr>
  </w:style>
  <w:style w:type="paragraph" w:styleId="Heading2">
    <w:name w:val="heading 2"/>
    <w:basedOn w:val="Normal"/>
    <w:next w:val="Normal"/>
    <w:link w:val="Heading2Char"/>
    <w:uiPriority w:val="9"/>
    <w:unhideWhenUsed/>
    <w:rsid w:val="0028539D"/>
    <w:pPr>
      <w:spacing w:before="200" w:after="0"/>
      <w:outlineLvl w:val="1"/>
    </w:pPr>
    <w:rPr>
      <w:b/>
      <w:bCs/>
      <w:sz w:val="40"/>
      <w:szCs w:val="26"/>
    </w:rPr>
  </w:style>
  <w:style w:type="paragraph" w:styleId="Heading3">
    <w:name w:val="heading 3"/>
    <w:basedOn w:val="Normal"/>
    <w:next w:val="Normal"/>
    <w:link w:val="Heading3Char"/>
    <w:uiPriority w:val="9"/>
    <w:unhideWhenUsed/>
    <w:rsid w:val="0028539D"/>
    <w:pPr>
      <w:spacing w:before="200" w:after="0" w:line="271" w:lineRule="auto"/>
      <w:outlineLvl w:val="2"/>
    </w:pPr>
    <w:rPr>
      <w:bCs/>
      <w:sz w:val="48"/>
    </w:rPr>
  </w:style>
  <w:style w:type="paragraph" w:styleId="Heading4">
    <w:name w:val="heading 4"/>
    <w:basedOn w:val="Normal"/>
    <w:next w:val="Normal"/>
    <w:link w:val="Heading4Char"/>
    <w:uiPriority w:val="9"/>
    <w:unhideWhenUsed/>
    <w:rsid w:val="00A12764"/>
    <w:pPr>
      <w:spacing w:before="200" w:after="0"/>
      <w:outlineLvl w:val="3"/>
    </w:pPr>
    <w:rPr>
      <w:rFonts w:ascii="Cambria" w:hAnsi="Cambria"/>
      <w:b/>
      <w:bCs/>
      <w:i/>
      <w:iCs/>
    </w:rPr>
  </w:style>
  <w:style w:type="paragraph" w:styleId="Heading5">
    <w:name w:val="heading 5"/>
    <w:basedOn w:val="Normal"/>
    <w:next w:val="Normal"/>
    <w:link w:val="Heading5Char"/>
    <w:uiPriority w:val="9"/>
    <w:unhideWhenUsed/>
    <w:rsid w:val="00A12764"/>
    <w:pPr>
      <w:spacing w:before="200" w:after="0"/>
      <w:outlineLvl w:val="4"/>
    </w:pPr>
    <w:rPr>
      <w:rFonts w:ascii="Cambria" w:hAnsi="Cambria"/>
      <w:b/>
      <w:bCs/>
      <w:color w:val="7F7F7F"/>
    </w:rPr>
  </w:style>
  <w:style w:type="paragraph" w:styleId="Heading6">
    <w:name w:val="heading 6"/>
    <w:basedOn w:val="Normal"/>
    <w:next w:val="Normal"/>
    <w:link w:val="Heading6Char"/>
    <w:uiPriority w:val="9"/>
    <w:unhideWhenUsed/>
    <w:rsid w:val="00A12764"/>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rsid w:val="00A12764"/>
    <w:pPr>
      <w:spacing w:after="0"/>
      <w:outlineLvl w:val="6"/>
    </w:pPr>
    <w:rPr>
      <w:rFonts w:ascii="Cambria" w:hAnsi="Cambria"/>
      <w:i/>
      <w:iCs/>
    </w:rPr>
  </w:style>
  <w:style w:type="paragraph" w:styleId="Heading8">
    <w:name w:val="heading 8"/>
    <w:basedOn w:val="Normal"/>
    <w:next w:val="Normal"/>
    <w:link w:val="Heading8Char"/>
    <w:uiPriority w:val="9"/>
    <w:unhideWhenUsed/>
    <w:rsid w:val="00A12764"/>
    <w:pPr>
      <w:spacing w:after="0"/>
      <w:outlineLvl w:val="7"/>
    </w:pPr>
    <w:rPr>
      <w:rFonts w:ascii="Cambria" w:hAnsi="Cambria"/>
      <w:sz w:val="20"/>
      <w:szCs w:val="20"/>
    </w:rPr>
  </w:style>
  <w:style w:type="paragraph" w:styleId="Heading9">
    <w:name w:val="heading 9"/>
    <w:basedOn w:val="Normal"/>
    <w:next w:val="Normal"/>
    <w:link w:val="Heading9Char"/>
    <w:uiPriority w:val="9"/>
    <w:unhideWhenUsed/>
    <w:rsid w:val="00A12764"/>
    <w:pPr>
      <w:spacing w:after="0"/>
      <w:outlineLvl w:val="8"/>
    </w:pPr>
    <w:rPr>
      <w:rFonts w:ascii="Cambria" w:hAnsi="Cambria"/>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2D4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82D40"/>
    <w:rPr>
      <w:rFonts w:ascii="Tahoma" w:hAnsi="Tahoma" w:cs="Tahoma"/>
      <w:sz w:val="16"/>
      <w:szCs w:val="16"/>
    </w:rPr>
  </w:style>
  <w:style w:type="paragraph" w:styleId="Header">
    <w:name w:val="header"/>
    <w:basedOn w:val="Normal"/>
    <w:link w:val="HeaderChar"/>
    <w:uiPriority w:val="99"/>
    <w:unhideWhenUsed/>
    <w:rsid w:val="00721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119"/>
  </w:style>
  <w:style w:type="paragraph" w:styleId="Footer">
    <w:name w:val="footer"/>
    <w:basedOn w:val="Normal"/>
    <w:link w:val="FooterChar"/>
    <w:uiPriority w:val="99"/>
    <w:unhideWhenUsed/>
    <w:rsid w:val="00721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119"/>
  </w:style>
  <w:style w:type="paragraph" w:customStyle="1" w:styleId="BasicParagraph">
    <w:name w:val="[Basic Paragraph]"/>
    <w:basedOn w:val="Normal"/>
    <w:uiPriority w:val="99"/>
    <w:rsid w:val="002D1CB6"/>
    <w:pPr>
      <w:autoSpaceDE w:val="0"/>
      <w:autoSpaceDN w:val="0"/>
      <w:adjustRightInd w:val="0"/>
      <w:spacing w:after="0" w:line="288" w:lineRule="auto"/>
      <w:textAlignment w:val="center"/>
    </w:pPr>
    <w:rPr>
      <w:rFonts w:ascii="Times New Roman" w:hAnsi="Times New Roman"/>
      <w:color w:val="000000"/>
      <w:sz w:val="24"/>
      <w:szCs w:val="24"/>
    </w:rPr>
  </w:style>
  <w:style w:type="character" w:styleId="Hyperlink">
    <w:name w:val="Hyperlink"/>
    <w:uiPriority w:val="99"/>
    <w:unhideWhenUsed/>
    <w:rsid w:val="008135D8"/>
    <w:rPr>
      <w:color w:val="0000FF"/>
      <w:u w:val="single"/>
    </w:rPr>
  </w:style>
  <w:style w:type="character" w:styleId="FollowedHyperlink">
    <w:name w:val="FollowedHyperlink"/>
    <w:uiPriority w:val="99"/>
    <w:semiHidden/>
    <w:unhideWhenUsed/>
    <w:rsid w:val="00FE6690"/>
    <w:rPr>
      <w:color w:val="800080"/>
      <w:u w:val="single"/>
    </w:rPr>
  </w:style>
  <w:style w:type="paragraph" w:customStyle="1" w:styleId="SSBodyText">
    <w:name w:val="SS Body Text"/>
    <w:basedOn w:val="Normal"/>
    <w:link w:val="SSBodyTextChar"/>
    <w:rsid w:val="0065172C"/>
    <w:pPr>
      <w:suppressAutoHyphens/>
      <w:autoSpaceDE w:val="0"/>
      <w:autoSpaceDN w:val="0"/>
      <w:adjustRightInd w:val="0"/>
      <w:spacing w:after="260" w:line="240" w:lineRule="auto"/>
      <w:ind w:left="1418" w:right="1191"/>
      <w:textAlignment w:val="center"/>
    </w:pPr>
    <w:rPr>
      <w:rFonts w:cs="Humanst521 BT"/>
      <w:color w:val="000000"/>
      <w:sz w:val="20"/>
      <w:szCs w:val="20"/>
    </w:rPr>
  </w:style>
  <w:style w:type="paragraph" w:customStyle="1" w:styleId="SSHead2">
    <w:name w:val="SS Head2"/>
    <w:basedOn w:val="SSBodyText"/>
    <w:link w:val="SSHead2Char"/>
    <w:rsid w:val="0065172C"/>
    <w:rPr>
      <w:rFonts w:ascii="Humanst521 Lt BT" w:hAnsi="Humanst521 Lt BT"/>
      <w:sz w:val="36"/>
      <w:szCs w:val="32"/>
    </w:rPr>
  </w:style>
  <w:style w:type="character" w:customStyle="1" w:styleId="SSBodyTextChar">
    <w:name w:val="SS Body Text Char"/>
    <w:link w:val="SSBodyText"/>
    <w:rsid w:val="0065172C"/>
    <w:rPr>
      <w:rFonts w:ascii="Humanst521 BT" w:hAnsi="Humanst521 BT" w:cs="Humanst521 BT"/>
      <w:color w:val="000000"/>
      <w:lang w:val="en-GB"/>
    </w:rPr>
  </w:style>
  <w:style w:type="paragraph" w:customStyle="1" w:styleId="SSHead3">
    <w:name w:val="SS Head3"/>
    <w:basedOn w:val="SSBodyText"/>
    <w:link w:val="SSHead3Char"/>
    <w:rsid w:val="00CC2739"/>
    <w:rPr>
      <w:b/>
      <w:caps/>
    </w:rPr>
  </w:style>
  <w:style w:type="character" w:customStyle="1" w:styleId="SSHead2Char">
    <w:name w:val="SS Head2 Char"/>
    <w:link w:val="SSHead2"/>
    <w:rsid w:val="0065172C"/>
    <w:rPr>
      <w:rFonts w:ascii="Humanst521 Lt BT" w:hAnsi="Humanst521 Lt BT" w:cs="Humanst521 BT"/>
      <w:color w:val="000000"/>
      <w:sz w:val="36"/>
      <w:szCs w:val="32"/>
      <w:lang w:val="en-GB"/>
    </w:rPr>
  </w:style>
  <w:style w:type="paragraph" w:customStyle="1" w:styleId="SSHead1">
    <w:name w:val="SS Head1"/>
    <w:basedOn w:val="SSBodyText"/>
    <w:link w:val="SSHead1Char"/>
    <w:rsid w:val="00CC2739"/>
    <w:rPr>
      <w:caps/>
      <w:sz w:val="52"/>
      <w:szCs w:val="52"/>
    </w:rPr>
  </w:style>
  <w:style w:type="character" w:customStyle="1" w:styleId="SSHead3Char">
    <w:name w:val="SS Head3 Char"/>
    <w:link w:val="SSHead3"/>
    <w:rsid w:val="00CC2739"/>
    <w:rPr>
      <w:rFonts w:ascii="Humanst521 BT" w:hAnsi="Humanst521 BT" w:cs="Humanst521 BT"/>
      <w:b/>
      <w:caps/>
      <w:color w:val="000000"/>
      <w:lang w:val="en-GB"/>
    </w:rPr>
  </w:style>
  <w:style w:type="paragraph" w:styleId="NormalWeb">
    <w:name w:val="Normal (Web)"/>
    <w:basedOn w:val="Normal"/>
    <w:uiPriority w:val="99"/>
    <w:unhideWhenUsed/>
    <w:rsid w:val="0047012D"/>
    <w:pPr>
      <w:spacing w:before="100" w:beforeAutospacing="1" w:after="100" w:afterAutospacing="1" w:line="240" w:lineRule="auto"/>
    </w:pPr>
    <w:rPr>
      <w:rFonts w:ascii="Times New Roman" w:hAnsi="Times New Roman"/>
      <w:sz w:val="24"/>
      <w:szCs w:val="24"/>
    </w:rPr>
  </w:style>
  <w:style w:type="character" w:customStyle="1" w:styleId="SSHead1Char">
    <w:name w:val="SS Head1 Char"/>
    <w:link w:val="SSHead1"/>
    <w:rsid w:val="00CC2739"/>
    <w:rPr>
      <w:rFonts w:ascii="Humanst521 BT" w:hAnsi="Humanst521 BT" w:cs="Humanst521 BT"/>
      <w:caps/>
      <w:color w:val="000000"/>
      <w:sz w:val="52"/>
      <w:szCs w:val="52"/>
      <w:lang w:val="en-GB"/>
    </w:rPr>
  </w:style>
  <w:style w:type="character" w:styleId="Strong">
    <w:name w:val="Strong"/>
    <w:uiPriority w:val="22"/>
    <w:rsid w:val="00A12764"/>
    <w:rPr>
      <w:b/>
      <w:bCs/>
    </w:rPr>
  </w:style>
  <w:style w:type="character" w:customStyle="1" w:styleId="Heading1Char">
    <w:name w:val="Heading 1 Char"/>
    <w:aliases w:val="HEADER Char"/>
    <w:link w:val="Heading1"/>
    <w:uiPriority w:val="9"/>
    <w:rsid w:val="0041386C"/>
    <w:rPr>
      <w:rFonts w:ascii="Humanst521 BT" w:hAnsi="Humanst521 BT"/>
      <w:b/>
      <w:bCs/>
      <w:caps/>
      <w:sz w:val="36"/>
      <w:szCs w:val="28"/>
    </w:rPr>
  </w:style>
  <w:style w:type="character" w:customStyle="1" w:styleId="Heading2Char">
    <w:name w:val="Heading 2 Char"/>
    <w:link w:val="Heading2"/>
    <w:uiPriority w:val="9"/>
    <w:rsid w:val="0028539D"/>
    <w:rPr>
      <w:rFonts w:ascii="Humanst521 BT" w:hAnsi="Humanst521 BT"/>
      <w:b/>
      <w:bCs/>
      <w:sz w:val="40"/>
      <w:szCs w:val="26"/>
    </w:rPr>
  </w:style>
  <w:style w:type="character" w:customStyle="1" w:styleId="Heading3Char">
    <w:name w:val="Heading 3 Char"/>
    <w:link w:val="Heading3"/>
    <w:uiPriority w:val="9"/>
    <w:rsid w:val="0028539D"/>
    <w:rPr>
      <w:rFonts w:ascii="Humanst521 BT" w:hAnsi="Humanst521 BT"/>
      <w:bCs/>
      <w:sz w:val="48"/>
    </w:rPr>
  </w:style>
  <w:style w:type="character" w:customStyle="1" w:styleId="Heading4Char">
    <w:name w:val="Heading 4 Char"/>
    <w:link w:val="Heading4"/>
    <w:uiPriority w:val="9"/>
    <w:rsid w:val="00A12764"/>
    <w:rPr>
      <w:rFonts w:ascii="Cambria" w:hAnsi="Cambria"/>
      <w:b/>
      <w:bCs/>
      <w:i/>
      <w:iCs/>
    </w:rPr>
  </w:style>
  <w:style w:type="character" w:customStyle="1" w:styleId="Heading5Char">
    <w:name w:val="Heading 5 Char"/>
    <w:link w:val="Heading5"/>
    <w:uiPriority w:val="9"/>
    <w:rsid w:val="00A12764"/>
    <w:rPr>
      <w:rFonts w:ascii="Cambria" w:hAnsi="Cambria"/>
      <w:b/>
      <w:bCs/>
      <w:color w:val="7F7F7F"/>
    </w:rPr>
  </w:style>
  <w:style w:type="character" w:customStyle="1" w:styleId="Heading6Char">
    <w:name w:val="Heading 6 Char"/>
    <w:link w:val="Heading6"/>
    <w:uiPriority w:val="9"/>
    <w:rsid w:val="00A12764"/>
    <w:rPr>
      <w:rFonts w:ascii="Cambria" w:hAnsi="Cambria"/>
      <w:b/>
      <w:bCs/>
      <w:i/>
      <w:iCs/>
      <w:color w:val="7F7F7F"/>
    </w:rPr>
  </w:style>
  <w:style w:type="character" w:customStyle="1" w:styleId="Heading7Char">
    <w:name w:val="Heading 7 Char"/>
    <w:link w:val="Heading7"/>
    <w:uiPriority w:val="9"/>
    <w:rsid w:val="00A12764"/>
    <w:rPr>
      <w:rFonts w:ascii="Cambria" w:hAnsi="Cambria"/>
      <w:i/>
      <w:iCs/>
    </w:rPr>
  </w:style>
  <w:style w:type="character" w:customStyle="1" w:styleId="Heading8Char">
    <w:name w:val="Heading 8 Char"/>
    <w:link w:val="Heading8"/>
    <w:uiPriority w:val="9"/>
    <w:rsid w:val="00A12764"/>
    <w:rPr>
      <w:rFonts w:ascii="Cambria" w:hAnsi="Cambria"/>
      <w:sz w:val="20"/>
      <w:szCs w:val="20"/>
    </w:rPr>
  </w:style>
  <w:style w:type="character" w:customStyle="1" w:styleId="Heading9Char">
    <w:name w:val="Heading 9 Char"/>
    <w:link w:val="Heading9"/>
    <w:uiPriority w:val="9"/>
    <w:rsid w:val="00A12764"/>
    <w:rPr>
      <w:rFonts w:ascii="Cambria" w:hAnsi="Cambria"/>
      <w:i/>
      <w:iCs/>
      <w:spacing w:val="5"/>
      <w:sz w:val="20"/>
      <w:szCs w:val="20"/>
    </w:rPr>
  </w:style>
  <w:style w:type="paragraph" w:styleId="Caption">
    <w:name w:val="caption"/>
    <w:basedOn w:val="Normal"/>
    <w:next w:val="Normal"/>
    <w:rsid w:val="00A12764"/>
    <w:rPr>
      <w:sz w:val="24"/>
    </w:rPr>
  </w:style>
  <w:style w:type="paragraph" w:styleId="Title">
    <w:name w:val="Title"/>
    <w:basedOn w:val="Normal"/>
    <w:next w:val="Normal"/>
    <w:link w:val="TitleChar"/>
    <w:uiPriority w:val="10"/>
    <w:rsid w:val="00A12764"/>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link w:val="Title"/>
    <w:uiPriority w:val="10"/>
    <w:rsid w:val="00A12764"/>
    <w:rPr>
      <w:rFonts w:ascii="Cambria" w:hAnsi="Cambria"/>
      <w:spacing w:val="5"/>
      <w:sz w:val="52"/>
      <w:szCs w:val="52"/>
    </w:rPr>
  </w:style>
  <w:style w:type="paragraph" w:styleId="Subtitle">
    <w:name w:val="Subtitle"/>
    <w:basedOn w:val="Normal"/>
    <w:next w:val="Normal"/>
    <w:link w:val="SubtitleChar"/>
    <w:uiPriority w:val="11"/>
    <w:rsid w:val="00A12764"/>
    <w:pPr>
      <w:spacing w:after="600"/>
    </w:pPr>
    <w:rPr>
      <w:rFonts w:ascii="Cambria" w:hAnsi="Cambria"/>
      <w:i/>
      <w:iCs/>
      <w:spacing w:val="13"/>
      <w:sz w:val="24"/>
      <w:szCs w:val="24"/>
    </w:rPr>
  </w:style>
  <w:style w:type="character" w:customStyle="1" w:styleId="SubtitleChar">
    <w:name w:val="Subtitle Char"/>
    <w:link w:val="Subtitle"/>
    <w:uiPriority w:val="11"/>
    <w:rsid w:val="00A12764"/>
    <w:rPr>
      <w:rFonts w:ascii="Cambria" w:hAnsi="Cambria"/>
      <w:i/>
      <w:iCs/>
      <w:spacing w:val="13"/>
      <w:sz w:val="24"/>
      <w:szCs w:val="24"/>
    </w:rPr>
  </w:style>
  <w:style w:type="paragraph" w:styleId="NoSpacing">
    <w:name w:val="No Spacing"/>
    <w:aliases w:val="Paragraph title"/>
    <w:basedOn w:val="Normal"/>
    <w:link w:val="NoSpacingChar"/>
    <w:uiPriority w:val="1"/>
    <w:qFormat/>
    <w:rsid w:val="0041386C"/>
    <w:pPr>
      <w:pBdr>
        <w:bottom w:val="single" w:sz="4" w:space="1" w:color="auto"/>
      </w:pBdr>
      <w:shd w:val="clear" w:color="auto" w:fill="BFBFBF" w:themeFill="background1" w:themeFillShade="BF"/>
      <w:spacing w:after="0" w:line="240" w:lineRule="auto"/>
    </w:pPr>
    <w:rPr>
      <w:b/>
      <w:caps/>
      <w:sz w:val="24"/>
    </w:rPr>
  </w:style>
  <w:style w:type="character" w:customStyle="1" w:styleId="NoSpacingChar">
    <w:name w:val="No Spacing Char"/>
    <w:aliases w:val="Paragraph title Char"/>
    <w:link w:val="NoSpacing"/>
    <w:uiPriority w:val="1"/>
    <w:rsid w:val="0041386C"/>
    <w:rPr>
      <w:rFonts w:ascii="Humanst521 BT" w:hAnsi="Humanst521 BT"/>
      <w:b/>
      <w:caps/>
      <w:sz w:val="24"/>
      <w:shd w:val="clear" w:color="auto" w:fill="BFBFBF" w:themeFill="background1" w:themeFillShade="BF"/>
    </w:rPr>
  </w:style>
  <w:style w:type="paragraph" w:styleId="ListParagraph">
    <w:name w:val="List Paragraph"/>
    <w:basedOn w:val="Normal"/>
    <w:uiPriority w:val="34"/>
    <w:rsid w:val="00A12764"/>
    <w:pPr>
      <w:ind w:left="720"/>
      <w:contextualSpacing/>
    </w:pPr>
  </w:style>
  <w:style w:type="character" w:styleId="Emphasis">
    <w:name w:val="Emphasis"/>
    <w:uiPriority w:val="20"/>
    <w:rsid w:val="00A12764"/>
    <w:rPr>
      <w:b/>
      <w:bCs/>
      <w:i/>
      <w:iCs/>
      <w:spacing w:val="10"/>
      <w:bdr w:val="none" w:sz="0" w:space="0" w:color="auto"/>
      <w:shd w:val="clear" w:color="auto" w:fill="auto"/>
    </w:rPr>
  </w:style>
  <w:style w:type="paragraph" w:styleId="Quote">
    <w:name w:val="Quote"/>
    <w:basedOn w:val="Normal"/>
    <w:next w:val="Normal"/>
    <w:link w:val="QuoteChar"/>
    <w:uiPriority w:val="29"/>
    <w:rsid w:val="00A12764"/>
    <w:pPr>
      <w:spacing w:before="200" w:after="0"/>
      <w:ind w:left="360" w:right="360"/>
    </w:pPr>
    <w:rPr>
      <w:i/>
      <w:iCs/>
    </w:rPr>
  </w:style>
  <w:style w:type="character" w:customStyle="1" w:styleId="QuoteChar">
    <w:name w:val="Quote Char"/>
    <w:link w:val="Quote"/>
    <w:uiPriority w:val="29"/>
    <w:rsid w:val="00A12764"/>
    <w:rPr>
      <w:i/>
      <w:iCs/>
    </w:rPr>
  </w:style>
  <w:style w:type="paragraph" w:styleId="IntenseQuote">
    <w:name w:val="Intense Quote"/>
    <w:basedOn w:val="Normal"/>
    <w:next w:val="Normal"/>
    <w:link w:val="IntenseQuoteChar"/>
    <w:uiPriority w:val="30"/>
    <w:rsid w:val="00A12764"/>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A12764"/>
    <w:rPr>
      <w:b/>
      <w:bCs/>
      <w:i/>
      <w:iCs/>
    </w:rPr>
  </w:style>
  <w:style w:type="character" w:styleId="SubtleEmphasis">
    <w:name w:val="Subtle Emphasis"/>
    <w:uiPriority w:val="19"/>
    <w:rsid w:val="00A12764"/>
    <w:rPr>
      <w:i/>
      <w:iCs/>
    </w:rPr>
  </w:style>
  <w:style w:type="character" w:styleId="IntenseEmphasis">
    <w:name w:val="Intense Emphasis"/>
    <w:uiPriority w:val="21"/>
    <w:rsid w:val="00A12764"/>
    <w:rPr>
      <w:b/>
      <w:bCs/>
    </w:rPr>
  </w:style>
  <w:style w:type="character" w:styleId="SubtleReference">
    <w:name w:val="Subtle Reference"/>
    <w:uiPriority w:val="31"/>
    <w:rsid w:val="00A12764"/>
    <w:rPr>
      <w:smallCaps/>
    </w:rPr>
  </w:style>
  <w:style w:type="character" w:styleId="IntenseReference">
    <w:name w:val="Intense Reference"/>
    <w:uiPriority w:val="32"/>
    <w:rsid w:val="00A12764"/>
    <w:rPr>
      <w:smallCaps/>
      <w:spacing w:val="5"/>
      <w:u w:val="single"/>
    </w:rPr>
  </w:style>
  <w:style w:type="character" w:styleId="BookTitle">
    <w:name w:val="Book Title"/>
    <w:uiPriority w:val="33"/>
    <w:rsid w:val="00A12764"/>
    <w:rPr>
      <w:i/>
      <w:iCs/>
      <w:smallCaps/>
      <w:spacing w:val="5"/>
    </w:rPr>
  </w:style>
  <w:style w:type="paragraph" w:styleId="TOCHeading">
    <w:name w:val="TOC Heading"/>
    <w:basedOn w:val="Heading1"/>
    <w:next w:val="Normal"/>
    <w:uiPriority w:val="39"/>
    <w:semiHidden/>
    <w:unhideWhenUsed/>
    <w:qFormat/>
    <w:rsid w:val="00A12764"/>
    <w:pPr>
      <w:outlineLvl w:val="9"/>
    </w:pPr>
    <w:rPr>
      <w:rFonts w:eastAsia="Times New Roman" w:cs="Times New Roman"/>
      <w:lang w:bidi="en-US"/>
    </w:rPr>
  </w:style>
  <w:style w:type="character" w:customStyle="1" w:styleId="ref-journal">
    <w:name w:val="ref-journal"/>
    <w:basedOn w:val="DefaultParagraphFont"/>
    <w:rsid w:val="0012460F"/>
  </w:style>
  <w:style w:type="character" w:customStyle="1" w:styleId="ref-vol">
    <w:name w:val="ref-vol"/>
    <w:basedOn w:val="DefaultParagraphFont"/>
    <w:rsid w:val="00124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426527">
      <w:bodyDiv w:val="1"/>
      <w:marLeft w:val="0"/>
      <w:marRight w:val="0"/>
      <w:marTop w:val="0"/>
      <w:marBottom w:val="0"/>
      <w:divBdr>
        <w:top w:val="none" w:sz="0" w:space="0" w:color="auto"/>
        <w:left w:val="none" w:sz="0" w:space="0" w:color="auto"/>
        <w:bottom w:val="none" w:sz="0" w:space="0" w:color="auto"/>
        <w:right w:val="none" w:sz="0" w:space="0" w:color="auto"/>
      </w:divBdr>
      <w:divsChild>
        <w:div w:id="1902669944">
          <w:marLeft w:val="0"/>
          <w:marRight w:val="0"/>
          <w:marTop w:val="0"/>
          <w:marBottom w:val="0"/>
          <w:divBdr>
            <w:top w:val="none" w:sz="0" w:space="0" w:color="auto"/>
            <w:left w:val="none" w:sz="0" w:space="0" w:color="auto"/>
            <w:bottom w:val="none" w:sz="0" w:space="0" w:color="auto"/>
            <w:right w:val="none" w:sz="0" w:space="0" w:color="auto"/>
          </w:divBdr>
        </w:div>
        <w:div w:id="1222138019">
          <w:marLeft w:val="0"/>
          <w:marRight w:val="0"/>
          <w:marTop w:val="0"/>
          <w:marBottom w:val="0"/>
          <w:divBdr>
            <w:top w:val="none" w:sz="0" w:space="0" w:color="auto"/>
            <w:left w:val="none" w:sz="0" w:space="0" w:color="auto"/>
            <w:bottom w:val="none" w:sz="0" w:space="0" w:color="auto"/>
            <w:right w:val="none" w:sz="0" w:space="0" w:color="auto"/>
          </w:divBdr>
        </w:div>
        <w:div w:id="2086291946">
          <w:marLeft w:val="0"/>
          <w:marRight w:val="0"/>
          <w:marTop w:val="0"/>
          <w:marBottom w:val="0"/>
          <w:divBdr>
            <w:top w:val="none" w:sz="0" w:space="0" w:color="auto"/>
            <w:left w:val="none" w:sz="0" w:space="0" w:color="auto"/>
            <w:bottom w:val="none" w:sz="0" w:space="0" w:color="auto"/>
            <w:right w:val="none" w:sz="0" w:space="0" w:color="auto"/>
          </w:divBdr>
        </w:div>
      </w:divsChild>
    </w:div>
    <w:div w:id="1015689087">
      <w:bodyDiv w:val="1"/>
      <w:marLeft w:val="0"/>
      <w:marRight w:val="0"/>
      <w:marTop w:val="0"/>
      <w:marBottom w:val="0"/>
      <w:divBdr>
        <w:top w:val="none" w:sz="0" w:space="0" w:color="auto"/>
        <w:left w:val="none" w:sz="0" w:space="0" w:color="auto"/>
        <w:bottom w:val="none" w:sz="0" w:space="0" w:color="auto"/>
        <w:right w:val="none" w:sz="0" w:space="0" w:color="auto"/>
      </w:divBdr>
      <w:divsChild>
        <w:div w:id="1557084677">
          <w:marLeft w:val="0"/>
          <w:marRight w:val="0"/>
          <w:marTop w:val="0"/>
          <w:marBottom w:val="0"/>
          <w:divBdr>
            <w:top w:val="none" w:sz="0" w:space="0" w:color="auto"/>
            <w:left w:val="none" w:sz="0" w:space="0" w:color="auto"/>
            <w:bottom w:val="none" w:sz="0" w:space="0" w:color="auto"/>
            <w:right w:val="none" w:sz="0" w:space="0" w:color="auto"/>
          </w:divBdr>
        </w:div>
        <w:div w:id="1823498874">
          <w:marLeft w:val="0"/>
          <w:marRight w:val="0"/>
          <w:marTop w:val="0"/>
          <w:marBottom w:val="0"/>
          <w:divBdr>
            <w:top w:val="none" w:sz="0" w:space="0" w:color="auto"/>
            <w:left w:val="none" w:sz="0" w:space="0" w:color="auto"/>
            <w:bottom w:val="none" w:sz="0" w:space="0" w:color="auto"/>
            <w:right w:val="none" w:sz="0" w:space="0" w:color="auto"/>
          </w:divBdr>
        </w:div>
        <w:div w:id="391584278">
          <w:marLeft w:val="0"/>
          <w:marRight w:val="0"/>
          <w:marTop w:val="0"/>
          <w:marBottom w:val="0"/>
          <w:divBdr>
            <w:top w:val="none" w:sz="0" w:space="0" w:color="auto"/>
            <w:left w:val="none" w:sz="0" w:space="0" w:color="auto"/>
            <w:bottom w:val="none" w:sz="0" w:space="0" w:color="auto"/>
            <w:right w:val="none" w:sz="0" w:space="0" w:color="auto"/>
          </w:divBdr>
        </w:div>
      </w:divsChild>
    </w:div>
    <w:div w:id="1445464952">
      <w:bodyDiv w:val="1"/>
      <w:marLeft w:val="0"/>
      <w:marRight w:val="0"/>
      <w:marTop w:val="0"/>
      <w:marBottom w:val="0"/>
      <w:divBdr>
        <w:top w:val="none" w:sz="0" w:space="0" w:color="auto"/>
        <w:left w:val="none" w:sz="0" w:space="0" w:color="auto"/>
        <w:bottom w:val="none" w:sz="0" w:space="0" w:color="auto"/>
        <w:right w:val="none" w:sz="0" w:space="0" w:color="auto"/>
      </w:divBdr>
    </w:div>
    <w:div w:id="1513030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9AE63-04C1-4A08-B913-69010DC2B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1274</TotalTime>
  <Pages>4</Pages>
  <Words>1598</Words>
  <Characters>9113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Melson</dc:creator>
  <cp:keywords/>
  <dc:description/>
  <cp:lastModifiedBy>Kristian Melson</cp:lastModifiedBy>
  <cp:revision>8</cp:revision>
  <cp:lastPrinted>2013-05-16T08:49:00Z</cp:lastPrinted>
  <dcterms:created xsi:type="dcterms:W3CDTF">2019-03-09T13:51:00Z</dcterms:created>
  <dcterms:modified xsi:type="dcterms:W3CDTF">2019-03-10T11:15:00Z</dcterms:modified>
</cp:coreProperties>
</file>