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4078" w:rsidRDefault="006A4078" w:rsidP="003C4B43">
      <w:pPr>
        <w:pStyle w:val="Heading1"/>
      </w:pPr>
    </w:p>
    <w:p w:rsidR="006A4078" w:rsidRDefault="006A4078" w:rsidP="003C4B43">
      <w:pPr>
        <w:pStyle w:val="Heading1"/>
      </w:pPr>
    </w:p>
    <w:p w:rsidR="006A4078" w:rsidRPr="006A4078" w:rsidRDefault="006A4078" w:rsidP="006A4078">
      <w:pPr>
        <w:pStyle w:val="Heading1"/>
        <w:jc w:val="center"/>
        <w:rPr>
          <w:sz w:val="44"/>
        </w:rPr>
      </w:pPr>
      <w:bookmarkStart w:id="0" w:name="_Toc164588363"/>
      <w:r>
        <w:rPr>
          <w:sz w:val="44"/>
        </w:rPr>
        <w:t>I</w:t>
      </w:r>
      <w:r w:rsidRPr="006A4078">
        <w:rPr>
          <w:sz w:val="44"/>
        </w:rPr>
        <w:t xml:space="preserve">ndividual </w:t>
      </w:r>
      <w:r>
        <w:rPr>
          <w:sz w:val="44"/>
        </w:rPr>
        <w:t>R</w:t>
      </w:r>
      <w:r w:rsidRPr="006A4078">
        <w:rPr>
          <w:sz w:val="44"/>
        </w:rPr>
        <w:t xml:space="preserve">eport </w:t>
      </w:r>
      <w:r>
        <w:rPr>
          <w:sz w:val="44"/>
        </w:rPr>
        <w:t>A</w:t>
      </w:r>
      <w:r w:rsidRPr="006A4078">
        <w:rPr>
          <w:sz w:val="44"/>
        </w:rPr>
        <w:t xml:space="preserve">nalyzing the </w:t>
      </w:r>
      <w:r>
        <w:rPr>
          <w:sz w:val="44"/>
        </w:rPr>
        <w:t>S</w:t>
      </w:r>
      <w:r w:rsidRPr="006A4078">
        <w:rPr>
          <w:sz w:val="44"/>
        </w:rPr>
        <w:t xml:space="preserve">trategic </w:t>
      </w:r>
      <w:r>
        <w:rPr>
          <w:sz w:val="44"/>
        </w:rPr>
        <w:t>C</w:t>
      </w:r>
      <w:r w:rsidRPr="006A4078">
        <w:rPr>
          <w:sz w:val="44"/>
        </w:rPr>
        <w:t xml:space="preserve">hoices and </w:t>
      </w:r>
      <w:r>
        <w:rPr>
          <w:sz w:val="44"/>
        </w:rPr>
        <w:t>S</w:t>
      </w:r>
      <w:r w:rsidRPr="006A4078">
        <w:rPr>
          <w:sz w:val="44"/>
        </w:rPr>
        <w:t xml:space="preserve">trategy in </w:t>
      </w:r>
      <w:r>
        <w:rPr>
          <w:sz w:val="44"/>
        </w:rPr>
        <w:t>the A</w:t>
      </w:r>
      <w:r w:rsidRPr="006A4078">
        <w:rPr>
          <w:sz w:val="44"/>
        </w:rPr>
        <w:t>ction of Unilever PLC</w:t>
      </w:r>
      <w:bookmarkEnd w:id="0"/>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p>
    <w:p w:rsidR="006A4078" w:rsidRDefault="006A4078" w:rsidP="003C4B43">
      <w:pPr>
        <w:pStyle w:val="Heading1"/>
      </w:pPr>
      <w:bookmarkStart w:id="1" w:name="_Toc164588364"/>
      <w:r>
        <w:t xml:space="preserve">Name: </w:t>
      </w:r>
      <w:r w:rsidRPr="006A4078">
        <w:t>Mariana Kahel</w:t>
      </w:r>
      <w:bookmarkEnd w:id="1"/>
    </w:p>
    <w:p w:rsidR="006A4078" w:rsidRDefault="006A4078" w:rsidP="006A4078"/>
    <w:p w:rsidR="006A4078" w:rsidRDefault="006A4078" w:rsidP="006A4078"/>
    <w:sdt>
      <w:sdtPr>
        <w:id w:val="176082079"/>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rsidR="006A4078" w:rsidRDefault="006A4078">
          <w:pPr>
            <w:pStyle w:val="TOCHeading"/>
          </w:pPr>
          <w:r>
            <w:t>Table of Contents</w:t>
          </w:r>
        </w:p>
        <w:p w:rsidR="006A4078" w:rsidRDefault="006A4078">
          <w:pPr>
            <w:pStyle w:val="TOC1"/>
            <w:tabs>
              <w:tab w:val="right" w:leader="dot" w:pos="9062"/>
            </w:tabs>
            <w:rPr>
              <w:noProof/>
            </w:rPr>
          </w:pPr>
          <w:r>
            <w:fldChar w:fldCharType="begin"/>
          </w:r>
          <w:r>
            <w:instrText xml:space="preserve"> TOC \o "1-3" \h \z \u </w:instrText>
          </w:r>
          <w:r>
            <w:fldChar w:fldCharType="separate"/>
          </w:r>
          <w:hyperlink w:anchor="_Toc164588363" w:history="1">
            <w:r w:rsidRPr="001C4329">
              <w:rPr>
                <w:rStyle w:val="Hyperlink"/>
                <w:noProof/>
              </w:rPr>
              <w:t>Individual Report Analyzing the Strategic Choices and Strategy in the Action of Unilever PLC</w:t>
            </w:r>
            <w:r>
              <w:rPr>
                <w:noProof/>
                <w:webHidden/>
              </w:rPr>
              <w:tab/>
            </w:r>
            <w:r>
              <w:rPr>
                <w:noProof/>
                <w:webHidden/>
              </w:rPr>
              <w:fldChar w:fldCharType="begin"/>
            </w:r>
            <w:r>
              <w:rPr>
                <w:noProof/>
                <w:webHidden/>
              </w:rPr>
              <w:instrText xml:space="preserve"> PAGEREF _Toc164588363 \h </w:instrText>
            </w:r>
            <w:r>
              <w:rPr>
                <w:noProof/>
                <w:webHidden/>
              </w:rPr>
            </w:r>
            <w:r>
              <w:rPr>
                <w:noProof/>
                <w:webHidden/>
              </w:rPr>
              <w:fldChar w:fldCharType="separate"/>
            </w:r>
            <w:r>
              <w:rPr>
                <w:noProof/>
                <w:webHidden/>
              </w:rPr>
              <w:t>1</w:t>
            </w:r>
            <w:r>
              <w:rPr>
                <w:noProof/>
                <w:webHidden/>
              </w:rPr>
              <w:fldChar w:fldCharType="end"/>
            </w:r>
          </w:hyperlink>
        </w:p>
        <w:p w:rsidR="006A4078" w:rsidRDefault="006A4078">
          <w:pPr>
            <w:pStyle w:val="TOC1"/>
            <w:tabs>
              <w:tab w:val="right" w:leader="dot" w:pos="9062"/>
            </w:tabs>
            <w:rPr>
              <w:noProof/>
            </w:rPr>
          </w:pPr>
          <w:hyperlink w:anchor="_Toc164588364" w:history="1">
            <w:r w:rsidRPr="001C4329">
              <w:rPr>
                <w:rStyle w:val="Hyperlink"/>
                <w:noProof/>
              </w:rPr>
              <w:t>Name: Mariana Kahel</w:t>
            </w:r>
            <w:r>
              <w:rPr>
                <w:noProof/>
                <w:webHidden/>
              </w:rPr>
              <w:tab/>
            </w:r>
            <w:r>
              <w:rPr>
                <w:noProof/>
                <w:webHidden/>
              </w:rPr>
              <w:fldChar w:fldCharType="begin"/>
            </w:r>
            <w:r>
              <w:rPr>
                <w:noProof/>
                <w:webHidden/>
              </w:rPr>
              <w:instrText xml:space="preserve"> PAGEREF _Toc164588364 \h </w:instrText>
            </w:r>
            <w:r>
              <w:rPr>
                <w:noProof/>
                <w:webHidden/>
              </w:rPr>
            </w:r>
            <w:r>
              <w:rPr>
                <w:noProof/>
                <w:webHidden/>
              </w:rPr>
              <w:fldChar w:fldCharType="separate"/>
            </w:r>
            <w:r>
              <w:rPr>
                <w:noProof/>
                <w:webHidden/>
              </w:rPr>
              <w:t>1</w:t>
            </w:r>
            <w:r>
              <w:rPr>
                <w:noProof/>
                <w:webHidden/>
              </w:rPr>
              <w:fldChar w:fldCharType="end"/>
            </w:r>
          </w:hyperlink>
        </w:p>
        <w:p w:rsidR="006A4078" w:rsidRDefault="006A4078">
          <w:pPr>
            <w:pStyle w:val="TOC1"/>
            <w:tabs>
              <w:tab w:val="right" w:leader="dot" w:pos="9062"/>
            </w:tabs>
            <w:rPr>
              <w:noProof/>
            </w:rPr>
          </w:pPr>
          <w:hyperlink w:anchor="_Toc164588365" w:history="1">
            <w:r w:rsidRPr="001C4329">
              <w:rPr>
                <w:rStyle w:val="Hyperlink"/>
                <w:noProof/>
              </w:rPr>
              <w:t>Introduction</w:t>
            </w:r>
            <w:r>
              <w:rPr>
                <w:noProof/>
                <w:webHidden/>
              </w:rPr>
              <w:tab/>
            </w:r>
            <w:r>
              <w:rPr>
                <w:noProof/>
                <w:webHidden/>
              </w:rPr>
              <w:fldChar w:fldCharType="begin"/>
            </w:r>
            <w:r>
              <w:rPr>
                <w:noProof/>
                <w:webHidden/>
              </w:rPr>
              <w:instrText xml:space="preserve"> PAGEREF _Toc164588365 \h </w:instrText>
            </w:r>
            <w:r>
              <w:rPr>
                <w:noProof/>
                <w:webHidden/>
              </w:rPr>
            </w:r>
            <w:r>
              <w:rPr>
                <w:noProof/>
                <w:webHidden/>
              </w:rPr>
              <w:fldChar w:fldCharType="separate"/>
            </w:r>
            <w:r>
              <w:rPr>
                <w:noProof/>
                <w:webHidden/>
              </w:rPr>
              <w:t>2</w:t>
            </w:r>
            <w:r>
              <w:rPr>
                <w:noProof/>
                <w:webHidden/>
              </w:rPr>
              <w:fldChar w:fldCharType="end"/>
            </w:r>
          </w:hyperlink>
        </w:p>
        <w:p w:rsidR="006A4078" w:rsidRDefault="006A4078">
          <w:pPr>
            <w:pStyle w:val="TOC1"/>
            <w:tabs>
              <w:tab w:val="right" w:leader="dot" w:pos="9062"/>
            </w:tabs>
            <w:rPr>
              <w:noProof/>
            </w:rPr>
          </w:pPr>
          <w:hyperlink w:anchor="_Toc164588366" w:history="1">
            <w:r w:rsidRPr="001C4329">
              <w:rPr>
                <w:rStyle w:val="Hyperlink"/>
                <w:noProof/>
              </w:rPr>
              <w:t>Company Information</w:t>
            </w:r>
            <w:r>
              <w:rPr>
                <w:noProof/>
                <w:webHidden/>
              </w:rPr>
              <w:tab/>
            </w:r>
            <w:r>
              <w:rPr>
                <w:noProof/>
                <w:webHidden/>
              </w:rPr>
              <w:fldChar w:fldCharType="begin"/>
            </w:r>
            <w:r>
              <w:rPr>
                <w:noProof/>
                <w:webHidden/>
              </w:rPr>
              <w:instrText xml:space="preserve"> PAGEREF _Toc164588366 \h </w:instrText>
            </w:r>
            <w:r>
              <w:rPr>
                <w:noProof/>
                <w:webHidden/>
              </w:rPr>
            </w:r>
            <w:r>
              <w:rPr>
                <w:noProof/>
                <w:webHidden/>
              </w:rPr>
              <w:fldChar w:fldCharType="separate"/>
            </w:r>
            <w:r>
              <w:rPr>
                <w:noProof/>
                <w:webHidden/>
              </w:rPr>
              <w:t>2</w:t>
            </w:r>
            <w:r>
              <w:rPr>
                <w:noProof/>
                <w:webHidden/>
              </w:rPr>
              <w:fldChar w:fldCharType="end"/>
            </w:r>
          </w:hyperlink>
        </w:p>
        <w:p w:rsidR="006A4078" w:rsidRDefault="006A4078">
          <w:pPr>
            <w:pStyle w:val="TOC1"/>
            <w:tabs>
              <w:tab w:val="right" w:leader="dot" w:pos="9062"/>
            </w:tabs>
            <w:rPr>
              <w:noProof/>
            </w:rPr>
          </w:pPr>
          <w:hyperlink w:anchor="_Toc164588367" w:history="1">
            <w:r w:rsidRPr="001C4329">
              <w:rPr>
                <w:rStyle w:val="Hyperlink"/>
                <w:noProof/>
              </w:rPr>
              <w:t>Strategic Choice: Identifying Key Business Strategies</w:t>
            </w:r>
            <w:r>
              <w:rPr>
                <w:noProof/>
                <w:webHidden/>
              </w:rPr>
              <w:tab/>
            </w:r>
            <w:r>
              <w:rPr>
                <w:noProof/>
                <w:webHidden/>
              </w:rPr>
              <w:fldChar w:fldCharType="begin"/>
            </w:r>
            <w:r>
              <w:rPr>
                <w:noProof/>
                <w:webHidden/>
              </w:rPr>
              <w:instrText xml:space="preserve"> PAGEREF _Toc164588367 \h </w:instrText>
            </w:r>
            <w:r>
              <w:rPr>
                <w:noProof/>
                <w:webHidden/>
              </w:rPr>
            </w:r>
            <w:r>
              <w:rPr>
                <w:noProof/>
                <w:webHidden/>
              </w:rPr>
              <w:fldChar w:fldCharType="separate"/>
            </w:r>
            <w:r>
              <w:rPr>
                <w:noProof/>
                <w:webHidden/>
              </w:rPr>
              <w:t>2</w:t>
            </w:r>
            <w:r>
              <w:rPr>
                <w:noProof/>
                <w:webHidden/>
              </w:rPr>
              <w:fldChar w:fldCharType="end"/>
            </w:r>
          </w:hyperlink>
        </w:p>
        <w:p w:rsidR="006A4078" w:rsidRDefault="006A4078">
          <w:pPr>
            <w:pStyle w:val="TOC1"/>
            <w:tabs>
              <w:tab w:val="right" w:leader="dot" w:pos="9062"/>
            </w:tabs>
            <w:rPr>
              <w:noProof/>
            </w:rPr>
          </w:pPr>
          <w:hyperlink w:anchor="_Toc164588368" w:history="1">
            <w:r w:rsidRPr="001C4329">
              <w:rPr>
                <w:rStyle w:val="Hyperlink"/>
                <w:noProof/>
              </w:rPr>
              <w:t>Evaluation of Unilever’s strategy in action using the SAF:</w:t>
            </w:r>
            <w:r>
              <w:rPr>
                <w:noProof/>
                <w:webHidden/>
              </w:rPr>
              <w:tab/>
            </w:r>
            <w:r>
              <w:rPr>
                <w:noProof/>
                <w:webHidden/>
              </w:rPr>
              <w:fldChar w:fldCharType="begin"/>
            </w:r>
            <w:r>
              <w:rPr>
                <w:noProof/>
                <w:webHidden/>
              </w:rPr>
              <w:instrText xml:space="preserve"> PAGEREF _Toc164588368 \h </w:instrText>
            </w:r>
            <w:r>
              <w:rPr>
                <w:noProof/>
                <w:webHidden/>
              </w:rPr>
            </w:r>
            <w:r>
              <w:rPr>
                <w:noProof/>
                <w:webHidden/>
              </w:rPr>
              <w:fldChar w:fldCharType="separate"/>
            </w:r>
            <w:r>
              <w:rPr>
                <w:noProof/>
                <w:webHidden/>
              </w:rPr>
              <w:t>4</w:t>
            </w:r>
            <w:r>
              <w:rPr>
                <w:noProof/>
                <w:webHidden/>
              </w:rPr>
              <w:fldChar w:fldCharType="end"/>
            </w:r>
          </w:hyperlink>
        </w:p>
        <w:p w:rsidR="006A4078" w:rsidRDefault="006A4078">
          <w:pPr>
            <w:pStyle w:val="TOC1"/>
            <w:tabs>
              <w:tab w:val="right" w:leader="dot" w:pos="9062"/>
            </w:tabs>
            <w:rPr>
              <w:noProof/>
            </w:rPr>
          </w:pPr>
          <w:hyperlink w:anchor="_Toc164588369" w:history="1">
            <w:r w:rsidRPr="001C4329">
              <w:rPr>
                <w:rStyle w:val="Hyperlink"/>
                <w:noProof/>
              </w:rPr>
              <w:t>Evaluation of Sustainability Efforts</w:t>
            </w:r>
            <w:r>
              <w:rPr>
                <w:noProof/>
                <w:webHidden/>
              </w:rPr>
              <w:tab/>
            </w:r>
            <w:r>
              <w:rPr>
                <w:noProof/>
                <w:webHidden/>
              </w:rPr>
              <w:fldChar w:fldCharType="begin"/>
            </w:r>
            <w:r>
              <w:rPr>
                <w:noProof/>
                <w:webHidden/>
              </w:rPr>
              <w:instrText xml:space="preserve"> PAGEREF _Toc164588369 \h </w:instrText>
            </w:r>
            <w:r>
              <w:rPr>
                <w:noProof/>
                <w:webHidden/>
              </w:rPr>
            </w:r>
            <w:r>
              <w:rPr>
                <w:noProof/>
                <w:webHidden/>
              </w:rPr>
              <w:fldChar w:fldCharType="separate"/>
            </w:r>
            <w:r>
              <w:rPr>
                <w:noProof/>
                <w:webHidden/>
              </w:rPr>
              <w:t>5</w:t>
            </w:r>
            <w:r>
              <w:rPr>
                <w:noProof/>
                <w:webHidden/>
              </w:rPr>
              <w:fldChar w:fldCharType="end"/>
            </w:r>
          </w:hyperlink>
        </w:p>
        <w:p w:rsidR="006A4078" w:rsidRDefault="006A4078">
          <w:pPr>
            <w:pStyle w:val="TOC1"/>
            <w:tabs>
              <w:tab w:val="right" w:leader="dot" w:pos="9062"/>
            </w:tabs>
            <w:rPr>
              <w:noProof/>
            </w:rPr>
          </w:pPr>
          <w:hyperlink w:anchor="_Toc164588370" w:history="1">
            <w:r w:rsidRPr="001C4329">
              <w:rPr>
                <w:rStyle w:val="Hyperlink"/>
                <w:noProof/>
              </w:rPr>
              <w:t>Organizational Culture and Talent Management</w:t>
            </w:r>
            <w:r>
              <w:rPr>
                <w:noProof/>
                <w:webHidden/>
              </w:rPr>
              <w:tab/>
            </w:r>
            <w:r>
              <w:rPr>
                <w:noProof/>
                <w:webHidden/>
              </w:rPr>
              <w:fldChar w:fldCharType="begin"/>
            </w:r>
            <w:r>
              <w:rPr>
                <w:noProof/>
                <w:webHidden/>
              </w:rPr>
              <w:instrText xml:space="preserve"> PAGEREF _Toc164588370 \h </w:instrText>
            </w:r>
            <w:r>
              <w:rPr>
                <w:noProof/>
                <w:webHidden/>
              </w:rPr>
            </w:r>
            <w:r>
              <w:rPr>
                <w:noProof/>
                <w:webHidden/>
              </w:rPr>
              <w:fldChar w:fldCharType="separate"/>
            </w:r>
            <w:r>
              <w:rPr>
                <w:noProof/>
                <w:webHidden/>
              </w:rPr>
              <w:t>6</w:t>
            </w:r>
            <w:r>
              <w:rPr>
                <w:noProof/>
                <w:webHidden/>
              </w:rPr>
              <w:fldChar w:fldCharType="end"/>
            </w:r>
          </w:hyperlink>
        </w:p>
        <w:p w:rsidR="006A4078" w:rsidRDefault="006A4078">
          <w:pPr>
            <w:pStyle w:val="TOC1"/>
            <w:tabs>
              <w:tab w:val="right" w:leader="dot" w:pos="9062"/>
            </w:tabs>
            <w:rPr>
              <w:noProof/>
            </w:rPr>
          </w:pPr>
          <w:hyperlink w:anchor="_Toc164588371" w:history="1">
            <w:r w:rsidRPr="001C4329">
              <w:rPr>
                <w:rStyle w:val="Hyperlink"/>
                <w:noProof/>
              </w:rPr>
              <w:t>Future Challenges</w:t>
            </w:r>
            <w:r>
              <w:rPr>
                <w:noProof/>
                <w:webHidden/>
              </w:rPr>
              <w:tab/>
            </w:r>
            <w:r>
              <w:rPr>
                <w:noProof/>
                <w:webHidden/>
              </w:rPr>
              <w:fldChar w:fldCharType="begin"/>
            </w:r>
            <w:r>
              <w:rPr>
                <w:noProof/>
                <w:webHidden/>
              </w:rPr>
              <w:instrText xml:space="preserve"> PAGEREF _Toc164588371 \h </w:instrText>
            </w:r>
            <w:r>
              <w:rPr>
                <w:noProof/>
                <w:webHidden/>
              </w:rPr>
            </w:r>
            <w:r>
              <w:rPr>
                <w:noProof/>
                <w:webHidden/>
              </w:rPr>
              <w:fldChar w:fldCharType="separate"/>
            </w:r>
            <w:r>
              <w:rPr>
                <w:noProof/>
                <w:webHidden/>
              </w:rPr>
              <w:t>7</w:t>
            </w:r>
            <w:r>
              <w:rPr>
                <w:noProof/>
                <w:webHidden/>
              </w:rPr>
              <w:fldChar w:fldCharType="end"/>
            </w:r>
          </w:hyperlink>
        </w:p>
        <w:p w:rsidR="006A4078" w:rsidRDefault="006A4078">
          <w:pPr>
            <w:pStyle w:val="TOC1"/>
            <w:tabs>
              <w:tab w:val="right" w:leader="dot" w:pos="9062"/>
            </w:tabs>
            <w:rPr>
              <w:noProof/>
            </w:rPr>
          </w:pPr>
          <w:hyperlink w:anchor="_Toc164588372" w:history="1">
            <w:r w:rsidRPr="001C4329">
              <w:rPr>
                <w:rStyle w:val="Hyperlink"/>
                <w:noProof/>
              </w:rPr>
              <w:t>Appendix: PESTEL Analysis Summary</w:t>
            </w:r>
            <w:r>
              <w:rPr>
                <w:noProof/>
                <w:webHidden/>
              </w:rPr>
              <w:tab/>
            </w:r>
            <w:r>
              <w:rPr>
                <w:noProof/>
                <w:webHidden/>
              </w:rPr>
              <w:fldChar w:fldCharType="begin"/>
            </w:r>
            <w:r>
              <w:rPr>
                <w:noProof/>
                <w:webHidden/>
              </w:rPr>
              <w:instrText xml:space="preserve"> PAGEREF _Toc164588372 \h </w:instrText>
            </w:r>
            <w:r>
              <w:rPr>
                <w:noProof/>
                <w:webHidden/>
              </w:rPr>
            </w:r>
            <w:r>
              <w:rPr>
                <w:noProof/>
                <w:webHidden/>
              </w:rPr>
              <w:fldChar w:fldCharType="separate"/>
            </w:r>
            <w:r>
              <w:rPr>
                <w:noProof/>
                <w:webHidden/>
              </w:rPr>
              <w:t>10</w:t>
            </w:r>
            <w:r>
              <w:rPr>
                <w:noProof/>
                <w:webHidden/>
              </w:rPr>
              <w:fldChar w:fldCharType="end"/>
            </w:r>
          </w:hyperlink>
        </w:p>
        <w:p w:rsidR="006A4078" w:rsidRDefault="006A4078">
          <w:pPr>
            <w:pStyle w:val="TOC1"/>
            <w:tabs>
              <w:tab w:val="right" w:leader="dot" w:pos="9062"/>
            </w:tabs>
            <w:rPr>
              <w:noProof/>
            </w:rPr>
          </w:pPr>
          <w:hyperlink w:anchor="_Toc164588373" w:history="1">
            <w:r w:rsidRPr="001C4329">
              <w:rPr>
                <w:rStyle w:val="Hyperlink"/>
                <w:noProof/>
              </w:rPr>
              <w:t>References</w:t>
            </w:r>
            <w:r>
              <w:rPr>
                <w:noProof/>
                <w:webHidden/>
              </w:rPr>
              <w:tab/>
            </w:r>
            <w:r>
              <w:rPr>
                <w:noProof/>
                <w:webHidden/>
              </w:rPr>
              <w:fldChar w:fldCharType="begin"/>
            </w:r>
            <w:r>
              <w:rPr>
                <w:noProof/>
                <w:webHidden/>
              </w:rPr>
              <w:instrText xml:space="preserve"> PAGEREF _Toc164588373 \h </w:instrText>
            </w:r>
            <w:r>
              <w:rPr>
                <w:noProof/>
                <w:webHidden/>
              </w:rPr>
            </w:r>
            <w:r>
              <w:rPr>
                <w:noProof/>
                <w:webHidden/>
              </w:rPr>
              <w:fldChar w:fldCharType="separate"/>
            </w:r>
            <w:r>
              <w:rPr>
                <w:noProof/>
                <w:webHidden/>
              </w:rPr>
              <w:t>10</w:t>
            </w:r>
            <w:r>
              <w:rPr>
                <w:noProof/>
                <w:webHidden/>
              </w:rPr>
              <w:fldChar w:fldCharType="end"/>
            </w:r>
          </w:hyperlink>
        </w:p>
        <w:p w:rsidR="006A4078" w:rsidRDefault="006A4078">
          <w:r>
            <w:rPr>
              <w:b/>
              <w:bCs/>
              <w:noProof/>
            </w:rPr>
            <w:fldChar w:fldCharType="end"/>
          </w:r>
        </w:p>
      </w:sdtContent>
    </w:sdt>
    <w:p w:rsidR="006A4078" w:rsidRPr="006A4078" w:rsidRDefault="006A4078" w:rsidP="006A4078"/>
    <w:p w:rsidR="006A4078" w:rsidRDefault="006A4078" w:rsidP="003C4B43">
      <w:pPr>
        <w:pStyle w:val="Heading1"/>
      </w:pPr>
    </w:p>
    <w:p w:rsidR="006A4078" w:rsidRDefault="006A4078" w:rsidP="003C4B43">
      <w:pPr>
        <w:pStyle w:val="Heading1"/>
      </w:pPr>
    </w:p>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Default="006A4078" w:rsidP="006A4078"/>
    <w:p w:rsidR="006A4078" w:rsidRPr="006A4078" w:rsidRDefault="006A4078" w:rsidP="006A4078"/>
    <w:p w:rsidR="003C4B43" w:rsidRPr="003C4B43" w:rsidRDefault="003C4B43" w:rsidP="003C4B43">
      <w:pPr>
        <w:pStyle w:val="Heading1"/>
      </w:pPr>
      <w:bookmarkStart w:id="2" w:name="_Toc164588365"/>
      <w:r w:rsidRPr="003C4B43">
        <w:lastRenderedPageBreak/>
        <w:t>Introduction</w:t>
      </w:r>
      <w:bookmarkEnd w:id="2"/>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PLC, a multinational consumer products company with headquarters in London, United Kingdom is an international consumer goods corporation. The board has asked me to review Unilever’s corporate and business strategy (strategic choices) and assess how well the company has implemented these strategies (strategy put into action). This report will critically examine Unilever’s key corporate and business strategies, the alignment of resources and abilities to these strategies, competitive advantages, and sustainability efforts as well as future strategic direction.</w:t>
      </w:r>
    </w:p>
    <w:p w:rsidR="003C4B43" w:rsidRPr="003C4B43" w:rsidRDefault="003C4B43" w:rsidP="003C4B43">
      <w:pPr>
        <w:pStyle w:val="Heading1"/>
      </w:pPr>
      <w:bookmarkStart w:id="3" w:name="_Toc164588366"/>
      <w:r w:rsidRPr="003C4B43">
        <w:t>Company Information</w:t>
      </w:r>
      <w:bookmarkEnd w:id="3"/>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PLC, one of the largest consumer goods companies in the world, sells its products in more than 190 countries. The company's portfolio includes food, beverages, home care, and beauty &amp; Personal Care. Dove, Lipton Hellmann's Knorr, and Surf are some of the iconic brands (Unilever</w:t>
      </w:r>
      <w:r w:rsidR="00C15D34">
        <w:rPr>
          <w:rFonts w:ascii="Times New Roman" w:hAnsi="Times New Roman" w:cs="Times New Roman"/>
          <w:sz w:val="24"/>
        </w:rPr>
        <w:t>,</w:t>
      </w:r>
      <w:r w:rsidRPr="003C4B43">
        <w:rPr>
          <w:rFonts w:ascii="Times New Roman" w:hAnsi="Times New Roman" w:cs="Times New Roman"/>
          <w:sz w:val="24"/>
        </w:rPr>
        <w:t xml:space="preserve"> 2021a). Unilever is a two-headed company, with Unilever PLC listed on the London Stock Exchange, and Unilever NV listed on Euronext Amsterdam.</w:t>
      </w:r>
    </w:p>
    <w:p w:rsidR="003C4B43" w:rsidRPr="003C4B43" w:rsidRDefault="003C4B43" w:rsidP="003C4B43">
      <w:pPr>
        <w:pStyle w:val="Heading1"/>
      </w:pPr>
      <w:bookmarkStart w:id="4" w:name="_Toc164588367"/>
      <w:r w:rsidRPr="003C4B43">
        <w:t>Strategic Choice: Identifying Key Business Strategies</w:t>
      </w:r>
      <w:bookmarkEnd w:id="4"/>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corporate strategies focus on sustainable growth, compounding, and long-term value creation. Unilever's strategic choices include</w:t>
      </w:r>
    </w:p>
    <w:p w:rsidR="003C4B43" w:rsidRPr="003C4B43" w:rsidRDefault="003C4B43" w:rsidP="00C15D34">
      <w:pPr>
        <w:numPr>
          <w:ilvl w:val="0"/>
          <w:numId w:val="1"/>
        </w:numPr>
        <w:spacing w:line="360" w:lineRule="auto"/>
        <w:jc w:val="both"/>
        <w:rPr>
          <w:rFonts w:ascii="Times New Roman" w:hAnsi="Times New Roman" w:cs="Times New Roman"/>
          <w:sz w:val="24"/>
        </w:rPr>
      </w:pPr>
      <w:r w:rsidRPr="003C4B43">
        <w:rPr>
          <w:rFonts w:ascii="Times New Roman" w:hAnsi="Times New Roman" w:cs="Times New Roman"/>
          <w:sz w:val="24"/>
        </w:rPr>
        <w:t>Unilever's growth strategy is to achieve a balanced mix of volume and price, balancing the company's sales growth. (Unilever</w:t>
      </w:r>
      <w:r w:rsidR="00C15D34">
        <w:rPr>
          <w:rFonts w:ascii="Times New Roman" w:hAnsi="Times New Roman" w:cs="Times New Roman"/>
          <w:sz w:val="24"/>
        </w:rPr>
        <w:t>,</w:t>
      </w:r>
      <w:r w:rsidRPr="003C4B43">
        <w:rPr>
          <w:rFonts w:ascii="Times New Roman" w:hAnsi="Times New Roman" w:cs="Times New Roman"/>
          <w:sz w:val="24"/>
        </w:rPr>
        <w:t xml:space="preserve"> 2021c). It is focused on expanding its presence in emerging markets, premium segments, and high-growth channels such as e-commerce.</w:t>
      </w:r>
    </w:p>
    <w:p w:rsidR="003C4B43" w:rsidRPr="003C4B43" w:rsidRDefault="003C4B43" w:rsidP="00C15D34">
      <w:pPr>
        <w:numPr>
          <w:ilvl w:val="0"/>
          <w:numId w:val="1"/>
        </w:numPr>
        <w:spacing w:line="360" w:lineRule="auto"/>
        <w:jc w:val="both"/>
        <w:rPr>
          <w:rFonts w:ascii="Times New Roman" w:hAnsi="Times New Roman" w:cs="Times New Roman"/>
          <w:sz w:val="24"/>
        </w:rPr>
      </w:pPr>
      <w:r w:rsidRPr="003C4B43">
        <w:rPr>
          <w:rFonts w:ascii="Times New Roman" w:hAnsi="Times New Roman" w:cs="Times New Roman"/>
          <w:sz w:val="24"/>
        </w:rPr>
        <w:t>Unilever optimizes its portfolio through acquisitions in high-growth areas and the divestment of low-growth brands. (Whittington, et. al.,</w:t>
      </w:r>
      <w:r w:rsidR="00C15D34">
        <w:rPr>
          <w:rFonts w:ascii="Times New Roman" w:hAnsi="Times New Roman" w:cs="Times New Roman"/>
          <w:sz w:val="24"/>
        </w:rPr>
        <w:t xml:space="preserve"> </w:t>
      </w:r>
      <w:r w:rsidRPr="003C4B43">
        <w:rPr>
          <w:rFonts w:ascii="Times New Roman" w:hAnsi="Times New Roman" w:cs="Times New Roman"/>
          <w:sz w:val="24"/>
        </w:rPr>
        <w:t>2020). Paula's Choice, Tatcha, and other premium skincare brands have been acquired recently.</w:t>
      </w:r>
    </w:p>
    <w:p w:rsidR="003C4B43" w:rsidRPr="003C4B43" w:rsidRDefault="003C4B43" w:rsidP="00C15D34">
      <w:pPr>
        <w:numPr>
          <w:ilvl w:val="0"/>
          <w:numId w:val="1"/>
        </w:numPr>
        <w:spacing w:line="360" w:lineRule="auto"/>
        <w:jc w:val="both"/>
        <w:rPr>
          <w:rFonts w:ascii="Times New Roman" w:hAnsi="Times New Roman" w:cs="Times New Roman"/>
          <w:sz w:val="24"/>
        </w:rPr>
      </w:pPr>
      <w:r w:rsidRPr="003C4B43">
        <w:rPr>
          <w:rFonts w:ascii="Times New Roman" w:hAnsi="Times New Roman" w:cs="Times New Roman"/>
          <w:sz w:val="24"/>
        </w:rPr>
        <w:t>Unilever is increasingly focusing on purpose-led brand building that takes a stand against social or environmental issues. For example, Dove’s “Real Beauty” campaigns (Kotler &amp; Sarkar</w:t>
      </w:r>
      <w:r w:rsidR="00C15D34">
        <w:rPr>
          <w:rFonts w:ascii="Times New Roman" w:hAnsi="Times New Roman" w:cs="Times New Roman"/>
          <w:sz w:val="24"/>
        </w:rPr>
        <w:t>,</w:t>
      </w:r>
      <w:r w:rsidRPr="003C4B43">
        <w:rPr>
          <w:rFonts w:ascii="Times New Roman" w:hAnsi="Times New Roman" w:cs="Times New Roman"/>
          <w:sz w:val="24"/>
        </w:rPr>
        <w:t xml:space="preserve"> 2017).</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uses Porter's Generic Strategies to pursue a differentiation-based strategy. It builds strong brand equity, and charges premium prices. It also aims to achieve cost leadership through scale in certain categories (Celik &amp; Golpinar</w:t>
      </w:r>
      <w:r w:rsidR="00C15D34">
        <w:rPr>
          <w:rFonts w:ascii="Times New Roman" w:hAnsi="Times New Roman" w:cs="Times New Roman"/>
          <w:sz w:val="24"/>
        </w:rPr>
        <w:t>,</w:t>
      </w:r>
      <w:r w:rsidRPr="003C4B43">
        <w:rPr>
          <w:rFonts w:ascii="Times New Roman" w:hAnsi="Times New Roman" w:cs="Times New Roman"/>
          <w:sz w:val="24"/>
        </w:rPr>
        <w:t xml:space="preserve"> 2019).</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Unilever uses the Ansoff Matrix to:</w:t>
      </w:r>
    </w:p>
    <w:p w:rsidR="003C4B43" w:rsidRPr="003C4B43" w:rsidRDefault="003C4B43" w:rsidP="00C15D34">
      <w:pPr>
        <w:numPr>
          <w:ilvl w:val="0"/>
          <w:numId w:val="2"/>
        </w:numPr>
        <w:spacing w:line="360" w:lineRule="auto"/>
        <w:jc w:val="both"/>
        <w:rPr>
          <w:rFonts w:ascii="Times New Roman" w:hAnsi="Times New Roman" w:cs="Times New Roman"/>
          <w:sz w:val="24"/>
        </w:rPr>
      </w:pPr>
      <w:r w:rsidRPr="003C4B43">
        <w:rPr>
          <w:rFonts w:ascii="Times New Roman" w:hAnsi="Times New Roman" w:cs="Times New Roman"/>
          <w:sz w:val="24"/>
        </w:rPr>
        <w:t>Increased consumption of existing products can be used to increase market penetration (e.g. Vaseline: Encouragement of new uses</w:t>
      </w:r>
    </w:p>
    <w:p w:rsidR="003C4B43" w:rsidRPr="003C4B43" w:rsidRDefault="003C4B43" w:rsidP="00C15D34">
      <w:pPr>
        <w:numPr>
          <w:ilvl w:val="0"/>
          <w:numId w:val="2"/>
        </w:numPr>
        <w:spacing w:line="360" w:lineRule="auto"/>
        <w:jc w:val="both"/>
        <w:rPr>
          <w:rFonts w:ascii="Times New Roman" w:hAnsi="Times New Roman" w:cs="Times New Roman"/>
          <w:sz w:val="24"/>
        </w:rPr>
      </w:pPr>
      <w:r w:rsidRPr="003C4B43">
        <w:rPr>
          <w:rFonts w:ascii="Times New Roman" w:hAnsi="Times New Roman" w:cs="Times New Roman"/>
          <w:sz w:val="24"/>
        </w:rPr>
        <w:t>Product innovation by creating new products on existing markets (e.g. Dove's expansion in hair care</w:t>
      </w:r>
    </w:p>
    <w:p w:rsidR="003C4B43" w:rsidRPr="003C4B43" w:rsidRDefault="003C4B43" w:rsidP="00C15D34">
      <w:pPr>
        <w:numPr>
          <w:ilvl w:val="0"/>
          <w:numId w:val="2"/>
        </w:numPr>
        <w:spacing w:line="360" w:lineRule="auto"/>
        <w:jc w:val="both"/>
        <w:rPr>
          <w:rFonts w:ascii="Times New Roman" w:hAnsi="Times New Roman" w:cs="Times New Roman"/>
          <w:sz w:val="24"/>
        </w:rPr>
      </w:pPr>
      <w:r w:rsidRPr="003C4B43">
        <w:rPr>
          <w:rFonts w:ascii="Times New Roman" w:hAnsi="Times New Roman" w:cs="Times New Roman"/>
          <w:sz w:val="24"/>
        </w:rPr>
        <w:t>Market expansion by bringing current products to new markets</w:t>
      </w:r>
    </w:p>
    <w:p w:rsidR="003C4B43" w:rsidRPr="003C4B43" w:rsidRDefault="003C4B43" w:rsidP="00C15D34">
      <w:pPr>
        <w:numPr>
          <w:ilvl w:val="0"/>
          <w:numId w:val="2"/>
        </w:numPr>
        <w:spacing w:line="360" w:lineRule="auto"/>
        <w:jc w:val="both"/>
        <w:rPr>
          <w:rFonts w:ascii="Times New Roman" w:hAnsi="Times New Roman" w:cs="Times New Roman"/>
          <w:sz w:val="24"/>
        </w:rPr>
      </w:pPr>
      <w:r w:rsidRPr="003C4B43">
        <w:rPr>
          <w:rFonts w:ascii="Times New Roman" w:hAnsi="Times New Roman" w:cs="Times New Roman"/>
          <w:sz w:val="24"/>
        </w:rPr>
        <w:t>Diversification by acquiring new brands, such as Dollar Shave Club, (Hussain, et. al., 2018; Ansoff</w:t>
      </w:r>
      <w:r w:rsidR="00C15D34">
        <w:rPr>
          <w:rFonts w:ascii="Times New Roman" w:hAnsi="Times New Roman" w:cs="Times New Roman"/>
          <w:sz w:val="24"/>
        </w:rPr>
        <w:t>,</w:t>
      </w:r>
      <w:r w:rsidRPr="003C4B43">
        <w:rPr>
          <w:rFonts w:ascii="Times New Roman" w:hAnsi="Times New Roman" w:cs="Times New Roman"/>
          <w:sz w:val="24"/>
        </w:rPr>
        <w:t xml:space="preserve"> 1957).</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main resources and capabilities include the following:</w:t>
      </w:r>
    </w:p>
    <w:p w:rsidR="003C4B43" w:rsidRPr="003C4B43" w:rsidRDefault="003C4B43" w:rsidP="00C15D34">
      <w:pPr>
        <w:numPr>
          <w:ilvl w:val="0"/>
          <w:numId w:val="3"/>
        </w:numPr>
        <w:spacing w:line="360" w:lineRule="auto"/>
        <w:jc w:val="both"/>
        <w:rPr>
          <w:rFonts w:ascii="Times New Roman" w:hAnsi="Times New Roman" w:cs="Times New Roman"/>
          <w:sz w:val="24"/>
        </w:rPr>
      </w:pPr>
      <w:r w:rsidRPr="003C4B43">
        <w:rPr>
          <w:rFonts w:ascii="Times New Roman" w:hAnsi="Times New Roman" w:cs="Times New Roman"/>
          <w:sz w:val="24"/>
        </w:rPr>
        <w:t xml:space="preserve">Unilever's brand equity is strong. It has built up a portfolio of brands with high levels of consumer loyalty and at premium prices. Twelve of Unilever's brands have annual sales exceeding EUR1 billion (Unilever </w:t>
      </w:r>
      <w:r w:rsidR="00C15D34">
        <w:rPr>
          <w:rFonts w:ascii="Times New Roman" w:hAnsi="Times New Roman" w:cs="Times New Roman"/>
          <w:sz w:val="24"/>
        </w:rPr>
        <w:t>,</w:t>
      </w:r>
      <w:r w:rsidRPr="003C4B43">
        <w:rPr>
          <w:rFonts w:ascii="Times New Roman" w:hAnsi="Times New Roman" w:cs="Times New Roman"/>
          <w:sz w:val="24"/>
        </w:rPr>
        <w:t>2021a).</w:t>
      </w:r>
    </w:p>
    <w:p w:rsidR="003C4B43" w:rsidRPr="003C4B43" w:rsidRDefault="003C4B43" w:rsidP="00C15D34">
      <w:pPr>
        <w:numPr>
          <w:ilvl w:val="0"/>
          <w:numId w:val="3"/>
        </w:numPr>
        <w:spacing w:line="360" w:lineRule="auto"/>
        <w:jc w:val="both"/>
        <w:rPr>
          <w:rFonts w:ascii="Times New Roman" w:hAnsi="Times New Roman" w:cs="Times New Roman"/>
          <w:sz w:val="24"/>
        </w:rPr>
      </w:pPr>
      <w:r w:rsidRPr="003C4B43">
        <w:rPr>
          <w:rFonts w:ascii="Times New Roman" w:hAnsi="Times New Roman" w:cs="Times New Roman"/>
          <w:sz w:val="24"/>
        </w:rPr>
        <w:t>Unilever's product development strategy is supported by its R&amp;D and Innovation capabilities. With six R&amp;D centers worldwide and EUR900m of annual R&amp;D spending, Unilever has a strong innovation capability to support this (Unilever</w:t>
      </w:r>
      <w:r w:rsidR="00C15D34">
        <w:rPr>
          <w:rFonts w:ascii="Times New Roman" w:hAnsi="Times New Roman" w:cs="Times New Roman"/>
          <w:sz w:val="24"/>
        </w:rPr>
        <w:t>,</w:t>
      </w:r>
      <w:r w:rsidRPr="003C4B43">
        <w:rPr>
          <w:rFonts w:ascii="Times New Roman" w:hAnsi="Times New Roman" w:cs="Times New Roman"/>
          <w:sz w:val="24"/>
        </w:rPr>
        <w:t xml:space="preserve"> 2021d).</w:t>
      </w:r>
    </w:p>
    <w:p w:rsidR="003C4B43" w:rsidRPr="003C4B43" w:rsidRDefault="003C4B43" w:rsidP="00C15D34">
      <w:pPr>
        <w:numPr>
          <w:ilvl w:val="0"/>
          <w:numId w:val="3"/>
        </w:numPr>
        <w:spacing w:line="360" w:lineRule="auto"/>
        <w:jc w:val="both"/>
        <w:rPr>
          <w:rFonts w:ascii="Times New Roman" w:hAnsi="Times New Roman" w:cs="Times New Roman"/>
          <w:sz w:val="24"/>
        </w:rPr>
      </w:pPr>
      <w:r w:rsidRPr="003C4B43">
        <w:rPr>
          <w:rFonts w:ascii="Times New Roman" w:hAnsi="Times New Roman" w:cs="Times New Roman"/>
          <w:sz w:val="24"/>
        </w:rPr>
        <w:t>Unilever has a massive global distribution network that allows for cost-savings in manufacturing, sourcing, and distribution. Unilever's extensive distribution network allows it to reach a wide range of markets (Unilever</w:t>
      </w:r>
      <w:r w:rsidR="00C15D34">
        <w:rPr>
          <w:rFonts w:ascii="Times New Roman" w:hAnsi="Times New Roman" w:cs="Times New Roman"/>
          <w:sz w:val="24"/>
        </w:rPr>
        <w:t>,</w:t>
      </w:r>
      <w:r w:rsidRPr="003C4B43">
        <w:rPr>
          <w:rFonts w:ascii="Times New Roman" w:hAnsi="Times New Roman" w:cs="Times New Roman"/>
          <w:sz w:val="24"/>
        </w:rPr>
        <w:t xml:space="preserve"> 2021e).</w:t>
      </w:r>
    </w:p>
    <w:p w:rsidR="003C4B43" w:rsidRPr="003C4B43" w:rsidRDefault="003C4B43" w:rsidP="00C15D34">
      <w:pPr>
        <w:numPr>
          <w:ilvl w:val="0"/>
          <w:numId w:val="3"/>
        </w:numPr>
        <w:spacing w:line="360" w:lineRule="auto"/>
        <w:jc w:val="both"/>
        <w:rPr>
          <w:rFonts w:ascii="Times New Roman" w:hAnsi="Times New Roman" w:cs="Times New Roman"/>
          <w:sz w:val="24"/>
        </w:rPr>
      </w:pPr>
      <w:r w:rsidRPr="003C4B43">
        <w:rPr>
          <w:rFonts w:ascii="Times New Roman" w:hAnsi="Times New Roman" w:cs="Times New Roman"/>
          <w:sz w:val="24"/>
        </w:rPr>
        <w:t>Sustainability-focused organizational culture and practices, supporting its purpose-led branding (George &amp; Mukherjee, 2018).</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gains a competitive edge in primary and supporting activities by using the Value Chain Model:</w:t>
      </w:r>
    </w:p>
    <w:p w:rsidR="003C4B43" w:rsidRPr="003C4B43" w:rsidRDefault="003C4B43" w:rsidP="00C15D34">
      <w:pPr>
        <w:numPr>
          <w:ilvl w:val="0"/>
          <w:numId w:val="4"/>
        </w:numPr>
        <w:spacing w:line="360" w:lineRule="auto"/>
        <w:jc w:val="both"/>
        <w:rPr>
          <w:rFonts w:ascii="Times New Roman" w:hAnsi="Times New Roman" w:cs="Times New Roman"/>
          <w:sz w:val="24"/>
        </w:rPr>
      </w:pPr>
      <w:r w:rsidRPr="003C4B43">
        <w:rPr>
          <w:rFonts w:ascii="Times New Roman" w:hAnsi="Times New Roman" w:cs="Times New Roman"/>
          <w:sz w:val="24"/>
        </w:rPr>
        <w:t>Inbound logistics: Economies-of-scale and longstanding supplier relationships</w:t>
      </w:r>
    </w:p>
    <w:p w:rsidR="003C4B43" w:rsidRPr="003C4B43" w:rsidRDefault="003C4B43" w:rsidP="00C15D34">
      <w:pPr>
        <w:numPr>
          <w:ilvl w:val="0"/>
          <w:numId w:val="4"/>
        </w:numPr>
        <w:spacing w:line="360" w:lineRule="auto"/>
        <w:jc w:val="both"/>
        <w:rPr>
          <w:rFonts w:ascii="Times New Roman" w:hAnsi="Times New Roman" w:cs="Times New Roman"/>
          <w:sz w:val="24"/>
        </w:rPr>
      </w:pPr>
      <w:r w:rsidRPr="003C4B43">
        <w:rPr>
          <w:rFonts w:ascii="Times New Roman" w:hAnsi="Times New Roman" w:cs="Times New Roman"/>
          <w:sz w:val="24"/>
        </w:rPr>
        <w:t>Modern manufacturing technology is used</w:t>
      </w:r>
    </w:p>
    <w:p w:rsidR="003C4B43" w:rsidRPr="003C4B43" w:rsidRDefault="003C4B43" w:rsidP="00C15D34">
      <w:pPr>
        <w:numPr>
          <w:ilvl w:val="0"/>
          <w:numId w:val="4"/>
        </w:numPr>
        <w:spacing w:line="360" w:lineRule="auto"/>
        <w:jc w:val="both"/>
        <w:rPr>
          <w:rFonts w:ascii="Times New Roman" w:hAnsi="Times New Roman" w:cs="Times New Roman"/>
          <w:sz w:val="24"/>
        </w:rPr>
      </w:pPr>
      <w:r w:rsidRPr="003C4B43">
        <w:rPr>
          <w:rFonts w:ascii="Times New Roman" w:hAnsi="Times New Roman" w:cs="Times New Roman"/>
          <w:sz w:val="24"/>
        </w:rPr>
        <w:t>Outbound logistics is one of the largest distribution networks worldwide</w:t>
      </w:r>
    </w:p>
    <w:p w:rsidR="003C4B43" w:rsidRPr="003C4B43" w:rsidRDefault="003C4B43" w:rsidP="00C15D34">
      <w:pPr>
        <w:numPr>
          <w:ilvl w:val="0"/>
          <w:numId w:val="4"/>
        </w:numPr>
        <w:spacing w:line="360" w:lineRule="auto"/>
        <w:jc w:val="both"/>
        <w:rPr>
          <w:rFonts w:ascii="Times New Roman" w:hAnsi="Times New Roman" w:cs="Times New Roman"/>
          <w:sz w:val="24"/>
        </w:rPr>
      </w:pPr>
      <w:r w:rsidRPr="003C4B43">
        <w:rPr>
          <w:rFonts w:ascii="Times New Roman" w:hAnsi="Times New Roman" w:cs="Times New Roman"/>
          <w:sz w:val="24"/>
        </w:rPr>
        <w:t>Strengths in marketing/advertising to build powerful brands</w:t>
      </w:r>
    </w:p>
    <w:p w:rsidR="003C4B43" w:rsidRPr="003C4B43" w:rsidRDefault="003C4B43" w:rsidP="00C15D34">
      <w:pPr>
        <w:numPr>
          <w:ilvl w:val="0"/>
          <w:numId w:val="4"/>
        </w:numPr>
        <w:spacing w:line="360" w:lineRule="auto"/>
        <w:jc w:val="both"/>
        <w:rPr>
          <w:rFonts w:ascii="Times New Roman" w:hAnsi="Times New Roman" w:cs="Times New Roman"/>
          <w:sz w:val="24"/>
        </w:rPr>
      </w:pPr>
      <w:r w:rsidRPr="003C4B43">
        <w:rPr>
          <w:rFonts w:ascii="Times New Roman" w:hAnsi="Times New Roman" w:cs="Times New Roman"/>
          <w:sz w:val="24"/>
        </w:rPr>
        <w:t>Efficient aftersales service</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Unilever's ability to capture value is primarily in the upstream activities of the supply chain (Porter &amp; Kramer</w:t>
      </w:r>
      <w:r w:rsidR="00C15D34">
        <w:rPr>
          <w:rFonts w:ascii="Times New Roman" w:hAnsi="Times New Roman" w:cs="Times New Roman"/>
          <w:sz w:val="24"/>
        </w:rPr>
        <w:t>,</w:t>
      </w:r>
      <w:r w:rsidRPr="003C4B43">
        <w:rPr>
          <w:rFonts w:ascii="Times New Roman" w:hAnsi="Times New Roman" w:cs="Times New Roman"/>
          <w:sz w:val="24"/>
        </w:rPr>
        <w:t xml:space="preserve"> 2011). Unilever has a value system that demonstrates its ability to coordinate with partners such as suppliers and retailers to optimize the value chain.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VRIO analysis reveals Unilever's global brand, R&amp;D capability, and sustainability focus as valuable, unique, and inimitable assets organized to capture value. These resources are in line with Unilever’s differentiation strategy, and they provide a sustainable competitive advantage.</w:t>
      </w:r>
    </w:p>
    <w:p w:rsidR="003C4B43" w:rsidRPr="003C4B43" w:rsidRDefault="003C4B43" w:rsidP="003C4B43">
      <w:pPr>
        <w:pStyle w:val="Heading1"/>
      </w:pPr>
      <w:bookmarkStart w:id="5" w:name="_Toc164588368"/>
      <w:r w:rsidRPr="003C4B43">
        <w:t>Evaluation of Unilever’s strategy in action using the SAF:</w:t>
      </w:r>
      <w:bookmarkEnd w:id="5"/>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strategies are well suited to external PESTEL conditions. (See Appendix). Unilever's Sustainable Living Plan, for example, addresses the growing eco-consumerism. Portfolio optimization is a way to deal with the slowing growth of packaged foods. Expanding in emerging markets takes advantage of rising incomes. (Spierenburg and al., 2020).</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strategy is acceptable to key stakeholders. Shareholders benefitted from steady returns (13% CAGR TSR in 2009-19). Unilever’s Sustainable Living Brands are now responsible for 70% of Unilever’s turnover growth (Unilever 2020).</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strategies are feasible because it has the necessary financial, organizational, and technological capabilities. Unilever has a strong cash flow (7.7bn EUR in 2020) that can be used to support R&amp;D or acquisitions. Unilever's 2021f report states that the low-growth environment is still challenging.</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Examples of evidence of successful implementation of the strategy include:</w:t>
      </w:r>
    </w:p>
    <w:p w:rsidR="003C4B43" w:rsidRPr="003C4B43" w:rsidRDefault="003C4B43" w:rsidP="00C15D34">
      <w:pPr>
        <w:numPr>
          <w:ilvl w:val="0"/>
          <w:numId w:val="5"/>
        </w:numPr>
        <w:spacing w:line="360" w:lineRule="auto"/>
        <w:jc w:val="both"/>
        <w:rPr>
          <w:rFonts w:ascii="Times New Roman" w:hAnsi="Times New Roman" w:cs="Times New Roman"/>
          <w:sz w:val="24"/>
        </w:rPr>
      </w:pPr>
      <w:r w:rsidRPr="003C4B43">
        <w:rPr>
          <w:rFonts w:ascii="Times New Roman" w:hAnsi="Times New Roman" w:cs="Times New Roman"/>
          <w:sz w:val="24"/>
        </w:rPr>
        <w:t>Unilever 2021f: 1.9% growth in sales despite pandemic impact.</w:t>
      </w:r>
    </w:p>
    <w:p w:rsidR="003C4B43" w:rsidRPr="003C4B43" w:rsidRDefault="003C4B43" w:rsidP="00C15D34">
      <w:pPr>
        <w:numPr>
          <w:ilvl w:val="0"/>
          <w:numId w:val="5"/>
        </w:numPr>
        <w:spacing w:line="360" w:lineRule="auto"/>
        <w:jc w:val="both"/>
        <w:rPr>
          <w:rFonts w:ascii="Times New Roman" w:hAnsi="Times New Roman" w:cs="Times New Roman"/>
          <w:sz w:val="24"/>
        </w:rPr>
      </w:pPr>
      <w:r w:rsidRPr="003C4B43">
        <w:rPr>
          <w:rFonts w:ascii="Times New Roman" w:hAnsi="Times New Roman" w:cs="Times New Roman"/>
          <w:sz w:val="24"/>
        </w:rPr>
        <w:t>Unilever (2018) estimates that 61% of the company's sales will come from emerging markets by 2020, compared to 57% in 2015.</w:t>
      </w:r>
    </w:p>
    <w:p w:rsidR="003C4B43" w:rsidRPr="003C4B43" w:rsidRDefault="003C4B43" w:rsidP="00C15D34">
      <w:pPr>
        <w:numPr>
          <w:ilvl w:val="0"/>
          <w:numId w:val="5"/>
        </w:numPr>
        <w:spacing w:line="360" w:lineRule="auto"/>
        <w:jc w:val="both"/>
        <w:rPr>
          <w:rFonts w:ascii="Times New Roman" w:hAnsi="Times New Roman" w:cs="Times New Roman"/>
          <w:sz w:val="24"/>
        </w:rPr>
      </w:pPr>
      <w:r w:rsidRPr="003C4B43">
        <w:rPr>
          <w:rFonts w:ascii="Times New Roman" w:hAnsi="Times New Roman" w:cs="Times New Roman"/>
          <w:sz w:val="24"/>
        </w:rPr>
        <w:t>Cost savings of EUR2bn+ between 2017 and 2020 through scale efficiency in manufacturing, logistics, etc. (Unilever, 2021g)</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Challenges faced:</w:t>
      </w:r>
    </w:p>
    <w:p w:rsidR="003C4B43" w:rsidRPr="003C4B43" w:rsidRDefault="003C4B43" w:rsidP="00C15D34">
      <w:pPr>
        <w:numPr>
          <w:ilvl w:val="0"/>
          <w:numId w:val="6"/>
        </w:numPr>
        <w:spacing w:line="360" w:lineRule="auto"/>
        <w:jc w:val="both"/>
        <w:rPr>
          <w:rFonts w:ascii="Times New Roman" w:hAnsi="Times New Roman" w:cs="Times New Roman"/>
          <w:sz w:val="24"/>
        </w:rPr>
      </w:pPr>
      <w:r w:rsidRPr="003C4B43">
        <w:rPr>
          <w:rFonts w:ascii="Times New Roman" w:hAnsi="Times New Roman" w:cs="Times New Roman"/>
          <w:sz w:val="24"/>
        </w:rPr>
        <w:t>Financial Times, 2020: Sales volume has slowed since 2019. Pricing growth dominates performance.</w:t>
      </w:r>
    </w:p>
    <w:p w:rsidR="003C4B43" w:rsidRPr="003C4B43" w:rsidRDefault="003C4B43" w:rsidP="00C15D34">
      <w:pPr>
        <w:numPr>
          <w:ilvl w:val="0"/>
          <w:numId w:val="6"/>
        </w:numPr>
        <w:spacing w:line="360" w:lineRule="auto"/>
        <w:jc w:val="both"/>
        <w:rPr>
          <w:rFonts w:ascii="Times New Roman" w:hAnsi="Times New Roman" w:cs="Times New Roman"/>
          <w:sz w:val="24"/>
        </w:rPr>
      </w:pPr>
      <w:r w:rsidRPr="003C4B43">
        <w:rPr>
          <w:rFonts w:ascii="Times New Roman" w:hAnsi="Times New Roman" w:cs="Times New Roman"/>
          <w:sz w:val="24"/>
        </w:rPr>
        <w:t>Spreads business sold or spun off due to struggles in a low-growth food segment (Reuters, 2017).</w:t>
      </w:r>
    </w:p>
    <w:p w:rsidR="003C4B43" w:rsidRPr="003C4B43" w:rsidRDefault="003C4B43" w:rsidP="00C15D34">
      <w:pPr>
        <w:numPr>
          <w:ilvl w:val="0"/>
          <w:numId w:val="6"/>
        </w:num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Unilever's claims of sustainability are under fire, with accusations of "greenwashing" (Financial Times</w:t>
      </w:r>
      <w:r w:rsidR="00C15D34">
        <w:rPr>
          <w:rFonts w:ascii="Times New Roman" w:hAnsi="Times New Roman" w:cs="Times New Roman"/>
          <w:sz w:val="24"/>
        </w:rPr>
        <w:t>,</w:t>
      </w:r>
      <w:r w:rsidRPr="003C4B43">
        <w:rPr>
          <w:rFonts w:ascii="Times New Roman" w:hAnsi="Times New Roman" w:cs="Times New Roman"/>
          <w:sz w:val="24"/>
        </w:rPr>
        <w:t xml:space="preserve"> 2021).</w:t>
      </w:r>
    </w:p>
    <w:p w:rsidR="003C4B43" w:rsidRPr="003C4B43" w:rsidRDefault="003C4B43" w:rsidP="003C4B43">
      <w:pPr>
        <w:pStyle w:val="Heading1"/>
      </w:pPr>
      <w:bookmarkStart w:id="6" w:name="_Toc164588369"/>
      <w:r w:rsidRPr="003C4B43">
        <w:t>Evaluation of Sustainability Efforts</w:t>
      </w:r>
      <w:bookmarkEnd w:id="6"/>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Unilever Sustainable Living Plan, launched in 2010, has integrated sustainability into its business strategy. USLP is designed to separate Unilever’s growth from the environmental impact it has while increasing its positive social impact.</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USLP's key goals</w:t>
      </w:r>
    </w:p>
    <w:p w:rsidR="003C4B43" w:rsidRPr="003C4B43" w:rsidRDefault="003C4B43" w:rsidP="00C15D34">
      <w:pPr>
        <w:numPr>
          <w:ilvl w:val="0"/>
          <w:numId w:val="7"/>
        </w:numPr>
        <w:spacing w:line="360" w:lineRule="auto"/>
        <w:jc w:val="both"/>
        <w:rPr>
          <w:rFonts w:ascii="Times New Roman" w:hAnsi="Times New Roman" w:cs="Times New Roman"/>
          <w:sz w:val="24"/>
        </w:rPr>
      </w:pPr>
      <w:r w:rsidRPr="003C4B43">
        <w:rPr>
          <w:rFonts w:ascii="Times New Roman" w:hAnsi="Times New Roman" w:cs="Times New Roman"/>
          <w:sz w:val="24"/>
        </w:rPr>
        <w:t>Improve health and well-being for 1 billion people.</w:t>
      </w:r>
    </w:p>
    <w:p w:rsidR="003C4B43" w:rsidRPr="003C4B43" w:rsidRDefault="003C4B43" w:rsidP="00C15D34">
      <w:pPr>
        <w:numPr>
          <w:ilvl w:val="0"/>
          <w:numId w:val="7"/>
        </w:numPr>
        <w:spacing w:line="360" w:lineRule="auto"/>
        <w:jc w:val="both"/>
        <w:rPr>
          <w:rFonts w:ascii="Times New Roman" w:hAnsi="Times New Roman" w:cs="Times New Roman"/>
          <w:sz w:val="24"/>
        </w:rPr>
      </w:pPr>
      <w:r w:rsidRPr="003C4B43">
        <w:rPr>
          <w:rFonts w:ascii="Times New Roman" w:hAnsi="Times New Roman" w:cs="Times New Roman"/>
          <w:sz w:val="24"/>
        </w:rPr>
        <w:t>Unilever products can reduce their environmental impact by half</w:t>
      </w:r>
    </w:p>
    <w:p w:rsidR="003C4B43" w:rsidRPr="003C4B43" w:rsidRDefault="003C4B43" w:rsidP="00C15D34">
      <w:pPr>
        <w:numPr>
          <w:ilvl w:val="0"/>
          <w:numId w:val="7"/>
        </w:numPr>
        <w:spacing w:line="360" w:lineRule="auto"/>
        <w:jc w:val="both"/>
        <w:rPr>
          <w:rFonts w:ascii="Times New Roman" w:hAnsi="Times New Roman" w:cs="Times New Roman"/>
          <w:sz w:val="24"/>
        </w:rPr>
      </w:pPr>
      <w:r w:rsidRPr="003C4B43">
        <w:rPr>
          <w:rFonts w:ascii="Times New Roman" w:hAnsi="Times New Roman" w:cs="Times New Roman"/>
          <w:sz w:val="24"/>
        </w:rPr>
        <w:t>Source 100 percent of agricultural raw materials sustainably</w:t>
      </w:r>
    </w:p>
    <w:p w:rsidR="003C4B43" w:rsidRPr="003C4B43" w:rsidRDefault="003C4B43" w:rsidP="00C15D34">
      <w:pPr>
        <w:numPr>
          <w:ilvl w:val="0"/>
          <w:numId w:val="7"/>
        </w:numPr>
        <w:spacing w:line="360" w:lineRule="auto"/>
        <w:jc w:val="both"/>
        <w:rPr>
          <w:rFonts w:ascii="Times New Roman" w:hAnsi="Times New Roman" w:cs="Times New Roman"/>
          <w:sz w:val="24"/>
        </w:rPr>
      </w:pPr>
      <w:r w:rsidRPr="003C4B43">
        <w:rPr>
          <w:rFonts w:ascii="Times New Roman" w:hAnsi="Times New Roman" w:cs="Times New Roman"/>
          <w:sz w:val="24"/>
        </w:rPr>
        <w:t>Unilever (2010): Improve livelihoods for millions of people along the value chain.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has achieved the following goals in its USLP by 2020 (Unilever</w:t>
      </w:r>
      <w:r w:rsidR="00C15D34">
        <w:rPr>
          <w:rFonts w:ascii="Times New Roman" w:hAnsi="Times New Roman" w:cs="Times New Roman"/>
          <w:sz w:val="24"/>
        </w:rPr>
        <w:t>,</w:t>
      </w:r>
      <w:r w:rsidRPr="003C4B43">
        <w:rPr>
          <w:rFonts w:ascii="Times New Roman" w:hAnsi="Times New Roman" w:cs="Times New Roman"/>
          <w:sz w:val="24"/>
        </w:rPr>
        <w:t xml:space="preserve"> 2021h).</w:t>
      </w:r>
    </w:p>
    <w:p w:rsidR="003C4B43" w:rsidRPr="003C4B43" w:rsidRDefault="003C4B43" w:rsidP="00C15D34">
      <w:pPr>
        <w:numPr>
          <w:ilvl w:val="0"/>
          <w:numId w:val="8"/>
        </w:numPr>
        <w:spacing w:line="360" w:lineRule="auto"/>
        <w:jc w:val="both"/>
        <w:rPr>
          <w:rFonts w:ascii="Times New Roman" w:hAnsi="Times New Roman" w:cs="Times New Roman"/>
          <w:sz w:val="24"/>
        </w:rPr>
      </w:pPr>
      <w:r w:rsidRPr="003C4B43">
        <w:rPr>
          <w:rFonts w:ascii="Times New Roman" w:hAnsi="Times New Roman" w:cs="Times New Roman"/>
          <w:sz w:val="24"/>
        </w:rPr>
        <w:t>Over 1.3 billion people reached through programs on handwashing and sanitation, oral hygiene, self-esteem</w:t>
      </w:r>
    </w:p>
    <w:p w:rsidR="003C4B43" w:rsidRPr="003C4B43" w:rsidRDefault="003C4B43" w:rsidP="00C15D34">
      <w:pPr>
        <w:numPr>
          <w:ilvl w:val="0"/>
          <w:numId w:val="8"/>
        </w:numPr>
        <w:spacing w:line="360" w:lineRule="auto"/>
        <w:jc w:val="both"/>
        <w:rPr>
          <w:rFonts w:ascii="Times New Roman" w:hAnsi="Times New Roman" w:cs="Times New Roman"/>
          <w:sz w:val="24"/>
        </w:rPr>
      </w:pPr>
      <w:r w:rsidRPr="003C4B43">
        <w:rPr>
          <w:rFonts w:ascii="Times New Roman" w:hAnsi="Times New Roman" w:cs="Times New Roman"/>
          <w:sz w:val="24"/>
        </w:rPr>
        <w:t>More than 60% of agricultural raw material is sourced sustainably</w:t>
      </w:r>
    </w:p>
    <w:p w:rsidR="003C4B43" w:rsidRPr="003C4B43" w:rsidRDefault="003C4B43" w:rsidP="00C15D34">
      <w:pPr>
        <w:numPr>
          <w:ilvl w:val="0"/>
          <w:numId w:val="8"/>
        </w:numPr>
        <w:spacing w:line="360" w:lineRule="auto"/>
        <w:jc w:val="both"/>
        <w:rPr>
          <w:rFonts w:ascii="Times New Roman" w:hAnsi="Times New Roman" w:cs="Times New Roman"/>
          <w:sz w:val="24"/>
        </w:rPr>
      </w:pPr>
      <w:r w:rsidRPr="003C4B43">
        <w:rPr>
          <w:rFonts w:ascii="Times New Roman" w:hAnsi="Times New Roman" w:cs="Times New Roman"/>
          <w:sz w:val="24"/>
        </w:rPr>
        <w:t>Since 2008, manufacturing emissions have been reduced by 75% per ton.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had a difficult time halving the environmental impact of its products, with only a 10% reduction per consumer in greenhouse gas emissions between 2010 and 2020 (Unilever</w:t>
      </w:r>
      <w:r w:rsidR="00C15D34">
        <w:rPr>
          <w:rFonts w:ascii="Times New Roman" w:hAnsi="Times New Roman" w:cs="Times New Roman"/>
          <w:sz w:val="24"/>
        </w:rPr>
        <w:t>,</w:t>
      </w:r>
      <w:r w:rsidRPr="003C4B43">
        <w:rPr>
          <w:rFonts w:ascii="Times New Roman" w:hAnsi="Times New Roman" w:cs="Times New Roman"/>
          <w:sz w:val="24"/>
        </w:rPr>
        <w:t xml:space="preserve"> 2021h).</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strategy for sustainability is aligned with its purpose-led brands, which now account for 70% of the growth in turnover (Unilever</w:t>
      </w:r>
      <w:r w:rsidR="00C15D34">
        <w:rPr>
          <w:rFonts w:ascii="Times New Roman" w:hAnsi="Times New Roman" w:cs="Times New Roman"/>
          <w:sz w:val="24"/>
        </w:rPr>
        <w:t>,</w:t>
      </w:r>
      <w:r w:rsidRPr="003C4B43">
        <w:rPr>
          <w:rFonts w:ascii="Times New Roman" w:hAnsi="Times New Roman" w:cs="Times New Roman"/>
          <w:sz w:val="24"/>
        </w:rPr>
        <w:t xml:space="preserve"> 2021i). Seventh Generation, a brand with a strong sustainability credential, has been able to drive growth.</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also uses its scale for sustainability advocacy. It co-founded the One Planet Business for Biodiversity Coalition and participated in the Business Ambition for 1,5degC campaign. Unilever builds inimitable sustainability by proactively influencing industry norms.</w:t>
      </w:r>
    </w:p>
    <w:p w:rsidR="003C4B43" w:rsidRPr="003C4B43" w:rsidRDefault="003C4B43" w:rsidP="006A4078">
      <w:pPr>
        <w:pStyle w:val="Heading1"/>
      </w:pPr>
      <w:bookmarkStart w:id="7" w:name="_Toc164588370"/>
      <w:r w:rsidRPr="003C4B43">
        <w:t>Organizational Culture and Talent Management</w:t>
      </w:r>
      <w:bookmarkEnd w:id="7"/>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ability to execute strategies and adapt to market changes is heavily influenced by the organizational culture and talent management approach. Unilever is known for its values-</w:t>
      </w:r>
      <w:r w:rsidRPr="003C4B43">
        <w:rPr>
          <w:rFonts w:ascii="Times New Roman" w:hAnsi="Times New Roman" w:cs="Times New Roman"/>
          <w:sz w:val="24"/>
        </w:rPr>
        <w:lastRenderedPageBreak/>
        <w:t>driven culture, commitment to diversity and inclusion, and commitment to developing internal leaders (Unilever</w:t>
      </w:r>
      <w:r w:rsidR="00C15D34">
        <w:rPr>
          <w:rFonts w:ascii="Times New Roman" w:hAnsi="Times New Roman" w:cs="Times New Roman"/>
          <w:sz w:val="24"/>
        </w:rPr>
        <w:t>,</w:t>
      </w:r>
      <w:r w:rsidRPr="003C4B43">
        <w:rPr>
          <w:rFonts w:ascii="Times New Roman" w:hAnsi="Times New Roman" w:cs="Times New Roman"/>
          <w:sz w:val="24"/>
        </w:rPr>
        <w:t xml:space="preserve"> 2021j).</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culture is founded on its mission - to make sustainability a part of everyday life. This purpose shapes not only external branding and sustainability efforts but also internal behavior and decision-making. Unilever's leadership communicates and reinforces its purpose regularly, to inspire employees to work together on a common mission.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is also committed to diversity and inclusion. Unilever's diverse consumer base and operations in 190 countries make it a great place to be a part of the diversity movement. It has ambitious targets for gender equality in management (50%) and has been recognized for being a top LGBTQ+ employer (Unilever</w:t>
      </w:r>
      <w:r w:rsidR="00C15D34">
        <w:rPr>
          <w:rFonts w:ascii="Times New Roman" w:hAnsi="Times New Roman" w:cs="Times New Roman"/>
          <w:sz w:val="24"/>
        </w:rPr>
        <w:t>,</w:t>
      </w:r>
      <w:r w:rsidRPr="003C4B43">
        <w:rPr>
          <w:rFonts w:ascii="Times New Roman" w:hAnsi="Times New Roman" w:cs="Times New Roman"/>
          <w:sz w:val="24"/>
        </w:rPr>
        <w:t xml:space="preserve"> 2021l).</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ability to develop top talent and focus on leadership is a hallmark of the company. Unilever Future Leaders is a three-year rotating scheme for graduates that provides a key pathway to leadership roles. Unilever invests heavily in the ongoing training and reskilling of all employees with an emphasis on future-oriented capabilities such as digital and sustainability.</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faces other cultural challenges as well, notably its matrix organization structure and the need for agility. While the matrix structure allows for integration across product divisions and geographies, it can also slow down decision-making and confuse accountability (George &amp; Mukherjee</w:t>
      </w:r>
      <w:r w:rsidR="00C15D34">
        <w:rPr>
          <w:rFonts w:ascii="Times New Roman" w:hAnsi="Times New Roman" w:cs="Times New Roman"/>
          <w:sz w:val="24"/>
        </w:rPr>
        <w:t>,</w:t>
      </w:r>
      <w:r w:rsidRPr="003C4B43">
        <w:rPr>
          <w:rFonts w:ascii="Times New Roman" w:hAnsi="Times New Roman" w:cs="Times New Roman"/>
          <w:sz w:val="24"/>
        </w:rPr>
        <w:t xml:space="preserve"> 2018). Unilever’s decentralized and locally responsive operating model is also a source of tension due to the need for global consistency and coordination.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is committed to creating a culture that is more digitally enabled and agile. Unilever is committed to fostering a culture of experimentation, risk-taking, and streamlining processes. Unilever is investing in digital talent and has created more flexible project-based work structures to drive change.</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will need to continue to evolve its culture to be able to innovate, respond effectively to disruptions, attract top talent, and retain them, particularly Millennials and Gen Z, who value purpose, flexibility, and diversity (Whittington et. al.,2020). Unilever's commitment to cultural evolution is demonstrated by initiatives like the "Future of Work", which reimagines employee experiences and workspaces in a post-COVID world (Unilever</w:t>
      </w:r>
      <w:r w:rsidR="00C15D34">
        <w:rPr>
          <w:rFonts w:ascii="Times New Roman" w:hAnsi="Times New Roman" w:cs="Times New Roman"/>
          <w:sz w:val="24"/>
        </w:rPr>
        <w:t>,</w:t>
      </w:r>
      <w:r w:rsidRPr="003C4B43">
        <w:rPr>
          <w:rFonts w:ascii="Times New Roman" w:hAnsi="Times New Roman" w:cs="Times New Roman"/>
          <w:sz w:val="24"/>
        </w:rPr>
        <w:t xml:space="preserve"> 2021n).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Unilever also needs to preserve its core cultural aspects that have historically been its strengths. These include its commitment to sustainability and its investment in the development of people. The key will be to strike the right balance between change and continuity.</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culture and people are ultimately the core of its competitive edge. Unilever's resilience can be built by investing continuously in talent, creating an inclusive, agile culture, and aligning people around a common purpose.</w:t>
      </w:r>
    </w:p>
    <w:p w:rsidR="003C4B43" w:rsidRPr="003C4B43" w:rsidRDefault="003C4B43" w:rsidP="006A4078">
      <w:pPr>
        <w:pStyle w:val="Heading1"/>
      </w:pPr>
      <w:bookmarkStart w:id="8" w:name="_Toc164588371"/>
      <w:r w:rsidRPr="003C4B43">
        <w:t>Future Challenges</w:t>
      </w:r>
      <w:bookmarkEnd w:id="8"/>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faces challenges in an evolving consumer goods market despite its strengths and success. Unilever's growth is threatened by several factors, including changing consumer preferences, fierce competition, digital disruption, and pressure on the traditional business model.</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The shift away from packaged food to healthier and more natural alternatives is a major challenge. Unilever has experienced a slow growth rate in its food division. This includes brands such as Knorr, Hellmann's, and Hellmann. Unilever has reshaped its portfolio in response to this, selling slower-growth brands such as its spreads division and acquiring healthier brands like Olly Nutrition or Liquid I.V. (Unilever</w:t>
      </w:r>
      <w:r w:rsidR="00C15D34">
        <w:rPr>
          <w:rFonts w:ascii="Times New Roman" w:hAnsi="Times New Roman" w:cs="Times New Roman"/>
          <w:sz w:val="24"/>
        </w:rPr>
        <w:t>,</w:t>
      </w:r>
      <w:r w:rsidRPr="003C4B43">
        <w:rPr>
          <w:rFonts w:ascii="Times New Roman" w:hAnsi="Times New Roman" w:cs="Times New Roman"/>
          <w:sz w:val="24"/>
        </w:rPr>
        <w:t xml:space="preserve"> 2021a). But pivoting an entire food business is a long and complex process.</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Another disruptive force is the rise of small, agile rivals. In several Unilever categories, digital-native direct-to-consumer brands are emerging, which are often based on a strong purpose-driven positioning. These brands can capture market share quickly through targeted social media campaigns and personalized offers. They can challenge incumbents (Whittington, et. al.,</w:t>
      </w:r>
      <w:r w:rsidR="00C15D34">
        <w:rPr>
          <w:rFonts w:ascii="Times New Roman" w:hAnsi="Times New Roman" w:cs="Times New Roman"/>
          <w:sz w:val="24"/>
        </w:rPr>
        <w:t xml:space="preserve"> </w:t>
      </w:r>
      <w:r w:rsidRPr="003C4B43">
        <w:rPr>
          <w:rFonts w:ascii="Times New Roman" w:hAnsi="Times New Roman" w:cs="Times New Roman"/>
          <w:sz w:val="24"/>
        </w:rPr>
        <w:t>2020). Unilever is responding by both acquiring digitally successful brands and building digital capabilities within the company.</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is also facing intense competition from global FMCG giants such as P&amp;G, Nestle, and retailers' own-label offerings. Market share wars can put pressure on margins in a low-growth, price-sensitive environment. Unilever must balance the premiumization of certain segments while maintaining affordable price points in other segments.</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 xml:space="preserve">Unilever's business is becoming increasingly global and diverse, which means that it must deal with the complexity of a growingly global and diverse business. Operating consistency is difficult to achieve in 190+ different countries due to differences in consumer preferences, </w:t>
      </w:r>
      <w:r w:rsidRPr="003C4B43">
        <w:rPr>
          <w:rFonts w:ascii="Times New Roman" w:hAnsi="Times New Roman" w:cs="Times New Roman"/>
          <w:sz w:val="24"/>
        </w:rPr>
        <w:lastRenderedPageBreak/>
        <w:t>operating environments, and regulations (George &amp; Mukherjee</w:t>
      </w:r>
      <w:r w:rsidR="00C15D34">
        <w:rPr>
          <w:rFonts w:ascii="Times New Roman" w:hAnsi="Times New Roman" w:cs="Times New Roman"/>
          <w:sz w:val="24"/>
        </w:rPr>
        <w:t>,</w:t>
      </w:r>
      <w:r w:rsidRPr="003C4B43">
        <w:rPr>
          <w:rFonts w:ascii="Times New Roman" w:hAnsi="Times New Roman" w:cs="Times New Roman"/>
          <w:sz w:val="24"/>
        </w:rPr>
        <w:t xml:space="preserve"> 2018). COVID-19 highlights the importance of supply chain resilience.</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Unilever’s sustainability agenda is a strength but also comes under scrutiny. Unilever's sustainability claims will have to meet high standards as consumers become more aware of greenwashing (Financial Times</w:t>
      </w:r>
      <w:r w:rsidR="00C15D34">
        <w:rPr>
          <w:rFonts w:ascii="Times New Roman" w:hAnsi="Times New Roman" w:cs="Times New Roman"/>
          <w:sz w:val="24"/>
        </w:rPr>
        <w:t>,</w:t>
      </w:r>
      <w:r w:rsidRPr="003C4B43">
        <w:rPr>
          <w:rFonts w:ascii="Times New Roman" w:hAnsi="Times New Roman" w:cs="Times New Roman"/>
          <w:sz w:val="24"/>
        </w:rPr>
        <w:t xml:space="preserve"> 2021). The challenge of implementing the sustainability agenda while maintaining profitability at a large scale is also a constant.</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will continue to be successful if it can evolve its portfolio in line with consumer demand. Accelerating growth in attractive segments such as prestige beauty, plant-based food, and functional nutrition is a key priority. Prestige, which includes brands such as Dermalogica, Hourglass, and other acquired brands, is an exciting growth vector for the premium beauty sector (Unilever</w:t>
      </w:r>
      <w:r w:rsidR="00C15D34">
        <w:rPr>
          <w:rFonts w:ascii="Times New Roman" w:hAnsi="Times New Roman" w:cs="Times New Roman"/>
          <w:sz w:val="24"/>
        </w:rPr>
        <w:t>,</w:t>
      </w:r>
      <w:r w:rsidRPr="003C4B43">
        <w:rPr>
          <w:rFonts w:ascii="Times New Roman" w:hAnsi="Times New Roman" w:cs="Times New Roman"/>
          <w:sz w:val="24"/>
        </w:rPr>
        <w:t xml:space="preserve"> 2021f).</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must also use its R&amp;D capabilities to launch more breakthrough innovations that are science-driven. Unilever's 2021d report suggests that increasing its portfolio of differentiated, patented products will help it capture value from commoditizing product categories. Unilever Foundry, a platform that partners with startups and scaling-ups to create new technologies and brand propositions in collaboration, is key (Ignatius</w:t>
      </w:r>
      <w:r w:rsidR="00C15D34">
        <w:rPr>
          <w:rFonts w:ascii="Times New Roman" w:hAnsi="Times New Roman" w:cs="Times New Roman"/>
          <w:sz w:val="24"/>
        </w:rPr>
        <w:t>,</w:t>
      </w:r>
      <w:r w:rsidRPr="003C4B43">
        <w:rPr>
          <w:rFonts w:ascii="Times New Roman" w:hAnsi="Times New Roman" w:cs="Times New Roman"/>
          <w:sz w:val="24"/>
        </w:rPr>
        <w:t xml:space="preserve"> 2017).</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will need to harness digital technologies to remain competitive. Priorities include developing cutting-edge e-commerce capabilities, leveraging consumer data for personalized engagement, and deploying trackability solutions for a flexible, transparent supply chain (Arthur D. Little</w:t>
      </w:r>
      <w:r w:rsidR="00C15D34">
        <w:rPr>
          <w:rFonts w:ascii="Times New Roman" w:hAnsi="Times New Roman" w:cs="Times New Roman"/>
          <w:sz w:val="24"/>
        </w:rPr>
        <w:t>,</w:t>
      </w:r>
      <w:r w:rsidRPr="003C4B43">
        <w:rPr>
          <w:rFonts w:ascii="Times New Roman" w:hAnsi="Times New Roman" w:cs="Times New Roman"/>
          <w:sz w:val="24"/>
        </w:rPr>
        <w:t xml:space="preserve"> 2020). Unilever’s digital hubs within the company and its external partnerships are steps towards this goal.</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will likely continue to place greater emphasis on sustainability in its strategy and positioning. As the world moves towards a low-carbon economy, opportunities will increase for brand differentiation and innovation that is based on sustainability (Ignatius</w:t>
      </w:r>
      <w:r w:rsidR="00C15D34">
        <w:rPr>
          <w:rFonts w:ascii="Times New Roman" w:hAnsi="Times New Roman" w:cs="Times New Roman"/>
          <w:sz w:val="24"/>
        </w:rPr>
        <w:t>,</w:t>
      </w:r>
      <w:bookmarkStart w:id="9" w:name="_GoBack"/>
      <w:bookmarkEnd w:id="9"/>
      <w:r w:rsidRPr="003C4B43">
        <w:rPr>
          <w:rFonts w:ascii="Times New Roman" w:hAnsi="Times New Roman" w:cs="Times New Roman"/>
          <w:sz w:val="24"/>
        </w:rPr>
        <w:t xml:space="preserve"> 2017). Unilever is exploring new frontiers, including sustainable packaging, regenerative farming, and low-carbon product formulations.</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Unilever must also increase its organizational resilience and agility to help it navigate an uncertain future. It may be necessary to explore a more flexible organizational structure, strengthen scenario planning capabilities, and embed adaptability into its culture. It will be important to attract and empower the right talent in data-driven and digital roles.</w:t>
      </w:r>
    </w:p>
    <w:p w:rsid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Unilever has many challenges to overcome, but it also has strengths and opportunities that can be leveraged for future growth. Unilever's ability to remain a global leader in consumer goods while meeting its sustainability goals can be achieved by proactively adapting its portfolio, capabilities, and operating model.</w:t>
      </w:r>
    </w:p>
    <w:p w:rsidR="003C4B43" w:rsidRPr="006A4078" w:rsidRDefault="003C4B43" w:rsidP="006A4078">
      <w:pPr>
        <w:spacing w:line="360" w:lineRule="auto"/>
        <w:jc w:val="both"/>
        <w:rPr>
          <w:rFonts w:ascii="Times New Roman" w:hAnsi="Times New Roman" w:cs="Times New Roman"/>
          <w:b/>
          <w:sz w:val="24"/>
        </w:rPr>
      </w:pPr>
      <w:r w:rsidRPr="006A4078">
        <w:rPr>
          <w:rFonts w:ascii="Times New Roman" w:hAnsi="Times New Roman" w:cs="Times New Roman"/>
          <w:b/>
          <w:sz w:val="24"/>
        </w:rPr>
        <w:t xml:space="preserve">Conclusion </w:t>
      </w:r>
    </w:p>
    <w:p w:rsidR="006A4078" w:rsidRPr="006A4078" w:rsidRDefault="006A4078" w:rsidP="006A4078">
      <w:pPr>
        <w:spacing w:line="360" w:lineRule="auto"/>
        <w:jc w:val="both"/>
        <w:rPr>
          <w:rFonts w:ascii="Times New Roman" w:hAnsi="Times New Roman" w:cs="Times New Roman"/>
          <w:sz w:val="24"/>
        </w:rPr>
      </w:pPr>
      <w:r w:rsidRPr="006A4078">
        <w:rPr>
          <w:rFonts w:ascii="Times New Roman" w:hAnsi="Times New Roman" w:cs="Times New Roman"/>
          <w:sz w:val="24"/>
        </w:rPr>
        <w:t>Unilever’s strategic choices are centered on building a purpose-led brand, expanding into high-growth segments, and driving cost efficiencies at scale. These strategies are in line with Unilever’s core strengths, including brand equity, R&amp;D, and wide distribution, as well as sustainability leadership.</w:t>
      </w:r>
    </w:p>
    <w:p w:rsidR="006A4078" w:rsidRPr="006A4078" w:rsidRDefault="006A4078" w:rsidP="006A4078">
      <w:pPr>
        <w:spacing w:line="360" w:lineRule="auto"/>
        <w:jc w:val="both"/>
        <w:rPr>
          <w:rFonts w:ascii="Times New Roman" w:hAnsi="Times New Roman" w:cs="Times New Roman"/>
          <w:sz w:val="24"/>
        </w:rPr>
      </w:pPr>
      <w:r w:rsidRPr="006A4078">
        <w:rPr>
          <w:rFonts w:ascii="Times New Roman" w:hAnsi="Times New Roman" w:cs="Times New Roman"/>
          <w:sz w:val="24"/>
        </w:rPr>
        <w:t>Unilever has implemented its strategy in a largely successful manner, achieving competitive growth, expansion into emerging economies, and cost savings. Unilever's Sustainable Living Plan also made significant progress in achieving social and environmental goals.</w:t>
      </w:r>
    </w:p>
    <w:p w:rsidR="006A4078" w:rsidRPr="006A4078" w:rsidRDefault="006A4078" w:rsidP="006A4078">
      <w:pPr>
        <w:spacing w:line="360" w:lineRule="auto"/>
        <w:jc w:val="both"/>
        <w:rPr>
          <w:rFonts w:ascii="Times New Roman" w:hAnsi="Times New Roman" w:cs="Times New Roman"/>
          <w:sz w:val="24"/>
        </w:rPr>
      </w:pPr>
      <w:r w:rsidRPr="006A4078">
        <w:rPr>
          <w:rFonts w:ascii="Times New Roman" w:hAnsi="Times New Roman" w:cs="Times New Roman"/>
          <w:sz w:val="24"/>
        </w:rPr>
        <w:t>Unilever is facing challenges from a low-growth environment in particular for foods and the scrutiny of its sustainability claims. Sustainability may become a standard, and no longer be able to differentiate.</w:t>
      </w:r>
    </w:p>
    <w:p w:rsidR="006A4078" w:rsidRPr="006A4078" w:rsidRDefault="006A4078" w:rsidP="006A4078">
      <w:pPr>
        <w:spacing w:line="360" w:lineRule="auto"/>
        <w:jc w:val="both"/>
        <w:rPr>
          <w:rFonts w:ascii="Times New Roman" w:hAnsi="Times New Roman" w:cs="Times New Roman"/>
          <w:sz w:val="24"/>
        </w:rPr>
      </w:pPr>
      <w:r w:rsidRPr="006A4078">
        <w:rPr>
          <w:rFonts w:ascii="Times New Roman" w:hAnsi="Times New Roman" w:cs="Times New Roman"/>
          <w:sz w:val="24"/>
        </w:rPr>
        <w:t>Unilever's future strategic direction should include:</w:t>
      </w:r>
    </w:p>
    <w:p w:rsidR="006A4078" w:rsidRPr="006A4078" w:rsidRDefault="006A4078" w:rsidP="00C15D34">
      <w:pPr>
        <w:numPr>
          <w:ilvl w:val="0"/>
          <w:numId w:val="9"/>
        </w:numPr>
        <w:spacing w:line="360" w:lineRule="auto"/>
        <w:jc w:val="both"/>
        <w:rPr>
          <w:rFonts w:ascii="Times New Roman" w:hAnsi="Times New Roman" w:cs="Times New Roman"/>
          <w:sz w:val="24"/>
        </w:rPr>
      </w:pPr>
      <w:r w:rsidRPr="006A4078">
        <w:rPr>
          <w:rFonts w:ascii="Times New Roman" w:hAnsi="Times New Roman" w:cs="Times New Roman"/>
          <w:sz w:val="24"/>
        </w:rPr>
        <w:t>By focusing on high-growth categories, the company will be able to further optimize its food portfolio.</w:t>
      </w:r>
    </w:p>
    <w:p w:rsidR="006A4078" w:rsidRPr="006A4078" w:rsidRDefault="006A4078" w:rsidP="00C15D34">
      <w:pPr>
        <w:numPr>
          <w:ilvl w:val="0"/>
          <w:numId w:val="9"/>
        </w:numPr>
        <w:spacing w:line="360" w:lineRule="auto"/>
        <w:jc w:val="both"/>
        <w:rPr>
          <w:rFonts w:ascii="Times New Roman" w:hAnsi="Times New Roman" w:cs="Times New Roman"/>
          <w:sz w:val="24"/>
        </w:rPr>
      </w:pPr>
      <w:r w:rsidRPr="006A4078">
        <w:rPr>
          <w:rFonts w:ascii="Times New Roman" w:hAnsi="Times New Roman" w:cs="Times New Roman"/>
          <w:sz w:val="24"/>
        </w:rPr>
        <w:t>Plastics packaging: exploring value chain circularity</w:t>
      </w:r>
    </w:p>
    <w:p w:rsidR="006A4078" w:rsidRPr="006A4078" w:rsidRDefault="006A4078" w:rsidP="00C15D34">
      <w:pPr>
        <w:numPr>
          <w:ilvl w:val="0"/>
          <w:numId w:val="9"/>
        </w:numPr>
        <w:spacing w:line="360" w:lineRule="auto"/>
        <w:jc w:val="both"/>
        <w:rPr>
          <w:rFonts w:ascii="Times New Roman" w:hAnsi="Times New Roman" w:cs="Times New Roman"/>
          <w:sz w:val="24"/>
        </w:rPr>
      </w:pPr>
      <w:r w:rsidRPr="006A4078">
        <w:rPr>
          <w:rFonts w:ascii="Times New Roman" w:hAnsi="Times New Roman" w:cs="Times New Roman"/>
          <w:sz w:val="24"/>
        </w:rPr>
        <w:t>Prestige Beauty expands its Prestige division into the premium cosmetics market</w:t>
      </w:r>
    </w:p>
    <w:p w:rsidR="006A4078" w:rsidRPr="006A4078" w:rsidRDefault="006A4078" w:rsidP="00C15D34">
      <w:pPr>
        <w:numPr>
          <w:ilvl w:val="0"/>
          <w:numId w:val="9"/>
        </w:numPr>
        <w:spacing w:line="360" w:lineRule="auto"/>
        <w:jc w:val="both"/>
        <w:rPr>
          <w:rFonts w:ascii="Times New Roman" w:hAnsi="Times New Roman" w:cs="Times New Roman"/>
          <w:sz w:val="24"/>
        </w:rPr>
      </w:pPr>
      <w:r w:rsidRPr="006A4078">
        <w:rPr>
          <w:rFonts w:ascii="Times New Roman" w:hAnsi="Times New Roman" w:cs="Times New Roman"/>
          <w:sz w:val="24"/>
        </w:rPr>
        <w:t>The use of AI, IoT, and blockchain to improve supply chain transparency and traceability is a key trend for 2020 (Arthur D. Little).</w:t>
      </w:r>
    </w:p>
    <w:p w:rsidR="006A4078" w:rsidRPr="006A4078" w:rsidRDefault="006A4078" w:rsidP="00C15D34">
      <w:pPr>
        <w:numPr>
          <w:ilvl w:val="0"/>
          <w:numId w:val="9"/>
        </w:numPr>
        <w:spacing w:line="360" w:lineRule="auto"/>
        <w:jc w:val="both"/>
        <w:rPr>
          <w:rFonts w:ascii="Times New Roman" w:hAnsi="Times New Roman" w:cs="Times New Roman"/>
          <w:sz w:val="24"/>
        </w:rPr>
      </w:pPr>
      <w:r w:rsidRPr="006A4078">
        <w:rPr>
          <w:rFonts w:ascii="Times New Roman" w:hAnsi="Times New Roman" w:cs="Times New Roman"/>
          <w:sz w:val="24"/>
        </w:rPr>
        <w:t>The next decade: Setting measurable and outcome-oriented sustainability targets</w:t>
      </w:r>
    </w:p>
    <w:p w:rsidR="006A4078" w:rsidRPr="003C4B43" w:rsidRDefault="006A4078" w:rsidP="003C4B43">
      <w:pPr>
        <w:spacing w:line="360" w:lineRule="auto"/>
        <w:jc w:val="both"/>
        <w:rPr>
          <w:rFonts w:ascii="Times New Roman" w:hAnsi="Times New Roman" w:cs="Times New Roman"/>
          <w:sz w:val="24"/>
        </w:rPr>
      </w:pPr>
      <w:r w:rsidRPr="006A4078">
        <w:rPr>
          <w:rFonts w:ascii="Times New Roman" w:hAnsi="Times New Roman" w:cs="Times New Roman"/>
          <w:sz w:val="24"/>
        </w:rPr>
        <w:t>Unilever's competitive advantage can be maintained and long-term value created by proactively pursuing opportunities, while also addressing the current challenges.</w:t>
      </w:r>
    </w:p>
    <w:p w:rsidR="003C4B43" w:rsidRPr="003C4B43" w:rsidRDefault="003C4B43" w:rsidP="006A4078">
      <w:pPr>
        <w:pStyle w:val="Heading1"/>
      </w:pPr>
      <w:bookmarkStart w:id="10" w:name="_Toc164588372"/>
      <w:r w:rsidRPr="003C4B43">
        <w:t>Appendix: PESTEL Analysis Summary</w:t>
      </w:r>
      <w:bookmarkEnd w:id="10"/>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Politically Speaking</w:t>
      </w:r>
    </w:p>
    <w:p w:rsidR="003C4B43" w:rsidRPr="003C4B43" w:rsidRDefault="003C4B43" w:rsidP="00C15D34">
      <w:pPr>
        <w:numPr>
          <w:ilvl w:val="0"/>
          <w:numId w:val="10"/>
        </w:numPr>
        <w:spacing w:line="360" w:lineRule="auto"/>
        <w:jc w:val="both"/>
        <w:rPr>
          <w:rFonts w:ascii="Times New Roman" w:hAnsi="Times New Roman" w:cs="Times New Roman"/>
          <w:sz w:val="24"/>
        </w:rPr>
      </w:pPr>
      <w:r w:rsidRPr="003C4B43">
        <w:rPr>
          <w:rFonts w:ascii="Times New Roman" w:hAnsi="Times New Roman" w:cs="Times New Roman"/>
          <w:sz w:val="24"/>
        </w:rPr>
        <w:t>Compliance costs are associated with regulations on plastics and carbon taxes</w:t>
      </w:r>
    </w:p>
    <w:p w:rsidR="003C4B43" w:rsidRPr="003C4B43" w:rsidRDefault="003C4B43" w:rsidP="00C15D34">
      <w:pPr>
        <w:numPr>
          <w:ilvl w:val="0"/>
          <w:numId w:val="10"/>
        </w:num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Trade barriers such as Brexit disrupt integrated supply chains</w:t>
      </w:r>
    </w:p>
    <w:p w:rsidR="003C4B43" w:rsidRPr="003C4B43" w:rsidRDefault="003C4B43" w:rsidP="00C15D34">
      <w:pPr>
        <w:numPr>
          <w:ilvl w:val="0"/>
          <w:numId w:val="11"/>
        </w:numPr>
        <w:spacing w:line="360" w:lineRule="auto"/>
        <w:jc w:val="both"/>
        <w:rPr>
          <w:rFonts w:ascii="Times New Roman" w:hAnsi="Times New Roman" w:cs="Times New Roman"/>
          <w:sz w:val="24"/>
        </w:rPr>
      </w:pPr>
      <w:r w:rsidRPr="003C4B43">
        <w:rPr>
          <w:rFonts w:ascii="Times New Roman" w:hAnsi="Times New Roman" w:cs="Times New Roman"/>
          <w:sz w:val="24"/>
        </w:rPr>
        <w:t>Pricing growth is enabled by premiumization of beauty and personal care products</w:t>
      </w:r>
    </w:p>
    <w:p w:rsidR="003C4B43" w:rsidRPr="003C4B43" w:rsidRDefault="003C4B43" w:rsidP="00C15D34">
      <w:pPr>
        <w:numPr>
          <w:ilvl w:val="0"/>
          <w:numId w:val="11"/>
        </w:numPr>
        <w:spacing w:line="360" w:lineRule="auto"/>
        <w:jc w:val="both"/>
        <w:rPr>
          <w:rFonts w:ascii="Times New Roman" w:hAnsi="Times New Roman" w:cs="Times New Roman"/>
          <w:sz w:val="24"/>
        </w:rPr>
      </w:pPr>
      <w:r w:rsidRPr="003C4B43">
        <w:rPr>
          <w:rFonts w:ascii="Times New Roman" w:hAnsi="Times New Roman" w:cs="Times New Roman"/>
          <w:sz w:val="24"/>
        </w:rPr>
        <w:t>Low consumer confidence in Europe/North America restricts pricing power</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Social Media</w:t>
      </w:r>
    </w:p>
    <w:p w:rsidR="003C4B43" w:rsidRPr="003C4B43" w:rsidRDefault="003C4B43" w:rsidP="00C15D34">
      <w:pPr>
        <w:numPr>
          <w:ilvl w:val="0"/>
          <w:numId w:val="12"/>
        </w:numPr>
        <w:spacing w:line="360" w:lineRule="auto"/>
        <w:jc w:val="both"/>
        <w:rPr>
          <w:rFonts w:ascii="Times New Roman" w:hAnsi="Times New Roman" w:cs="Times New Roman"/>
          <w:sz w:val="24"/>
        </w:rPr>
      </w:pPr>
      <w:r w:rsidRPr="003C4B43">
        <w:rPr>
          <w:rFonts w:ascii="Times New Roman" w:hAnsi="Times New Roman" w:cs="Times New Roman"/>
          <w:sz w:val="24"/>
        </w:rPr>
        <w:t>Growing Eco-Consumerism and Ethical Consumption</w:t>
      </w:r>
    </w:p>
    <w:p w:rsidR="003C4B43" w:rsidRPr="003C4B43" w:rsidRDefault="003C4B43" w:rsidP="00C15D34">
      <w:pPr>
        <w:numPr>
          <w:ilvl w:val="0"/>
          <w:numId w:val="12"/>
        </w:numPr>
        <w:spacing w:line="360" w:lineRule="auto"/>
        <w:jc w:val="both"/>
        <w:rPr>
          <w:rFonts w:ascii="Times New Roman" w:hAnsi="Times New Roman" w:cs="Times New Roman"/>
          <w:sz w:val="24"/>
        </w:rPr>
      </w:pPr>
      <w:r w:rsidRPr="003C4B43">
        <w:rPr>
          <w:rFonts w:ascii="Times New Roman" w:hAnsi="Times New Roman" w:cs="Times New Roman"/>
          <w:sz w:val="24"/>
        </w:rPr>
        <w:t>The aging population is driving demand for health-related categories</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Technological</w:t>
      </w:r>
    </w:p>
    <w:p w:rsidR="003C4B43" w:rsidRPr="003C4B43" w:rsidRDefault="003C4B43" w:rsidP="00C15D34">
      <w:pPr>
        <w:numPr>
          <w:ilvl w:val="0"/>
          <w:numId w:val="13"/>
        </w:numPr>
        <w:spacing w:line="360" w:lineRule="auto"/>
        <w:jc w:val="both"/>
        <w:rPr>
          <w:rFonts w:ascii="Times New Roman" w:hAnsi="Times New Roman" w:cs="Times New Roman"/>
          <w:sz w:val="24"/>
        </w:rPr>
      </w:pPr>
      <w:r w:rsidRPr="003C4B43">
        <w:rPr>
          <w:rFonts w:ascii="Times New Roman" w:hAnsi="Times New Roman" w:cs="Times New Roman"/>
          <w:sz w:val="24"/>
        </w:rPr>
        <w:t>New routes to the market are provided by D2C and e-commerce</w:t>
      </w:r>
    </w:p>
    <w:p w:rsidR="003C4B43" w:rsidRPr="003C4B43" w:rsidRDefault="003C4B43" w:rsidP="00C15D34">
      <w:pPr>
        <w:numPr>
          <w:ilvl w:val="0"/>
          <w:numId w:val="13"/>
        </w:numPr>
        <w:spacing w:line="360" w:lineRule="auto"/>
        <w:jc w:val="both"/>
        <w:rPr>
          <w:rFonts w:ascii="Times New Roman" w:hAnsi="Times New Roman" w:cs="Times New Roman"/>
          <w:sz w:val="24"/>
        </w:rPr>
      </w:pPr>
      <w:r w:rsidRPr="003C4B43">
        <w:rPr>
          <w:rFonts w:ascii="Times New Roman" w:hAnsi="Times New Roman" w:cs="Times New Roman"/>
          <w:sz w:val="24"/>
        </w:rPr>
        <w:t>Blockchain and IoT enable end-to end traceability of the supply chain</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Environmental</w:t>
      </w:r>
    </w:p>
    <w:p w:rsidR="003C4B43" w:rsidRPr="003C4B43" w:rsidRDefault="003C4B43" w:rsidP="00C15D34">
      <w:pPr>
        <w:numPr>
          <w:ilvl w:val="0"/>
          <w:numId w:val="14"/>
        </w:numPr>
        <w:spacing w:line="360" w:lineRule="auto"/>
        <w:jc w:val="both"/>
        <w:rPr>
          <w:rFonts w:ascii="Times New Roman" w:hAnsi="Times New Roman" w:cs="Times New Roman"/>
          <w:sz w:val="24"/>
        </w:rPr>
      </w:pPr>
      <w:r w:rsidRPr="003C4B43">
        <w:rPr>
          <w:rFonts w:ascii="Times New Roman" w:hAnsi="Times New Roman" w:cs="Times New Roman"/>
          <w:sz w:val="24"/>
        </w:rPr>
        <w:t>Climate change and deforestation pose risks to the agricultural supply chain</w:t>
      </w:r>
    </w:p>
    <w:p w:rsidR="003C4B43" w:rsidRPr="003C4B43" w:rsidRDefault="003C4B43" w:rsidP="00C15D34">
      <w:pPr>
        <w:numPr>
          <w:ilvl w:val="0"/>
          <w:numId w:val="14"/>
        </w:numPr>
        <w:spacing w:line="360" w:lineRule="auto"/>
        <w:jc w:val="both"/>
        <w:rPr>
          <w:rFonts w:ascii="Times New Roman" w:hAnsi="Times New Roman" w:cs="Times New Roman"/>
          <w:sz w:val="24"/>
        </w:rPr>
      </w:pPr>
      <w:r w:rsidRPr="003C4B43">
        <w:rPr>
          <w:rFonts w:ascii="Times New Roman" w:hAnsi="Times New Roman" w:cs="Times New Roman"/>
          <w:sz w:val="24"/>
        </w:rPr>
        <w:t>There are many opportunities for plant-based alternatives to meat and dairy products (e.g. The Vegetarian Butcher purchase)</w:t>
      </w:r>
    </w:p>
    <w:p w:rsidR="003C4B43" w:rsidRPr="003C4B43" w:rsidRDefault="003C4B43" w:rsidP="003C4B43">
      <w:pPr>
        <w:spacing w:line="360" w:lineRule="auto"/>
        <w:jc w:val="both"/>
        <w:rPr>
          <w:rFonts w:ascii="Times New Roman" w:hAnsi="Times New Roman" w:cs="Times New Roman"/>
          <w:sz w:val="24"/>
        </w:rPr>
      </w:pPr>
      <w:r w:rsidRPr="003C4B43">
        <w:rPr>
          <w:rFonts w:ascii="Times New Roman" w:hAnsi="Times New Roman" w:cs="Times New Roman"/>
          <w:sz w:val="24"/>
        </w:rPr>
        <w:t>Legal Disclaimer</w:t>
      </w:r>
    </w:p>
    <w:p w:rsidR="003C4B43" w:rsidRPr="003C4B43" w:rsidRDefault="003C4B43" w:rsidP="00C15D34">
      <w:pPr>
        <w:numPr>
          <w:ilvl w:val="0"/>
          <w:numId w:val="15"/>
        </w:numPr>
        <w:spacing w:line="360" w:lineRule="auto"/>
        <w:jc w:val="both"/>
        <w:rPr>
          <w:rFonts w:ascii="Times New Roman" w:hAnsi="Times New Roman" w:cs="Times New Roman"/>
          <w:sz w:val="24"/>
        </w:rPr>
      </w:pPr>
      <w:r w:rsidRPr="003C4B43">
        <w:rPr>
          <w:rFonts w:ascii="Times New Roman" w:hAnsi="Times New Roman" w:cs="Times New Roman"/>
          <w:sz w:val="24"/>
        </w:rPr>
        <w:t>Increased activist scrutiny of misleading sustainability claims and advertising</w:t>
      </w:r>
    </w:p>
    <w:p w:rsidR="003C4B43" w:rsidRPr="003C4B43" w:rsidRDefault="003C4B43" w:rsidP="00C15D34">
      <w:pPr>
        <w:numPr>
          <w:ilvl w:val="0"/>
          <w:numId w:val="15"/>
        </w:numPr>
        <w:spacing w:line="360" w:lineRule="auto"/>
        <w:jc w:val="both"/>
        <w:rPr>
          <w:rFonts w:ascii="Times New Roman" w:hAnsi="Times New Roman" w:cs="Times New Roman"/>
          <w:sz w:val="24"/>
        </w:rPr>
      </w:pPr>
      <w:r w:rsidRPr="003C4B43">
        <w:rPr>
          <w:rFonts w:ascii="Times New Roman" w:hAnsi="Times New Roman" w:cs="Times New Roman"/>
          <w:sz w:val="24"/>
        </w:rPr>
        <w:t>Foods high in salt, sugar, and fat are restricted by stricter regulations</w:t>
      </w:r>
    </w:p>
    <w:p w:rsidR="003C4B43" w:rsidRPr="003C4B43" w:rsidRDefault="003C4B43" w:rsidP="006A4078">
      <w:pPr>
        <w:pStyle w:val="Heading1"/>
      </w:pPr>
      <w:bookmarkStart w:id="11" w:name="_Toc164588373"/>
      <w:r w:rsidRPr="003C4B43">
        <w:t>References</w:t>
      </w:r>
      <w:bookmarkEnd w:id="11"/>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Ansoff, H.I. (1957). Strategies for diversification. Harvard Business Review, 35(5), 113-124.</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Arthur D. Little (2020). The Future of Sustainability in the Consumer Products Industry. Retrieved from: https://www.adlittle.com/en/insights/viewpoints/future-sustainability-consumer-products-industry</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Çelik, İ. E., &amp; Gölpınar, M. (2019). A Comparative Study on Cost Leadership Strategy and Product Differentiation Strategy. International Journal of Business and Management Invention, 8(12), 37-46.</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Financial Times (2020). Unilever Falls Short of Sales Growth Forecasts. Retrieved from: https://www.ft.com/content/0628f5e2-4385-11ea-a43a-c4b328d9061c</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lastRenderedPageBreak/>
        <w:t>Financial Times (2021). Unilever: A Sustainable Path? Retrieved from: https://www.ft.com/content/c4ba9d6e-84e7-4f8c-b050-9eae5b2dcb59</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George, S., &amp; Mukherjee, R. (2018). Unilever's Organizational Culture and Disruptive Capacity for the Digital Age. In J. H. Grant (Ed.), Case Studies in Global Business (pp. 40–52). Palgrave Macmillan.</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Hussain, N., Rigoni, U., &amp; Orij, R. P. (2018). Corporate governance and sustainability performance: Analysis of triple bottom line performance. Journal of Business Ethics, 149(2), 411-432.</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Ignatius, A. (2017). "We Need People to Lean into the Future". Harvard Business Review, 95(2), 94–100.</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Kotler, P., &amp; Sarkar, C. (2017). Finally, Brand Activism! Journal of Marketing Management, 9(1), 3-8.</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Porter, M. E., &amp; Kramer, M. R. (2011). The Big Idea: Creating Shared Value. How to reinvent capitalism - and unleash a wave of innovation and growth. Harvard Business Review, 89(1-2).</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Reuters (2017). Unilever to sell spreads to KKR for $8bn. Retrieved from: https://www.reuters.com/article/us-unilever-m-a-spreads-idUSKBN1EE0RM</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Spierenburg, P., Fennema, E., &amp; van Geuns, R. (2020). Unilever: The goodness paradox. Journal of Brand Strategy, 9(2), 3-12.</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Unilever (2021j). People and Culture. Retrieved from: https://www.unilever.com/planet-and-society/responsible-business/people-and-culture/</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Unilever (2021k). Equity, Diversity and Inclusion. Retrieved from: https://www.unilever.com/planet-and-society/responsible-business</w:t>
      </w:r>
      <w:r w:rsidRPr="003C4B43">
        <w:rPr>
          <w:rFonts w:ascii="Times New Roman" w:hAnsi="Times New Roman" w:cs="Times New Roman"/>
          <w:sz w:val="24"/>
        </w:rPr>
        <w:t>/equity-diversity-and-inclusion</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 xml:space="preserve">Unilever (2021l). Unilever </w:t>
      </w:r>
      <w:r w:rsidRPr="003C4B43">
        <w:rPr>
          <w:rFonts w:ascii="Times New Roman" w:hAnsi="Times New Roman" w:cs="Times New Roman"/>
          <w:sz w:val="24"/>
        </w:rPr>
        <w:t xml:space="preserve">is </w:t>
      </w:r>
      <w:r w:rsidRPr="003C4B43">
        <w:rPr>
          <w:rFonts w:ascii="Times New Roman" w:hAnsi="Times New Roman" w:cs="Times New Roman"/>
          <w:sz w:val="24"/>
        </w:rPr>
        <w:t xml:space="preserve">recognized as </w:t>
      </w:r>
      <w:r w:rsidRPr="003C4B43">
        <w:rPr>
          <w:rFonts w:ascii="Times New Roman" w:hAnsi="Times New Roman" w:cs="Times New Roman"/>
          <w:sz w:val="24"/>
        </w:rPr>
        <w:t xml:space="preserve">a </w:t>
      </w:r>
      <w:r w:rsidRPr="003C4B43">
        <w:rPr>
          <w:rFonts w:ascii="Times New Roman" w:hAnsi="Times New Roman" w:cs="Times New Roman"/>
          <w:sz w:val="24"/>
        </w:rPr>
        <w:t>top employer for LGBTQ+ inclusion. Retrieved from: https://www.unilever.com/news/press-releases/2021/unilever-recognised-as-top-employer-for-lgbtq-inclusion.html</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Unilever (2021m). Future Leaders Programme. Retrieved from: https://careers.unilever.com/global/en/future-leaders-programme</w:t>
      </w:r>
    </w:p>
    <w:p w:rsidR="003C4B43" w:rsidRPr="003C4B43" w:rsidRDefault="003C4B43" w:rsidP="00C15D34">
      <w:pPr>
        <w:pStyle w:val="ListParagraph"/>
        <w:numPr>
          <w:ilvl w:val="0"/>
          <w:numId w:val="16"/>
        </w:numPr>
        <w:spacing w:line="360" w:lineRule="auto"/>
        <w:jc w:val="both"/>
        <w:rPr>
          <w:rFonts w:ascii="Times New Roman" w:hAnsi="Times New Roman" w:cs="Times New Roman"/>
          <w:sz w:val="24"/>
        </w:rPr>
      </w:pPr>
      <w:r w:rsidRPr="003C4B43">
        <w:rPr>
          <w:rFonts w:ascii="Times New Roman" w:hAnsi="Times New Roman" w:cs="Times New Roman"/>
          <w:sz w:val="24"/>
        </w:rPr>
        <w:t>Unilever (2021n). How we're preparing for the Future of Work. Retrieved from: https://www.unilever.com/planet-and-society/responsible-business/preparing-for-the-future-of-work/</w:t>
      </w:r>
    </w:p>
    <w:sectPr w:rsidR="003C4B43" w:rsidRPr="003C4B4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10B55"/>
    <w:multiLevelType w:val="multilevel"/>
    <w:tmpl w:val="D3EA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D1EE2"/>
    <w:multiLevelType w:val="multilevel"/>
    <w:tmpl w:val="0FEE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36EC6"/>
    <w:multiLevelType w:val="multilevel"/>
    <w:tmpl w:val="BCC2E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A1CA0"/>
    <w:multiLevelType w:val="multilevel"/>
    <w:tmpl w:val="97EE1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443EA8"/>
    <w:multiLevelType w:val="multilevel"/>
    <w:tmpl w:val="0C22B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A1560B"/>
    <w:multiLevelType w:val="hybridMultilevel"/>
    <w:tmpl w:val="701696B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4F900FA0"/>
    <w:multiLevelType w:val="multilevel"/>
    <w:tmpl w:val="1C70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0B023A"/>
    <w:multiLevelType w:val="multilevel"/>
    <w:tmpl w:val="119C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0B79FD"/>
    <w:multiLevelType w:val="multilevel"/>
    <w:tmpl w:val="3FBC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5942DC"/>
    <w:multiLevelType w:val="multilevel"/>
    <w:tmpl w:val="632C0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166471"/>
    <w:multiLevelType w:val="multilevel"/>
    <w:tmpl w:val="0386A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82381F"/>
    <w:multiLevelType w:val="multilevel"/>
    <w:tmpl w:val="82A0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AA70D8"/>
    <w:multiLevelType w:val="multilevel"/>
    <w:tmpl w:val="C1C2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1B08EF"/>
    <w:multiLevelType w:val="multilevel"/>
    <w:tmpl w:val="B298D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AB6F4C"/>
    <w:multiLevelType w:val="multilevel"/>
    <w:tmpl w:val="25D0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386E10"/>
    <w:multiLevelType w:val="multilevel"/>
    <w:tmpl w:val="540CA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3"/>
  </w:num>
  <w:num w:numId="3">
    <w:abstractNumId w:val="15"/>
  </w:num>
  <w:num w:numId="4">
    <w:abstractNumId w:val="2"/>
  </w:num>
  <w:num w:numId="5">
    <w:abstractNumId w:val="7"/>
  </w:num>
  <w:num w:numId="6">
    <w:abstractNumId w:val="3"/>
  </w:num>
  <w:num w:numId="7">
    <w:abstractNumId w:val="4"/>
  </w:num>
  <w:num w:numId="8">
    <w:abstractNumId w:val="12"/>
  </w:num>
  <w:num w:numId="9">
    <w:abstractNumId w:val="8"/>
  </w:num>
  <w:num w:numId="10">
    <w:abstractNumId w:val="1"/>
  </w:num>
  <w:num w:numId="11">
    <w:abstractNumId w:val="0"/>
  </w:num>
  <w:num w:numId="12">
    <w:abstractNumId w:val="6"/>
  </w:num>
  <w:num w:numId="13">
    <w:abstractNumId w:val="10"/>
  </w:num>
  <w:num w:numId="14">
    <w:abstractNumId w:val="14"/>
  </w:num>
  <w:num w:numId="15">
    <w:abstractNumId w:val="9"/>
  </w:num>
  <w:num w:numId="16">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hideSpellingErrors/>
  <w:hideGrammaticalErrors/>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316"/>
    <w:rsid w:val="003C4B43"/>
    <w:rsid w:val="006A4078"/>
    <w:rsid w:val="00AA7316"/>
    <w:rsid w:val="00C15D34"/>
    <w:rsid w:val="00F4464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C8D59"/>
  <w15:chartTrackingRefBased/>
  <w15:docId w15:val="{503D3AB0-4F38-4407-81F9-B25C91E09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4B43"/>
    <w:pPr>
      <w:keepNext/>
      <w:keepLines/>
      <w:spacing w:before="240" w:after="0" w:line="360" w:lineRule="auto"/>
      <w:outlineLvl w:val="0"/>
    </w:pPr>
    <w:rPr>
      <w:rFonts w:asciiTheme="majorHAnsi" w:eastAsiaTheme="majorEastAsia" w:hAnsiTheme="majorHAnsi" w:cstheme="majorBidi"/>
      <w:b/>
      <w:color w:val="262626" w:themeColor="text1" w:themeTint="D9"/>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B43"/>
    <w:pPr>
      <w:ind w:left="720"/>
      <w:contextualSpacing/>
    </w:pPr>
  </w:style>
  <w:style w:type="character" w:customStyle="1" w:styleId="Heading1Char">
    <w:name w:val="Heading 1 Char"/>
    <w:basedOn w:val="DefaultParagraphFont"/>
    <w:link w:val="Heading1"/>
    <w:uiPriority w:val="9"/>
    <w:rsid w:val="003C4B43"/>
    <w:rPr>
      <w:rFonts w:asciiTheme="majorHAnsi" w:eastAsiaTheme="majorEastAsia" w:hAnsiTheme="majorHAnsi" w:cstheme="majorBidi"/>
      <w:b/>
      <w:color w:val="262626" w:themeColor="text1" w:themeTint="D9"/>
      <w:sz w:val="28"/>
      <w:szCs w:val="32"/>
    </w:rPr>
  </w:style>
  <w:style w:type="paragraph" w:styleId="TOCHeading">
    <w:name w:val="TOC Heading"/>
    <w:basedOn w:val="Heading1"/>
    <w:next w:val="Normal"/>
    <w:uiPriority w:val="39"/>
    <w:unhideWhenUsed/>
    <w:qFormat/>
    <w:rsid w:val="006A4078"/>
    <w:pPr>
      <w:spacing w:line="259" w:lineRule="auto"/>
      <w:outlineLvl w:val="9"/>
    </w:pPr>
    <w:rPr>
      <w:b w:val="0"/>
      <w:color w:val="2F5496" w:themeColor="accent1" w:themeShade="BF"/>
      <w:sz w:val="32"/>
      <w:lang w:val="en-US"/>
    </w:rPr>
  </w:style>
  <w:style w:type="paragraph" w:styleId="TOC1">
    <w:name w:val="toc 1"/>
    <w:basedOn w:val="Normal"/>
    <w:next w:val="Normal"/>
    <w:autoRedefine/>
    <w:uiPriority w:val="39"/>
    <w:unhideWhenUsed/>
    <w:rsid w:val="006A4078"/>
    <w:pPr>
      <w:spacing w:after="100"/>
    </w:pPr>
  </w:style>
  <w:style w:type="character" w:styleId="Hyperlink">
    <w:name w:val="Hyperlink"/>
    <w:basedOn w:val="DefaultParagraphFont"/>
    <w:uiPriority w:val="99"/>
    <w:unhideWhenUsed/>
    <w:rsid w:val="006A40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11005">
      <w:bodyDiv w:val="1"/>
      <w:marLeft w:val="0"/>
      <w:marRight w:val="0"/>
      <w:marTop w:val="0"/>
      <w:marBottom w:val="0"/>
      <w:divBdr>
        <w:top w:val="none" w:sz="0" w:space="0" w:color="auto"/>
        <w:left w:val="none" w:sz="0" w:space="0" w:color="auto"/>
        <w:bottom w:val="none" w:sz="0" w:space="0" w:color="auto"/>
        <w:right w:val="none" w:sz="0" w:space="0" w:color="auto"/>
      </w:divBdr>
    </w:div>
    <w:div w:id="287899857">
      <w:bodyDiv w:val="1"/>
      <w:marLeft w:val="0"/>
      <w:marRight w:val="0"/>
      <w:marTop w:val="0"/>
      <w:marBottom w:val="0"/>
      <w:divBdr>
        <w:top w:val="none" w:sz="0" w:space="0" w:color="auto"/>
        <w:left w:val="none" w:sz="0" w:space="0" w:color="auto"/>
        <w:bottom w:val="none" w:sz="0" w:space="0" w:color="auto"/>
        <w:right w:val="none" w:sz="0" w:space="0" w:color="auto"/>
      </w:divBdr>
    </w:div>
    <w:div w:id="359018910">
      <w:bodyDiv w:val="1"/>
      <w:marLeft w:val="0"/>
      <w:marRight w:val="0"/>
      <w:marTop w:val="0"/>
      <w:marBottom w:val="0"/>
      <w:divBdr>
        <w:top w:val="none" w:sz="0" w:space="0" w:color="auto"/>
        <w:left w:val="none" w:sz="0" w:space="0" w:color="auto"/>
        <w:bottom w:val="none" w:sz="0" w:space="0" w:color="auto"/>
        <w:right w:val="none" w:sz="0" w:space="0" w:color="auto"/>
      </w:divBdr>
    </w:div>
    <w:div w:id="386344894">
      <w:bodyDiv w:val="1"/>
      <w:marLeft w:val="0"/>
      <w:marRight w:val="0"/>
      <w:marTop w:val="0"/>
      <w:marBottom w:val="0"/>
      <w:divBdr>
        <w:top w:val="none" w:sz="0" w:space="0" w:color="auto"/>
        <w:left w:val="none" w:sz="0" w:space="0" w:color="auto"/>
        <w:bottom w:val="none" w:sz="0" w:space="0" w:color="auto"/>
        <w:right w:val="none" w:sz="0" w:space="0" w:color="auto"/>
      </w:divBdr>
    </w:div>
    <w:div w:id="502666579">
      <w:bodyDiv w:val="1"/>
      <w:marLeft w:val="0"/>
      <w:marRight w:val="0"/>
      <w:marTop w:val="0"/>
      <w:marBottom w:val="0"/>
      <w:divBdr>
        <w:top w:val="none" w:sz="0" w:space="0" w:color="auto"/>
        <w:left w:val="none" w:sz="0" w:space="0" w:color="auto"/>
        <w:bottom w:val="none" w:sz="0" w:space="0" w:color="auto"/>
        <w:right w:val="none" w:sz="0" w:space="0" w:color="auto"/>
      </w:divBdr>
    </w:div>
    <w:div w:id="697707560">
      <w:bodyDiv w:val="1"/>
      <w:marLeft w:val="0"/>
      <w:marRight w:val="0"/>
      <w:marTop w:val="0"/>
      <w:marBottom w:val="0"/>
      <w:divBdr>
        <w:top w:val="none" w:sz="0" w:space="0" w:color="auto"/>
        <w:left w:val="none" w:sz="0" w:space="0" w:color="auto"/>
        <w:bottom w:val="none" w:sz="0" w:space="0" w:color="auto"/>
        <w:right w:val="none" w:sz="0" w:space="0" w:color="auto"/>
      </w:divBdr>
    </w:div>
    <w:div w:id="878781589">
      <w:bodyDiv w:val="1"/>
      <w:marLeft w:val="0"/>
      <w:marRight w:val="0"/>
      <w:marTop w:val="0"/>
      <w:marBottom w:val="0"/>
      <w:divBdr>
        <w:top w:val="none" w:sz="0" w:space="0" w:color="auto"/>
        <w:left w:val="none" w:sz="0" w:space="0" w:color="auto"/>
        <w:bottom w:val="none" w:sz="0" w:space="0" w:color="auto"/>
        <w:right w:val="none" w:sz="0" w:space="0" w:color="auto"/>
      </w:divBdr>
    </w:div>
    <w:div w:id="923226197">
      <w:bodyDiv w:val="1"/>
      <w:marLeft w:val="0"/>
      <w:marRight w:val="0"/>
      <w:marTop w:val="0"/>
      <w:marBottom w:val="0"/>
      <w:divBdr>
        <w:top w:val="none" w:sz="0" w:space="0" w:color="auto"/>
        <w:left w:val="none" w:sz="0" w:space="0" w:color="auto"/>
        <w:bottom w:val="none" w:sz="0" w:space="0" w:color="auto"/>
        <w:right w:val="none" w:sz="0" w:space="0" w:color="auto"/>
      </w:divBdr>
    </w:div>
    <w:div w:id="1207911522">
      <w:bodyDiv w:val="1"/>
      <w:marLeft w:val="0"/>
      <w:marRight w:val="0"/>
      <w:marTop w:val="0"/>
      <w:marBottom w:val="0"/>
      <w:divBdr>
        <w:top w:val="none" w:sz="0" w:space="0" w:color="auto"/>
        <w:left w:val="none" w:sz="0" w:space="0" w:color="auto"/>
        <w:bottom w:val="none" w:sz="0" w:space="0" w:color="auto"/>
        <w:right w:val="none" w:sz="0" w:space="0" w:color="auto"/>
      </w:divBdr>
    </w:div>
    <w:div w:id="1404795226">
      <w:bodyDiv w:val="1"/>
      <w:marLeft w:val="0"/>
      <w:marRight w:val="0"/>
      <w:marTop w:val="0"/>
      <w:marBottom w:val="0"/>
      <w:divBdr>
        <w:top w:val="none" w:sz="0" w:space="0" w:color="auto"/>
        <w:left w:val="none" w:sz="0" w:space="0" w:color="auto"/>
        <w:bottom w:val="none" w:sz="0" w:space="0" w:color="auto"/>
        <w:right w:val="none" w:sz="0" w:space="0" w:color="auto"/>
      </w:divBdr>
    </w:div>
    <w:div w:id="1524586536">
      <w:bodyDiv w:val="1"/>
      <w:marLeft w:val="0"/>
      <w:marRight w:val="0"/>
      <w:marTop w:val="0"/>
      <w:marBottom w:val="0"/>
      <w:divBdr>
        <w:top w:val="none" w:sz="0" w:space="0" w:color="auto"/>
        <w:left w:val="none" w:sz="0" w:space="0" w:color="auto"/>
        <w:bottom w:val="none" w:sz="0" w:space="0" w:color="auto"/>
        <w:right w:val="none" w:sz="0" w:space="0" w:color="auto"/>
      </w:divBdr>
    </w:div>
    <w:div w:id="1828206968">
      <w:bodyDiv w:val="1"/>
      <w:marLeft w:val="0"/>
      <w:marRight w:val="0"/>
      <w:marTop w:val="0"/>
      <w:marBottom w:val="0"/>
      <w:divBdr>
        <w:top w:val="none" w:sz="0" w:space="0" w:color="auto"/>
        <w:left w:val="none" w:sz="0" w:space="0" w:color="auto"/>
        <w:bottom w:val="none" w:sz="0" w:space="0" w:color="auto"/>
        <w:right w:val="none" w:sz="0" w:space="0" w:color="auto"/>
      </w:divBdr>
    </w:div>
    <w:div w:id="1847400148">
      <w:bodyDiv w:val="1"/>
      <w:marLeft w:val="0"/>
      <w:marRight w:val="0"/>
      <w:marTop w:val="0"/>
      <w:marBottom w:val="0"/>
      <w:divBdr>
        <w:top w:val="none" w:sz="0" w:space="0" w:color="auto"/>
        <w:left w:val="none" w:sz="0" w:space="0" w:color="auto"/>
        <w:bottom w:val="none" w:sz="0" w:space="0" w:color="auto"/>
        <w:right w:val="none" w:sz="0" w:space="0" w:color="auto"/>
      </w:divBdr>
    </w:div>
    <w:div w:id="1973166201">
      <w:bodyDiv w:val="1"/>
      <w:marLeft w:val="0"/>
      <w:marRight w:val="0"/>
      <w:marTop w:val="0"/>
      <w:marBottom w:val="0"/>
      <w:divBdr>
        <w:top w:val="none" w:sz="0" w:space="0" w:color="auto"/>
        <w:left w:val="none" w:sz="0" w:space="0" w:color="auto"/>
        <w:bottom w:val="none" w:sz="0" w:space="0" w:color="auto"/>
        <w:right w:val="none" w:sz="0" w:space="0" w:color="auto"/>
      </w:divBdr>
    </w:div>
    <w:div w:id="2023820762">
      <w:bodyDiv w:val="1"/>
      <w:marLeft w:val="0"/>
      <w:marRight w:val="0"/>
      <w:marTop w:val="0"/>
      <w:marBottom w:val="0"/>
      <w:divBdr>
        <w:top w:val="none" w:sz="0" w:space="0" w:color="auto"/>
        <w:left w:val="none" w:sz="0" w:space="0" w:color="auto"/>
        <w:bottom w:val="none" w:sz="0" w:space="0" w:color="auto"/>
        <w:right w:val="none" w:sz="0" w:space="0" w:color="auto"/>
      </w:divBdr>
    </w:div>
    <w:div w:id="2135171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6A3E3-BA2D-41AB-A21D-C4BF9AABF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2884</Words>
  <Characters>18367</Characters>
  <Application>Microsoft Office Word</Application>
  <DocSecurity>0</DocSecurity>
  <Lines>337</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abc</cp:lastModifiedBy>
  <cp:revision>3</cp:revision>
  <dcterms:created xsi:type="dcterms:W3CDTF">2024-04-21T07:25:00Z</dcterms:created>
  <dcterms:modified xsi:type="dcterms:W3CDTF">2024-04-21T07:40:00Z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36428ae248b3193da5114d0b28eb83613ab69433a92c06bace235d744c7d0188</vt:lpwstr>
  </property>
</Properties>
</file>