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Default="32ADAAF6" w:rsidP="021F216E">
      <w:pPr>
        <w:jc w:val="center"/>
        <w:rPr>
          <w:rFonts w:ascii="Arial Nova" w:eastAsia="Arial Nova" w:hAnsi="Arial Nova" w:cs="Arial Nova"/>
          <w:sz w:val="72"/>
          <w:szCs w:val="72"/>
        </w:rPr>
      </w:pPr>
      <w:r w:rsidRPr="021F216E">
        <w:rPr>
          <w:rFonts w:ascii="Arial Nova" w:eastAsia="Arial Nova" w:hAnsi="Arial Nova" w:cs="Arial Nova"/>
          <w:sz w:val="72"/>
          <w:szCs w:val="72"/>
        </w:rPr>
        <w:t>Cover Page</w:t>
      </w:r>
    </w:p>
    <w:p w14:paraId="337C421A" w14:textId="67BAD8AA" w:rsidR="00AD0A9C" w:rsidRDefault="00AD0A9C" w:rsidP="021F216E">
      <w:pPr>
        <w:jc w:val="center"/>
        <w:rPr>
          <w:rFonts w:ascii="Arial Nova" w:eastAsia="Arial Nova" w:hAnsi="Arial Nova" w:cs="Arial Nova"/>
          <w:b/>
          <w:sz w:val="72"/>
          <w:szCs w:val="72"/>
        </w:rPr>
      </w:pPr>
      <w:r w:rsidRPr="00AD0A9C">
        <w:rPr>
          <w:rFonts w:ascii="Arial Nova" w:eastAsia="Arial Nova" w:hAnsi="Arial Nova" w:cs="Arial Nova"/>
          <w:b/>
          <w:sz w:val="72"/>
          <w:szCs w:val="72"/>
        </w:rPr>
        <w:t xml:space="preserve">Component 1: Online Portfolio of Set Exercises </w:t>
      </w:r>
    </w:p>
    <w:p w14:paraId="385EA6C6" w14:textId="1E060786" w:rsidR="00AD0A9C" w:rsidRDefault="00AD0A9C" w:rsidP="021F216E">
      <w:pPr>
        <w:jc w:val="center"/>
        <w:rPr>
          <w:rFonts w:ascii="Arial Nova" w:eastAsia="Arial Nova" w:hAnsi="Arial Nova" w:cs="Arial Nova"/>
          <w:bCs/>
          <w:sz w:val="40"/>
          <w:szCs w:val="40"/>
        </w:rPr>
      </w:pPr>
      <w:r w:rsidRPr="00AD0A9C">
        <w:rPr>
          <w:rFonts w:ascii="Arial Nova" w:eastAsia="Arial Nova" w:hAnsi="Arial Nova" w:cs="Arial Nova"/>
          <w:bCs/>
          <w:sz w:val="40"/>
          <w:szCs w:val="40"/>
        </w:rPr>
        <w:t>Module Code: BMHP5014</w:t>
      </w:r>
    </w:p>
    <w:p w14:paraId="6C06E128" w14:textId="5B208708" w:rsidR="00AD0A9C" w:rsidRDefault="00AD0A9C" w:rsidP="021F216E">
      <w:pPr>
        <w:jc w:val="center"/>
        <w:rPr>
          <w:rFonts w:ascii="Arial Nova" w:eastAsia="Arial Nova" w:hAnsi="Arial Nova" w:cs="Arial Nova"/>
          <w:b/>
          <w:bCs/>
          <w:sz w:val="40"/>
          <w:szCs w:val="40"/>
        </w:rPr>
      </w:pPr>
      <w:r w:rsidRPr="00AD0A9C">
        <w:rPr>
          <w:rFonts w:ascii="Arial Nova" w:eastAsia="Arial Nova" w:hAnsi="Arial Nova" w:cs="Arial Nova"/>
          <w:b/>
          <w:bCs/>
          <w:sz w:val="40"/>
          <w:szCs w:val="40"/>
        </w:rPr>
        <w:t>Changemakers: Creativity and Value Creation</w:t>
      </w:r>
    </w:p>
    <w:p w14:paraId="304EDA80" w14:textId="2C17975C" w:rsidR="00AD0A9C" w:rsidRPr="00620281" w:rsidRDefault="00AD0A9C" w:rsidP="00AD0A9C">
      <w:pPr>
        <w:jc w:val="center"/>
        <w:rPr>
          <w:rFonts w:ascii="Arial Nova" w:eastAsia="Arial Nova" w:hAnsi="Arial Nova" w:cs="Arial Nova"/>
          <w:sz w:val="40"/>
          <w:szCs w:val="40"/>
          <w:lang w:val="nl-NL"/>
        </w:rPr>
      </w:pPr>
      <w:r w:rsidRPr="00620281">
        <w:rPr>
          <w:rFonts w:ascii="Arial Nova" w:eastAsia="Arial Nova" w:hAnsi="Arial Nova" w:cs="Arial Nova"/>
          <w:sz w:val="40"/>
          <w:szCs w:val="40"/>
          <w:lang w:val="nl-NL"/>
        </w:rPr>
        <w:t>Student Name: Gazala Haroon</w:t>
      </w:r>
    </w:p>
    <w:p w14:paraId="17BA9BC0" w14:textId="050EA012" w:rsidR="00AD0A9C" w:rsidRPr="00620281" w:rsidRDefault="00AD0A9C" w:rsidP="00AD0A9C">
      <w:pPr>
        <w:jc w:val="center"/>
        <w:rPr>
          <w:rFonts w:ascii="Arial Nova" w:eastAsia="Arial Nova" w:hAnsi="Arial Nova" w:cs="Arial Nova"/>
          <w:sz w:val="34"/>
          <w:szCs w:val="34"/>
          <w:lang w:val="nl-NL"/>
        </w:rPr>
      </w:pPr>
      <w:r w:rsidRPr="00620281">
        <w:rPr>
          <w:rFonts w:ascii="Arial Nova" w:eastAsia="Arial Nova" w:hAnsi="Arial Nova" w:cs="Arial Nova"/>
          <w:sz w:val="34"/>
          <w:szCs w:val="34"/>
          <w:lang w:val="nl-NL"/>
        </w:rPr>
        <w:t>Student ID: 2411422</w:t>
      </w:r>
    </w:p>
    <w:p w14:paraId="5C7683DC" w14:textId="351A258A" w:rsidR="00AD0A9C" w:rsidRPr="00AD0A9C" w:rsidRDefault="00AD0A9C" w:rsidP="00AD0A9C">
      <w:pPr>
        <w:jc w:val="center"/>
        <w:rPr>
          <w:rFonts w:ascii="Arial Nova" w:eastAsia="Arial Nova" w:hAnsi="Arial Nova" w:cs="Arial Nova"/>
          <w:sz w:val="34"/>
          <w:szCs w:val="34"/>
        </w:rPr>
      </w:pPr>
      <w:r>
        <w:rPr>
          <w:rFonts w:ascii="Arial Nova" w:eastAsia="Arial Nova" w:hAnsi="Arial Nova" w:cs="Arial Nova"/>
          <w:sz w:val="34"/>
          <w:szCs w:val="34"/>
        </w:rPr>
        <w:t xml:space="preserve">Lecturer: </w:t>
      </w:r>
      <w:r w:rsidRPr="00AD0A9C">
        <w:rPr>
          <w:rFonts w:ascii="Arial Nova" w:eastAsia="Arial Nova" w:hAnsi="Arial Nova" w:cs="Arial Nova"/>
          <w:sz w:val="34"/>
          <w:szCs w:val="34"/>
        </w:rPr>
        <w:t>Parese Ahmed</w:t>
      </w:r>
    </w:p>
    <w:p w14:paraId="1733651A" w14:textId="77777777" w:rsidR="00AD0A9C" w:rsidRDefault="00AD0A9C" w:rsidP="021F216E">
      <w:pPr>
        <w:jc w:val="center"/>
        <w:rPr>
          <w:rFonts w:ascii="Arial Nova" w:eastAsia="Arial Nova" w:hAnsi="Arial Nova" w:cs="Arial Nova"/>
          <w:sz w:val="96"/>
          <w:szCs w:val="96"/>
        </w:rPr>
      </w:pPr>
    </w:p>
    <w:p w14:paraId="6844EBA0" w14:textId="28C86DEB" w:rsidR="021F216E" w:rsidRDefault="021F216E" w:rsidP="021F216E">
      <w:pPr>
        <w:jc w:val="center"/>
        <w:rPr>
          <w:rFonts w:ascii="Arial Nova" w:eastAsia="Arial Nova" w:hAnsi="Arial Nova" w:cs="Arial Nova"/>
          <w:sz w:val="72"/>
          <w:szCs w:val="72"/>
        </w:rPr>
      </w:pPr>
    </w:p>
    <w:sdt>
      <w:sdtPr>
        <w:rPr>
          <w:rFonts w:asciiTheme="minorHAnsi" w:eastAsiaTheme="minorEastAsia" w:hAnsiTheme="minorHAnsi" w:cstheme="minorBidi"/>
          <w:color w:val="auto"/>
          <w:sz w:val="24"/>
          <w:szCs w:val="24"/>
          <w:lang w:eastAsia="ja-JP"/>
        </w:rPr>
        <w:id w:val="607552270"/>
        <w:docPartObj>
          <w:docPartGallery w:val="Table of Contents"/>
          <w:docPartUnique/>
        </w:docPartObj>
      </w:sdtPr>
      <w:sdtEndPr>
        <w:rPr>
          <w:b/>
          <w:bCs/>
          <w:noProof/>
        </w:rPr>
      </w:sdtEndPr>
      <w:sdtContent>
        <w:p w14:paraId="38788FE9" w14:textId="19BD66BF" w:rsidR="00D15800" w:rsidRDefault="00D15800" w:rsidP="00D15800">
          <w:pPr>
            <w:pStyle w:val="TOCHeading"/>
            <w:spacing w:line="480" w:lineRule="auto"/>
          </w:pPr>
          <w:r>
            <w:t>Contents</w:t>
          </w:r>
        </w:p>
        <w:p w14:paraId="357D0904" w14:textId="5D32859D" w:rsidR="00D15800" w:rsidRDefault="00D15800" w:rsidP="00D15800">
          <w:pPr>
            <w:pStyle w:val="TOC1"/>
            <w:tabs>
              <w:tab w:val="right" w:leader="dot" w:pos="9350"/>
            </w:tabs>
            <w:spacing w:line="480" w:lineRule="auto"/>
            <w:rPr>
              <w:noProof/>
            </w:rPr>
          </w:pPr>
          <w:r>
            <w:fldChar w:fldCharType="begin"/>
          </w:r>
          <w:r>
            <w:instrText xml:space="preserve"> TOC \o "1-3" \h \z \u </w:instrText>
          </w:r>
          <w:r>
            <w:fldChar w:fldCharType="separate"/>
          </w:r>
          <w:hyperlink w:anchor="_Toc224331382" w:history="1">
            <w:r w:rsidRPr="009F073A">
              <w:rPr>
                <w:rStyle w:val="Hyperlink"/>
                <w:noProof/>
              </w:rPr>
              <w:t>Task 1 – Concept Map</w:t>
            </w:r>
            <w:r>
              <w:rPr>
                <w:noProof/>
                <w:webHidden/>
              </w:rPr>
              <w:tab/>
            </w:r>
            <w:r>
              <w:rPr>
                <w:noProof/>
                <w:webHidden/>
              </w:rPr>
              <w:fldChar w:fldCharType="begin"/>
            </w:r>
            <w:r>
              <w:rPr>
                <w:noProof/>
                <w:webHidden/>
              </w:rPr>
              <w:instrText xml:space="preserve"> PAGEREF _Toc224331382 \h </w:instrText>
            </w:r>
            <w:r>
              <w:rPr>
                <w:noProof/>
                <w:webHidden/>
              </w:rPr>
            </w:r>
            <w:r>
              <w:rPr>
                <w:noProof/>
                <w:webHidden/>
              </w:rPr>
              <w:fldChar w:fldCharType="separate"/>
            </w:r>
            <w:r>
              <w:rPr>
                <w:noProof/>
                <w:webHidden/>
              </w:rPr>
              <w:t>3</w:t>
            </w:r>
            <w:r>
              <w:rPr>
                <w:noProof/>
                <w:webHidden/>
              </w:rPr>
              <w:fldChar w:fldCharType="end"/>
            </w:r>
          </w:hyperlink>
        </w:p>
        <w:p w14:paraId="18CFB00E" w14:textId="1554E3F3" w:rsidR="00D15800" w:rsidRDefault="00D15800" w:rsidP="00D15800">
          <w:pPr>
            <w:pStyle w:val="TOC1"/>
            <w:tabs>
              <w:tab w:val="right" w:leader="dot" w:pos="9350"/>
            </w:tabs>
            <w:spacing w:line="480" w:lineRule="auto"/>
            <w:rPr>
              <w:noProof/>
            </w:rPr>
          </w:pPr>
          <w:hyperlink w:anchor="_Toc224331383" w:history="1">
            <w:r w:rsidRPr="009F073A">
              <w:rPr>
                <w:rStyle w:val="Hyperlink"/>
                <w:noProof/>
              </w:rPr>
              <w:t>Task 2 - Self-Reflection of Group Activity</w:t>
            </w:r>
            <w:r>
              <w:rPr>
                <w:noProof/>
                <w:webHidden/>
              </w:rPr>
              <w:tab/>
            </w:r>
            <w:r>
              <w:rPr>
                <w:noProof/>
                <w:webHidden/>
              </w:rPr>
              <w:fldChar w:fldCharType="begin"/>
            </w:r>
            <w:r>
              <w:rPr>
                <w:noProof/>
                <w:webHidden/>
              </w:rPr>
              <w:instrText xml:space="preserve"> PAGEREF _Toc224331383 \h </w:instrText>
            </w:r>
            <w:r>
              <w:rPr>
                <w:noProof/>
                <w:webHidden/>
              </w:rPr>
            </w:r>
            <w:r>
              <w:rPr>
                <w:noProof/>
                <w:webHidden/>
              </w:rPr>
              <w:fldChar w:fldCharType="separate"/>
            </w:r>
            <w:r>
              <w:rPr>
                <w:noProof/>
                <w:webHidden/>
              </w:rPr>
              <w:t>5</w:t>
            </w:r>
            <w:r>
              <w:rPr>
                <w:noProof/>
                <w:webHidden/>
              </w:rPr>
              <w:fldChar w:fldCharType="end"/>
            </w:r>
          </w:hyperlink>
        </w:p>
        <w:p w14:paraId="72A1B524" w14:textId="109D69FE" w:rsidR="00D15800" w:rsidRDefault="00D15800" w:rsidP="00D15800">
          <w:pPr>
            <w:pStyle w:val="TOC1"/>
            <w:tabs>
              <w:tab w:val="right" w:leader="dot" w:pos="9350"/>
            </w:tabs>
            <w:spacing w:line="480" w:lineRule="auto"/>
            <w:rPr>
              <w:noProof/>
            </w:rPr>
          </w:pPr>
          <w:hyperlink w:anchor="_Toc224331384" w:history="1">
            <w:r w:rsidRPr="009F073A">
              <w:rPr>
                <w:rStyle w:val="Hyperlink"/>
                <w:noProof/>
              </w:rPr>
              <w:t>Task 3 - Case Study of a UK innovation</w:t>
            </w:r>
            <w:r>
              <w:rPr>
                <w:noProof/>
                <w:webHidden/>
              </w:rPr>
              <w:tab/>
            </w:r>
            <w:r>
              <w:rPr>
                <w:noProof/>
                <w:webHidden/>
              </w:rPr>
              <w:fldChar w:fldCharType="begin"/>
            </w:r>
            <w:r>
              <w:rPr>
                <w:noProof/>
                <w:webHidden/>
              </w:rPr>
              <w:instrText xml:space="preserve"> PAGEREF _Toc224331384 \h </w:instrText>
            </w:r>
            <w:r>
              <w:rPr>
                <w:noProof/>
                <w:webHidden/>
              </w:rPr>
            </w:r>
            <w:r>
              <w:rPr>
                <w:noProof/>
                <w:webHidden/>
              </w:rPr>
              <w:fldChar w:fldCharType="separate"/>
            </w:r>
            <w:r>
              <w:rPr>
                <w:noProof/>
                <w:webHidden/>
              </w:rPr>
              <w:t>6</w:t>
            </w:r>
            <w:r>
              <w:rPr>
                <w:noProof/>
                <w:webHidden/>
              </w:rPr>
              <w:fldChar w:fldCharType="end"/>
            </w:r>
          </w:hyperlink>
        </w:p>
        <w:p w14:paraId="40AF1ECA" w14:textId="1FF6506C" w:rsidR="00D15800" w:rsidRDefault="00D15800" w:rsidP="00D15800">
          <w:pPr>
            <w:pStyle w:val="TOC1"/>
            <w:tabs>
              <w:tab w:val="right" w:leader="dot" w:pos="9350"/>
            </w:tabs>
            <w:spacing w:line="480" w:lineRule="auto"/>
            <w:rPr>
              <w:noProof/>
            </w:rPr>
          </w:pPr>
          <w:hyperlink w:anchor="_Toc224331385" w:history="1">
            <w:r w:rsidRPr="009F073A">
              <w:rPr>
                <w:rStyle w:val="Hyperlink"/>
                <w:noProof/>
              </w:rPr>
              <w:t>Task 4 - Research Task</w:t>
            </w:r>
            <w:r>
              <w:rPr>
                <w:noProof/>
                <w:webHidden/>
              </w:rPr>
              <w:tab/>
            </w:r>
            <w:r>
              <w:rPr>
                <w:noProof/>
                <w:webHidden/>
              </w:rPr>
              <w:fldChar w:fldCharType="begin"/>
            </w:r>
            <w:r>
              <w:rPr>
                <w:noProof/>
                <w:webHidden/>
              </w:rPr>
              <w:instrText xml:space="preserve"> PAGEREF _Toc224331385 \h </w:instrText>
            </w:r>
            <w:r>
              <w:rPr>
                <w:noProof/>
                <w:webHidden/>
              </w:rPr>
            </w:r>
            <w:r>
              <w:rPr>
                <w:noProof/>
                <w:webHidden/>
              </w:rPr>
              <w:fldChar w:fldCharType="separate"/>
            </w:r>
            <w:r>
              <w:rPr>
                <w:noProof/>
                <w:webHidden/>
              </w:rPr>
              <w:t>8</w:t>
            </w:r>
            <w:r>
              <w:rPr>
                <w:noProof/>
                <w:webHidden/>
              </w:rPr>
              <w:fldChar w:fldCharType="end"/>
            </w:r>
          </w:hyperlink>
        </w:p>
        <w:p w14:paraId="193CF6D7" w14:textId="62AF35DF" w:rsidR="00D15800" w:rsidRDefault="00D15800" w:rsidP="00D15800">
          <w:pPr>
            <w:pStyle w:val="TOC1"/>
            <w:tabs>
              <w:tab w:val="right" w:leader="dot" w:pos="9350"/>
            </w:tabs>
            <w:spacing w:line="480" w:lineRule="auto"/>
            <w:rPr>
              <w:noProof/>
            </w:rPr>
          </w:pPr>
          <w:hyperlink w:anchor="_Toc224331386" w:history="1">
            <w:r w:rsidRPr="009F073A">
              <w:rPr>
                <w:rStyle w:val="Hyperlink"/>
                <w:noProof/>
              </w:rPr>
              <w:t>Task 5 - Podcast</w:t>
            </w:r>
            <w:r>
              <w:rPr>
                <w:noProof/>
                <w:webHidden/>
              </w:rPr>
              <w:tab/>
            </w:r>
            <w:r>
              <w:rPr>
                <w:noProof/>
                <w:webHidden/>
              </w:rPr>
              <w:fldChar w:fldCharType="begin"/>
            </w:r>
            <w:r>
              <w:rPr>
                <w:noProof/>
                <w:webHidden/>
              </w:rPr>
              <w:instrText xml:space="preserve"> PAGEREF _Toc224331386 \h </w:instrText>
            </w:r>
            <w:r>
              <w:rPr>
                <w:noProof/>
                <w:webHidden/>
              </w:rPr>
            </w:r>
            <w:r>
              <w:rPr>
                <w:noProof/>
                <w:webHidden/>
              </w:rPr>
              <w:fldChar w:fldCharType="separate"/>
            </w:r>
            <w:r>
              <w:rPr>
                <w:noProof/>
                <w:webHidden/>
              </w:rPr>
              <w:t>10</w:t>
            </w:r>
            <w:r>
              <w:rPr>
                <w:noProof/>
                <w:webHidden/>
              </w:rPr>
              <w:fldChar w:fldCharType="end"/>
            </w:r>
          </w:hyperlink>
        </w:p>
        <w:p w14:paraId="52D64635" w14:textId="3E12BC56" w:rsidR="00D15800" w:rsidRDefault="00D15800" w:rsidP="00D15800">
          <w:pPr>
            <w:pStyle w:val="TOC1"/>
            <w:tabs>
              <w:tab w:val="right" w:leader="dot" w:pos="9350"/>
            </w:tabs>
            <w:spacing w:line="480" w:lineRule="auto"/>
            <w:rPr>
              <w:noProof/>
            </w:rPr>
          </w:pPr>
          <w:hyperlink w:anchor="_Toc224331387" w:history="1">
            <w:r w:rsidRPr="009F073A">
              <w:rPr>
                <w:rStyle w:val="Hyperlink"/>
                <w:noProof/>
              </w:rPr>
              <w:t>Task 6 - NHS Leadership Framework Analysis</w:t>
            </w:r>
            <w:r>
              <w:rPr>
                <w:noProof/>
                <w:webHidden/>
              </w:rPr>
              <w:tab/>
            </w:r>
            <w:r>
              <w:rPr>
                <w:noProof/>
                <w:webHidden/>
              </w:rPr>
              <w:fldChar w:fldCharType="begin"/>
            </w:r>
            <w:r>
              <w:rPr>
                <w:noProof/>
                <w:webHidden/>
              </w:rPr>
              <w:instrText xml:space="preserve"> PAGEREF _Toc224331387 \h </w:instrText>
            </w:r>
            <w:r>
              <w:rPr>
                <w:noProof/>
                <w:webHidden/>
              </w:rPr>
            </w:r>
            <w:r>
              <w:rPr>
                <w:noProof/>
                <w:webHidden/>
              </w:rPr>
              <w:fldChar w:fldCharType="separate"/>
            </w:r>
            <w:r>
              <w:rPr>
                <w:noProof/>
                <w:webHidden/>
              </w:rPr>
              <w:t>11</w:t>
            </w:r>
            <w:r>
              <w:rPr>
                <w:noProof/>
                <w:webHidden/>
              </w:rPr>
              <w:fldChar w:fldCharType="end"/>
            </w:r>
          </w:hyperlink>
        </w:p>
        <w:p w14:paraId="015050A0" w14:textId="1A190664" w:rsidR="00D15800" w:rsidRDefault="00D15800" w:rsidP="00D15800">
          <w:pPr>
            <w:pStyle w:val="TOC1"/>
            <w:tabs>
              <w:tab w:val="right" w:leader="dot" w:pos="9350"/>
            </w:tabs>
            <w:spacing w:line="480" w:lineRule="auto"/>
            <w:rPr>
              <w:noProof/>
            </w:rPr>
          </w:pPr>
          <w:hyperlink w:anchor="_Toc224331388" w:history="1">
            <w:r w:rsidRPr="009F073A">
              <w:rPr>
                <w:rStyle w:val="Hyperlink"/>
                <w:noProof/>
              </w:rPr>
              <w:t>Task 7 - Self-Reflection Journal Entry</w:t>
            </w:r>
            <w:r>
              <w:rPr>
                <w:noProof/>
                <w:webHidden/>
              </w:rPr>
              <w:tab/>
            </w:r>
            <w:r>
              <w:rPr>
                <w:noProof/>
                <w:webHidden/>
              </w:rPr>
              <w:fldChar w:fldCharType="begin"/>
            </w:r>
            <w:r>
              <w:rPr>
                <w:noProof/>
                <w:webHidden/>
              </w:rPr>
              <w:instrText xml:space="preserve"> PAGEREF _Toc224331388 \h </w:instrText>
            </w:r>
            <w:r>
              <w:rPr>
                <w:noProof/>
                <w:webHidden/>
              </w:rPr>
            </w:r>
            <w:r>
              <w:rPr>
                <w:noProof/>
                <w:webHidden/>
              </w:rPr>
              <w:fldChar w:fldCharType="separate"/>
            </w:r>
            <w:r>
              <w:rPr>
                <w:noProof/>
                <w:webHidden/>
              </w:rPr>
              <w:t>12</w:t>
            </w:r>
            <w:r>
              <w:rPr>
                <w:noProof/>
                <w:webHidden/>
              </w:rPr>
              <w:fldChar w:fldCharType="end"/>
            </w:r>
          </w:hyperlink>
        </w:p>
        <w:p w14:paraId="0131B6C9" w14:textId="03646133" w:rsidR="00D15800" w:rsidRDefault="00D15800" w:rsidP="00D15800">
          <w:pPr>
            <w:pStyle w:val="TOC1"/>
            <w:tabs>
              <w:tab w:val="right" w:leader="dot" w:pos="9350"/>
            </w:tabs>
            <w:spacing w:line="480" w:lineRule="auto"/>
            <w:rPr>
              <w:noProof/>
            </w:rPr>
          </w:pPr>
          <w:hyperlink w:anchor="_Toc224331389" w:history="1">
            <w:r w:rsidRPr="009F073A">
              <w:rPr>
                <w:rStyle w:val="Hyperlink"/>
                <w:noProof/>
              </w:rPr>
              <w:t>Reference List</w:t>
            </w:r>
            <w:r>
              <w:rPr>
                <w:noProof/>
                <w:webHidden/>
              </w:rPr>
              <w:tab/>
            </w:r>
            <w:r>
              <w:rPr>
                <w:noProof/>
                <w:webHidden/>
              </w:rPr>
              <w:fldChar w:fldCharType="begin"/>
            </w:r>
            <w:r>
              <w:rPr>
                <w:noProof/>
                <w:webHidden/>
              </w:rPr>
              <w:instrText xml:space="preserve"> PAGEREF _Toc224331389 \h </w:instrText>
            </w:r>
            <w:r>
              <w:rPr>
                <w:noProof/>
                <w:webHidden/>
              </w:rPr>
            </w:r>
            <w:r>
              <w:rPr>
                <w:noProof/>
                <w:webHidden/>
              </w:rPr>
              <w:fldChar w:fldCharType="separate"/>
            </w:r>
            <w:r>
              <w:rPr>
                <w:noProof/>
                <w:webHidden/>
              </w:rPr>
              <w:t>13</w:t>
            </w:r>
            <w:r>
              <w:rPr>
                <w:noProof/>
                <w:webHidden/>
              </w:rPr>
              <w:fldChar w:fldCharType="end"/>
            </w:r>
          </w:hyperlink>
        </w:p>
        <w:p w14:paraId="0435AEF2" w14:textId="3CF18D10" w:rsidR="00D15800" w:rsidRDefault="00D15800" w:rsidP="00D15800">
          <w:pPr>
            <w:spacing w:line="480" w:lineRule="auto"/>
          </w:pPr>
          <w:r>
            <w:rPr>
              <w:b/>
              <w:bCs/>
              <w:noProof/>
            </w:rPr>
            <w:fldChar w:fldCharType="end"/>
          </w:r>
        </w:p>
      </w:sdtContent>
    </w:sdt>
    <w:p w14:paraId="49AF5455" w14:textId="77777777" w:rsidR="00902461" w:rsidRDefault="00902461">
      <w:pPr>
        <w:rPr>
          <w:rFonts w:ascii="Arial Nova" w:eastAsia="Arial Nova" w:hAnsi="Arial Nova" w:cs="Arial Nova"/>
          <w:sz w:val="44"/>
          <w:szCs w:val="44"/>
        </w:rPr>
      </w:pPr>
      <w:r>
        <w:rPr>
          <w:rFonts w:ascii="Arial Nova" w:eastAsia="Arial Nova" w:hAnsi="Arial Nova" w:cs="Arial Nova"/>
          <w:sz w:val="44"/>
          <w:szCs w:val="44"/>
        </w:rPr>
        <w:br w:type="page"/>
      </w:r>
    </w:p>
    <w:p w14:paraId="5ED067C8" w14:textId="4BB068BF" w:rsidR="32ADAAF6" w:rsidRPr="00902461" w:rsidRDefault="32ADAAF6" w:rsidP="00902461">
      <w:pPr>
        <w:pStyle w:val="Heading1"/>
        <w:rPr>
          <w:color w:val="auto"/>
          <w:sz w:val="72"/>
          <w:szCs w:val="72"/>
        </w:rPr>
      </w:pPr>
      <w:bookmarkStart w:id="0" w:name="_Toc224331382"/>
      <w:r w:rsidRPr="00902461">
        <w:rPr>
          <w:color w:val="auto"/>
        </w:rPr>
        <w:lastRenderedPageBreak/>
        <w:t>Task 1 – Concept Map</w:t>
      </w:r>
      <w:bookmarkEnd w:id="0"/>
    </w:p>
    <w:p w14:paraId="732B5B01" w14:textId="77777777" w:rsidR="00AD0A9C" w:rsidRDefault="00A860A9" w:rsidP="00AD0A9C">
      <w:pPr>
        <w:keepNext/>
      </w:pPr>
      <w:r>
        <w:rPr>
          <w:rFonts w:ascii="Arial" w:eastAsia="Arial Nova" w:hAnsi="Arial" w:cs="Arial Nova"/>
          <w:b/>
          <w:bCs/>
          <w:noProof/>
          <w:lang w:val="en-GB"/>
        </w:rPr>
        <mc:AlternateContent>
          <mc:Choice Requires="wps">
            <w:drawing>
              <wp:anchor distT="0" distB="0" distL="114300" distR="114300" simplePos="0" relativeHeight="251667456" behindDoc="0" locked="0" layoutInCell="1" allowOverlap="1" wp14:anchorId="3A00CB05" wp14:editId="1681B86C">
                <wp:simplePos x="0" y="0"/>
                <wp:positionH relativeFrom="column">
                  <wp:posOffset>3695700</wp:posOffset>
                </wp:positionH>
                <wp:positionV relativeFrom="paragraph">
                  <wp:posOffset>4739640</wp:posOffset>
                </wp:positionV>
                <wp:extent cx="762000" cy="251460"/>
                <wp:effectExtent l="0" t="0" r="0" b="0"/>
                <wp:wrapNone/>
                <wp:docPr id="2044323707" name="Rectangle 2"/>
                <wp:cNvGraphicFramePr/>
                <a:graphic xmlns:a="http://schemas.openxmlformats.org/drawingml/2006/main">
                  <a:graphicData uri="http://schemas.microsoft.com/office/word/2010/wordprocessingShape">
                    <wps:wsp>
                      <wps:cNvSpPr/>
                      <wps:spPr>
                        <a:xfrm>
                          <a:off x="0" y="0"/>
                          <a:ext cx="762000" cy="25146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23751DC6" w14:textId="3BBFA4C2" w:rsidR="00535F73" w:rsidRPr="00535F73" w:rsidRDefault="00535F73" w:rsidP="00535F73">
                            <w:pPr>
                              <w:jc w:val="center"/>
                              <w:rPr>
                                <w:sz w:val="20"/>
                                <w:szCs w:val="20"/>
                              </w:rPr>
                            </w:pPr>
                            <w:r w:rsidRPr="00535F73">
                              <w:rPr>
                                <w:sz w:val="20"/>
                                <w:szCs w:val="20"/>
                              </w:rPr>
                              <w:t>Improves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00CB05" id="Rectangle 2" o:spid="_x0000_s1026" style="position:absolute;margin-left:291pt;margin-top:373.2pt;width:60pt;height:19.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" fillcolor="white [3201]" stroked="f" strokeweight="1pt">
                <v:textbox>
                  <w:txbxContent>
                    <w:p w14:paraId="23751DC6" w14:textId="3BBFA4C2" w:rsidR="00535F73" w:rsidRPr="00535F73" w:rsidRDefault="00535F73" w:rsidP="00535F73">
                      <w:pPr>
                        <w:jc w:val="center"/>
                        <w:rPr>
                          <w:sz w:val="20"/>
                          <w:szCs w:val="20"/>
                        </w:rPr>
                      </w:pPr>
                      <w:r w:rsidRPr="00535F73">
                        <w:rPr>
                          <w:sz w:val="20"/>
                          <w:szCs w:val="20"/>
                        </w:rPr>
                        <w:t>Improves</w:t>
                      </w:r>
                    </w:p>
                  </w:txbxContent>
                </v:textbox>
              </v:rect>
            </w:pict>
          </mc:Fallback>
        </mc:AlternateContent>
      </w:r>
      <w:r>
        <w:rPr>
          <w:rFonts w:ascii="Arial" w:eastAsia="Arial Nova" w:hAnsi="Arial" w:cs="Arial Nova"/>
          <w:b/>
          <w:bCs/>
          <w:noProof/>
          <w:lang w:val="en-GB"/>
        </w:rPr>
        <mc:AlternateContent>
          <mc:Choice Requires="wps">
            <w:drawing>
              <wp:anchor distT="0" distB="0" distL="114300" distR="114300" simplePos="0" relativeHeight="251665408" behindDoc="0" locked="0" layoutInCell="1" allowOverlap="1" wp14:anchorId="468516FA" wp14:editId="0C5DCB72">
                <wp:simplePos x="0" y="0"/>
                <wp:positionH relativeFrom="column">
                  <wp:posOffset>3703320</wp:posOffset>
                </wp:positionH>
                <wp:positionV relativeFrom="paragraph">
                  <wp:posOffset>3718560</wp:posOffset>
                </wp:positionV>
                <wp:extent cx="777240" cy="251460"/>
                <wp:effectExtent l="0" t="0" r="3810" b="0"/>
                <wp:wrapNone/>
                <wp:docPr id="1694968139" name="Rectangle 2"/>
                <wp:cNvGraphicFramePr/>
                <a:graphic xmlns:a="http://schemas.openxmlformats.org/drawingml/2006/main">
                  <a:graphicData uri="http://schemas.microsoft.com/office/word/2010/wordprocessingShape">
                    <wps:wsp>
                      <wps:cNvSpPr/>
                      <wps:spPr>
                        <a:xfrm>
                          <a:off x="0" y="0"/>
                          <a:ext cx="777240" cy="25146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679436A1" w14:textId="0E57DA10" w:rsidR="00535F73" w:rsidRPr="00535F73" w:rsidRDefault="00535F73" w:rsidP="00535F73">
                            <w:pPr>
                              <w:jc w:val="center"/>
                              <w:rPr>
                                <w:sz w:val="20"/>
                                <w:szCs w:val="20"/>
                              </w:rPr>
                            </w:pPr>
                            <w:r>
                              <w:rPr>
                                <w:sz w:val="20"/>
                                <w:szCs w:val="20"/>
                              </w:rPr>
                              <w:t>Creates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8516FA" id="_x0000_s1027" style="position:absolute;margin-left:291.6pt;margin-top:292.8pt;width:61.2pt;height:19.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" fillcolor="white [3201]" stroked="f" strokeweight="1pt">
                <v:textbox>
                  <w:txbxContent>
                    <w:p w14:paraId="679436A1" w14:textId="0E57DA10" w:rsidR="00535F73" w:rsidRPr="00535F73" w:rsidRDefault="00535F73" w:rsidP="00535F73">
                      <w:pPr>
                        <w:jc w:val="center"/>
                        <w:rPr>
                          <w:sz w:val="20"/>
                          <w:szCs w:val="20"/>
                        </w:rPr>
                      </w:pPr>
                      <w:r>
                        <w:rPr>
                          <w:sz w:val="20"/>
                          <w:szCs w:val="20"/>
                        </w:rPr>
                        <w:t>Creates</w:t>
                      </w:r>
                    </w:p>
                  </w:txbxContent>
                </v:textbox>
              </v:rect>
            </w:pict>
          </mc:Fallback>
        </mc:AlternateContent>
      </w:r>
      <w:r>
        <w:rPr>
          <w:rFonts w:ascii="Arial" w:eastAsia="Arial Nova" w:hAnsi="Arial" w:cs="Arial Nova"/>
          <w:b/>
          <w:bCs/>
          <w:noProof/>
          <w:lang w:val="en-GB"/>
        </w:rPr>
        <mc:AlternateContent>
          <mc:Choice Requires="wps">
            <w:drawing>
              <wp:anchor distT="0" distB="0" distL="114300" distR="114300" simplePos="0" relativeHeight="251661312" behindDoc="0" locked="0" layoutInCell="1" allowOverlap="1" wp14:anchorId="4BDCB365" wp14:editId="4D6EBA35">
                <wp:simplePos x="0" y="0"/>
                <wp:positionH relativeFrom="column">
                  <wp:posOffset>3810000</wp:posOffset>
                </wp:positionH>
                <wp:positionV relativeFrom="paragraph">
                  <wp:posOffset>1866900</wp:posOffset>
                </wp:positionV>
                <wp:extent cx="853440" cy="251460"/>
                <wp:effectExtent l="0" t="0" r="3810" b="0"/>
                <wp:wrapNone/>
                <wp:docPr id="48771139" name="Rectangle 2"/>
                <wp:cNvGraphicFramePr/>
                <a:graphic xmlns:a="http://schemas.openxmlformats.org/drawingml/2006/main">
                  <a:graphicData uri="http://schemas.microsoft.com/office/word/2010/wordprocessingShape">
                    <wps:wsp>
                      <wps:cNvSpPr/>
                      <wps:spPr>
                        <a:xfrm>
                          <a:off x="0" y="0"/>
                          <a:ext cx="853440" cy="25146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366EEE88" w14:textId="1F6A48C1" w:rsidR="00535F73" w:rsidRPr="00535F73" w:rsidRDefault="00535F73" w:rsidP="00535F73">
                            <w:pPr>
                              <w:jc w:val="center"/>
                              <w:rPr>
                                <w:sz w:val="20"/>
                                <w:szCs w:val="20"/>
                              </w:rPr>
                            </w:pPr>
                            <w:r>
                              <w:rPr>
                                <w:sz w:val="20"/>
                                <w:szCs w:val="20"/>
                              </w:rPr>
                              <w:t>Leads to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DCB365" id="_x0000_s1028" style="position:absolute;margin-left:300pt;margin-top:147pt;width:67.2pt;height:19.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" fillcolor="white [3201]" stroked="f" strokeweight="1pt">
                <v:textbox>
                  <w:txbxContent>
                    <w:p w14:paraId="366EEE88" w14:textId="1F6A48C1" w:rsidR="00535F73" w:rsidRPr="00535F73" w:rsidRDefault="00535F73" w:rsidP="00535F73">
                      <w:pPr>
                        <w:jc w:val="center"/>
                        <w:rPr>
                          <w:sz w:val="20"/>
                          <w:szCs w:val="20"/>
                        </w:rPr>
                      </w:pPr>
                      <w:r>
                        <w:rPr>
                          <w:sz w:val="20"/>
                          <w:szCs w:val="20"/>
                        </w:rPr>
                        <w:t>Leads to</w:t>
                      </w:r>
                    </w:p>
                  </w:txbxContent>
                </v:textbox>
              </v:rect>
            </w:pict>
          </mc:Fallback>
        </mc:AlternateContent>
      </w:r>
      <w:r>
        <w:rPr>
          <w:rFonts w:ascii="Arial" w:eastAsia="Arial Nova" w:hAnsi="Arial" w:cs="Arial Nova"/>
          <w:b/>
          <w:bCs/>
          <w:noProof/>
          <w:lang w:val="en-GB"/>
        </w:rPr>
        <mc:AlternateContent>
          <mc:Choice Requires="wps">
            <w:drawing>
              <wp:anchor distT="0" distB="0" distL="114300" distR="114300" simplePos="0" relativeHeight="251663360" behindDoc="0" locked="0" layoutInCell="1" allowOverlap="1" wp14:anchorId="6956C1F5" wp14:editId="3D6BDA8C">
                <wp:simplePos x="0" y="0"/>
                <wp:positionH relativeFrom="column">
                  <wp:posOffset>3703320</wp:posOffset>
                </wp:positionH>
                <wp:positionV relativeFrom="paragraph">
                  <wp:posOffset>2766060</wp:posOffset>
                </wp:positionV>
                <wp:extent cx="845820" cy="251460"/>
                <wp:effectExtent l="0" t="0" r="0" b="0"/>
                <wp:wrapNone/>
                <wp:docPr id="533631746" name="Rectangle 2"/>
                <wp:cNvGraphicFramePr/>
                <a:graphic xmlns:a="http://schemas.openxmlformats.org/drawingml/2006/main">
                  <a:graphicData uri="http://schemas.microsoft.com/office/word/2010/wordprocessingShape">
                    <wps:wsp>
                      <wps:cNvSpPr/>
                      <wps:spPr>
                        <a:xfrm>
                          <a:off x="0" y="0"/>
                          <a:ext cx="845820" cy="25146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6431A352" w14:textId="49D0B397" w:rsidR="00535F73" w:rsidRPr="00535F73" w:rsidRDefault="00535F73" w:rsidP="00535F73">
                            <w:pPr>
                              <w:jc w:val="center"/>
                              <w:rPr>
                                <w:sz w:val="20"/>
                                <w:szCs w:val="20"/>
                              </w:rPr>
                            </w:pPr>
                            <w:r>
                              <w:rPr>
                                <w:sz w:val="20"/>
                                <w:szCs w:val="20"/>
                              </w:rPr>
                              <w:t>Generates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56C1F5" id="_x0000_s1029" style="position:absolute;margin-left:291.6pt;margin-top:217.8pt;width:66.6pt;height:19.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" fillcolor="white [3201]" stroked="f" strokeweight="1pt">
                <v:textbox>
                  <w:txbxContent>
                    <w:p w14:paraId="6431A352" w14:textId="49D0B397" w:rsidR="00535F73" w:rsidRPr="00535F73" w:rsidRDefault="00535F73" w:rsidP="00535F73">
                      <w:pPr>
                        <w:jc w:val="center"/>
                        <w:rPr>
                          <w:sz w:val="20"/>
                          <w:szCs w:val="20"/>
                        </w:rPr>
                      </w:pPr>
                      <w:r>
                        <w:rPr>
                          <w:sz w:val="20"/>
                          <w:szCs w:val="20"/>
                        </w:rPr>
                        <w:t>Generates</w:t>
                      </w:r>
                    </w:p>
                  </w:txbxContent>
                </v:textbox>
              </v:rect>
            </w:pict>
          </mc:Fallback>
        </mc:AlternateContent>
      </w:r>
      <w:r>
        <w:rPr>
          <w:rFonts w:ascii="Arial" w:eastAsia="Arial Nova" w:hAnsi="Arial" w:cs="Arial Nova"/>
          <w:b/>
          <w:bCs/>
          <w:noProof/>
          <w:lang w:val="en-GB"/>
        </w:rPr>
        <mc:AlternateContent>
          <mc:Choice Requires="wps">
            <w:drawing>
              <wp:anchor distT="0" distB="0" distL="114300" distR="114300" simplePos="0" relativeHeight="251659264" behindDoc="0" locked="0" layoutInCell="1" allowOverlap="1" wp14:anchorId="39863786" wp14:editId="5D3B4656">
                <wp:simplePos x="0" y="0"/>
                <wp:positionH relativeFrom="column">
                  <wp:posOffset>3939540</wp:posOffset>
                </wp:positionH>
                <wp:positionV relativeFrom="paragraph">
                  <wp:posOffset>891540</wp:posOffset>
                </wp:positionV>
                <wp:extent cx="1021080" cy="251460"/>
                <wp:effectExtent l="0" t="0" r="7620" b="0"/>
                <wp:wrapNone/>
                <wp:docPr id="324903454" name="Rectangle 2"/>
                <wp:cNvGraphicFramePr/>
                <a:graphic xmlns:a="http://schemas.openxmlformats.org/drawingml/2006/main">
                  <a:graphicData uri="http://schemas.microsoft.com/office/word/2010/wordprocessingShape">
                    <wps:wsp>
                      <wps:cNvSpPr/>
                      <wps:spPr>
                        <a:xfrm>
                          <a:off x="0" y="0"/>
                          <a:ext cx="1021080" cy="25146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1B01DFC7" w14:textId="205F4951" w:rsidR="00535F73" w:rsidRPr="00535F73" w:rsidRDefault="00535F73" w:rsidP="00535F73">
                            <w:pPr>
                              <w:jc w:val="center"/>
                              <w:rPr>
                                <w:sz w:val="20"/>
                                <w:szCs w:val="20"/>
                              </w:rPr>
                            </w:pPr>
                            <w:r w:rsidRPr="00535F73">
                              <w:rPr>
                                <w:sz w:val="20"/>
                                <w:szCs w:val="20"/>
                              </w:rPr>
                              <w:t>Influenced by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863786" id="_x0000_s1030" style="position:absolute;margin-left:310.2pt;margin-top:70.2pt;width:80.4pt;height:19.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" fillcolor="white [3201]" stroked="f" strokeweight="1pt">
                <v:textbox>
                  <w:txbxContent>
                    <w:p w14:paraId="1B01DFC7" w14:textId="205F4951" w:rsidR="00535F73" w:rsidRPr="00535F73" w:rsidRDefault="00535F73" w:rsidP="00535F73">
                      <w:pPr>
                        <w:jc w:val="center"/>
                        <w:rPr>
                          <w:sz w:val="20"/>
                          <w:szCs w:val="20"/>
                        </w:rPr>
                      </w:pPr>
                      <w:r w:rsidRPr="00535F73">
                        <w:rPr>
                          <w:sz w:val="20"/>
                          <w:szCs w:val="20"/>
                        </w:rPr>
                        <w:t>Influenced by</w:t>
                      </w:r>
                    </w:p>
                  </w:txbxContent>
                </v:textbox>
              </v:rect>
            </w:pict>
          </mc:Fallback>
        </mc:AlternateContent>
      </w:r>
      <w:r w:rsidR="00DA554C" w:rsidRPr="003B25EC">
        <w:rPr>
          <w:rFonts w:ascii="Arial" w:eastAsia="Arial Nova" w:hAnsi="Arial" w:cs="Arial Nova"/>
          <w:b/>
          <w:bCs/>
          <w:noProof/>
          <w:sz w:val="36"/>
          <w:szCs w:val="36"/>
          <w:lang w:val="en-GB"/>
        </w:rPr>
        <w:drawing>
          <wp:inline distT="0" distB="0" distL="0" distR="0" wp14:anchorId="638DAD1C" wp14:editId="098CD337">
            <wp:extent cx="6659880" cy="5859780"/>
            <wp:effectExtent l="0" t="38100" r="0" b="45720"/>
            <wp:docPr id="115593855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614F1E43" w14:textId="26A15600" w:rsidR="00AD0A9C" w:rsidRPr="00AD0A9C" w:rsidRDefault="00AD0A9C" w:rsidP="00AD0A9C">
      <w:pPr>
        <w:pStyle w:val="Caption"/>
        <w:rPr>
          <w:sz w:val="20"/>
          <w:szCs w:val="20"/>
        </w:rPr>
      </w:pPr>
      <w:r w:rsidRPr="00AD0A9C">
        <w:rPr>
          <w:sz w:val="20"/>
          <w:szCs w:val="20"/>
        </w:rPr>
        <w:t xml:space="preserve">Figure </w:t>
      </w:r>
      <w:r w:rsidRPr="00AD0A9C">
        <w:rPr>
          <w:sz w:val="20"/>
          <w:szCs w:val="20"/>
        </w:rPr>
        <w:fldChar w:fldCharType="begin"/>
      </w:r>
      <w:r w:rsidRPr="00AD0A9C">
        <w:rPr>
          <w:sz w:val="20"/>
          <w:szCs w:val="20"/>
        </w:rPr>
        <w:instrText xml:space="preserve"> SEQ Figure \* ARABIC </w:instrText>
      </w:r>
      <w:r w:rsidRPr="00AD0A9C">
        <w:rPr>
          <w:sz w:val="20"/>
          <w:szCs w:val="20"/>
        </w:rPr>
        <w:fldChar w:fldCharType="separate"/>
      </w:r>
      <w:r w:rsidRPr="00AD0A9C">
        <w:rPr>
          <w:noProof/>
          <w:sz w:val="20"/>
          <w:szCs w:val="20"/>
        </w:rPr>
        <w:t>1</w:t>
      </w:r>
      <w:r w:rsidRPr="00AD0A9C">
        <w:rPr>
          <w:sz w:val="20"/>
          <w:szCs w:val="20"/>
        </w:rPr>
        <w:fldChar w:fldCharType="end"/>
      </w:r>
      <w:r w:rsidRPr="00AD0A9C">
        <w:rPr>
          <w:sz w:val="20"/>
          <w:szCs w:val="20"/>
        </w:rPr>
        <w:t>:</w:t>
      </w:r>
      <w:r w:rsidR="00096490">
        <w:rPr>
          <w:sz w:val="20"/>
          <w:szCs w:val="20"/>
        </w:rPr>
        <w:t xml:space="preserve"> </w:t>
      </w:r>
      <w:r w:rsidRPr="00AD0A9C">
        <w:rPr>
          <w:sz w:val="20"/>
          <w:szCs w:val="20"/>
        </w:rPr>
        <w:t>Conceptual Framework Demonstrating How Creativity and Motivation Drive Innovation, Value Creation and Improvement in Health and Social Care</w:t>
      </w:r>
    </w:p>
    <w:p w14:paraId="194D01F7" w14:textId="516B88AD" w:rsidR="00DA554C" w:rsidRPr="00DA554C" w:rsidRDefault="00DA554C" w:rsidP="00DA554C">
      <w:pPr>
        <w:spacing w:line="360" w:lineRule="auto"/>
        <w:jc w:val="both"/>
        <w:rPr>
          <w:rFonts w:ascii="Arial" w:eastAsia="Arial Nova" w:hAnsi="Arial" w:cs="Arial Nova"/>
          <w:b/>
          <w:bCs/>
          <w:lang w:val="en-GB"/>
        </w:rPr>
      </w:pPr>
      <w:r w:rsidRPr="00DA554C">
        <w:rPr>
          <w:rFonts w:ascii="Arial" w:eastAsia="Arial Nova" w:hAnsi="Arial" w:cs="Arial Nova"/>
          <w:b/>
          <w:bCs/>
          <w:lang w:val="en-GB"/>
        </w:rPr>
        <w:t xml:space="preserve">Explanation of the Concept Map </w:t>
      </w:r>
    </w:p>
    <w:p w14:paraId="3A511DF3" w14:textId="77777777" w:rsidR="00DA554C" w:rsidRPr="00DA554C" w:rsidRDefault="00DA554C" w:rsidP="00DA554C">
      <w:pPr>
        <w:spacing w:line="360" w:lineRule="auto"/>
        <w:jc w:val="both"/>
        <w:rPr>
          <w:rFonts w:ascii="Arial" w:eastAsia="Arial Nova" w:hAnsi="Arial" w:cs="Arial Nova"/>
          <w:lang w:val="en-GB"/>
        </w:rPr>
      </w:pPr>
      <w:r w:rsidRPr="00DA554C">
        <w:rPr>
          <w:rFonts w:ascii="Arial" w:eastAsia="Arial Nova" w:hAnsi="Arial" w:cs="Arial Nova"/>
          <w:lang w:val="en-GB"/>
        </w:rPr>
        <w:t xml:space="preserve">Creativity means thinking of new and useful ideas (Boden, 1994). In health and social care, creativity helps professionals find better ways to solve problems. For example, staff may think of new ways to reduce patient anxiety or improve waiting times. Creativity can </w:t>
      </w:r>
      <w:r w:rsidRPr="00DA554C">
        <w:rPr>
          <w:rFonts w:ascii="Arial" w:eastAsia="Arial Nova" w:hAnsi="Arial" w:cs="Arial Nova"/>
          <w:lang w:val="en-GB"/>
        </w:rPr>
        <w:lastRenderedPageBreak/>
        <w:t>happen in small everyday actions (Little C) or lead to big system changes (Big C) (Kaufman and Beghetto, 2009).</w:t>
      </w:r>
    </w:p>
    <w:p w14:paraId="54F6B61D" w14:textId="293F0F37" w:rsidR="00DA554C" w:rsidRPr="00DA554C" w:rsidRDefault="00DA554C" w:rsidP="00DA554C">
      <w:pPr>
        <w:spacing w:line="360" w:lineRule="auto"/>
        <w:jc w:val="both"/>
        <w:rPr>
          <w:rFonts w:ascii="Arial" w:eastAsia="Arial Nova" w:hAnsi="Arial" w:cs="Arial Nova"/>
          <w:lang w:val="en-GB"/>
        </w:rPr>
      </w:pPr>
      <w:r w:rsidRPr="00DA554C">
        <w:rPr>
          <w:rFonts w:ascii="Arial" w:eastAsia="Arial Nova" w:hAnsi="Arial" w:cs="Arial Nova"/>
          <w:lang w:val="en-GB"/>
        </w:rPr>
        <w:t xml:space="preserve">Motivation is important for creativity. When health professionals feel internally motivated (intrinsic motivation), they enjoy improving care and feel responsible for helping patients. External rewards such as recognition or promotion (extrinsic motivation) can also encourage creative thinking (Ryan and Deci, 2000). Research shows that positive </w:t>
      </w:r>
      <w:r w:rsidR="00096490">
        <w:rPr>
          <w:rFonts w:ascii="Arial" w:eastAsia="Arial Nova" w:hAnsi="Arial" w:cs="Arial Nova"/>
          <w:lang w:val="en-GB"/>
        </w:rPr>
        <w:t>well-being</w:t>
      </w:r>
      <w:r w:rsidRPr="00DA554C">
        <w:rPr>
          <w:rFonts w:ascii="Arial" w:eastAsia="Arial Nova" w:hAnsi="Arial" w:cs="Arial Nova"/>
          <w:lang w:val="en-GB"/>
        </w:rPr>
        <w:t xml:space="preserve"> also supports creativity, and creative activities can improve mental health (Fancourt and Finn, 2019).</w:t>
      </w:r>
    </w:p>
    <w:p w14:paraId="17B55147" w14:textId="77777777" w:rsidR="00DA554C" w:rsidRPr="00DA554C" w:rsidRDefault="00DA554C" w:rsidP="00DA554C">
      <w:pPr>
        <w:spacing w:line="360" w:lineRule="auto"/>
        <w:jc w:val="both"/>
        <w:rPr>
          <w:rFonts w:ascii="Arial" w:eastAsia="Arial Nova" w:hAnsi="Arial" w:cs="Arial Nova"/>
          <w:lang w:val="en-GB"/>
        </w:rPr>
      </w:pPr>
      <w:r w:rsidRPr="00DA554C">
        <w:rPr>
          <w:rFonts w:ascii="Arial" w:eastAsia="Arial Nova" w:hAnsi="Arial" w:cs="Arial Nova"/>
          <w:lang w:val="en-GB"/>
        </w:rPr>
        <w:t>When creativity is applied using structured models such as the Creative Problem-Solving (CPS) process, it leads to innovation. Innovation means putting new ideas into practice to improve services (West and Farr, 2020). In health care, innovation could include digital appointments, mental health support programmes, or new patient education tools.</w:t>
      </w:r>
    </w:p>
    <w:p w14:paraId="21FBC2FF" w14:textId="77777777" w:rsidR="00DA554C" w:rsidRPr="00DA554C" w:rsidRDefault="00DA554C" w:rsidP="00DA554C">
      <w:pPr>
        <w:spacing w:line="360" w:lineRule="auto"/>
        <w:jc w:val="both"/>
        <w:rPr>
          <w:rFonts w:ascii="Arial" w:eastAsia="Arial Nova" w:hAnsi="Arial" w:cs="Arial Nova"/>
          <w:lang w:val="en-GB"/>
        </w:rPr>
      </w:pPr>
      <w:r w:rsidRPr="00DA554C">
        <w:rPr>
          <w:rFonts w:ascii="Arial" w:eastAsia="Arial Nova" w:hAnsi="Arial" w:cs="Arial Nova"/>
          <w:lang w:val="en-GB"/>
        </w:rPr>
        <w:t>These innovations must create value. Value in health care means achieving the best patient outcomes while using resources wisely (Porter, 2010). Today, value also includes quality, fairness, and person-centred care (The King’s Fund, 2023).</w:t>
      </w:r>
    </w:p>
    <w:p w14:paraId="52747EF0" w14:textId="23BFC291" w:rsidR="00DA554C" w:rsidRDefault="00DA554C" w:rsidP="00DA554C">
      <w:pPr>
        <w:spacing w:line="360" w:lineRule="auto"/>
        <w:jc w:val="both"/>
        <w:rPr>
          <w:rFonts w:ascii="Arial" w:eastAsia="Arial Nova" w:hAnsi="Arial" w:cs="Arial Nova"/>
          <w:lang w:val="en-GB"/>
        </w:rPr>
      </w:pPr>
      <w:r w:rsidRPr="00DA554C">
        <w:rPr>
          <w:rFonts w:ascii="Arial" w:eastAsia="Arial Nova" w:hAnsi="Arial" w:cs="Arial Nova"/>
          <w:lang w:val="en-GB"/>
        </w:rPr>
        <w:t xml:space="preserve">When creativity leads to innovation, and innovation creates value, the result is improvement in health and social care. This includes better patient experiences, improved </w:t>
      </w:r>
      <w:r w:rsidR="00D33A33">
        <w:rPr>
          <w:rFonts w:ascii="Arial" w:eastAsia="Arial Nova" w:hAnsi="Arial" w:cs="Arial Nova"/>
          <w:lang w:val="en-GB"/>
        </w:rPr>
        <w:t>well-being</w:t>
      </w:r>
      <w:r w:rsidRPr="00DA554C">
        <w:rPr>
          <w:rFonts w:ascii="Arial" w:eastAsia="Arial Nova" w:hAnsi="Arial" w:cs="Arial Nova"/>
          <w:lang w:val="en-GB"/>
        </w:rPr>
        <w:t>, reduced inequalities, and more efficient services. Therefore, creativity, value creation, and improvement are closely connected and work together to strengthen health and social care systems.</w:t>
      </w:r>
    </w:p>
    <w:p w14:paraId="37AFF305" w14:textId="77777777" w:rsidR="00DA554C" w:rsidRDefault="00DA554C">
      <w:pPr>
        <w:rPr>
          <w:rFonts w:ascii="Arial" w:eastAsia="Arial Nova" w:hAnsi="Arial" w:cs="Arial Nova"/>
          <w:lang w:val="en-GB"/>
        </w:rPr>
      </w:pPr>
      <w:r>
        <w:rPr>
          <w:rFonts w:ascii="Arial" w:eastAsia="Arial Nova" w:hAnsi="Arial" w:cs="Arial Nova"/>
          <w:lang w:val="en-GB"/>
        </w:rPr>
        <w:br w:type="page"/>
      </w:r>
    </w:p>
    <w:p w14:paraId="78587690" w14:textId="3A3106A5" w:rsidR="32ADAAF6" w:rsidRPr="00902461" w:rsidRDefault="469F9A50" w:rsidP="00902461">
      <w:pPr>
        <w:pStyle w:val="Heading1"/>
        <w:rPr>
          <w:color w:val="auto"/>
        </w:rPr>
      </w:pPr>
      <w:bookmarkStart w:id="1" w:name="_Toc224331383"/>
      <w:r w:rsidRPr="00902461">
        <w:rPr>
          <w:color w:val="auto"/>
        </w:rPr>
        <w:lastRenderedPageBreak/>
        <w:t xml:space="preserve">Task 2 - </w:t>
      </w:r>
      <w:r w:rsidR="32ADAAF6" w:rsidRPr="00902461">
        <w:rPr>
          <w:color w:val="auto"/>
        </w:rPr>
        <w:t>Self-Reflection of Group Activity</w:t>
      </w:r>
      <w:bookmarkEnd w:id="1"/>
    </w:p>
    <w:p w14:paraId="59CD7DF1" w14:textId="77777777" w:rsidR="00CA1604" w:rsidRPr="00CA1604" w:rsidRDefault="00CA1604" w:rsidP="00CA1604">
      <w:pPr>
        <w:spacing w:line="360" w:lineRule="auto"/>
        <w:rPr>
          <w:rFonts w:ascii="Arial" w:eastAsia="Arial Nova" w:hAnsi="Arial" w:cs="Arial Nova"/>
          <w:color w:val="000000" w:themeColor="text1"/>
          <w:lang w:val="en-GB"/>
        </w:rPr>
      </w:pPr>
      <w:r w:rsidRPr="00CA1604">
        <w:rPr>
          <w:rFonts w:ascii="Arial" w:eastAsia="Arial Nova" w:hAnsi="Arial" w:cs="Arial Nova"/>
          <w:color w:val="000000" w:themeColor="text1"/>
          <w:lang w:val="en-GB"/>
        </w:rPr>
        <w:t xml:space="preserve">I will use </w:t>
      </w:r>
      <w:r w:rsidRPr="00CA1604">
        <w:rPr>
          <w:rFonts w:ascii="Arial" w:eastAsia="Arial Nova" w:hAnsi="Arial" w:cs="Arial Nova"/>
          <w:b/>
          <w:bCs/>
          <w:color w:val="000000" w:themeColor="text1"/>
          <w:lang w:val="en-GB"/>
        </w:rPr>
        <w:t>Gibbs’ Reflective Cycle</w:t>
      </w:r>
      <w:r w:rsidRPr="00CA1604">
        <w:rPr>
          <w:rFonts w:ascii="Arial" w:eastAsia="Arial Nova" w:hAnsi="Arial" w:cs="Arial Nova"/>
          <w:color w:val="000000" w:themeColor="text1"/>
          <w:lang w:val="en-GB"/>
        </w:rPr>
        <w:t xml:space="preserve"> to reflect on the convergent and divergent paperclip thinking activity (Gibbs, 1988). Gibbs’ model helps structure reflection into clear stages such as description, feelings, evaluation, analysis, conclusion and action plan (Adeani et al., 2020).</w:t>
      </w:r>
    </w:p>
    <w:p w14:paraId="3B6571A0" w14:textId="2B145A68" w:rsidR="00CA1604" w:rsidRPr="00CA1604" w:rsidRDefault="00CA1604" w:rsidP="00CA1604">
      <w:pPr>
        <w:spacing w:line="360" w:lineRule="auto"/>
        <w:rPr>
          <w:rFonts w:ascii="Arial" w:eastAsia="Arial Nova" w:hAnsi="Arial" w:cs="Arial Nova"/>
          <w:color w:val="000000" w:themeColor="text1"/>
          <w:lang w:val="en-GB"/>
        </w:rPr>
      </w:pPr>
      <w:r w:rsidRPr="00CA1604">
        <w:rPr>
          <w:rFonts w:ascii="Arial" w:eastAsia="Arial Nova" w:hAnsi="Arial" w:cs="Arial Nova"/>
          <w:b/>
          <w:bCs/>
          <w:color w:val="000000" w:themeColor="text1"/>
          <w:lang w:val="en-GB"/>
        </w:rPr>
        <w:t>Description:</w:t>
      </w:r>
      <w:r w:rsidRPr="00CA1604">
        <w:rPr>
          <w:rFonts w:ascii="Arial" w:eastAsia="Arial Nova" w:hAnsi="Arial" w:cs="Arial Nova"/>
          <w:color w:val="000000" w:themeColor="text1"/>
          <w:lang w:val="en-GB"/>
        </w:rPr>
        <w:br/>
        <w:t>In this activity, our group had ten minutes to generate as many different uses for a paperclip as possible. This was the divergent thinking stage, where we focused on creativity and generating many ideas without judging them</w:t>
      </w:r>
      <w:r w:rsidR="00191AED">
        <w:rPr>
          <w:rFonts w:ascii="Arial" w:eastAsia="Arial Nova" w:hAnsi="Arial" w:cs="Arial Nova"/>
          <w:color w:val="000000" w:themeColor="text1"/>
          <w:lang w:val="en-GB"/>
        </w:rPr>
        <w:t>.</w:t>
      </w:r>
    </w:p>
    <w:p w14:paraId="7AE1BB34" w14:textId="4611EA4A" w:rsidR="00CA1604" w:rsidRPr="00CA1604" w:rsidRDefault="00CA1604" w:rsidP="00191AED">
      <w:pPr>
        <w:spacing w:line="360" w:lineRule="auto"/>
        <w:rPr>
          <w:rFonts w:ascii="Arial" w:eastAsia="Arial Nova" w:hAnsi="Arial" w:cs="Arial Nova"/>
          <w:color w:val="000000" w:themeColor="text1"/>
          <w:lang w:val="en-GB"/>
        </w:rPr>
      </w:pPr>
      <w:r w:rsidRPr="00CA1604">
        <w:rPr>
          <w:rFonts w:ascii="Arial" w:eastAsia="Arial Nova" w:hAnsi="Arial" w:cs="Arial Nova"/>
          <w:color w:val="000000" w:themeColor="text1"/>
          <w:lang w:val="en-GB"/>
        </w:rPr>
        <w:t xml:space="preserve">After that, we examined the ideas and selected the most realistic and practical ones. This was convergent thinking, where we narrowed down options to find the best solution </w:t>
      </w:r>
    </w:p>
    <w:p w14:paraId="40D7BE10" w14:textId="77777777" w:rsidR="00CA1604" w:rsidRPr="00CA1604" w:rsidRDefault="00CA1604" w:rsidP="00CA1604">
      <w:pPr>
        <w:spacing w:line="360" w:lineRule="auto"/>
        <w:rPr>
          <w:rFonts w:ascii="Arial" w:eastAsia="Arial Nova" w:hAnsi="Arial" w:cs="Arial Nova"/>
          <w:color w:val="000000" w:themeColor="text1"/>
          <w:lang w:val="en-GB"/>
        </w:rPr>
      </w:pPr>
      <w:r w:rsidRPr="00CA1604">
        <w:rPr>
          <w:rFonts w:ascii="Arial" w:eastAsia="Arial Nova" w:hAnsi="Arial" w:cs="Arial Nova"/>
          <w:b/>
          <w:bCs/>
          <w:color w:val="000000" w:themeColor="text1"/>
          <w:lang w:val="en-GB"/>
        </w:rPr>
        <w:t>Feelings:</w:t>
      </w:r>
      <w:r w:rsidRPr="00CA1604">
        <w:rPr>
          <w:rFonts w:ascii="Arial" w:eastAsia="Arial Nova" w:hAnsi="Arial" w:cs="Arial Nova"/>
          <w:color w:val="000000" w:themeColor="text1"/>
          <w:lang w:val="en-GB"/>
        </w:rPr>
        <w:br/>
        <w:t>At first, I thought the task was simple. However, as we continued, I realised it required creativity and teamwork. I felt more confident when contributing ideas and listening to others.</w:t>
      </w:r>
    </w:p>
    <w:p w14:paraId="545B38D1" w14:textId="4DEFDC8B" w:rsidR="00CA1604" w:rsidRPr="00CA1604" w:rsidRDefault="00CA1604" w:rsidP="00CA1604">
      <w:pPr>
        <w:spacing w:line="360" w:lineRule="auto"/>
        <w:rPr>
          <w:rFonts w:ascii="Arial" w:eastAsia="Arial Nova" w:hAnsi="Arial" w:cs="Arial Nova"/>
          <w:color w:val="000000" w:themeColor="text1"/>
          <w:lang w:val="en-GB"/>
        </w:rPr>
      </w:pPr>
      <w:r w:rsidRPr="00CA1604">
        <w:rPr>
          <w:rFonts w:ascii="Arial" w:eastAsia="Arial Nova" w:hAnsi="Arial" w:cs="Arial Nova"/>
          <w:b/>
          <w:bCs/>
          <w:color w:val="000000" w:themeColor="text1"/>
          <w:lang w:val="en-GB"/>
        </w:rPr>
        <w:t>Evaluation and Analysis:</w:t>
      </w:r>
      <w:r w:rsidRPr="00CA1604">
        <w:rPr>
          <w:rFonts w:ascii="Arial" w:eastAsia="Arial Nova" w:hAnsi="Arial" w:cs="Arial Nova"/>
          <w:color w:val="000000" w:themeColor="text1"/>
          <w:lang w:val="en-GB"/>
        </w:rPr>
        <w:br/>
        <w:t>The divergent stage allowed us to think freely and “outside the box,” which is important in health and social care improvement</w:t>
      </w:r>
      <w:r w:rsidR="00EE7ADB">
        <w:rPr>
          <w:rFonts w:ascii="Arial" w:eastAsia="Arial Nova" w:hAnsi="Arial" w:cs="Arial Nova"/>
          <w:color w:val="000000" w:themeColor="text1"/>
          <w:lang w:val="en-GB"/>
        </w:rPr>
        <w:t xml:space="preserve">. </w:t>
      </w:r>
      <w:r w:rsidRPr="00CA1604">
        <w:rPr>
          <w:rFonts w:ascii="Arial" w:eastAsia="Arial Nova" w:hAnsi="Arial" w:cs="Arial Nova"/>
          <w:color w:val="000000" w:themeColor="text1"/>
          <w:lang w:val="en-GB"/>
        </w:rPr>
        <w:t xml:space="preserve">Suspending </w:t>
      </w:r>
      <w:r w:rsidR="00D33A33">
        <w:rPr>
          <w:rFonts w:ascii="Arial" w:eastAsia="Arial Nova" w:hAnsi="Arial" w:cs="Arial Nova"/>
          <w:color w:val="000000" w:themeColor="text1"/>
          <w:lang w:val="en-GB"/>
        </w:rPr>
        <w:t>judgment</w:t>
      </w:r>
      <w:r w:rsidRPr="00CA1604">
        <w:rPr>
          <w:rFonts w:ascii="Arial" w:eastAsia="Arial Nova" w:hAnsi="Arial" w:cs="Arial Nova"/>
          <w:color w:val="000000" w:themeColor="text1"/>
          <w:lang w:val="en-GB"/>
        </w:rPr>
        <w:t xml:space="preserve"> helped us be resourceful and explore different possibilities. The convergent stage helped us critically assess which ideas were practical and safe. I understood that both types of thinking are necessary in the NHS when solving real problems.</w:t>
      </w:r>
    </w:p>
    <w:p w14:paraId="2FDFC4D6" w14:textId="002A86CB" w:rsidR="000140C2" w:rsidRDefault="00CA1604" w:rsidP="00D75141">
      <w:pPr>
        <w:spacing w:line="360" w:lineRule="auto"/>
        <w:rPr>
          <w:rFonts w:ascii="Arial Nova" w:eastAsia="Arial Nova" w:hAnsi="Arial Nova" w:cs="Arial Nova"/>
          <w:i/>
          <w:iCs/>
          <w:color w:val="000000" w:themeColor="text1"/>
          <w:lang w:val="en-GB"/>
        </w:rPr>
      </w:pPr>
      <w:r w:rsidRPr="00CA1604">
        <w:rPr>
          <w:rFonts w:ascii="Arial" w:eastAsia="Arial Nova" w:hAnsi="Arial" w:cs="Arial Nova"/>
          <w:b/>
          <w:bCs/>
          <w:color w:val="000000" w:themeColor="text1"/>
          <w:lang w:val="en-GB"/>
        </w:rPr>
        <w:t>Conclusion and Action Plan:</w:t>
      </w:r>
      <w:r w:rsidRPr="00CA1604">
        <w:rPr>
          <w:rFonts w:ascii="Arial" w:eastAsia="Arial Nova" w:hAnsi="Arial" w:cs="Arial Nova"/>
          <w:color w:val="000000" w:themeColor="text1"/>
          <w:lang w:val="en-GB"/>
        </w:rPr>
        <w:br/>
        <w:t>I learned that creativity requires both open thinking and logical thinking. In future group work, I will encourage more balanced discussion and make sure we allow time for both idea generation and careful evaluation.</w:t>
      </w:r>
      <w:r w:rsidR="000140C2">
        <w:rPr>
          <w:rFonts w:ascii="Arial Nova" w:eastAsia="Arial Nova" w:hAnsi="Arial Nova" w:cs="Arial Nova"/>
          <w:i/>
          <w:iCs/>
          <w:color w:val="000000" w:themeColor="text1"/>
          <w:lang w:val="en-GB"/>
        </w:rPr>
        <w:br w:type="page"/>
      </w:r>
    </w:p>
    <w:p w14:paraId="3D8E9ECA" w14:textId="33CA9756" w:rsidR="32ADAAF6" w:rsidRPr="00902461" w:rsidRDefault="2A01ADFD" w:rsidP="00902461">
      <w:pPr>
        <w:pStyle w:val="Heading1"/>
        <w:rPr>
          <w:color w:val="auto"/>
        </w:rPr>
      </w:pPr>
      <w:bookmarkStart w:id="2" w:name="_Toc224331384"/>
      <w:r w:rsidRPr="00902461">
        <w:rPr>
          <w:color w:val="auto"/>
        </w:rPr>
        <w:lastRenderedPageBreak/>
        <w:t xml:space="preserve">Task 3 - </w:t>
      </w:r>
      <w:r w:rsidR="32ADAAF6" w:rsidRPr="00902461">
        <w:rPr>
          <w:color w:val="auto"/>
        </w:rPr>
        <w:t>Case Study of a UK innovation</w:t>
      </w:r>
      <w:bookmarkEnd w:id="2"/>
    </w:p>
    <w:p w14:paraId="4485D6E4" w14:textId="77777777" w:rsidR="00620281" w:rsidRPr="00620281" w:rsidRDefault="00620281" w:rsidP="00620281">
      <w:pPr>
        <w:rPr>
          <w:rFonts w:ascii="Arial" w:eastAsia="Arial Nova" w:hAnsi="Arial" w:cs="Arial"/>
          <w:lang w:val="en-GB"/>
        </w:rPr>
      </w:pPr>
      <w:r w:rsidRPr="00620281">
        <w:rPr>
          <w:rFonts w:ascii="Arial" w:eastAsia="Arial Nova" w:hAnsi="Arial" w:cs="Arial"/>
          <w:b/>
          <w:bCs/>
          <w:lang w:val="en-GB"/>
        </w:rPr>
        <w:t>NHS at Home: Delivering Acute Care Beyond Hospital Walls</w:t>
      </w:r>
    </w:p>
    <w:p w14:paraId="5D91BE78" w14:textId="77777777" w:rsidR="00620281" w:rsidRPr="00620281" w:rsidRDefault="00620281" w:rsidP="00620281">
      <w:pPr>
        <w:spacing w:line="360" w:lineRule="auto"/>
        <w:jc w:val="both"/>
        <w:rPr>
          <w:rFonts w:ascii="Arial" w:eastAsia="Arial Nova" w:hAnsi="Arial" w:cs="Arial"/>
          <w:lang w:val="en-GB"/>
        </w:rPr>
      </w:pPr>
      <w:r w:rsidRPr="00620281">
        <w:rPr>
          <w:rFonts w:ascii="Arial" w:eastAsia="Arial Nova" w:hAnsi="Arial" w:cs="Arial"/>
          <w:lang w:val="en-GB"/>
        </w:rPr>
        <w:t>One significant innovation within the UK is the NHS “Hospital at Home” model, sometimes referred to as virtual wards. This approach delivers acute clinical care to patients in their own homes using remote monitoring technology, multidisciplinary teams, and digital communication systems. The model has been scaled across England following NHS England’s innovation programmes (NHS England, 2023).</w:t>
      </w:r>
    </w:p>
    <w:p w14:paraId="3B44F309" w14:textId="77777777" w:rsidR="00620281" w:rsidRPr="00620281" w:rsidRDefault="00620281" w:rsidP="00620281">
      <w:pPr>
        <w:spacing w:line="360" w:lineRule="auto"/>
        <w:jc w:val="both"/>
        <w:rPr>
          <w:rFonts w:ascii="Arial" w:eastAsia="Arial Nova" w:hAnsi="Arial" w:cs="Arial"/>
          <w:lang w:val="en-GB"/>
        </w:rPr>
      </w:pPr>
      <w:r w:rsidRPr="00620281">
        <w:rPr>
          <w:rFonts w:ascii="Arial" w:eastAsia="Arial Nova" w:hAnsi="Arial" w:cs="Arial"/>
          <w:lang w:val="en-GB"/>
        </w:rPr>
        <w:t xml:space="preserve">Creativity was central to this initiative. Traditionally, acute care is hospital-based. However, rising demand, workforce pressures, and bed shortages required new thinking. Leaders applied creative problem-solving by reimagining the “place” of care. Instead of building more hospital beds, services used digital tools such as wearable monitoring devices, mobile diagnostic equipment, and shared electronic health records to safely treat patients at home. This reflects principles of innovation discussed in the </w:t>
      </w:r>
      <w:r w:rsidRPr="00620281">
        <w:rPr>
          <w:rFonts w:ascii="Arial" w:eastAsia="Arial Nova" w:hAnsi="Arial" w:cs="Arial"/>
          <w:i/>
          <w:iCs/>
          <w:lang w:val="en-GB"/>
        </w:rPr>
        <w:t>BMHP5014 Innovation in Health and Care</w:t>
      </w:r>
      <w:r w:rsidRPr="00620281">
        <w:rPr>
          <w:rFonts w:ascii="Arial" w:eastAsia="Arial Nova" w:hAnsi="Arial" w:cs="Arial"/>
          <w:lang w:val="en-GB"/>
        </w:rPr>
        <w:t xml:space="preserve"> lectures, where creativity involves challenging assumptions and redesigning systems rather than simply improving existing processes.</w:t>
      </w:r>
    </w:p>
    <w:p w14:paraId="5F2C7A42" w14:textId="77777777" w:rsidR="00620281" w:rsidRPr="00620281" w:rsidRDefault="00620281" w:rsidP="00620281">
      <w:pPr>
        <w:spacing w:line="360" w:lineRule="auto"/>
        <w:jc w:val="both"/>
        <w:rPr>
          <w:rFonts w:ascii="Arial" w:eastAsia="Arial Nova" w:hAnsi="Arial" w:cs="Arial"/>
          <w:lang w:val="en-GB"/>
        </w:rPr>
      </w:pPr>
      <w:r w:rsidRPr="00620281">
        <w:rPr>
          <w:rFonts w:ascii="Arial" w:eastAsia="Arial Nova" w:hAnsi="Arial" w:cs="Arial"/>
          <w:lang w:val="en-GB"/>
        </w:rPr>
        <w:t>The model also aligns with the UK Government’s integration strategy, which promotes collaboration between NHS services, social care providers, and community teams to improve outcomes (Department of Health and Social Care, 2022). Hospital at Home requires coordinated working between nurses, GPs, hospital consultants, pharmacists, and social care staff. This integrated approach demonstrates value creation not only through technology but also through partnership working—</w:t>
      </w:r>
      <w:proofErr w:type="gramStart"/>
      <w:r w:rsidRPr="00620281">
        <w:rPr>
          <w:rFonts w:ascii="Arial" w:eastAsia="Arial Nova" w:hAnsi="Arial" w:cs="Arial"/>
          <w:lang w:val="en-GB"/>
        </w:rPr>
        <w:t>similar to</w:t>
      </w:r>
      <w:proofErr w:type="gramEnd"/>
      <w:r w:rsidRPr="00620281">
        <w:rPr>
          <w:rFonts w:ascii="Arial" w:eastAsia="Arial Nova" w:hAnsi="Arial" w:cs="Arial"/>
          <w:lang w:val="en-GB"/>
        </w:rPr>
        <w:t xml:space="preserve"> themes highlighted in the </w:t>
      </w:r>
      <w:r w:rsidRPr="00620281">
        <w:rPr>
          <w:rFonts w:ascii="Arial" w:eastAsia="Arial Nova" w:hAnsi="Arial" w:cs="Arial"/>
          <w:i/>
          <w:iCs/>
          <w:lang w:val="en-GB"/>
        </w:rPr>
        <w:t>CQC Innovation Principles</w:t>
      </w:r>
      <w:r w:rsidRPr="00620281">
        <w:rPr>
          <w:rFonts w:ascii="Arial" w:eastAsia="Arial Nova" w:hAnsi="Arial" w:cs="Arial"/>
          <w:lang w:val="en-GB"/>
        </w:rPr>
        <w:t xml:space="preserve"> report (Care Quality Commission, 2021), which emphasises safe, person-centred innovation.</w:t>
      </w:r>
    </w:p>
    <w:p w14:paraId="485B1596" w14:textId="51430FFD" w:rsidR="00620281" w:rsidRPr="00620281" w:rsidRDefault="00620281" w:rsidP="00620281">
      <w:pPr>
        <w:spacing w:line="360" w:lineRule="auto"/>
        <w:jc w:val="both"/>
        <w:rPr>
          <w:rFonts w:ascii="Arial" w:eastAsia="Arial Nova" w:hAnsi="Arial" w:cs="Arial"/>
          <w:lang w:val="en-GB"/>
        </w:rPr>
      </w:pPr>
      <w:r w:rsidRPr="00620281">
        <w:rPr>
          <w:rFonts w:ascii="Arial" w:eastAsia="Arial Nova" w:hAnsi="Arial" w:cs="Arial"/>
          <w:lang w:val="en-GB"/>
        </w:rPr>
        <w:t xml:space="preserve">The value created for patients is significant. Evidence shows that Hospital at Home can reduce hospital admissions, lower risk of hospital-acquired infections, and improve patient satisfaction (Leong et al., 2021). Patients often recover better in familiar environments, maintaining independence and dignity. Economically, it reduces pressure on emergency departments and inpatient beds, supporting sustainability within the NHS (NHS England, </w:t>
      </w:r>
      <w:r w:rsidRPr="00620281">
        <w:rPr>
          <w:rFonts w:ascii="Arial" w:eastAsia="Arial Nova" w:hAnsi="Arial" w:cs="Arial"/>
          <w:lang w:val="en-GB"/>
        </w:rPr>
        <w:lastRenderedPageBreak/>
        <w:t xml:space="preserve">2023). From a value-creation perspective, the initiative improves outcomes while using resources more </w:t>
      </w:r>
      <w:r w:rsidR="00902461" w:rsidRPr="00620281">
        <w:rPr>
          <w:rFonts w:ascii="Arial" w:eastAsia="Arial Nova" w:hAnsi="Arial" w:cs="Arial"/>
          <w:lang w:val="en-GB"/>
        </w:rPr>
        <w:t>efficiently</w:t>
      </w:r>
      <w:r w:rsidR="00DD0E2C">
        <w:rPr>
          <w:rFonts w:ascii="Arial" w:eastAsia="Arial Nova" w:hAnsi="Arial" w:cs="Arial"/>
          <w:lang w:val="en-GB"/>
        </w:rPr>
        <w:t>,</w:t>
      </w:r>
      <w:r w:rsidR="00902461" w:rsidRPr="00620281">
        <w:rPr>
          <w:rFonts w:ascii="Arial" w:eastAsia="Arial Nova" w:hAnsi="Arial" w:cs="Arial"/>
          <w:lang w:val="en-GB"/>
        </w:rPr>
        <w:t xml:space="preserve"> demonstrating</w:t>
      </w:r>
      <w:r w:rsidRPr="00620281">
        <w:rPr>
          <w:rFonts w:ascii="Arial" w:eastAsia="Arial Nova" w:hAnsi="Arial" w:cs="Arial"/>
          <w:lang w:val="en-GB"/>
        </w:rPr>
        <w:t xml:space="preserve"> both social and economic value.</w:t>
      </w:r>
    </w:p>
    <w:p w14:paraId="6957ECA3" w14:textId="77777777" w:rsidR="00620281" w:rsidRPr="00620281" w:rsidRDefault="00620281" w:rsidP="00620281">
      <w:pPr>
        <w:spacing w:line="360" w:lineRule="auto"/>
        <w:jc w:val="both"/>
        <w:rPr>
          <w:rFonts w:ascii="Arial" w:eastAsia="Arial Nova" w:hAnsi="Arial" w:cs="Arial"/>
          <w:lang w:val="en-GB"/>
        </w:rPr>
      </w:pPr>
      <w:r w:rsidRPr="00620281">
        <w:rPr>
          <w:rFonts w:ascii="Arial" w:eastAsia="Arial Nova" w:hAnsi="Arial" w:cs="Arial"/>
          <w:lang w:val="en-GB"/>
        </w:rPr>
        <w:t>However, limitations exist. Digital exclusion may affect older adults or disadvantaged groups who lack access to technology. Workforce training and data governance are also challenges (Department of Health and Social Care, 2022). Therefore, while creative and impactful, successful implementation depends on strong leadership, infrastructure, and evaluation.</w:t>
      </w:r>
    </w:p>
    <w:p w14:paraId="6D1E1E8D" w14:textId="77777777" w:rsidR="00620281" w:rsidRPr="00620281" w:rsidRDefault="00620281" w:rsidP="00620281">
      <w:pPr>
        <w:spacing w:line="360" w:lineRule="auto"/>
        <w:jc w:val="both"/>
        <w:rPr>
          <w:rFonts w:ascii="Arial" w:eastAsia="Arial Nova" w:hAnsi="Arial" w:cs="Arial"/>
          <w:lang w:val="en-GB"/>
        </w:rPr>
      </w:pPr>
      <w:r w:rsidRPr="00620281">
        <w:rPr>
          <w:rFonts w:ascii="Arial" w:eastAsia="Arial Nova" w:hAnsi="Arial" w:cs="Arial"/>
          <w:lang w:val="en-GB"/>
        </w:rPr>
        <w:t>Overall, NHS Hospital at Home demonstrates how creativity—through digital transformation, integration, and system redesign—can drive meaningful change and create value for patients and the wider health and social care system.</w:t>
      </w:r>
    </w:p>
    <w:p w14:paraId="7313B530" w14:textId="77777777" w:rsidR="00620281" w:rsidRPr="00620281" w:rsidRDefault="00620281" w:rsidP="00620281">
      <w:pPr>
        <w:spacing w:line="360" w:lineRule="auto"/>
        <w:jc w:val="both"/>
        <w:rPr>
          <w:rFonts w:ascii="Arial" w:eastAsia="Arial Nova" w:hAnsi="Arial" w:cs="Arial"/>
          <w:lang w:val="en-GB"/>
        </w:rPr>
      </w:pPr>
    </w:p>
    <w:p w14:paraId="2CDF689B" w14:textId="30728786" w:rsidR="021F216E" w:rsidRDefault="021F216E" w:rsidP="021F216E">
      <w:pPr>
        <w:rPr>
          <w:rFonts w:ascii="Arial Nova" w:eastAsia="Arial Nova" w:hAnsi="Arial Nova" w:cs="Arial Nova"/>
          <w:color w:val="000000" w:themeColor="text1"/>
        </w:rPr>
      </w:pPr>
    </w:p>
    <w:p w14:paraId="21433688" w14:textId="77777777" w:rsidR="00563EB8" w:rsidRDefault="00563EB8" w:rsidP="021F216E">
      <w:pPr>
        <w:rPr>
          <w:rFonts w:ascii="Arial Nova" w:eastAsia="Arial Nova" w:hAnsi="Arial Nova" w:cs="Arial Nova"/>
          <w:color w:val="000000" w:themeColor="text1"/>
        </w:rPr>
      </w:pPr>
    </w:p>
    <w:p w14:paraId="65F3B817" w14:textId="77777777" w:rsidR="00563EB8" w:rsidRDefault="00563EB8" w:rsidP="021F216E">
      <w:pPr>
        <w:rPr>
          <w:rFonts w:ascii="Arial Nova" w:eastAsia="Arial Nova" w:hAnsi="Arial Nova" w:cs="Arial Nova"/>
          <w:color w:val="000000" w:themeColor="text1"/>
        </w:rPr>
      </w:pPr>
    </w:p>
    <w:p w14:paraId="21E25CA7" w14:textId="77777777" w:rsidR="00563EB8" w:rsidRDefault="00563EB8" w:rsidP="021F216E">
      <w:pPr>
        <w:rPr>
          <w:rFonts w:ascii="Arial Nova" w:eastAsia="Arial Nova" w:hAnsi="Arial Nova" w:cs="Arial Nova"/>
          <w:color w:val="000000" w:themeColor="text1"/>
        </w:rPr>
      </w:pPr>
    </w:p>
    <w:p w14:paraId="708FEE03" w14:textId="77777777" w:rsidR="00563EB8" w:rsidRDefault="00563EB8" w:rsidP="021F216E">
      <w:pPr>
        <w:rPr>
          <w:rFonts w:ascii="Arial Nova" w:eastAsia="Arial Nova" w:hAnsi="Arial Nova" w:cs="Arial Nova"/>
          <w:color w:val="000000" w:themeColor="text1"/>
        </w:rPr>
      </w:pPr>
    </w:p>
    <w:p w14:paraId="22B96019" w14:textId="77777777" w:rsidR="00563EB8" w:rsidRDefault="00563EB8" w:rsidP="021F216E">
      <w:pPr>
        <w:rPr>
          <w:rFonts w:ascii="Arial Nova" w:eastAsia="Arial Nova" w:hAnsi="Arial Nova" w:cs="Arial Nova"/>
          <w:color w:val="000000" w:themeColor="text1"/>
        </w:rPr>
      </w:pPr>
    </w:p>
    <w:p w14:paraId="226B12FE" w14:textId="77777777" w:rsidR="00563EB8" w:rsidRDefault="00563EB8" w:rsidP="021F216E">
      <w:pPr>
        <w:rPr>
          <w:rFonts w:ascii="Arial Nova" w:eastAsia="Arial Nova" w:hAnsi="Arial Nova" w:cs="Arial Nova"/>
          <w:color w:val="000000" w:themeColor="text1"/>
        </w:rPr>
      </w:pPr>
    </w:p>
    <w:p w14:paraId="06FE63E2" w14:textId="77777777" w:rsidR="00563EB8" w:rsidRDefault="00563EB8" w:rsidP="021F216E">
      <w:pPr>
        <w:rPr>
          <w:rFonts w:ascii="Arial Nova" w:eastAsia="Arial Nova" w:hAnsi="Arial Nova" w:cs="Arial Nova"/>
          <w:color w:val="000000" w:themeColor="text1"/>
        </w:rPr>
      </w:pPr>
    </w:p>
    <w:p w14:paraId="0BEB2F86" w14:textId="77777777" w:rsidR="00563EB8" w:rsidRDefault="00563EB8" w:rsidP="021F216E">
      <w:pPr>
        <w:rPr>
          <w:rFonts w:ascii="Arial Nova" w:eastAsia="Arial Nova" w:hAnsi="Arial Nova" w:cs="Arial Nova"/>
          <w:color w:val="000000" w:themeColor="text1"/>
        </w:rPr>
      </w:pPr>
    </w:p>
    <w:p w14:paraId="62AA37D4" w14:textId="77777777" w:rsidR="00563EB8" w:rsidRDefault="00563EB8" w:rsidP="021F216E">
      <w:pPr>
        <w:rPr>
          <w:rFonts w:ascii="Arial Nova" w:eastAsia="Arial Nova" w:hAnsi="Arial Nova" w:cs="Arial Nova"/>
          <w:color w:val="000000" w:themeColor="text1"/>
        </w:rPr>
      </w:pPr>
    </w:p>
    <w:p w14:paraId="4A109EF0" w14:textId="77777777" w:rsidR="00563EB8" w:rsidRDefault="00563EB8" w:rsidP="021F216E">
      <w:pPr>
        <w:rPr>
          <w:rFonts w:ascii="Arial Nova" w:eastAsia="Arial Nova" w:hAnsi="Arial Nova" w:cs="Arial Nova"/>
          <w:color w:val="000000" w:themeColor="text1"/>
        </w:rPr>
      </w:pPr>
    </w:p>
    <w:p w14:paraId="0ACF1EB5" w14:textId="77777777" w:rsidR="00563EB8" w:rsidRDefault="00563EB8" w:rsidP="021F216E">
      <w:pPr>
        <w:rPr>
          <w:rFonts w:ascii="Arial Nova" w:eastAsia="Arial Nova" w:hAnsi="Arial Nova" w:cs="Arial Nova"/>
          <w:color w:val="000000" w:themeColor="text1"/>
        </w:rPr>
      </w:pPr>
    </w:p>
    <w:p w14:paraId="2975E02D" w14:textId="77777777" w:rsidR="00563EB8" w:rsidRDefault="00563EB8" w:rsidP="021F216E">
      <w:pPr>
        <w:rPr>
          <w:rFonts w:ascii="Arial Nova" w:eastAsia="Arial Nova" w:hAnsi="Arial Nova" w:cs="Arial Nova"/>
          <w:color w:val="000000" w:themeColor="text1"/>
        </w:rPr>
      </w:pPr>
    </w:p>
    <w:p w14:paraId="0BFFEE83" w14:textId="77777777" w:rsidR="00563EB8" w:rsidRDefault="00563EB8" w:rsidP="021F216E">
      <w:pPr>
        <w:rPr>
          <w:rFonts w:ascii="Arial Nova" w:eastAsia="Arial Nova" w:hAnsi="Arial Nova" w:cs="Arial Nova"/>
          <w:color w:val="000000" w:themeColor="text1"/>
        </w:rPr>
      </w:pPr>
    </w:p>
    <w:p w14:paraId="33A99620" w14:textId="77777777" w:rsidR="00563EB8" w:rsidRDefault="00563EB8" w:rsidP="021F216E">
      <w:pPr>
        <w:rPr>
          <w:rFonts w:ascii="Arial Nova" w:eastAsia="Arial Nova" w:hAnsi="Arial Nova" w:cs="Arial Nova"/>
          <w:color w:val="000000" w:themeColor="text1"/>
        </w:rPr>
      </w:pPr>
    </w:p>
    <w:p w14:paraId="39808538" w14:textId="77777777" w:rsidR="00563EB8" w:rsidRDefault="00563EB8" w:rsidP="021F216E">
      <w:pPr>
        <w:rPr>
          <w:rFonts w:ascii="Arial Nova" w:eastAsia="Arial Nova" w:hAnsi="Arial Nova" w:cs="Arial Nova"/>
          <w:color w:val="000000" w:themeColor="text1"/>
        </w:rPr>
      </w:pPr>
    </w:p>
    <w:p w14:paraId="7E7EEBF1" w14:textId="442FECF6" w:rsidR="79E626CA" w:rsidRPr="00902461" w:rsidRDefault="11DCB36E" w:rsidP="00902461">
      <w:pPr>
        <w:pStyle w:val="Heading1"/>
        <w:rPr>
          <w:color w:val="auto"/>
        </w:rPr>
      </w:pPr>
      <w:bookmarkStart w:id="3" w:name="_Toc224331385"/>
      <w:r w:rsidRPr="00902461">
        <w:rPr>
          <w:color w:val="auto"/>
        </w:rPr>
        <w:lastRenderedPageBreak/>
        <w:t xml:space="preserve">Task 4 - </w:t>
      </w:r>
      <w:r w:rsidR="79E626CA" w:rsidRPr="00902461">
        <w:rPr>
          <w:color w:val="auto"/>
        </w:rPr>
        <w:t>Research Task</w:t>
      </w:r>
      <w:bookmarkEnd w:id="3"/>
    </w:p>
    <w:p w14:paraId="22975A1D" w14:textId="77777777" w:rsidR="00620680" w:rsidRPr="00620680" w:rsidRDefault="00620680" w:rsidP="00620680">
      <w:pPr>
        <w:spacing w:line="360" w:lineRule="auto"/>
        <w:jc w:val="both"/>
        <w:rPr>
          <w:rFonts w:ascii="Arial" w:eastAsia="Arial Nova" w:hAnsi="Arial" w:cs="Arial"/>
          <w:b/>
          <w:bCs/>
          <w:lang w:val="en-GB"/>
        </w:rPr>
      </w:pPr>
      <w:r w:rsidRPr="00620680">
        <w:rPr>
          <w:rFonts w:ascii="Arial" w:eastAsia="Arial Nova" w:hAnsi="Arial" w:cs="Arial"/>
          <w:b/>
          <w:bCs/>
          <w:lang w:val="en-GB"/>
        </w:rPr>
        <w:t>Current issue: Capacity pressures and delayed access to care in England</w:t>
      </w:r>
    </w:p>
    <w:p w14:paraId="2368DB16" w14:textId="77777777" w:rsidR="00620680" w:rsidRPr="00620680" w:rsidRDefault="00620680" w:rsidP="00620680">
      <w:pPr>
        <w:spacing w:line="360" w:lineRule="auto"/>
        <w:jc w:val="both"/>
        <w:rPr>
          <w:rFonts w:ascii="Arial" w:eastAsia="Arial Nova" w:hAnsi="Arial" w:cs="Arial"/>
          <w:lang w:val="en-GB"/>
        </w:rPr>
      </w:pPr>
      <w:r w:rsidRPr="00620680">
        <w:rPr>
          <w:rFonts w:ascii="Arial" w:eastAsia="Arial Nova" w:hAnsi="Arial" w:cs="Arial"/>
          <w:lang w:val="en-GB"/>
        </w:rPr>
        <w:t>A major current issue in UK health and social care is capacity pressure, which leads to long waiting times, overcrowded hospitals, and delayed discharges. The National Health Service (NHS) is facing high demand, workforce shortages, and limited social care support, which together reduce safe and timely access to services (Powell, Baker and Foster, 2024).</w:t>
      </w:r>
    </w:p>
    <w:p w14:paraId="08A99896" w14:textId="40528A27" w:rsidR="00620680" w:rsidRPr="00620680" w:rsidRDefault="00620680" w:rsidP="00620680">
      <w:pPr>
        <w:spacing w:line="360" w:lineRule="auto"/>
        <w:jc w:val="both"/>
        <w:rPr>
          <w:rFonts w:ascii="Arial" w:eastAsia="Arial Nova" w:hAnsi="Arial" w:cs="Arial"/>
          <w:lang w:val="en-GB"/>
        </w:rPr>
      </w:pPr>
    </w:p>
    <w:p w14:paraId="6D4F71CE" w14:textId="77777777" w:rsidR="00620680" w:rsidRPr="00620680" w:rsidRDefault="00620680" w:rsidP="00620680">
      <w:pPr>
        <w:spacing w:line="360" w:lineRule="auto"/>
        <w:jc w:val="both"/>
        <w:rPr>
          <w:rFonts w:ascii="Arial" w:eastAsia="Arial Nova" w:hAnsi="Arial" w:cs="Arial"/>
          <w:b/>
          <w:bCs/>
          <w:lang w:val="en-GB"/>
        </w:rPr>
      </w:pPr>
      <w:r w:rsidRPr="00620680">
        <w:rPr>
          <w:rFonts w:ascii="Arial" w:eastAsia="Arial Nova" w:hAnsi="Arial" w:cs="Arial"/>
          <w:b/>
          <w:bCs/>
          <w:lang w:val="en-GB"/>
        </w:rPr>
        <w:t>Article 1: Nursing staff shortages and hospital mortality (Griffiths et al., 2024)</w:t>
      </w:r>
    </w:p>
    <w:p w14:paraId="1BCDD856" w14:textId="77777777" w:rsidR="00620680" w:rsidRPr="00620680" w:rsidRDefault="00620680" w:rsidP="00620680">
      <w:pPr>
        <w:spacing w:line="360" w:lineRule="auto"/>
        <w:jc w:val="both"/>
        <w:rPr>
          <w:rFonts w:ascii="Arial" w:eastAsia="Arial Nova" w:hAnsi="Arial" w:cs="Arial"/>
          <w:lang w:val="en-GB"/>
        </w:rPr>
      </w:pPr>
      <w:r w:rsidRPr="00620680">
        <w:rPr>
          <w:rFonts w:ascii="Arial" w:eastAsia="Arial Nova" w:hAnsi="Arial" w:cs="Arial"/>
          <w:lang w:val="en-GB"/>
        </w:rPr>
        <w:t>One key reason for this problem is staff shortages, especially in nursing. Griffiths et al. (2024) examined over 600,000 adult hospital admissions in England and found that when wards had low nurse staffing levels, patients were more likely to die within 30 days. Although temporary staff (bank or agency nurses) reduced some risks, outcomes were still worse compared to fully staffed wards.</w:t>
      </w:r>
    </w:p>
    <w:p w14:paraId="42F10F51" w14:textId="77777777" w:rsidR="00620680" w:rsidRPr="00620680" w:rsidRDefault="00620680" w:rsidP="00620680">
      <w:pPr>
        <w:spacing w:line="360" w:lineRule="auto"/>
        <w:jc w:val="both"/>
        <w:rPr>
          <w:rFonts w:ascii="Arial" w:eastAsia="Arial Nova" w:hAnsi="Arial" w:cs="Arial"/>
          <w:lang w:val="en-GB"/>
        </w:rPr>
      </w:pPr>
      <w:r w:rsidRPr="00620680">
        <w:rPr>
          <w:rFonts w:ascii="Arial" w:eastAsia="Arial Nova" w:hAnsi="Arial" w:cs="Arial"/>
          <w:lang w:val="en-GB"/>
        </w:rPr>
        <w:t>This shows that workforce gaps directly affect patient safety and hospital capacity. When staffing is too low, hospitals may close beds, delay admissions, or struggle to discharge patients safely. As a result, waiting times increase and pressure builds across the system. The study highlights that relying on temporary staff is not a strong long-term solution and that poor workforce planning contributes to ongoing system strain (Griffiths et al., 2024).</w:t>
      </w:r>
    </w:p>
    <w:p w14:paraId="34E5797B" w14:textId="59DAF76A" w:rsidR="00620680" w:rsidRPr="00620680" w:rsidRDefault="00620680" w:rsidP="00620680">
      <w:pPr>
        <w:spacing w:line="360" w:lineRule="auto"/>
        <w:jc w:val="both"/>
        <w:rPr>
          <w:rFonts w:ascii="Arial" w:eastAsia="Arial Nova" w:hAnsi="Arial" w:cs="Arial"/>
          <w:lang w:val="en-GB"/>
        </w:rPr>
      </w:pPr>
    </w:p>
    <w:p w14:paraId="62724277" w14:textId="77777777" w:rsidR="00620680" w:rsidRPr="00620680" w:rsidRDefault="00620680" w:rsidP="00620680">
      <w:pPr>
        <w:spacing w:line="360" w:lineRule="auto"/>
        <w:jc w:val="both"/>
        <w:rPr>
          <w:rFonts w:ascii="Arial" w:eastAsia="Arial Nova" w:hAnsi="Arial" w:cs="Arial"/>
          <w:b/>
          <w:bCs/>
          <w:lang w:val="en-GB"/>
        </w:rPr>
      </w:pPr>
      <w:r w:rsidRPr="00620680">
        <w:rPr>
          <w:rFonts w:ascii="Arial" w:eastAsia="Arial Nova" w:hAnsi="Arial" w:cs="Arial"/>
          <w:b/>
          <w:bCs/>
          <w:lang w:val="en-GB"/>
        </w:rPr>
        <w:t>Article 2: Discharge planning and delayed hospital discharge (Burns et al., 2025)</w:t>
      </w:r>
    </w:p>
    <w:p w14:paraId="546CC6D1" w14:textId="77777777" w:rsidR="00620680" w:rsidRPr="00620680" w:rsidRDefault="00620680" w:rsidP="00620680">
      <w:pPr>
        <w:spacing w:line="360" w:lineRule="auto"/>
        <w:jc w:val="both"/>
        <w:rPr>
          <w:rFonts w:ascii="Arial" w:eastAsia="Arial Nova" w:hAnsi="Arial" w:cs="Arial"/>
          <w:lang w:val="en-GB"/>
        </w:rPr>
      </w:pPr>
      <w:r w:rsidRPr="00620680">
        <w:rPr>
          <w:rFonts w:ascii="Arial" w:eastAsia="Arial Nova" w:hAnsi="Arial" w:cs="Arial"/>
          <w:lang w:val="en-GB"/>
        </w:rPr>
        <w:t>Another important cause is ineffective discharge planning. Burns et al. (2025) studied discharge delays in an NHS hospital and found that inaccurate early discharge plans significantly increased the chance of patients staying longer than medically necessary. Frequent ward transfers and multiple handovers also increased delays.</w:t>
      </w:r>
    </w:p>
    <w:p w14:paraId="6C1415DE" w14:textId="77777777" w:rsidR="00620680" w:rsidRPr="00620680" w:rsidRDefault="00620680" w:rsidP="00620680">
      <w:pPr>
        <w:spacing w:line="360" w:lineRule="auto"/>
        <w:jc w:val="both"/>
        <w:rPr>
          <w:rFonts w:ascii="Arial" w:eastAsia="Arial Nova" w:hAnsi="Arial" w:cs="Arial"/>
          <w:lang w:val="en-GB"/>
        </w:rPr>
      </w:pPr>
      <w:r w:rsidRPr="00620680">
        <w:rPr>
          <w:rFonts w:ascii="Arial" w:eastAsia="Arial Nova" w:hAnsi="Arial" w:cs="Arial"/>
          <w:lang w:val="en-GB"/>
        </w:rPr>
        <w:lastRenderedPageBreak/>
        <w:t>If discharge needs are not identified early, arranging community or social care support becomes difficult. This keeps beds occupied, reduces hospital flow, and increases waiting times in emergency departments.</w:t>
      </w:r>
    </w:p>
    <w:p w14:paraId="5997CC99" w14:textId="77777777" w:rsidR="00620680" w:rsidRPr="00620680" w:rsidRDefault="00620680" w:rsidP="00620680">
      <w:pPr>
        <w:spacing w:line="360" w:lineRule="auto"/>
        <w:jc w:val="both"/>
        <w:rPr>
          <w:rFonts w:ascii="Arial" w:eastAsia="Arial Nova" w:hAnsi="Arial" w:cs="Arial"/>
          <w:lang w:val="en-GB"/>
        </w:rPr>
      </w:pPr>
      <w:r w:rsidRPr="00620680">
        <w:rPr>
          <w:rFonts w:ascii="Arial" w:eastAsia="Arial Nova" w:hAnsi="Arial" w:cs="Arial"/>
          <w:lang w:val="en-GB"/>
        </w:rPr>
        <w:t>Overall, research shows that staffing shortages and poor discharge planning are major structural reasons behind current capacity pressures in health and social care.</w:t>
      </w:r>
    </w:p>
    <w:p w14:paraId="69042F51" w14:textId="3F21F381" w:rsidR="000E1CCA" w:rsidRPr="000E1CCA" w:rsidRDefault="000E1CCA" w:rsidP="000E1CCA">
      <w:pPr>
        <w:spacing w:line="360" w:lineRule="auto"/>
        <w:jc w:val="both"/>
        <w:rPr>
          <w:rFonts w:ascii="Arial" w:eastAsia="Arial Nova" w:hAnsi="Arial" w:cs="Arial"/>
          <w:lang w:val="en-GB"/>
        </w:rPr>
      </w:pPr>
    </w:p>
    <w:p w14:paraId="77318986" w14:textId="3CA9A3EA" w:rsidR="00705E64" w:rsidRPr="00705E64" w:rsidRDefault="00705E64" w:rsidP="00705E64">
      <w:pPr>
        <w:rPr>
          <w:rFonts w:ascii="Arial" w:eastAsia="Arial Nova" w:hAnsi="Arial" w:cs="Arial"/>
          <w:lang w:val="en-GB"/>
        </w:rPr>
      </w:pPr>
    </w:p>
    <w:p w14:paraId="0A496E4E" w14:textId="48E76F8E" w:rsidR="021F216E" w:rsidRPr="00705E64" w:rsidRDefault="021F216E" w:rsidP="021F216E">
      <w:pPr>
        <w:rPr>
          <w:rFonts w:ascii="Arial" w:eastAsia="Arial Nova" w:hAnsi="Arial" w:cs="Arial"/>
          <w:lang w:val="en-GB"/>
        </w:rPr>
      </w:pPr>
    </w:p>
    <w:p w14:paraId="6578F6D8" w14:textId="687B7DC4" w:rsidR="021F216E" w:rsidRDefault="021F216E" w:rsidP="021F216E">
      <w:pPr>
        <w:rPr>
          <w:rFonts w:ascii="Arial Nova" w:eastAsia="Arial Nova" w:hAnsi="Arial Nova" w:cs="Arial Nova"/>
          <w:i/>
          <w:iCs/>
          <w:color w:val="000000" w:themeColor="text1"/>
        </w:rPr>
      </w:pPr>
    </w:p>
    <w:p w14:paraId="15D1512F" w14:textId="4893D673" w:rsidR="021F216E" w:rsidRDefault="021F216E" w:rsidP="021F216E">
      <w:pPr>
        <w:rPr>
          <w:rFonts w:ascii="Arial Nova" w:eastAsia="Arial Nova" w:hAnsi="Arial Nova" w:cs="Arial Nova"/>
          <w:i/>
          <w:iCs/>
          <w:color w:val="000000" w:themeColor="text1"/>
        </w:rPr>
      </w:pPr>
    </w:p>
    <w:p w14:paraId="07A0DAFF" w14:textId="77777777" w:rsidR="00337274" w:rsidRDefault="00337274" w:rsidP="021F216E">
      <w:pPr>
        <w:rPr>
          <w:rFonts w:ascii="Arial Nova" w:eastAsia="Arial Nova" w:hAnsi="Arial Nova" w:cs="Arial Nova"/>
          <w:i/>
          <w:iCs/>
          <w:color w:val="000000" w:themeColor="text1"/>
        </w:rPr>
      </w:pPr>
    </w:p>
    <w:p w14:paraId="260A9DA3" w14:textId="77777777" w:rsidR="00563EB8" w:rsidRDefault="00563EB8" w:rsidP="021F216E">
      <w:pPr>
        <w:rPr>
          <w:rFonts w:ascii="Arial Nova" w:eastAsia="Arial Nova" w:hAnsi="Arial Nova" w:cs="Arial Nova"/>
          <w:i/>
          <w:iCs/>
          <w:color w:val="000000" w:themeColor="text1"/>
        </w:rPr>
      </w:pPr>
    </w:p>
    <w:p w14:paraId="5376C7E4" w14:textId="77777777" w:rsidR="00563EB8" w:rsidRDefault="00563EB8" w:rsidP="021F216E">
      <w:pPr>
        <w:rPr>
          <w:rFonts w:ascii="Arial Nova" w:eastAsia="Arial Nova" w:hAnsi="Arial Nova" w:cs="Arial Nova"/>
          <w:i/>
          <w:iCs/>
          <w:color w:val="000000" w:themeColor="text1"/>
        </w:rPr>
      </w:pPr>
    </w:p>
    <w:p w14:paraId="2AC0737F" w14:textId="77777777" w:rsidR="00563EB8" w:rsidRDefault="00563EB8" w:rsidP="021F216E">
      <w:pPr>
        <w:rPr>
          <w:rFonts w:ascii="Arial Nova" w:eastAsia="Arial Nova" w:hAnsi="Arial Nova" w:cs="Arial Nova"/>
          <w:i/>
          <w:iCs/>
          <w:color w:val="000000" w:themeColor="text1"/>
        </w:rPr>
      </w:pPr>
    </w:p>
    <w:p w14:paraId="21908EA1" w14:textId="77777777" w:rsidR="00563EB8" w:rsidRDefault="00563EB8" w:rsidP="021F216E">
      <w:pPr>
        <w:rPr>
          <w:rFonts w:ascii="Arial Nova" w:eastAsia="Arial Nova" w:hAnsi="Arial Nova" w:cs="Arial Nova"/>
          <w:i/>
          <w:iCs/>
          <w:color w:val="000000" w:themeColor="text1"/>
        </w:rPr>
      </w:pPr>
    </w:p>
    <w:p w14:paraId="7453D93C" w14:textId="77777777" w:rsidR="00563EB8" w:rsidRDefault="00563EB8" w:rsidP="021F216E">
      <w:pPr>
        <w:rPr>
          <w:rFonts w:ascii="Arial Nova" w:eastAsia="Arial Nova" w:hAnsi="Arial Nova" w:cs="Arial Nova"/>
          <w:i/>
          <w:iCs/>
          <w:color w:val="000000" w:themeColor="text1"/>
        </w:rPr>
      </w:pPr>
    </w:p>
    <w:p w14:paraId="59E81766" w14:textId="77777777" w:rsidR="00563EB8" w:rsidRDefault="00563EB8" w:rsidP="021F216E">
      <w:pPr>
        <w:rPr>
          <w:rFonts w:ascii="Arial Nova" w:eastAsia="Arial Nova" w:hAnsi="Arial Nova" w:cs="Arial Nova"/>
          <w:i/>
          <w:iCs/>
          <w:color w:val="000000" w:themeColor="text1"/>
        </w:rPr>
      </w:pPr>
    </w:p>
    <w:p w14:paraId="3BA2A09D" w14:textId="77777777" w:rsidR="00563EB8" w:rsidRDefault="00563EB8" w:rsidP="021F216E">
      <w:pPr>
        <w:rPr>
          <w:rFonts w:ascii="Arial Nova" w:eastAsia="Arial Nova" w:hAnsi="Arial Nova" w:cs="Arial Nova"/>
          <w:i/>
          <w:iCs/>
          <w:color w:val="000000" w:themeColor="text1"/>
        </w:rPr>
      </w:pPr>
    </w:p>
    <w:p w14:paraId="1E66DAB7" w14:textId="77777777" w:rsidR="00563EB8" w:rsidRDefault="00563EB8" w:rsidP="021F216E">
      <w:pPr>
        <w:rPr>
          <w:rFonts w:ascii="Arial Nova" w:eastAsia="Arial Nova" w:hAnsi="Arial Nova" w:cs="Arial Nova"/>
          <w:i/>
          <w:iCs/>
          <w:color w:val="000000" w:themeColor="text1"/>
        </w:rPr>
      </w:pPr>
    </w:p>
    <w:p w14:paraId="64C96ADE" w14:textId="77777777" w:rsidR="00563EB8" w:rsidRDefault="00563EB8" w:rsidP="021F216E">
      <w:pPr>
        <w:rPr>
          <w:rFonts w:ascii="Arial Nova" w:eastAsia="Arial Nova" w:hAnsi="Arial Nova" w:cs="Arial Nova"/>
          <w:i/>
          <w:iCs/>
          <w:color w:val="000000" w:themeColor="text1"/>
        </w:rPr>
      </w:pPr>
    </w:p>
    <w:p w14:paraId="4138D05F" w14:textId="77777777" w:rsidR="00563EB8" w:rsidRDefault="00563EB8" w:rsidP="021F216E">
      <w:pPr>
        <w:rPr>
          <w:rFonts w:ascii="Arial Nova" w:eastAsia="Arial Nova" w:hAnsi="Arial Nova" w:cs="Arial Nova"/>
          <w:i/>
          <w:iCs/>
          <w:color w:val="000000" w:themeColor="text1"/>
        </w:rPr>
      </w:pPr>
    </w:p>
    <w:p w14:paraId="512F930E" w14:textId="77777777" w:rsidR="00563EB8" w:rsidRDefault="00563EB8" w:rsidP="021F216E">
      <w:pPr>
        <w:rPr>
          <w:rFonts w:ascii="Arial Nova" w:eastAsia="Arial Nova" w:hAnsi="Arial Nova" w:cs="Arial Nova"/>
          <w:i/>
          <w:iCs/>
          <w:color w:val="000000" w:themeColor="text1"/>
        </w:rPr>
      </w:pPr>
    </w:p>
    <w:p w14:paraId="0BD064DA" w14:textId="77777777" w:rsidR="00563EB8" w:rsidRDefault="00563EB8" w:rsidP="021F216E">
      <w:pPr>
        <w:rPr>
          <w:rFonts w:ascii="Arial Nova" w:eastAsia="Arial Nova" w:hAnsi="Arial Nova" w:cs="Arial Nova"/>
          <w:i/>
          <w:iCs/>
          <w:color w:val="000000" w:themeColor="text1"/>
        </w:rPr>
      </w:pPr>
    </w:p>
    <w:p w14:paraId="5D0153EA" w14:textId="77777777" w:rsidR="00563EB8" w:rsidRDefault="00563EB8" w:rsidP="021F216E">
      <w:pPr>
        <w:rPr>
          <w:rFonts w:ascii="Arial Nova" w:eastAsia="Arial Nova" w:hAnsi="Arial Nova" w:cs="Arial Nova"/>
          <w:i/>
          <w:iCs/>
          <w:color w:val="000000" w:themeColor="text1"/>
        </w:rPr>
      </w:pPr>
    </w:p>
    <w:p w14:paraId="0900DCB6" w14:textId="77777777" w:rsidR="00563EB8" w:rsidRDefault="00563EB8" w:rsidP="021F216E">
      <w:pPr>
        <w:rPr>
          <w:rFonts w:ascii="Arial Nova" w:eastAsia="Arial Nova" w:hAnsi="Arial Nova" w:cs="Arial Nova"/>
          <w:color w:val="000000" w:themeColor="text1"/>
        </w:rPr>
      </w:pPr>
    </w:p>
    <w:p w14:paraId="4A6C480A" w14:textId="77777777" w:rsidR="00337274" w:rsidRDefault="00337274" w:rsidP="021F216E">
      <w:pPr>
        <w:rPr>
          <w:rFonts w:ascii="Arial Nova" w:eastAsia="Arial Nova" w:hAnsi="Arial Nova" w:cs="Arial Nova"/>
          <w:color w:val="000000" w:themeColor="text1"/>
        </w:rPr>
      </w:pPr>
    </w:p>
    <w:p w14:paraId="02B4E6DA" w14:textId="77777777" w:rsidR="00563EB8" w:rsidRDefault="00563EB8" w:rsidP="021F216E">
      <w:pPr>
        <w:rPr>
          <w:rFonts w:ascii="Arial Nova" w:eastAsia="Arial Nova" w:hAnsi="Arial Nova" w:cs="Arial Nova"/>
          <w:color w:val="000000" w:themeColor="text1"/>
        </w:rPr>
      </w:pPr>
    </w:p>
    <w:p w14:paraId="443966C0" w14:textId="3E5919AB" w:rsidR="6D65878B" w:rsidRPr="00902461" w:rsidRDefault="72B6EECC" w:rsidP="00902461">
      <w:pPr>
        <w:pStyle w:val="Heading1"/>
        <w:rPr>
          <w:color w:val="auto"/>
        </w:rPr>
      </w:pPr>
      <w:bookmarkStart w:id="4" w:name="_Toc224331386"/>
      <w:r w:rsidRPr="00902461">
        <w:rPr>
          <w:color w:val="auto"/>
        </w:rPr>
        <w:t xml:space="preserve">Task </w:t>
      </w:r>
      <w:r w:rsidR="00563EB8" w:rsidRPr="00902461">
        <w:rPr>
          <w:color w:val="auto"/>
        </w:rPr>
        <w:t>5</w:t>
      </w:r>
      <w:r w:rsidRPr="00902461">
        <w:rPr>
          <w:color w:val="auto"/>
        </w:rPr>
        <w:t xml:space="preserve"> - </w:t>
      </w:r>
      <w:r w:rsidR="6D65878B" w:rsidRPr="00902461">
        <w:rPr>
          <w:color w:val="auto"/>
        </w:rPr>
        <w:t>Podcast</w:t>
      </w:r>
      <w:bookmarkEnd w:id="4"/>
    </w:p>
    <w:p w14:paraId="423EB07A" w14:textId="5043148F" w:rsidR="00C522A3" w:rsidRDefault="00D15800" w:rsidP="00C522A3">
      <w:pPr>
        <w:jc w:val="both"/>
        <w:rPr>
          <w:rFonts w:ascii="Arial" w:eastAsia="Arial Nova" w:hAnsi="Arial" w:cs="Arial"/>
          <w:lang w:val="en-GB"/>
        </w:rPr>
      </w:pPr>
      <w:r>
        <w:rPr>
          <w:rFonts w:ascii="Arial" w:eastAsia="Arial Nova" w:hAnsi="Arial" w:cs="Arial"/>
          <w:lang w:val="en-GB"/>
        </w:rPr>
        <w:object w:dxaOrig="4452" w:dyaOrig="816" w14:anchorId="5C95A89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22.6pt;height:40.8pt" o:ole="">
            <v:imagedata r:id="rId14" o:title=""/>
          </v:shape>
          <o:OLEObject Type="Embed" ProgID="Package" ShapeID="_x0000_i1025" DrawAspect="Content" ObjectID="_1835169387" r:id="rId15"/>
        </w:object>
      </w:r>
    </w:p>
    <w:p w14:paraId="4D774A28" w14:textId="6F8E7238" w:rsidR="000406EF" w:rsidRPr="000406EF" w:rsidRDefault="00C522A3" w:rsidP="00C522A3">
      <w:pPr>
        <w:spacing w:line="360" w:lineRule="auto"/>
        <w:jc w:val="both"/>
        <w:rPr>
          <w:rFonts w:ascii="Arial" w:eastAsia="Arial Nova" w:hAnsi="Arial" w:cs="Arial"/>
          <w:lang w:val="en-GB"/>
        </w:rPr>
      </w:pPr>
      <w:r w:rsidRPr="00C522A3">
        <w:rPr>
          <w:rFonts w:ascii="Arial" w:eastAsia="Arial Nova" w:hAnsi="Arial" w:cs="Arial"/>
        </w:rPr>
        <w:t>The audio recording is provided as an MP3 file. To listen to the recording, double-click the file icon</w:t>
      </w:r>
      <w:r w:rsidR="00EF32E6">
        <w:rPr>
          <w:rFonts w:ascii="Arial" w:eastAsia="Arial Nova" w:hAnsi="Arial" w:cs="Arial"/>
        </w:rPr>
        <w:t>,</w:t>
      </w:r>
      <w:r w:rsidRPr="00C522A3">
        <w:rPr>
          <w:rFonts w:ascii="Arial" w:eastAsia="Arial Nova" w:hAnsi="Arial" w:cs="Arial"/>
        </w:rPr>
        <w:t xml:space="preserve"> and it will open and play.</w:t>
      </w:r>
    </w:p>
    <w:p w14:paraId="46C82E6C" w14:textId="0F5D5509" w:rsidR="00E015E2" w:rsidRPr="00E015E2" w:rsidRDefault="00E015E2" w:rsidP="00E015E2">
      <w:pPr>
        <w:rPr>
          <w:rFonts w:ascii="Arial" w:eastAsia="Arial Nova" w:hAnsi="Arial" w:cs="Arial"/>
          <w:lang w:val="en-GB"/>
        </w:rPr>
      </w:pPr>
    </w:p>
    <w:p w14:paraId="425B06F0" w14:textId="77777777" w:rsidR="00E015E2" w:rsidRPr="00E015E2" w:rsidRDefault="00E015E2" w:rsidP="021F216E">
      <w:pPr>
        <w:rPr>
          <w:rFonts w:ascii="Arial" w:eastAsia="Arial Nova" w:hAnsi="Arial" w:cs="Arial"/>
        </w:rPr>
      </w:pPr>
    </w:p>
    <w:p w14:paraId="2056293E" w14:textId="0D1BD613" w:rsidR="021F216E" w:rsidRDefault="021F216E" w:rsidP="021F216E">
      <w:pPr>
        <w:rPr>
          <w:rFonts w:ascii="Arial Nova" w:eastAsia="Arial Nova" w:hAnsi="Arial Nova" w:cs="Arial Nova"/>
          <w:i/>
          <w:iCs/>
        </w:rPr>
      </w:pPr>
    </w:p>
    <w:p w14:paraId="0D0443BA" w14:textId="520F57D8" w:rsidR="021F216E" w:rsidRDefault="021F216E" w:rsidP="021F216E">
      <w:pPr>
        <w:rPr>
          <w:rFonts w:ascii="Arial Nova" w:eastAsia="Arial Nova" w:hAnsi="Arial Nova" w:cs="Arial Nova"/>
          <w:i/>
          <w:iCs/>
        </w:rPr>
      </w:pPr>
    </w:p>
    <w:p w14:paraId="6CD6835C" w14:textId="0BAA246E" w:rsidR="021F216E" w:rsidRDefault="021F216E" w:rsidP="021F216E">
      <w:pPr>
        <w:rPr>
          <w:rFonts w:ascii="Arial Nova" w:eastAsia="Arial Nova" w:hAnsi="Arial Nova" w:cs="Arial Nova"/>
          <w:i/>
          <w:iCs/>
        </w:rPr>
      </w:pPr>
    </w:p>
    <w:p w14:paraId="3AD05CBE" w14:textId="46134CAC" w:rsidR="021F216E" w:rsidRDefault="021F216E" w:rsidP="021F216E">
      <w:pPr>
        <w:rPr>
          <w:rFonts w:ascii="Arial Nova" w:eastAsia="Arial Nova" w:hAnsi="Arial Nova" w:cs="Arial Nova"/>
          <w:i/>
          <w:iCs/>
        </w:rPr>
      </w:pPr>
    </w:p>
    <w:p w14:paraId="36AC34DF" w14:textId="7D1BFEC8" w:rsidR="021F216E" w:rsidRDefault="021F216E" w:rsidP="021F216E">
      <w:pPr>
        <w:rPr>
          <w:rFonts w:ascii="Arial Nova" w:eastAsia="Arial Nova" w:hAnsi="Arial Nova" w:cs="Arial Nova"/>
          <w:i/>
          <w:iCs/>
        </w:rPr>
      </w:pPr>
    </w:p>
    <w:p w14:paraId="40BF57B2" w14:textId="5648DE36" w:rsidR="47853A3C" w:rsidRDefault="47853A3C" w:rsidP="47853A3C">
      <w:pPr>
        <w:rPr>
          <w:rFonts w:ascii="Arial Nova" w:eastAsia="Arial Nova" w:hAnsi="Arial Nova" w:cs="Arial Nova"/>
          <w:color w:val="000000" w:themeColor="text1"/>
          <w:sz w:val="44"/>
          <w:szCs w:val="44"/>
        </w:rPr>
      </w:pPr>
    </w:p>
    <w:p w14:paraId="280B5864" w14:textId="77777777" w:rsidR="00337274" w:rsidRDefault="00337274" w:rsidP="47853A3C">
      <w:pPr>
        <w:rPr>
          <w:rFonts w:ascii="Arial Nova" w:eastAsia="Arial Nova" w:hAnsi="Arial Nova" w:cs="Arial Nova"/>
          <w:color w:val="000000" w:themeColor="text1"/>
          <w:sz w:val="44"/>
          <w:szCs w:val="44"/>
        </w:rPr>
      </w:pPr>
    </w:p>
    <w:p w14:paraId="0B927ECD" w14:textId="77777777" w:rsidR="00337274" w:rsidRDefault="00337274" w:rsidP="47853A3C">
      <w:pPr>
        <w:rPr>
          <w:rFonts w:ascii="Arial Nova" w:eastAsia="Arial Nova" w:hAnsi="Arial Nova" w:cs="Arial Nova"/>
          <w:color w:val="000000" w:themeColor="text1"/>
          <w:sz w:val="44"/>
          <w:szCs w:val="44"/>
        </w:rPr>
      </w:pPr>
    </w:p>
    <w:p w14:paraId="2BB2FFA4" w14:textId="77777777" w:rsidR="00337274" w:rsidRDefault="00337274" w:rsidP="47853A3C">
      <w:pPr>
        <w:rPr>
          <w:rFonts w:ascii="Arial Nova" w:eastAsia="Arial Nova" w:hAnsi="Arial Nova" w:cs="Arial Nova"/>
          <w:color w:val="000000" w:themeColor="text1"/>
          <w:sz w:val="44"/>
          <w:szCs w:val="44"/>
        </w:rPr>
      </w:pPr>
    </w:p>
    <w:p w14:paraId="38669BF2" w14:textId="77777777" w:rsidR="00337274" w:rsidRDefault="00337274" w:rsidP="47853A3C">
      <w:pPr>
        <w:rPr>
          <w:rFonts w:ascii="Arial Nova" w:eastAsia="Arial Nova" w:hAnsi="Arial Nova" w:cs="Arial Nova"/>
          <w:color w:val="000000" w:themeColor="text1"/>
          <w:sz w:val="44"/>
          <w:szCs w:val="44"/>
        </w:rPr>
      </w:pPr>
    </w:p>
    <w:p w14:paraId="7470783B" w14:textId="77777777" w:rsidR="00337274" w:rsidRDefault="00337274" w:rsidP="47853A3C">
      <w:pPr>
        <w:rPr>
          <w:rFonts w:ascii="Arial Nova" w:eastAsia="Arial Nova" w:hAnsi="Arial Nova" w:cs="Arial Nova"/>
          <w:color w:val="000000" w:themeColor="text1"/>
          <w:sz w:val="44"/>
          <w:szCs w:val="44"/>
        </w:rPr>
      </w:pPr>
    </w:p>
    <w:p w14:paraId="2B29E5E1" w14:textId="77777777" w:rsidR="00337274" w:rsidRDefault="00337274" w:rsidP="47853A3C">
      <w:pPr>
        <w:rPr>
          <w:rFonts w:ascii="Arial Nova" w:eastAsia="Arial Nova" w:hAnsi="Arial Nova" w:cs="Arial Nova"/>
          <w:color w:val="000000" w:themeColor="text1"/>
          <w:sz w:val="44"/>
          <w:szCs w:val="44"/>
        </w:rPr>
      </w:pPr>
    </w:p>
    <w:p w14:paraId="304D0822" w14:textId="08498922" w:rsidR="47853A3C" w:rsidRDefault="47853A3C" w:rsidP="47853A3C">
      <w:pPr>
        <w:rPr>
          <w:rFonts w:ascii="Arial Nova" w:eastAsia="Arial Nova" w:hAnsi="Arial Nova" w:cs="Arial Nova"/>
          <w:color w:val="000000" w:themeColor="text1"/>
          <w:sz w:val="44"/>
          <w:szCs w:val="44"/>
        </w:rPr>
      </w:pPr>
    </w:p>
    <w:p w14:paraId="58A63EFA" w14:textId="11154A4C" w:rsidR="17E92B46" w:rsidRPr="00902461" w:rsidRDefault="21B62BFC" w:rsidP="00902461">
      <w:pPr>
        <w:pStyle w:val="Heading1"/>
        <w:rPr>
          <w:color w:val="auto"/>
        </w:rPr>
      </w:pPr>
      <w:bookmarkStart w:id="5" w:name="_Toc224331387"/>
      <w:r w:rsidRPr="00902461">
        <w:rPr>
          <w:color w:val="auto"/>
        </w:rPr>
        <w:lastRenderedPageBreak/>
        <w:t xml:space="preserve">Task </w:t>
      </w:r>
      <w:r w:rsidR="00563EB8" w:rsidRPr="00902461">
        <w:rPr>
          <w:color w:val="auto"/>
        </w:rPr>
        <w:t>6</w:t>
      </w:r>
      <w:r w:rsidRPr="00902461">
        <w:rPr>
          <w:color w:val="auto"/>
        </w:rPr>
        <w:t xml:space="preserve"> - </w:t>
      </w:r>
      <w:r w:rsidR="17E92B46" w:rsidRPr="00902461">
        <w:rPr>
          <w:color w:val="auto"/>
        </w:rPr>
        <w:t>NHS Leadership Framework Analysis</w:t>
      </w:r>
      <w:bookmarkEnd w:id="5"/>
    </w:p>
    <w:p w14:paraId="585473D9" w14:textId="77777777" w:rsidR="00EB5AB1" w:rsidRPr="00EB5AB1" w:rsidRDefault="00EB5AB1" w:rsidP="00EB5AB1">
      <w:pPr>
        <w:spacing w:line="360" w:lineRule="auto"/>
        <w:jc w:val="both"/>
        <w:rPr>
          <w:rFonts w:ascii="Arial" w:eastAsia="Arial Nova" w:hAnsi="Arial" w:cs="Arial Nova"/>
          <w:color w:val="000000" w:themeColor="text1"/>
          <w:lang w:val="en-GB"/>
        </w:rPr>
      </w:pPr>
      <w:r w:rsidRPr="00EB5AB1">
        <w:rPr>
          <w:rFonts w:ascii="Arial" w:eastAsia="Arial Nova" w:hAnsi="Arial" w:cs="Arial Nova"/>
          <w:color w:val="000000" w:themeColor="text1"/>
          <w:lang w:val="en-GB"/>
        </w:rPr>
        <w:t>The NHS Leadership Framework provides a structured approach to leadership development across health and social care. It is based on the idea that leadership is shared and that all staff, not only senior managers, contribute to improving services (NHS Leadership Academy, 2011). The framework includes seven domains, with five core areas relevant to all staff: Demonstrating Personal Qualities, Working with Others, Managing Services, Improving Services, and Setting Direction. These domains promote accountability, collaboration, and patient-centred care. Although originally developed earlier, its principles remain relevant and align with contemporary leadership research in healthcare.</w:t>
      </w:r>
    </w:p>
    <w:p w14:paraId="3AED3974" w14:textId="2BA3B732" w:rsidR="00EB5AB1" w:rsidRPr="00EB5AB1" w:rsidRDefault="00EB5AB1" w:rsidP="00EB5AB1">
      <w:pPr>
        <w:spacing w:line="360" w:lineRule="auto"/>
        <w:jc w:val="both"/>
        <w:rPr>
          <w:rFonts w:ascii="Arial" w:eastAsia="Arial Nova" w:hAnsi="Arial" w:cs="Arial Nova"/>
          <w:color w:val="000000" w:themeColor="text1"/>
          <w:lang w:val="en-GB"/>
        </w:rPr>
      </w:pPr>
      <w:r w:rsidRPr="00EB5AB1">
        <w:rPr>
          <w:rFonts w:ascii="Arial" w:eastAsia="Arial Nova" w:hAnsi="Arial" w:cs="Arial Nova"/>
          <w:color w:val="000000" w:themeColor="text1"/>
          <w:lang w:val="en-GB"/>
        </w:rPr>
        <w:t xml:space="preserve">Recent studies emphasise that effective healthcare leadership must support innovation, staff wellbeing, and service transformation (West et al., 2022). In particular, the domain </w:t>
      </w:r>
      <w:r w:rsidRPr="00EB5AB1">
        <w:rPr>
          <w:rFonts w:ascii="Arial" w:eastAsia="Arial Nova" w:hAnsi="Arial" w:cs="Arial Nova"/>
          <w:i/>
          <w:iCs/>
          <w:color w:val="000000" w:themeColor="text1"/>
          <w:lang w:val="en-GB"/>
        </w:rPr>
        <w:t>Improving Services</w:t>
      </w:r>
      <w:r w:rsidRPr="00EB5AB1">
        <w:rPr>
          <w:rFonts w:ascii="Arial" w:eastAsia="Arial Nova" w:hAnsi="Arial" w:cs="Arial Nova"/>
          <w:color w:val="000000" w:themeColor="text1"/>
          <w:lang w:val="en-GB"/>
        </w:rPr>
        <w:t xml:space="preserve"> encourages leaders to ensure patient safety, evaluate practice, and promote innovation. </w:t>
      </w:r>
      <w:r w:rsidR="009E05C6" w:rsidRPr="009E05C6">
        <w:rPr>
          <w:rFonts w:ascii="Arial" w:eastAsia="Arial Nova" w:hAnsi="Arial" w:cs="Arial Nova"/>
          <w:color w:val="000000" w:themeColor="text1"/>
        </w:rPr>
        <w:t>Transformational leadership has been shown to improve nurses’ job satisfaction and workplace engagement, which are essential for maintaining service quality and supporting improvement initiatives (Specchia et al., 2021).</w:t>
      </w:r>
      <w:r w:rsidRPr="00EB5AB1">
        <w:rPr>
          <w:rFonts w:ascii="Arial" w:eastAsia="Arial Nova" w:hAnsi="Arial" w:cs="Arial Nova"/>
          <w:color w:val="000000" w:themeColor="text1"/>
          <w:lang w:val="en-GB"/>
        </w:rPr>
        <w:t xml:space="preserve"> </w:t>
      </w:r>
      <w:r w:rsidR="00594B95" w:rsidRPr="00594B95">
        <w:rPr>
          <w:rFonts w:ascii="Arial" w:eastAsia="Arial Nova" w:hAnsi="Arial" w:cs="Arial Nova"/>
          <w:color w:val="000000" w:themeColor="text1"/>
        </w:rPr>
        <w:t>Furthermore, ethical leadership has been shown to positively influence employee work attitudes, including job satisfaction and organisational commitment in healthcare settings (Franczukowska et al., 2021).</w:t>
      </w:r>
    </w:p>
    <w:p w14:paraId="39C1E704" w14:textId="77777777" w:rsidR="00EB5AB1" w:rsidRPr="00EB5AB1" w:rsidRDefault="00EB5AB1" w:rsidP="00EB5AB1">
      <w:pPr>
        <w:spacing w:line="360" w:lineRule="auto"/>
        <w:jc w:val="both"/>
        <w:rPr>
          <w:rFonts w:ascii="Arial" w:eastAsia="Arial Nova" w:hAnsi="Arial" w:cs="Arial Nova"/>
          <w:color w:val="000000" w:themeColor="text1"/>
          <w:lang w:val="en-GB"/>
        </w:rPr>
      </w:pPr>
      <w:r w:rsidRPr="00EB5AB1">
        <w:rPr>
          <w:rFonts w:ascii="Arial" w:eastAsia="Arial Nova" w:hAnsi="Arial" w:cs="Arial Nova"/>
          <w:color w:val="000000" w:themeColor="text1"/>
          <w:lang w:val="en-GB"/>
        </w:rPr>
        <w:t>Therefore, when applied effectively, the NHS Leadership Framework supports creativity, ethical practice, and value creation in modern health and social care environments.</w:t>
      </w:r>
    </w:p>
    <w:p w14:paraId="156F27C2" w14:textId="301D9C6F" w:rsidR="021F216E" w:rsidRPr="00EB5AB1" w:rsidRDefault="021F216E" w:rsidP="021F216E">
      <w:pPr>
        <w:rPr>
          <w:rFonts w:ascii="Arial" w:eastAsia="Arial Nova" w:hAnsi="Arial" w:cs="Arial Nova"/>
          <w:color w:val="000000" w:themeColor="text1"/>
          <w:lang w:val="en-GB"/>
        </w:rPr>
      </w:pPr>
    </w:p>
    <w:p w14:paraId="5C013B84" w14:textId="14936285" w:rsidR="021F216E" w:rsidRDefault="021F216E" w:rsidP="021F216E">
      <w:pPr>
        <w:rPr>
          <w:rFonts w:ascii="Arial Nova" w:eastAsia="Arial Nova" w:hAnsi="Arial Nova" w:cs="Arial Nova"/>
          <w:i/>
          <w:iCs/>
          <w:color w:val="000000" w:themeColor="text1"/>
        </w:rPr>
      </w:pPr>
    </w:p>
    <w:p w14:paraId="06C8C088" w14:textId="03EA1888" w:rsidR="021F216E" w:rsidRDefault="021F216E" w:rsidP="021F216E">
      <w:pPr>
        <w:rPr>
          <w:rFonts w:ascii="Arial Nova" w:eastAsia="Arial Nova" w:hAnsi="Arial Nova" w:cs="Arial Nova"/>
          <w:i/>
          <w:iCs/>
          <w:color w:val="000000" w:themeColor="text1"/>
        </w:rPr>
      </w:pPr>
    </w:p>
    <w:p w14:paraId="1C0FD9B1" w14:textId="676A6FC5" w:rsidR="021F216E" w:rsidRDefault="021F216E" w:rsidP="021F216E">
      <w:pPr>
        <w:rPr>
          <w:rFonts w:ascii="Arial Nova" w:eastAsia="Arial Nova" w:hAnsi="Arial Nova" w:cs="Arial Nova"/>
          <w:i/>
          <w:iCs/>
          <w:color w:val="000000" w:themeColor="text1"/>
        </w:rPr>
      </w:pPr>
    </w:p>
    <w:p w14:paraId="4AE2467A" w14:textId="122BD398" w:rsidR="021F216E" w:rsidRDefault="021F216E" w:rsidP="021F216E">
      <w:pPr>
        <w:rPr>
          <w:rFonts w:ascii="Arial Nova" w:eastAsia="Arial Nova" w:hAnsi="Arial Nova" w:cs="Arial Nova"/>
          <w:i/>
          <w:iCs/>
          <w:color w:val="000000" w:themeColor="text1"/>
        </w:rPr>
      </w:pPr>
    </w:p>
    <w:p w14:paraId="67BEF666" w14:textId="4C8BF08E" w:rsidR="021F216E" w:rsidRDefault="021F216E" w:rsidP="021F216E">
      <w:pPr>
        <w:rPr>
          <w:rFonts w:ascii="Arial Nova" w:eastAsia="Arial Nova" w:hAnsi="Arial Nova" w:cs="Arial Nova"/>
          <w:i/>
          <w:iCs/>
          <w:color w:val="000000" w:themeColor="text1"/>
        </w:rPr>
      </w:pPr>
    </w:p>
    <w:p w14:paraId="3C413130" w14:textId="229A4F51" w:rsidR="021F216E" w:rsidRDefault="021F216E" w:rsidP="021F216E">
      <w:pPr>
        <w:rPr>
          <w:rFonts w:ascii="Arial Nova" w:eastAsia="Arial Nova" w:hAnsi="Arial Nova" w:cs="Arial Nova"/>
          <w:i/>
          <w:iCs/>
          <w:color w:val="000000" w:themeColor="text1"/>
        </w:rPr>
      </w:pPr>
    </w:p>
    <w:p w14:paraId="743C7137" w14:textId="376E5415" w:rsidR="17E92B46" w:rsidRPr="005424D1" w:rsidRDefault="38F3069B" w:rsidP="005424D1">
      <w:pPr>
        <w:pStyle w:val="Heading1"/>
        <w:rPr>
          <w:color w:val="auto"/>
        </w:rPr>
      </w:pPr>
      <w:bookmarkStart w:id="6" w:name="_Toc224331388"/>
      <w:r w:rsidRPr="005424D1">
        <w:rPr>
          <w:color w:val="auto"/>
        </w:rPr>
        <w:lastRenderedPageBreak/>
        <w:t xml:space="preserve">Task </w:t>
      </w:r>
      <w:r w:rsidR="00563EB8" w:rsidRPr="005424D1">
        <w:rPr>
          <w:color w:val="auto"/>
        </w:rPr>
        <w:t>7</w:t>
      </w:r>
      <w:r w:rsidRPr="005424D1">
        <w:rPr>
          <w:color w:val="auto"/>
        </w:rPr>
        <w:t xml:space="preserve"> - </w:t>
      </w:r>
      <w:r w:rsidR="17E92B46" w:rsidRPr="005424D1">
        <w:rPr>
          <w:color w:val="auto"/>
        </w:rPr>
        <w:t>Self-Reflection Journal Entry</w:t>
      </w:r>
      <w:bookmarkEnd w:id="6"/>
    </w:p>
    <w:p w14:paraId="74EAD962" w14:textId="4C12B71D" w:rsidR="00D45DD6" w:rsidRPr="00D45DD6" w:rsidRDefault="00D45DD6" w:rsidP="00D45DD6">
      <w:pPr>
        <w:spacing w:line="360" w:lineRule="auto"/>
        <w:jc w:val="both"/>
        <w:rPr>
          <w:rFonts w:ascii="Arial" w:eastAsia="Arial Nova" w:hAnsi="Arial" w:cs="Arial Nova"/>
          <w:b/>
          <w:bCs/>
          <w:color w:val="000000" w:themeColor="text1"/>
          <w:lang w:val="en-GB"/>
        </w:rPr>
      </w:pPr>
      <w:r w:rsidRPr="00D45DD6">
        <w:rPr>
          <w:rFonts w:ascii="Arial" w:eastAsia="Arial Nova" w:hAnsi="Arial" w:cs="Arial Nova"/>
          <w:b/>
          <w:bCs/>
          <w:color w:val="000000" w:themeColor="text1"/>
          <w:lang w:val="en-GB"/>
        </w:rPr>
        <w:t>Self-Reflection Journal Entry</w:t>
      </w:r>
    </w:p>
    <w:p w14:paraId="70A282B4" w14:textId="7358B049" w:rsidR="00D45DD6" w:rsidRPr="00D45DD6" w:rsidRDefault="00D45DD6" w:rsidP="00D45DD6">
      <w:pPr>
        <w:spacing w:line="360" w:lineRule="auto"/>
        <w:jc w:val="both"/>
        <w:rPr>
          <w:rFonts w:ascii="Arial" w:eastAsia="Arial Nova" w:hAnsi="Arial" w:cs="Arial Nova"/>
          <w:color w:val="000000" w:themeColor="text1"/>
          <w:lang w:val="en-GB"/>
        </w:rPr>
      </w:pPr>
      <w:r w:rsidRPr="00D45DD6">
        <w:rPr>
          <w:rFonts w:ascii="Arial" w:eastAsia="Arial Nova" w:hAnsi="Arial" w:cs="Arial Nova"/>
          <w:color w:val="000000" w:themeColor="text1"/>
          <w:lang w:val="en-GB"/>
        </w:rPr>
        <w:t xml:space="preserve">This module has significantly changed my understanding of creativity and value creation in health and social care (H&amp;SC). At the beginning, I viewed creativity as simply generating new ideas. However, I now understand that creativity involves identifying problems, thinking differently, and developing practical solutions that improve outcomes for service users (NHS England, 2023). The </w:t>
      </w:r>
      <w:proofErr w:type="gramStart"/>
      <w:r w:rsidRPr="00D45DD6">
        <w:rPr>
          <w:rFonts w:ascii="Arial" w:eastAsia="Arial Nova" w:hAnsi="Arial" w:cs="Arial Nova"/>
          <w:i/>
          <w:iCs/>
          <w:color w:val="000000" w:themeColor="text1"/>
          <w:lang w:val="en-GB"/>
        </w:rPr>
        <w:t xml:space="preserve">NHS </w:t>
      </w:r>
      <w:r>
        <w:rPr>
          <w:rFonts w:ascii="Arial" w:eastAsia="Arial Nova" w:hAnsi="Arial" w:cs="Arial Nova"/>
          <w:i/>
          <w:iCs/>
          <w:color w:val="000000" w:themeColor="text1"/>
          <w:lang w:val="en-GB"/>
        </w:rPr>
        <w:t xml:space="preserve"> “</w:t>
      </w:r>
      <w:proofErr w:type="gramEnd"/>
      <w:r w:rsidRPr="00D45DD6">
        <w:rPr>
          <w:rFonts w:ascii="Arial" w:eastAsia="Arial Nova" w:hAnsi="Arial" w:cs="Arial Nova"/>
          <w:i/>
          <w:iCs/>
          <w:color w:val="000000" w:themeColor="text1"/>
          <w:lang w:val="en-GB"/>
        </w:rPr>
        <w:t>Thinking Creatively to Solve Problems</w:t>
      </w:r>
      <w:r>
        <w:rPr>
          <w:rFonts w:ascii="Arial" w:eastAsia="Arial Nova" w:hAnsi="Arial" w:cs="Arial Nova"/>
          <w:i/>
          <w:iCs/>
          <w:color w:val="000000" w:themeColor="text1"/>
          <w:lang w:val="en-GB"/>
        </w:rPr>
        <w:t>”</w:t>
      </w:r>
      <w:r w:rsidRPr="00D45DD6">
        <w:rPr>
          <w:rFonts w:ascii="Arial" w:eastAsia="Arial Nova" w:hAnsi="Arial" w:cs="Arial Nova"/>
          <w:color w:val="000000" w:themeColor="text1"/>
          <w:lang w:val="en-GB"/>
        </w:rPr>
        <w:t xml:space="preserve"> resource helped me see that innovation must focus on improving quality, safety, and efficiency. I also learned that value creation in H&amp;SC is not about profit but about improving patient experience, health outcomes, and system sustainability (Porter and Teisberg, 2020).</w:t>
      </w:r>
    </w:p>
    <w:p w14:paraId="257D2835" w14:textId="77777777" w:rsidR="00D45DD6" w:rsidRPr="00D45DD6" w:rsidRDefault="00D45DD6" w:rsidP="00D45DD6">
      <w:pPr>
        <w:spacing w:line="360" w:lineRule="auto"/>
        <w:jc w:val="both"/>
        <w:rPr>
          <w:rFonts w:ascii="Arial" w:eastAsia="Arial Nova" w:hAnsi="Arial" w:cs="Arial Nova"/>
          <w:color w:val="000000" w:themeColor="text1"/>
          <w:lang w:val="en-GB"/>
        </w:rPr>
      </w:pPr>
      <w:r w:rsidRPr="00D45DD6">
        <w:rPr>
          <w:rFonts w:ascii="Arial" w:eastAsia="Arial Nova" w:hAnsi="Arial" w:cs="Arial Nova"/>
          <w:color w:val="000000" w:themeColor="text1"/>
          <w:lang w:val="en-GB"/>
        </w:rPr>
        <w:t>Week 9 on module evaluation helped me reflect on how ideas must be reviewed and improved through feedback and critical reflection. Reflective practice allows professionals to learn from experience and improve decision-making (The Access Group, 2024). I now use reflection more consciously in my professional development, considering what worked well and what could be improved (Bulman and Schutz, 2022). This has strengthened my confidence in proposing innovative ideas, such as digital tools in care settings, while ensuring they create measurable value. Overall, this module has helped me see myself as a creative and reflective practitioner who can contribute to positive change in H&amp;SC.</w:t>
      </w:r>
    </w:p>
    <w:p w14:paraId="06F6AC41" w14:textId="0A4A405D" w:rsidR="021F216E" w:rsidRPr="00D45DD6" w:rsidRDefault="021F216E" w:rsidP="021F216E">
      <w:pPr>
        <w:rPr>
          <w:rFonts w:ascii="Arial Nova" w:eastAsia="Arial Nova" w:hAnsi="Arial Nova" w:cs="Arial Nova"/>
          <w:color w:val="000000" w:themeColor="text1"/>
          <w:lang w:val="en-GB"/>
        </w:rPr>
      </w:pPr>
    </w:p>
    <w:p w14:paraId="632C106F" w14:textId="49338FCB" w:rsidR="021F216E" w:rsidRDefault="021F216E" w:rsidP="021F216E">
      <w:pPr>
        <w:rPr>
          <w:rFonts w:ascii="Arial Nova" w:eastAsia="Arial Nova" w:hAnsi="Arial Nova" w:cs="Arial Nova"/>
          <w:i/>
          <w:iCs/>
          <w:color w:val="000000" w:themeColor="text1"/>
        </w:rPr>
      </w:pPr>
    </w:p>
    <w:p w14:paraId="69DC84A5" w14:textId="24E1A433" w:rsidR="021F216E" w:rsidRDefault="021F216E" w:rsidP="021F216E">
      <w:pPr>
        <w:rPr>
          <w:rFonts w:ascii="Arial Nova" w:eastAsia="Arial Nova" w:hAnsi="Arial Nova" w:cs="Arial Nova"/>
          <w:i/>
          <w:iCs/>
          <w:color w:val="000000" w:themeColor="text1"/>
        </w:rPr>
      </w:pPr>
    </w:p>
    <w:p w14:paraId="42A8E8DB" w14:textId="0E729A56" w:rsidR="021F216E" w:rsidRDefault="021F216E" w:rsidP="021F216E">
      <w:pPr>
        <w:rPr>
          <w:rFonts w:ascii="Arial Nova" w:eastAsia="Arial Nova" w:hAnsi="Arial Nova" w:cs="Arial Nova"/>
          <w:i/>
          <w:iCs/>
          <w:color w:val="000000" w:themeColor="text1"/>
        </w:rPr>
      </w:pPr>
    </w:p>
    <w:p w14:paraId="71A6ADDC" w14:textId="31FBB468" w:rsidR="021F216E" w:rsidRDefault="021F216E" w:rsidP="021F216E">
      <w:pPr>
        <w:rPr>
          <w:rFonts w:ascii="Arial Nova" w:eastAsia="Arial Nova" w:hAnsi="Arial Nova" w:cs="Arial Nova"/>
          <w:i/>
          <w:iCs/>
          <w:color w:val="000000" w:themeColor="text1"/>
        </w:rPr>
      </w:pPr>
    </w:p>
    <w:p w14:paraId="0F3FB67B" w14:textId="74D0F0C4" w:rsidR="021F216E" w:rsidRDefault="021F216E" w:rsidP="021F216E">
      <w:pPr>
        <w:rPr>
          <w:rFonts w:ascii="Arial Nova" w:eastAsia="Arial Nova" w:hAnsi="Arial Nova" w:cs="Arial Nova"/>
          <w:i/>
          <w:iCs/>
          <w:color w:val="000000" w:themeColor="text1"/>
        </w:rPr>
      </w:pPr>
    </w:p>
    <w:p w14:paraId="2BE99980" w14:textId="54CD5EB0" w:rsidR="021F216E" w:rsidRDefault="021F216E" w:rsidP="021F216E">
      <w:pPr>
        <w:rPr>
          <w:rFonts w:ascii="Arial Nova" w:eastAsia="Arial Nova" w:hAnsi="Arial Nova" w:cs="Arial Nova"/>
          <w:i/>
          <w:iCs/>
          <w:color w:val="000000" w:themeColor="text1"/>
        </w:rPr>
      </w:pPr>
    </w:p>
    <w:p w14:paraId="05D2A745" w14:textId="506872F1" w:rsidR="021F216E" w:rsidRDefault="021F216E" w:rsidP="021F216E">
      <w:pPr>
        <w:rPr>
          <w:rFonts w:ascii="Arial Nova" w:eastAsia="Arial Nova" w:hAnsi="Arial Nova" w:cs="Arial Nova"/>
          <w:i/>
          <w:iCs/>
          <w:color w:val="000000" w:themeColor="text1"/>
        </w:rPr>
      </w:pPr>
    </w:p>
    <w:p w14:paraId="5E2803DD" w14:textId="5DC26F9A" w:rsidR="3EA1690F" w:rsidRPr="005424D1" w:rsidRDefault="3EA1690F" w:rsidP="005424D1">
      <w:pPr>
        <w:pStyle w:val="Heading1"/>
        <w:rPr>
          <w:color w:val="auto"/>
        </w:rPr>
      </w:pPr>
      <w:bookmarkStart w:id="7" w:name="_Toc224331389"/>
      <w:r w:rsidRPr="005424D1">
        <w:rPr>
          <w:color w:val="auto"/>
        </w:rPr>
        <w:lastRenderedPageBreak/>
        <w:t>Reference List</w:t>
      </w:r>
      <w:bookmarkEnd w:id="7"/>
    </w:p>
    <w:p w14:paraId="47E96089" w14:textId="5350C009" w:rsidR="021F216E" w:rsidRPr="005424D1" w:rsidRDefault="00620281" w:rsidP="021F216E">
      <w:pPr>
        <w:rPr>
          <w:rFonts w:ascii="arail" w:eastAsia="Aptos" w:hAnsi="arail" w:cs="Aptos"/>
          <w:color w:val="000000" w:themeColor="text1"/>
        </w:rPr>
      </w:pPr>
      <w:r w:rsidRPr="005424D1">
        <w:rPr>
          <w:rFonts w:ascii="arail" w:eastAsia="Aptos" w:hAnsi="arail" w:cs="Aptos"/>
          <w:color w:val="000000" w:themeColor="text1"/>
        </w:rPr>
        <w:t>Care Quality Commission (2021)</w:t>
      </w:r>
      <w:r w:rsidR="00864769">
        <w:rPr>
          <w:rFonts w:ascii="arail" w:eastAsia="Aptos" w:hAnsi="arail" w:cs="Aptos"/>
          <w:color w:val="000000" w:themeColor="text1"/>
        </w:rPr>
        <w:t>.</w:t>
      </w:r>
      <w:r w:rsidRPr="005424D1">
        <w:rPr>
          <w:rFonts w:ascii="arail" w:eastAsia="Aptos" w:hAnsi="arail" w:cs="Aptos"/>
          <w:color w:val="000000" w:themeColor="text1"/>
        </w:rPr>
        <w:t xml:space="preserve"> </w:t>
      </w:r>
      <w:r w:rsidRPr="005424D1">
        <w:rPr>
          <w:rFonts w:ascii="arail" w:eastAsia="Aptos" w:hAnsi="arail" w:cs="Aptos"/>
          <w:i/>
          <w:iCs/>
          <w:color w:val="000000" w:themeColor="text1"/>
        </w:rPr>
        <w:t>Enabling innovation and adoption in health and social care: Developing a shared view</w:t>
      </w:r>
      <w:r w:rsidRPr="005424D1">
        <w:rPr>
          <w:rFonts w:ascii="arail" w:eastAsia="Aptos" w:hAnsi="arail" w:cs="Aptos"/>
          <w:color w:val="000000" w:themeColor="text1"/>
        </w:rPr>
        <w:t xml:space="preserve">. Newcastle upon Tyne: Care Quality Commission. Available at: </w:t>
      </w:r>
      <w:hyperlink r:id="rId16" w:tgtFrame="_new" w:history="1">
        <w:r w:rsidRPr="005424D1">
          <w:rPr>
            <w:rStyle w:val="Hyperlink"/>
            <w:rFonts w:ascii="arail" w:eastAsia="Aptos" w:hAnsi="arail" w:cs="Aptos"/>
          </w:rPr>
          <w:t>https://www.cqc.org.uk/sites/default/files/20210208_InnovationPrinciples_report.pdf</w:t>
        </w:r>
      </w:hyperlink>
      <w:r w:rsidRPr="005424D1">
        <w:rPr>
          <w:rFonts w:ascii="arail" w:eastAsia="Aptos" w:hAnsi="arail" w:cs="Aptos"/>
          <w:color w:val="000000" w:themeColor="text1"/>
        </w:rPr>
        <w:t xml:space="preserve"> (Accessed: 28 February 2026).</w:t>
      </w:r>
    </w:p>
    <w:p w14:paraId="3698CB00" w14:textId="51E1AF60" w:rsidR="00620281" w:rsidRPr="005424D1" w:rsidRDefault="000C5A75" w:rsidP="021F216E">
      <w:pPr>
        <w:rPr>
          <w:rFonts w:ascii="arail" w:eastAsia="Aptos" w:hAnsi="arail" w:cs="Aptos"/>
          <w:color w:val="000000" w:themeColor="text1"/>
        </w:rPr>
      </w:pPr>
      <w:r w:rsidRPr="005424D1">
        <w:rPr>
          <w:rFonts w:ascii="arail" w:eastAsia="Aptos" w:hAnsi="arail" w:cs="Aptos"/>
          <w:color w:val="000000" w:themeColor="text1"/>
        </w:rPr>
        <w:t>Department of Health and Social Care (2022)</w:t>
      </w:r>
      <w:r w:rsidR="00864769">
        <w:rPr>
          <w:rFonts w:ascii="arail" w:eastAsia="Aptos" w:hAnsi="arail" w:cs="Aptos"/>
          <w:color w:val="000000" w:themeColor="text1"/>
        </w:rPr>
        <w:t>.</w:t>
      </w:r>
      <w:r w:rsidRPr="005424D1">
        <w:rPr>
          <w:rFonts w:ascii="arail" w:eastAsia="Aptos" w:hAnsi="arail" w:cs="Aptos"/>
          <w:color w:val="000000" w:themeColor="text1"/>
        </w:rPr>
        <w:t xml:space="preserve"> </w:t>
      </w:r>
      <w:r w:rsidRPr="005424D1">
        <w:rPr>
          <w:rFonts w:ascii="arail" w:eastAsia="Aptos" w:hAnsi="arail" w:cs="Aptos"/>
          <w:i/>
          <w:iCs/>
          <w:color w:val="000000" w:themeColor="text1"/>
        </w:rPr>
        <w:t>Integration and innovation: working together to improve health and social care for all.</w:t>
      </w:r>
      <w:r w:rsidRPr="005424D1">
        <w:rPr>
          <w:rFonts w:ascii="arail" w:eastAsia="Aptos" w:hAnsi="arail" w:cs="Aptos"/>
          <w:color w:val="000000" w:themeColor="text1"/>
        </w:rPr>
        <w:t xml:space="preserve"> Available at: </w:t>
      </w:r>
      <w:hyperlink r:id="rId17" w:tgtFrame="_new" w:history="1">
        <w:r w:rsidRPr="005424D1">
          <w:rPr>
            <w:rStyle w:val="Hyperlink"/>
            <w:rFonts w:ascii="arail" w:eastAsia="Aptos" w:hAnsi="arail" w:cs="Aptos"/>
          </w:rPr>
          <w:t>https://www.gov.uk/government/publications/working-together-to-improve-health-and-social-care-for-all</w:t>
        </w:r>
      </w:hyperlink>
    </w:p>
    <w:p w14:paraId="65C76D59" w14:textId="7BAAD5BE" w:rsidR="00AF7756" w:rsidRPr="005424D1" w:rsidRDefault="00AF7756" w:rsidP="021F216E">
      <w:pPr>
        <w:rPr>
          <w:rFonts w:ascii="arail" w:eastAsia="Aptos" w:hAnsi="arail" w:cs="Aptos"/>
          <w:color w:val="000000" w:themeColor="text1"/>
        </w:rPr>
      </w:pPr>
      <w:r w:rsidRPr="005424D1">
        <w:rPr>
          <w:rFonts w:ascii="arail" w:eastAsia="Aptos" w:hAnsi="arail" w:cs="Aptos"/>
          <w:color w:val="000000" w:themeColor="text1"/>
        </w:rPr>
        <w:t xml:space="preserve">NHS England (2023) </w:t>
      </w:r>
      <w:r w:rsidRPr="005424D1">
        <w:rPr>
          <w:rFonts w:ascii="arail" w:eastAsia="Aptos" w:hAnsi="arail" w:cs="Aptos"/>
          <w:i/>
          <w:iCs/>
          <w:color w:val="000000" w:themeColor="text1"/>
        </w:rPr>
        <w:t>Virtual wards including hospital at home</w:t>
      </w:r>
      <w:r w:rsidRPr="005424D1">
        <w:rPr>
          <w:rFonts w:ascii="arail" w:eastAsia="Aptos" w:hAnsi="arail" w:cs="Aptos"/>
          <w:color w:val="000000" w:themeColor="text1"/>
        </w:rPr>
        <w:t xml:space="preserve">. Available at: </w:t>
      </w:r>
      <w:hyperlink r:id="rId18" w:tgtFrame="_new" w:history="1">
        <w:r w:rsidRPr="005424D1">
          <w:rPr>
            <w:rStyle w:val="Hyperlink"/>
            <w:rFonts w:ascii="arail" w:eastAsia="Aptos" w:hAnsi="arail" w:cs="Aptos"/>
          </w:rPr>
          <w:t>https://www.england.nhs.uk/virtual-wards/?utm_source=chatgpt.com</w:t>
        </w:r>
      </w:hyperlink>
      <w:r w:rsidRPr="005424D1">
        <w:rPr>
          <w:rFonts w:ascii="arail" w:eastAsia="Aptos" w:hAnsi="arail" w:cs="Aptos"/>
          <w:color w:val="000000" w:themeColor="text1"/>
        </w:rPr>
        <w:t xml:space="preserve"> (Accessed: 28 February 2026).</w:t>
      </w:r>
    </w:p>
    <w:p w14:paraId="1F81105F" w14:textId="35C27090" w:rsidR="00212A0D" w:rsidRPr="005424D1" w:rsidRDefault="00212A0D" w:rsidP="021F216E">
      <w:pPr>
        <w:rPr>
          <w:rFonts w:ascii="arail" w:eastAsia="Aptos" w:hAnsi="arail" w:cs="Aptos"/>
          <w:color w:val="000000" w:themeColor="text1"/>
        </w:rPr>
      </w:pPr>
      <w:r w:rsidRPr="005424D1">
        <w:rPr>
          <w:rFonts w:ascii="arail" w:eastAsia="Aptos" w:hAnsi="arail" w:cs="Aptos"/>
          <w:color w:val="000000" w:themeColor="text1"/>
        </w:rPr>
        <w:t>Leong, M.Q., Lim, C.W. and Lai, Y.F. (</w:t>
      </w:r>
      <w:proofErr w:type="gramStart"/>
      <w:r w:rsidRPr="005424D1">
        <w:rPr>
          <w:rFonts w:ascii="arail" w:eastAsia="Aptos" w:hAnsi="arail" w:cs="Aptos"/>
          <w:color w:val="000000" w:themeColor="text1"/>
        </w:rPr>
        <w:t>2021) ‘</w:t>
      </w:r>
      <w:proofErr w:type="gramEnd"/>
      <w:r w:rsidRPr="005424D1">
        <w:rPr>
          <w:rFonts w:ascii="arail" w:eastAsia="Aptos" w:hAnsi="arail" w:cs="Aptos"/>
          <w:color w:val="000000" w:themeColor="text1"/>
        </w:rPr>
        <w:t xml:space="preserve">Comparison of hospital-at-home models: a systematic review’, </w:t>
      </w:r>
      <w:r w:rsidRPr="005424D1">
        <w:rPr>
          <w:rFonts w:ascii="arail" w:eastAsia="Aptos" w:hAnsi="arail" w:cs="Aptos"/>
          <w:i/>
          <w:iCs/>
          <w:color w:val="000000" w:themeColor="text1"/>
        </w:rPr>
        <w:t>International Journal of Nursing Studies</w:t>
      </w:r>
      <w:r w:rsidRPr="005424D1">
        <w:rPr>
          <w:rFonts w:ascii="arail" w:eastAsia="Aptos" w:hAnsi="arail" w:cs="Aptos"/>
          <w:color w:val="000000" w:themeColor="text1"/>
        </w:rPr>
        <w:t xml:space="preserve">, 113, Article 103791. Available at: </w:t>
      </w:r>
      <w:hyperlink r:id="rId19" w:tgtFrame="_new" w:history="1">
        <w:r w:rsidRPr="005424D1">
          <w:rPr>
            <w:rStyle w:val="Hyperlink"/>
            <w:rFonts w:ascii="arail" w:eastAsia="Aptos" w:hAnsi="arail" w:cs="Aptos"/>
          </w:rPr>
          <w:t>https://pubmed.ncbi.nlm.nih.gov/33514582/</w:t>
        </w:r>
      </w:hyperlink>
      <w:r w:rsidR="00555484" w:rsidRPr="005424D1">
        <w:rPr>
          <w:rFonts w:ascii="arail" w:eastAsia="Aptos" w:hAnsi="arail" w:cs="Aptos"/>
          <w:color w:val="000000" w:themeColor="text1"/>
        </w:rPr>
        <w:t xml:space="preserve">. </w:t>
      </w:r>
    </w:p>
    <w:p w14:paraId="5D6AFB4D" w14:textId="77777777" w:rsidR="00620680" w:rsidRPr="005424D1" w:rsidRDefault="00620680" w:rsidP="00620680">
      <w:pPr>
        <w:rPr>
          <w:rFonts w:ascii="arail" w:eastAsia="Aptos" w:hAnsi="arail" w:cs="Aptos"/>
          <w:color w:val="000000" w:themeColor="text1"/>
          <w:lang w:val="en-GB"/>
        </w:rPr>
      </w:pPr>
      <w:r w:rsidRPr="005424D1">
        <w:rPr>
          <w:rFonts w:ascii="arail" w:eastAsia="Aptos" w:hAnsi="arail" w:cs="Aptos"/>
          <w:color w:val="000000" w:themeColor="text1"/>
          <w:lang w:val="en-GB"/>
        </w:rPr>
        <w:t xml:space="preserve">Burns, D., Duckworth, C., Lamas-Fernandez, C., Leyland, R., Wright, M., Stammers, M., George, M. and Boniface, M. (2025) ‘Impact of accurate initial discharge planning and inpatient transfers of care on discharge delays: a retrospective cohort study’, </w:t>
      </w:r>
      <w:r w:rsidRPr="005424D1">
        <w:rPr>
          <w:rFonts w:ascii="arail" w:eastAsia="Aptos" w:hAnsi="arail" w:cs="Aptos"/>
          <w:i/>
          <w:iCs/>
          <w:color w:val="000000" w:themeColor="text1"/>
          <w:lang w:val="en-GB"/>
        </w:rPr>
        <w:t>BMJ Open</w:t>
      </w:r>
      <w:r w:rsidRPr="005424D1">
        <w:rPr>
          <w:rFonts w:ascii="arail" w:eastAsia="Aptos" w:hAnsi="arail" w:cs="Aptos"/>
          <w:color w:val="000000" w:themeColor="text1"/>
          <w:lang w:val="en-GB"/>
        </w:rPr>
        <w:t xml:space="preserve">, 15(5), e097563. Available at: </w:t>
      </w:r>
      <w:hyperlink r:id="rId20" w:tgtFrame="_new" w:history="1">
        <w:r w:rsidRPr="005424D1">
          <w:rPr>
            <w:rStyle w:val="Hyperlink"/>
            <w:rFonts w:ascii="arail" w:eastAsia="Aptos" w:hAnsi="arail" w:cs="Aptos"/>
            <w:lang w:val="en-GB"/>
          </w:rPr>
          <w:t>https://pmc.ncbi.nlm.nih.gov/articles/PMC12128396/</w:t>
        </w:r>
      </w:hyperlink>
      <w:r w:rsidRPr="005424D1">
        <w:rPr>
          <w:rFonts w:ascii="arail" w:eastAsia="Aptos" w:hAnsi="arail" w:cs="Aptos"/>
          <w:color w:val="000000" w:themeColor="text1"/>
          <w:lang w:val="en-GB"/>
        </w:rPr>
        <w:t xml:space="preserve"> (Accessed: 1 March 2026).</w:t>
      </w:r>
    </w:p>
    <w:p w14:paraId="6C379A01" w14:textId="77777777" w:rsidR="00620680" w:rsidRPr="005424D1" w:rsidRDefault="00620680" w:rsidP="00620680">
      <w:pPr>
        <w:rPr>
          <w:rFonts w:ascii="arail" w:eastAsia="Aptos" w:hAnsi="arail" w:cs="Aptos"/>
          <w:color w:val="000000" w:themeColor="text1"/>
          <w:lang w:val="en-GB"/>
        </w:rPr>
      </w:pPr>
      <w:r w:rsidRPr="005424D1">
        <w:rPr>
          <w:rFonts w:ascii="arail" w:eastAsia="Aptos" w:hAnsi="arail" w:cs="Aptos"/>
          <w:color w:val="000000" w:themeColor="text1"/>
          <w:lang w:val="en-GB"/>
        </w:rPr>
        <w:t xml:space="preserve">Griffiths, P., Saville, C., Ball, J., Jones, J., Pattison, N., Monks, T., Safer Nursing Care Study Group and others (2024) ‘Nursing team composition and mortality following acute hospital admission’, </w:t>
      </w:r>
      <w:r w:rsidRPr="005424D1">
        <w:rPr>
          <w:rFonts w:ascii="arail" w:eastAsia="Aptos" w:hAnsi="arail" w:cs="Aptos"/>
          <w:i/>
          <w:iCs/>
          <w:color w:val="000000" w:themeColor="text1"/>
          <w:lang w:val="en-GB"/>
        </w:rPr>
        <w:t>JAMA Network Open</w:t>
      </w:r>
      <w:r w:rsidRPr="005424D1">
        <w:rPr>
          <w:rFonts w:ascii="arail" w:eastAsia="Aptos" w:hAnsi="arail" w:cs="Aptos"/>
          <w:color w:val="000000" w:themeColor="text1"/>
          <w:lang w:val="en-GB"/>
        </w:rPr>
        <w:t xml:space="preserve">, 7(9), e2421234. Available at: </w:t>
      </w:r>
      <w:hyperlink r:id="rId21" w:tgtFrame="_new" w:history="1">
        <w:r w:rsidRPr="005424D1">
          <w:rPr>
            <w:rStyle w:val="Hyperlink"/>
            <w:rFonts w:ascii="arail" w:eastAsia="Aptos" w:hAnsi="arail" w:cs="Aptos"/>
            <w:lang w:val="en-GB"/>
          </w:rPr>
          <w:t>https://jamanetwork.com/journals/jamanetworkopen/fullarticle/2822398</w:t>
        </w:r>
      </w:hyperlink>
      <w:r w:rsidRPr="005424D1">
        <w:rPr>
          <w:rFonts w:ascii="arail" w:eastAsia="Aptos" w:hAnsi="arail" w:cs="Aptos"/>
          <w:color w:val="000000" w:themeColor="text1"/>
          <w:lang w:val="en-GB"/>
        </w:rPr>
        <w:t xml:space="preserve"> (Accessed: 1 March 2026).</w:t>
      </w:r>
    </w:p>
    <w:p w14:paraId="5838B94D" w14:textId="155ECE1B" w:rsidR="021F216E" w:rsidRPr="005424D1" w:rsidRDefault="00EB5AB1" w:rsidP="021F216E">
      <w:pPr>
        <w:rPr>
          <w:rFonts w:ascii="Aptos" w:eastAsia="Aptos" w:hAnsi="Aptos" w:cs="Aptos"/>
          <w:color w:val="000000" w:themeColor="text1"/>
        </w:rPr>
      </w:pPr>
      <w:r w:rsidRPr="005424D1">
        <w:rPr>
          <w:rFonts w:ascii="Aptos" w:eastAsia="Aptos" w:hAnsi="Aptos" w:cs="Aptos"/>
          <w:color w:val="000000" w:themeColor="text1"/>
        </w:rPr>
        <w:t xml:space="preserve">NHS Leadership Academy (2011). </w:t>
      </w:r>
      <w:r w:rsidRPr="005424D1">
        <w:rPr>
          <w:rFonts w:ascii="Aptos" w:eastAsia="Aptos" w:hAnsi="Aptos" w:cs="Aptos"/>
          <w:i/>
          <w:iCs/>
          <w:color w:val="000000" w:themeColor="text1"/>
        </w:rPr>
        <w:t>Leadership Framework</w:t>
      </w:r>
      <w:r w:rsidRPr="005424D1">
        <w:rPr>
          <w:rFonts w:ascii="Aptos" w:eastAsia="Aptos" w:hAnsi="Aptos" w:cs="Aptos"/>
          <w:color w:val="000000" w:themeColor="text1"/>
        </w:rPr>
        <w:t xml:space="preserve">. NHS Leadership Academy. Available at: </w:t>
      </w:r>
      <w:hyperlink r:id="rId22" w:tgtFrame="_new" w:history="1">
        <w:r w:rsidRPr="005424D1">
          <w:rPr>
            <w:rStyle w:val="Hyperlink"/>
            <w:rFonts w:ascii="Aptos" w:eastAsia="Aptos" w:hAnsi="Aptos" w:cs="Aptos"/>
          </w:rPr>
          <w:t>https://www.yumpu.com/en/document/view/50012238/leadership-framework-nhs-leadership-academy</w:t>
        </w:r>
      </w:hyperlink>
      <w:r w:rsidRPr="005424D1">
        <w:rPr>
          <w:rFonts w:ascii="Aptos" w:eastAsia="Aptos" w:hAnsi="Aptos" w:cs="Aptos"/>
          <w:color w:val="000000" w:themeColor="text1"/>
        </w:rPr>
        <w:t xml:space="preserve"> (Accessed: 1 March 2026).</w:t>
      </w:r>
    </w:p>
    <w:p w14:paraId="48032F67" w14:textId="41F41263" w:rsidR="009E05C6" w:rsidRPr="005424D1" w:rsidRDefault="009E05C6" w:rsidP="021F216E">
      <w:pPr>
        <w:rPr>
          <w:rFonts w:ascii="Aptos" w:eastAsia="Aptos" w:hAnsi="Aptos" w:cs="Aptos"/>
          <w:color w:val="000000" w:themeColor="text1"/>
        </w:rPr>
      </w:pPr>
      <w:r w:rsidRPr="005424D1">
        <w:rPr>
          <w:rFonts w:ascii="Aptos" w:eastAsia="Aptos" w:hAnsi="Aptos" w:cs="Aptos"/>
          <w:color w:val="000000" w:themeColor="text1"/>
          <w:lang w:val="it-IT"/>
        </w:rPr>
        <w:t xml:space="preserve">Specchia, M.L., Cozzolino, M.R., Carini, E., Di Pilla, A., Galletti, C., Ricciardi, W. &amp; Damiani, G. (2021). </w:t>
      </w:r>
      <w:r w:rsidRPr="005424D1">
        <w:rPr>
          <w:rFonts w:ascii="Aptos" w:eastAsia="Aptos" w:hAnsi="Aptos" w:cs="Aptos"/>
          <w:i/>
          <w:iCs/>
          <w:color w:val="000000" w:themeColor="text1"/>
        </w:rPr>
        <w:t>Leadership styles and nurses’ job satisfaction. Results of a systematic review</w:t>
      </w:r>
      <w:r w:rsidRPr="005424D1">
        <w:rPr>
          <w:rFonts w:ascii="Aptos" w:eastAsia="Aptos" w:hAnsi="Aptos" w:cs="Aptos"/>
          <w:color w:val="000000" w:themeColor="text1"/>
        </w:rPr>
        <w:t xml:space="preserve">. </w:t>
      </w:r>
      <w:r w:rsidRPr="005424D1">
        <w:rPr>
          <w:rFonts w:ascii="Aptos" w:eastAsia="Aptos" w:hAnsi="Aptos" w:cs="Aptos"/>
          <w:i/>
          <w:iCs/>
          <w:color w:val="000000" w:themeColor="text1"/>
        </w:rPr>
        <w:t>International Journal of Environmental Research and Public Health</w:t>
      </w:r>
      <w:r w:rsidRPr="005424D1">
        <w:rPr>
          <w:rFonts w:ascii="Aptos" w:eastAsia="Aptos" w:hAnsi="Aptos" w:cs="Aptos"/>
          <w:color w:val="000000" w:themeColor="text1"/>
        </w:rPr>
        <w:t xml:space="preserve">, 18(4), 1552. Available at: </w:t>
      </w:r>
      <w:hyperlink r:id="rId23" w:tgtFrame="_new" w:history="1">
        <w:r w:rsidRPr="005424D1">
          <w:rPr>
            <w:rStyle w:val="Hyperlink"/>
            <w:rFonts w:ascii="Aptos" w:eastAsia="Aptos" w:hAnsi="Aptos" w:cs="Aptos"/>
          </w:rPr>
          <w:t>https://www.mdpi.com/1660-4601/18/4/1552</w:t>
        </w:r>
      </w:hyperlink>
      <w:r w:rsidRPr="005424D1">
        <w:rPr>
          <w:rFonts w:ascii="Aptos" w:eastAsia="Aptos" w:hAnsi="Aptos" w:cs="Aptos"/>
          <w:color w:val="000000" w:themeColor="text1"/>
        </w:rPr>
        <w:t xml:space="preserve"> (Accessed: 1 March 2026).</w:t>
      </w:r>
    </w:p>
    <w:p w14:paraId="5B8B4E3C" w14:textId="1DB4C5E4" w:rsidR="009E05C6" w:rsidRPr="005424D1" w:rsidRDefault="009E05C6" w:rsidP="021F216E">
      <w:pPr>
        <w:rPr>
          <w:rFonts w:ascii="Aptos" w:eastAsia="Aptos" w:hAnsi="Aptos" w:cs="Aptos"/>
          <w:color w:val="000000" w:themeColor="text1"/>
          <w:lang w:val="en-GB"/>
        </w:rPr>
      </w:pPr>
      <w:r w:rsidRPr="005424D1">
        <w:rPr>
          <w:rFonts w:ascii="Aptos" w:eastAsia="Aptos" w:hAnsi="Aptos" w:cs="Aptos"/>
          <w:color w:val="000000" w:themeColor="text1"/>
        </w:rPr>
        <w:lastRenderedPageBreak/>
        <w:t>West, M., Eckert, R., Collins, B. and Chowla, R. (2022)</w:t>
      </w:r>
      <w:r w:rsidR="00864769">
        <w:rPr>
          <w:rFonts w:ascii="Aptos" w:eastAsia="Aptos" w:hAnsi="Aptos" w:cs="Aptos"/>
          <w:color w:val="000000" w:themeColor="text1"/>
        </w:rPr>
        <w:t>.</w:t>
      </w:r>
      <w:r w:rsidRPr="005424D1">
        <w:rPr>
          <w:rFonts w:ascii="Aptos" w:eastAsia="Aptos" w:hAnsi="Aptos" w:cs="Aptos"/>
          <w:color w:val="000000" w:themeColor="text1"/>
        </w:rPr>
        <w:t xml:space="preserve"> </w:t>
      </w:r>
      <w:r w:rsidRPr="005424D1">
        <w:rPr>
          <w:rFonts w:ascii="Aptos" w:eastAsia="Aptos" w:hAnsi="Aptos" w:cs="Aptos"/>
          <w:i/>
          <w:iCs/>
          <w:color w:val="000000" w:themeColor="text1"/>
        </w:rPr>
        <w:t>Caring to change: How compassionate leadership can stimulate innovation in health care</w:t>
      </w:r>
      <w:r w:rsidRPr="005424D1">
        <w:rPr>
          <w:rFonts w:ascii="Aptos" w:eastAsia="Aptos" w:hAnsi="Aptos" w:cs="Aptos"/>
          <w:color w:val="000000" w:themeColor="text1"/>
        </w:rPr>
        <w:t xml:space="preserve">. London: The King’s Fund. Available at: </w:t>
      </w:r>
      <w:hyperlink r:id="rId24" w:tgtFrame="_new" w:history="1">
        <w:r w:rsidRPr="005424D1">
          <w:rPr>
            <w:rStyle w:val="Hyperlink"/>
            <w:rFonts w:ascii="Aptos" w:eastAsia="Aptos" w:hAnsi="Aptos" w:cs="Aptos"/>
          </w:rPr>
          <w:t>https://www.kingsfund.org.uk/publications/caring-change</w:t>
        </w:r>
      </w:hyperlink>
    </w:p>
    <w:p w14:paraId="3E00059D" w14:textId="04E8EDD5" w:rsidR="00594B95" w:rsidRPr="005424D1" w:rsidRDefault="00594B95" w:rsidP="021F216E">
      <w:pPr>
        <w:rPr>
          <w:rFonts w:ascii="Aptos" w:eastAsia="Aptos" w:hAnsi="Aptos" w:cs="Aptos"/>
          <w:color w:val="000000" w:themeColor="text1"/>
          <w:lang w:val="en-GB"/>
        </w:rPr>
      </w:pPr>
      <w:r w:rsidRPr="005424D1">
        <w:rPr>
          <w:rFonts w:ascii="Aptos" w:eastAsia="Aptos" w:hAnsi="Aptos" w:cs="Aptos"/>
          <w:color w:val="000000" w:themeColor="text1"/>
        </w:rPr>
        <w:t>Franczukowska, A.A., Brown, J. and Gill, L. (2021)</w:t>
      </w:r>
      <w:r w:rsidR="00864769">
        <w:rPr>
          <w:rFonts w:ascii="Aptos" w:eastAsia="Aptos" w:hAnsi="Aptos" w:cs="Aptos"/>
          <w:color w:val="000000" w:themeColor="text1"/>
        </w:rPr>
        <w:t>.</w:t>
      </w:r>
      <w:r w:rsidRPr="005424D1">
        <w:rPr>
          <w:rFonts w:ascii="Aptos" w:eastAsia="Aptos" w:hAnsi="Aptos" w:cs="Aptos"/>
          <w:color w:val="000000" w:themeColor="text1"/>
        </w:rPr>
        <w:t xml:space="preserve"> </w:t>
      </w:r>
      <w:r w:rsidRPr="005424D1">
        <w:rPr>
          <w:rFonts w:ascii="Aptos" w:eastAsia="Aptos" w:hAnsi="Aptos" w:cs="Aptos"/>
          <w:i/>
          <w:iCs/>
          <w:color w:val="000000" w:themeColor="text1"/>
        </w:rPr>
        <w:t xml:space="preserve">Examining ethical leadership in health care </w:t>
      </w:r>
      <w:r w:rsidR="00864769">
        <w:rPr>
          <w:rFonts w:ascii="Aptos" w:eastAsia="Aptos" w:hAnsi="Aptos" w:cs="Aptos"/>
          <w:i/>
          <w:iCs/>
          <w:color w:val="000000" w:themeColor="text1"/>
        </w:rPr>
        <w:t>organisations</w:t>
      </w:r>
      <w:r w:rsidRPr="005424D1">
        <w:rPr>
          <w:rFonts w:ascii="Aptos" w:eastAsia="Aptos" w:hAnsi="Aptos" w:cs="Aptos"/>
          <w:i/>
          <w:iCs/>
          <w:color w:val="000000" w:themeColor="text1"/>
        </w:rPr>
        <w:t xml:space="preserve"> and its impacts on employee work attitudes: an empirical analysis from Austria</w:t>
      </w:r>
      <w:r w:rsidRPr="005424D1">
        <w:rPr>
          <w:rFonts w:ascii="Aptos" w:eastAsia="Aptos" w:hAnsi="Aptos" w:cs="Aptos"/>
          <w:color w:val="000000" w:themeColor="text1"/>
        </w:rPr>
        <w:t xml:space="preserve">. Leadership in Health Services, ahead-of-print(ahead-of-print), pp.229–247. doi: 10.1108/LHS-06-2020-0034. Available at: </w:t>
      </w:r>
      <w:hyperlink r:id="rId25" w:tgtFrame="_new" w:history="1">
        <w:r w:rsidRPr="005424D1">
          <w:rPr>
            <w:rStyle w:val="Hyperlink"/>
            <w:rFonts w:ascii="Aptos" w:eastAsia="Aptos" w:hAnsi="Aptos" w:cs="Aptos"/>
          </w:rPr>
          <w:t>https://pubmed.ncbi.nlm.nih.gov/34085804/</w:t>
        </w:r>
      </w:hyperlink>
    </w:p>
    <w:p w14:paraId="5A43B401" w14:textId="26188A55" w:rsidR="00D45DD6" w:rsidRPr="005424D1" w:rsidRDefault="00D45DD6" w:rsidP="021F216E">
      <w:pPr>
        <w:rPr>
          <w:rFonts w:ascii="Aptos" w:eastAsia="Aptos" w:hAnsi="Aptos" w:cs="Aptos"/>
          <w:color w:val="000000" w:themeColor="text1"/>
          <w:lang w:val="en-GB"/>
        </w:rPr>
      </w:pPr>
      <w:r w:rsidRPr="005424D1">
        <w:rPr>
          <w:rFonts w:ascii="Aptos" w:eastAsia="Aptos" w:hAnsi="Aptos" w:cs="Aptos"/>
          <w:color w:val="000000" w:themeColor="text1"/>
        </w:rPr>
        <w:t>The Access Group (2024)</w:t>
      </w:r>
      <w:r w:rsidR="00864769">
        <w:rPr>
          <w:rFonts w:ascii="Aptos" w:eastAsia="Aptos" w:hAnsi="Aptos" w:cs="Aptos"/>
          <w:color w:val="000000" w:themeColor="text1"/>
        </w:rPr>
        <w:t>.</w:t>
      </w:r>
      <w:r w:rsidRPr="005424D1">
        <w:rPr>
          <w:rFonts w:ascii="Aptos" w:eastAsia="Aptos" w:hAnsi="Aptos" w:cs="Aptos"/>
          <w:color w:val="000000" w:themeColor="text1"/>
        </w:rPr>
        <w:t xml:space="preserve"> Reflective practice in health and social care. Available at: </w:t>
      </w:r>
      <w:hyperlink r:id="rId26" w:tgtFrame="_new" w:history="1">
        <w:r w:rsidRPr="005424D1">
          <w:rPr>
            <w:rStyle w:val="Hyperlink"/>
            <w:rFonts w:ascii="Aptos" w:eastAsia="Aptos" w:hAnsi="Aptos" w:cs="Aptos"/>
          </w:rPr>
          <w:t>https://www.theaccessgroup.com/en-gb/blog/hsc-reflective-practice-in-health-and-social-care/</w:t>
        </w:r>
      </w:hyperlink>
    </w:p>
    <w:p w14:paraId="49097E30" w14:textId="6D116C86" w:rsidR="00D45DD6" w:rsidRPr="005424D1" w:rsidRDefault="00D45DD6" w:rsidP="00D45DD6">
      <w:pPr>
        <w:rPr>
          <w:rFonts w:ascii="Aptos" w:eastAsia="Aptos" w:hAnsi="Aptos" w:cs="Aptos"/>
          <w:color w:val="000000" w:themeColor="text1"/>
          <w:lang w:val="en-GB"/>
        </w:rPr>
      </w:pPr>
      <w:r w:rsidRPr="005424D1">
        <w:rPr>
          <w:rFonts w:ascii="Aptos" w:eastAsia="Aptos" w:hAnsi="Aptos" w:cs="Aptos"/>
          <w:color w:val="000000" w:themeColor="text1"/>
        </w:rPr>
        <w:t>Bulman, C. and Schutz, S. (2022)</w:t>
      </w:r>
      <w:r w:rsidR="00864769">
        <w:rPr>
          <w:rFonts w:ascii="Aptos" w:eastAsia="Aptos" w:hAnsi="Aptos" w:cs="Aptos"/>
          <w:color w:val="000000" w:themeColor="text1"/>
        </w:rPr>
        <w:t>.</w:t>
      </w:r>
      <w:r w:rsidRPr="005424D1">
        <w:rPr>
          <w:rFonts w:ascii="Aptos" w:eastAsia="Aptos" w:hAnsi="Aptos" w:cs="Aptos"/>
          <w:color w:val="000000" w:themeColor="text1"/>
        </w:rPr>
        <w:t xml:space="preserve"> </w:t>
      </w:r>
      <w:r w:rsidRPr="005424D1">
        <w:rPr>
          <w:rFonts w:ascii="Aptos" w:eastAsia="Aptos" w:hAnsi="Aptos" w:cs="Aptos"/>
          <w:i/>
          <w:iCs/>
          <w:color w:val="000000" w:themeColor="text1"/>
        </w:rPr>
        <w:t>Reflective Practice in Nursing</w:t>
      </w:r>
      <w:r w:rsidRPr="005424D1">
        <w:rPr>
          <w:rFonts w:ascii="Aptos" w:eastAsia="Aptos" w:hAnsi="Aptos" w:cs="Aptos"/>
          <w:color w:val="000000" w:themeColor="text1"/>
        </w:rPr>
        <w:t xml:space="preserve">. 6th edn. Oxford: Wiley-Blackwell. Available at: </w:t>
      </w:r>
      <w:hyperlink r:id="rId27" w:tgtFrame="_new" w:history="1">
        <w:r w:rsidRPr="005424D1">
          <w:rPr>
            <w:rStyle w:val="Hyperlink"/>
            <w:rFonts w:ascii="Aptos" w:eastAsia="Aptos" w:hAnsi="Aptos" w:cs="Aptos"/>
          </w:rPr>
          <w:t>https://www.wiley.com/en-us/Reflective%2BPractice%2Bin%2BNursing%2C%2B5th%2BEdition-p-9780470658109</w:t>
        </w:r>
      </w:hyperlink>
    </w:p>
    <w:p w14:paraId="0C3AD421" w14:textId="49E0821D" w:rsidR="00D45DD6" w:rsidRPr="005424D1" w:rsidRDefault="00D45DD6" w:rsidP="00D45DD6">
      <w:pPr>
        <w:rPr>
          <w:rFonts w:ascii="Aptos" w:eastAsia="Aptos" w:hAnsi="Aptos" w:cs="Aptos"/>
          <w:color w:val="000000" w:themeColor="text1"/>
          <w:lang w:val="en-GB"/>
        </w:rPr>
      </w:pPr>
      <w:r w:rsidRPr="005424D1">
        <w:rPr>
          <w:rFonts w:ascii="Aptos" w:eastAsia="Aptos" w:hAnsi="Aptos" w:cs="Aptos"/>
          <w:color w:val="000000" w:themeColor="text1"/>
        </w:rPr>
        <w:t>NHS England (2023)</w:t>
      </w:r>
      <w:r w:rsidR="00864769">
        <w:rPr>
          <w:rFonts w:ascii="Aptos" w:eastAsia="Aptos" w:hAnsi="Aptos" w:cs="Aptos"/>
          <w:color w:val="000000" w:themeColor="text1"/>
        </w:rPr>
        <w:t>.</w:t>
      </w:r>
      <w:r w:rsidRPr="005424D1">
        <w:rPr>
          <w:rFonts w:ascii="Aptos" w:eastAsia="Aptos" w:hAnsi="Aptos" w:cs="Aptos"/>
          <w:color w:val="000000" w:themeColor="text1"/>
        </w:rPr>
        <w:t xml:space="preserve"> </w:t>
      </w:r>
      <w:r w:rsidRPr="005424D1">
        <w:rPr>
          <w:rFonts w:ascii="Aptos" w:eastAsia="Aptos" w:hAnsi="Aptos" w:cs="Aptos"/>
          <w:i/>
          <w:iCs/>
          <w:color w:val="000000" w:themeColor="text1"/>
        </w:rPr>
        <w:t>Thinking creatively to solve problems – an overview</w:t>
      </w:r>
      <w:r w:rsidRPr="005424D1">
        <w:rPr>
          <w:rFonts w:ascii="Aptos" w:eastAsia="Aptos" w:hAnsi="Aptos" w:cs="Aptos"/>
          <w:color w:val="000000" w:themeColor="text1"/>
        </w:rPr>
        <w:t xml:space="preserve">. Available at: </w:t>
      </w:r>
      <w:hyperlink r:id="rId28" w:tgtFrame="_new" w:history="1">
        <w:r w:rsidRPr="005424D1">
          <w:rPr>
            <w:rStyle w:val="Hyperlink"/>
            <w:rFonts w:ascii="Aptos" w:eastAsia="Aptos" w:hAnsi="Aptos" w:cs="Aptos"/>
          </w:rPr>
          <w:t>https://aqua.nhs.uk/wp-content/uploads/2023/07/qsir-thinking-creatively-to-solve-problems-an-overview.pdf</w:t>
        </w:r>
      </w:hyperlink>
      <w:r w:rsidRPr="005424D1">
        <w:rPr>
          <w:rFonts w:ascii="Aptos" w:eastAsia="Aptos" w:hAnsi="Aptos" w:cs="Aptos"/>
          <w:color w:val="000000" w:themeColor="text1"/>
        </w:rPr>
        <w:t xml:space="preserve"> (Accessed: 2 March 2026).</w:t>
      </w:r>
    </w:p>
    <w:p w14:paraId="47E89D8D" w14:textId="2C962FE1" w:rsidR="00D45DD6" w:rsidRPr="005424D1" w:rsidRDefault="00D45DD6" w:rsidP="00D45DD6">
      <w:r w:rsidRPr="005424D1">
        <w:rPr>
          <w:rFonts w:ascii="Aptos" w:eastAsia="Aptos" w:hAnsi="Aptos" w:cs="Aptos"/>
          <w:color w:val="000000" w:themeColor="text1"/>
        </w:rPr>
        <w:t>Porter, M.E. and Teisberg, E.O. (2020)</w:t>
      </w:r>
      <w:r w:rsidR="00864769">
        <w:rPr>
          <w:rFonts w:ascii="Aptos" w:eastAsia="Aptos" w:hAnsi="Aptos" w:cs="Aptos"/>
          <w:color w:val="000000" w:themeColor="text1"/>
        </w:rPr>
        <w:t>.</w:t>
      </w:r>
      <w:r w:rsidRPr="005424D1">
        <w:rPr>
          <w:rFonts w:ascii="Aptos" w:eastAsia="Aptos" w:hAnsi="Aptos" w:cs="Aptos"/>
          <w:color w:val="000000" w:themeColor="text1"/>
        </w:rPr>
        <w:t xml:space="preserve"> </w:t>
      </w:r>
      <w:r w:rsidRPr="005424D1">
        <w:rPr>
          <w:rFonts w:ascii="Aptos" w:eastAsia="Aptos" w:hAnsi="Aptos" w:cs="Aptos"/>
          <w:i/>
          <w:iCs/>
          <w:color w:val="000000" w:themeColor="text1"/>
        </w:rPr>
        <w:t>Redefining Health Care: Creating Value-Based Competition on Results</w:t>
      </w:r>
      <w:r w:rsidRPr="005424D1">
        <w:rPr>
          <w:rFonts w:ascii="Aptos" w:eastAsia="Aptos" w:hAnsi="Aptos" w:cs="Aptos"/>
          <w:color w:val="000000" w:themeColor="text1"/>
        </w:rPr>
        <w:t xml:space="preserve">. Boston: Harvard Business School Press. Available at: </w:t>
      </w:r>
      <w:hyperlink r:id="rId29" w:tgtFrame="_new" w:history="1">
        <w:r w:rsidRPr="005424D1">
          <w:rPr>
            <w:rStyle w:val="Hyperlink"/>
            <w:rFonts w:ascii="Aptos" w:eastAsia="Aptos" w:hAnsi="Aptos" w:cs="Aptos"/>
          </w:rPr>
          <w:t>https://www.hbs.edu/faculty/Pages/item.aspx?num=21319</w:t>
        </w:r>
      </w:hyperlink>
    </w:p>
    <w:p w14:paraId="547FE31C" w14:textId="766DB4B3" w:rsidR="008868B1" w:rsidRPr="005424D1" w:rsidRDefault="008868B1" w:rsidP="008868B1">
      <w:pPr>
        <w:spacing w:line="360" w:lineRule="auto"/>
        <w:jc w:val="both"/>
        <w:rPr>
          <w:rFonts w:ascii="Arial" w:eastAsia="Arial Nova" w:hAnsi="Arial" w:cs="Arial Nova"/>
          <w:lang w:val="en-GB"/>
        </w:rPr>
      </w:pPr>
      <w:r w:rsidRPr="005424D1">
        <w:rPr>
          <w:rFonts w:ascii="Arial" w:eastAsia="Arial Nova" w:hAnsi="Arial" w:cs="Arial Nova"/>
        </w:rPr>
        <w:t>Boden, M.A. (1994)</w:t>
      </w:r>
      <w:r w:rsidR="00864769">
        <w:rPr>
          <w:rFonts w:ascii="Arial" w:eastAsia="Arial Nova" w:hAnsi="Arial" w:cs="Arial Nova"/>
        </w:rPr>
        <w:t>.</w:t>
      </w:r>
      <w:r w:rsidRPr="005424D1">
        <w:rPr>
          <w:rFonts w:ascii="Arial" w:eastAsia="Arial Nova" w:hAnsi="Arial" w:cs="Arial Nova"/>
        </w:rPr>
        <w:t xml:space="preserve"> </w:t>
      </w:r>
      <w:r w:rsidRPr="005424D1">
        <w:rPr>
          <w:rFonts w:ascii="Arial" w:eastAsia="Arial Nova" w:hAnsi="Arial" w:cs="Arial Nova"/>
          <w:i/>
          <w:iCs/>
        </w:rPr>
        <w:t>Dimensions of Creativity</w:t>
      </w:r>
      <w:r w:rsidRPr="005424D1">
        <w:rPr>
          <w:rFonts w:ascii="Arial" w:eastAsia="Arial Nova" w:hAnsi="Arial" w:cs="Arial Nova"/>
        </w:rPr>
        <w:t xml:space="preserve">. Cambridge, MA: MIT Press. Available at: </w:t>
      </w:r>
      <w:hyperlink r:id="rId30" w:tgtFrame="_new" w:history="1">
        <w:r w:rsidRPr="005424D1">
          <w:rPr>
            <w:rStyle w:val="Hyperlink"/>
            <w:rFonts w:ascii="Arial" w:eastAsia="Arial Nova" w:hAnsi="Arial" w:cs="Arial Nova"/>
          </w:rPr>
          <w:t>https://mitpress.mit.edu/9780262023689/dimensions-of-creativity/</w:t>
        </w:r>
      </w:hyperlink>
      <w:r w:rsidRPr="005424D1">
        <w:rPr>
          <w:rFonts w:ascii="Arial" w:eastAsia="Arial Nova" w:hAnsi="Arial" w:cs="Arial Nova"/>
        </w:rPr>
        <w:t xml:space="preserve"> (Accessed: 18 February 2026).</w:t>
      </w:r>
    </w:p>
    <w:p w14:paraId="49389D16" w14:textId="04888E13" w:rsidR="008868B1" w:rsidRPr="005424D1" w:rsidRDefault="008868B1" w:rsidP="008868B1">
      <w:pPr>
        <w:spacing w:line="360" w:lineRule="auto"/>
        <w:jc w:val="both"/>
        <w:rPr>
          <w:rFonts w:ascii="Arial" w:eastAsia="Arial Nova" w:hAnsi="Arial" w:cs="Arial Nova"/>
          <w:lang w:val="en-GB"/>
        </w:rPr>
      </w:pPr>
      <w:r w:rsidRPr="005424D1">
        <w:rPr>
          <w:rFonts w:ascii="Arial" w:eastAsia="Arial Nova" w:hAnsi="Arial" w:cs="Arial Nova"/>
        </w:rPr>
        <w:t>Fancourt, D. &amp; Finn, S. (2019)</w:t>
      </w:r>
      <w:r w:rsidR="00864769">
        <w:rPr>
          <w:rFonts w:ascii="Arial" w:eastAsia="Arial Nova" w:hAnsi="Arial" w:cs="Arial Nova"/>
        </w:rPr>
        <w:t>.</w:t>
      </w:r>
      <w:r w:rsidRPr="005424D1">
        <w:rPr>
          <w:rFonts w:ascii="Arial" w:eastAsia="Arial Nova" w:hAnsi="Arial" w:cs="Arial Nova"/>
        </w:rPr>
        <w:t xml:space="preserve"> </w:t>
      </w:r>
      <w:r w:rsidRPr="005424D1">
        <w:rPr>
          <w:rFonts w:ascii="Arial" w:eastAsia="Arial Nova" w:hAnsi="Arial" w:cs="Arial Nova"/>
          <w:i/>
          <w:iCs/>
        </w:rPr>
        <w:t>What is the evidence on the role of the arts in improving health and well-being?</w:t>
      </w:r>
      <w:r w:rsidRPr="005424D1">
        <w:rPr>
          <w:rFonts w:ascii="Arial" w:eastAsia="Arial Nova" w:hAnsi="Arial" w:cs="Arial Nova"/>
        </w:rPr>
        <w:t xml:space="preserve"> Copenhagen: WHO Regional Office for Europe. Available at: </w:t>
      </w:r>
      <w:hyperlink r:id="rId31" w:tgtFrame="_new" w:history="1">
        <w:r w:rsidRPr="005424D1">
          <w:rPr>
            <w:rStyle w:val="Hyperlink"/>
            <w:rFonts w:ascii="Arial" w:eastAsia="Arial Nova" w:hAnsi="Arial" w:cs="Arial Nova"/>
          </w:rPr>
          <w:t>https://www.who.int/europe/publications/i/item/9789289054553</w:t>
        </w:r>
      </w:hyperlink>
      <w:r w:rsidRPr="005424D1">
        <w:rPr>
          <w:rFonts w:ascii="Arial" w:eastAsia="Arial Nova" w:hAnsi="Arial" w:cs="Arial Nova"/>
        </w:rPr>
        <w:t xml:space="preserve"> (Accessed: 18 February 2026).</w:t>
      </w:r>
    </w:p>
    <w:p w14:paraId="1BEF2EC2" w14:textId="77777777" w:rsidR="008868B1" w:rsidRPr="005424D1" w:rsidRDefault="008868B1" w:rsidP="008868B1">
      <w:pPr>
        <w:spacing w:line="360" w:lineRule="auto"/>
        <w:rPr>
          <w:rFonts w:ascii="Arial" w:eastAsia="Arial Nova" w:hAnsi="Arial" w:cs="Arial Nova"/>
        </w:rPr>
      </w:pPr>
      <w:r w:rsidRPr="005424D1">
        <w:rPr>
          <w:rFonts w:ascii="Arial" w:eastAsia="Arial Nova" w:hAnsi="Arial" w:cs="Arial Nova"/>
        </w:rPr>
        <w:t xml:space="preserve">Kaufman, J.C. &amp; Beghetto, R.A. (2009) ‘Beyond big and little: The four C model of creativity’, </w:t>
      </w:r>
      <w:r w:rsidRPr="005424D1">
        <w:rPr>
          <w:rFonts w:ascii="Arial" w:eastAsia="Arial Nova" w:hAnsi="Arial" w:cs="Arial Nova"/>
          <w:i/>
          <w:iCs/>
        </w:rPr>
        <w:t>Review of General Psychology</w:t>
      </w:r>
      <w:r w:rsidRPr="005424D1">
        <w:rPr>
          <w:rFonts w:ascii="Arial" w:eastAsia="Arial Nova" w:hAnsi="Arial" w:cs="Arial Nova"/>
        </w:rPr>
        <w:t xml:space="preserve">, 13(1), pp. 1–12. Available at: </w:t>
      </w:r>
      <w:hyperlink r:id="rId32" w:tgtFrame="_new" w:history="1">
        <w:r w:rsidRPr="005424D1">
          <w:rPr>
            <w:rStyle w:val="Hyperlink"/>
            <w:rFonts w:ascii="Arial" w:eastAsia="Arial Nova" w:hAnsi="Arial" w:cs="Arial Nova"/>
          </w:rPr>
          <w:t>https://journals.sagepub.com/doi/10.1037/a0013688</w:t>
        </w:r>
      </w:hyperlink>
      <w:r w:rsidRPr="005424D1">
        <w:rPr>
          <w:rFonts w:ascii="Arial" w:eastAsia="Arial Nova" w:hAnsi="Arial" w:cs="Arial Nova"/>
        </w:rPr>
        <w:t xml:space="preserve"> (Accessed: 18 February 2026).</w:t>
      </w:r>
    </w:p>
    <w:p w14:paraId="41E1932E" w14:textId="77777777" w:rsidR="008868B1" w:rsidRPr="005424D1" w:rsidRDefault="008868B1" w:rsidP="008868B1">
      <w:pPr>
        <w:spacing w:line="360" w:lineRule="auto"/>
        <w:rPr>
          <w:rFonts w:ascii="Arial" w:eastAsia="Arial Nova" w:hAnsi="Arial" w:cs="Arial Nova"/>
          <w:lang w:val="en-GB"/>
        </w:rPr>
      </w:pPr>
      <w:r w:rsidRPr="005424D1">
        <w:rPr>
          <w:rFonts w:ascii="Arial" w:eastAsia="Arial Nova" w:hAnsi="Arial" w:cs="Arial Nova"/>
        </w:rPr>
        <w:lastRenderedPageBreak/>
        <w:t xml:space="preserve">Porter, M.E. (2010) ‘What is value in health care?’, </w:t>
      </w:r>
      <w:r w:rsidRPr="005424D1">
        <w:rPr>
          <w:rFonts w:ascii="Arial" w:eastAsia="Arial Nova" w:hAnsi="Arial" w:cs="Arial Nova"/>
          <w:i/>
          <w:iCs/>
        </w:rPr>
        <w:t>New England Journal of Medicine</w:t>
      </w:r>
      <w:r w:rsidRPr="005424D1">
        <w:rPr>
          <w:rFonts w:ascii="Arial" w:eastAsia="Arial Nova" w:hAnsi="Arial" w:cs="Arial Nova"/>
        </w:rPr>
        <w:t xml:space="preserve">, 363(26), pp. 2477–2481. Available at: </w:t>
      </w:r>
      <w:hyperlink r:id="rId33" w:tgtFrame="_new" w:history="1">
        <w:r w:rsidRPr="005424D1">
          <w:rPr>
            <w:rStyle w:val="Hyperlink"/>
            <w:rFonts w:ascii="Arial" w:eastAsia="Arial Nova" w:hAnsi="Arial" w:cs="Arial Nova"/>
          </w:rPr>
          <w:t>https://www.nejm.org/doi/full/10.1056/NEJMp1011024</w:t>
        </w:r>
      </w:hyperlink>
      <w:r w:rsidRPr="005424D1">
        <w:rPr>
          <w:rFonts w:ascii="Arial" w:eastAsia="Arial Nova" w:hAnsi="Arial" w:cs="Arial Nova"/>
        </w:rPr>
        <w:t xml:space="preserve"> (Accessed: 18 February 2026).</w:t>
      </w:r>
    </w:p>
    <w:p w14:paraId="05D8293A" w14:textId="77777777" w:rsidR="008868B1" w:rsidRPr="005424D1" w:rsidRDefault="008868B1" w:rsidP="008868B1">
      <w:pPr>
        <w:spacing w:line="360" w:lineRule="auto"/>
        <w:jc w:val="both"/>
        <w:rPr>
          <w:rFonts w:ascii="Arial" w:eastAsia="Arial Nova" w:hAnsi="Arial" w:cs="Arial Nova"/>
          <w:lang w:val="en-GB"/>
        </w:rPr>
      </w:pPr>
      <w:r w:rsidRPr="005424D1">
        <w:rPr>
          <w:rFonts w:ascii="Arial" w:eastAsia="Arial Nova" w:hAnsi="Arial" w:cs="Arial Nova"/>
        </w:rPr>
        <w:t xml:space="preserve">Ryan, R.M. &amp; Deci, E.L. (2000) ‘Intrinsic and extrinsic motivations: Classic definitions and new directions’, </w:t>
      </w:r>
      <w:r w:rsidRPr="005424D1">
        <w:rPr>
          <w:rFonts w:ascii="Arial" w:eastAsia="Arial Nova" w:hAnsi="Arial" w:cs="Arial Nova"/>
          <w:i/>
          <w:iCs/>
        </w:rPr>
        <w:t>Contemporary Educational Psychology</w:t>
      </w:r>
      <w:r w:rsidRPr="005424D1">
        <w:rPr>
          <w:rFonts w:ascii="Arial" w:eastAsia="Arial Nova" w:hAnsi="Arial" w:cs="Arial Nova"/>
        </w:rPr>
        <w:t xml:space="preserve">, 25(1), pp. 54–67. Available at: </w:t>
      </w:r>
      <w:hyperlink r:id="rId34" w:tgtFrame="_new" w:history="1">
        <w:r w:rsidRPr="005424D1">
          <w:rPr>
            <w:rStyle w:val="Hyperlink"/>
            <w:rFonts w:ascii="Arial" w:eastAsia="Arial Nova" w:hAnsi="Arial" w:cs="Arial Nova"/>
          </w:rPr>
          <w:t>https://www.sciencedirect.com/science/article/pii/S0361476X99910202</w:t>
        </w:r>
      </w:hyperlink>
      <w:r w:rsidRPr="005424D1">
        <w:rPr>
          <w:rFonts w:ascii="Arial" w:eastAsia="Arial Nova" w:hAnsi="Arial" w:cs="Arial Nova"/>
        </w:rPr>
        <w:t xml:space="preserve"> (Accessed: 18 February 2026).</w:t>
      </w:r>
    </w:p>
    <w:p w14:paraId="50B23D8F" w14:textId="77777777" w:rsidR="008868B1" w:rsidRPr="005424D1" w:rsidRDefault="008868B1" w:rsidP="008868B1">
      <w:pPr>
        <w:spacing w:line="360" w:lineRule="auto"/>
        <w:jc w:val="both"/>
        <w:rPr>
          <w:rFonts w:ascii="Arial" w:eastAsia="Arial Nova" w:hAnsi="Arial" w:cs="Arial Nova"/>
          <w:lang w:val="en-GB"/>
        </w:rPr>
      </w:pPr>
      <w:r w:rsidRPr="005424D1">
        <w:rPr>
          <w:rFonts w:ascii="Arial" w:eastAsia="Arial Nova" w:hAnsi="Arial" w:cs="Arial Nova"/>
          <w:lang w:val="en-GB"/>
        </w:rPr>
        <w:t xml:space="preserve">The King’s Fund (2023) </w:t>
      </w:r>
      <w:r w:rsidRPr="005424D1">
        <w:rPr>
          <w:rFonts w:ascii="Arial" w:eastAsia="Arial Nova" w:hAnsi="Arial" w:cs="Arial Nova"/>
          <w:i/>
          <w:iCs/>
          <w:lang w:val="en-GB"/>
        </w:rPr>
        <w:t>Key facts and figures about the NHS</w:t>
      </w:r>
      <w:r w:rsidRPr="005424D1">
        <w:rPr>
          <w:rFonts w:ascii="Arial" w:eastAsia="Arial Nova" w:hAnsi="Arial" w:cs="Arial Nova"/>
          <w:lang w:val="en-GB"/>
        </w:rPr>
        <w:t xml:space="preserve">. Available at: </w:t>
      </w:r>
      <w:hyperlink r:id="rId35" w:tgtFrame="_new" w:history="1">
        <w:r w:rsidRPr="005424D1">
          <w:rPr>
            <w:rStyle w:val="Hyperlink"/>
            <w:rFonts w:ascii="Arial" w:eastAsia="Arial Nova" w:hAnsi="Arial" w:cs="Arial Nova"/>
            <w:lang w:val="en-GB"/>
          </w:rPr>
          <w:t>https://www.kingsfund.org.uk/audio-video/key-facts-figures-nhs</w:t>
        </w:r>
      </w:hyperlink>
    </w:p>
    <w:p w14:paraId="60F06639" w14:textId="1B04511C" w:rsidR="008868B1" w:rsidRPr="005424D1" w:rsidRDefault="008868B1" w:rsidP="008868B1">
      <w:pPr>
        <w:spacing w:line="360" w:lineRule="auto"/>
        <w:jc w:val="both"/>
        <w:rPr>
          <w:rFonts w:ascii="Arial" w:eastAsia="Arial Nova" w:hAnsi="Arial" w:cs="Arial Nova"/>
        </w:rPr>
      </w:pPr>
      <w:r w:rsidRPr="005424D1">
        <w:rPr>
          <w:rFonts w:ascii="Arial" w:eastAsia="Arial Nova" w:hAnsi="Arial" w:cs="Arial Nova"/>
        </w:rPr>
        <w:t>West, M.A. &amp; Farr, J.L. (2020)</w:t>
      </w:r>
      <w:r w:rsidR="00864769">
        <w:rPr>
          <w:rFonts w:ascii="Arial" w:eastAsia="Arial Nova" w:hAnsi="Arial" w:cs="Arial Nova"/>
        </w:rPr>
        <w:t>.</w:t>
      </w:r>
      <w:r w:rsidRPr="005424D1">
        <w:rPr>
          <w:rFonts w:ascii="Arial" w:eastAsia="Arial Nova" w:hAnsi="Arial" w:cs="Arial Nova"/>
        </w:rPr>
        <w:t xml:space="preserve"> </w:t>
      </w:r>
      <w:r w:rsidRPr="005424D1">
        <w:rPr>
          <w:rFonts w:ascii="Arial" w:eastAsia="Arial Nova" w:hAnsi="Arial" w:cs="Arial Nova"/>
          <w:i/>
          <w:iCs/>
        </w:rPr>
        <w:t xml:space="preserve">Innovation and creativity at work: Psychological and </w:t>
      </w:r>
      <w:r w:rsidR="00864769">
        <w:rPr>
          <w:rFonts w:ascii="Arial" w:eastAsia="Arial Nova" w:hAnsi="Arial" w:cs="Arial Nova"/>
          <w:i/>
          <w:iCs/>
        </w:rPr>
        <w:t>organisational</w:t>
      </w:r>
      <w:r w:rsidRPr="005424D1">
        <w:rPr>
          <w:rFonts w:ascii="Arial" w:eastAsia="Arial Nova" w:hAnsi="Arial" w:cs="Arial Nova"/>
          <w:i/>
          <w:iCs/>
        </w:rPr>
        <w:t xml:space="preserve"> strategies</w:t>
      </w:r>
      <w:r w:rsidRPr="005424D1">
        <w:rPr>
          <w:rFonts w:ascii="Arial" w:eastAsia="Arial Nova" w:hAnsi="Arial" w:cs="Arial Nova"/>
        </w:rPr>
        <w:t xml:space="preserve">. 2nd </w:t>
      </w:r>
      <w:proofErr w:type="gramStart"/>
      <w:r w:rsidRPr="005424D1">
        <w:rPr>
          <w:rFonts w:ascii="Arial" w:eastAsia="Arial Nova" w:hAnsi="Arial" w:cs="Arial Nova"/>
        </w:rPr>
        <w:t>edn</w:t>
      </w:r>
      <w:proofErr w:type="gramEnd"/>
      <w:r w:rsidRPr="005424D1">
        <w:rPr>
          <w:rFonts w:ascii="Arial" w:eastAsia="Arial Nova" w:hAnsi="Arial" w:cs="Arial Nova"/>
        </w:rPr>
        <w:t xml:space="preserve">. Chichester: Wiley. Available at: </w:t>
      </w:r>
      <w:hyperlink r:id="rId36" w:tgtFrame="_new" w:history="1">
        <w:r w:rsidRPr="005424D1">
          <w:rPr>
            <w:rStyle w:val="Hyperlink"/>
            <w:rFonts w:ascii="Arial" w:eastAsia="Arial Nova" w:hAnsi="Arial" w:cs="Arial Nova"/>
          </w:rPr>
          <w:t>https://books.google.co.uk/books/about/Innovation_and_Creativity_at_Work.html?id=tqsgAQAAIAAJ&amp;redir_esc=y</w:t>
        </w:r>
      </w:hyperlink>
      <w:r w:rsidRPr="005424D1">
        <w:rPr>
          <w:rFonts w:ascii="Arial" w:eastAsia="Arial Nova" w:hAnsi="Arial" w:cs="Arial Nova"/>
        </w:rPr>
        <w:t xml:space="preserve"> (Accessed: 18 February 2026).</w:t>
      </w:r>
    </w:p>
    <w:p w14:paraId="7CC088A4" w14:textId="77777777" w:rsidR="008868B1" w:rsidRPr="005424D1" w:rsidRDefault="008868B1" w:rsidP="008868B1">
      <w:pPr>
        <w:spacing w:line="360" w:lineRule="auto"/>
        <w:rPr>
          <w:rFonts w:ascii="Arial" w:eastAsia="Arial Nova" w:hAnsi="Arial" w:cs="Arial Nova"/>
          <w:color w:val="000000" w:themeColor="text1"/>
        </w:rPr>
      </w:pPr>
      <w:r w:rsidRPr="005424D1">
        <w:rPr>
          <w:rFonts w:ascii="Arial" w:eastAsia="Arial Nova" w:hAnsi="Arial" w:cs="Arial Nova"/>
          <w:color w:val="000000" w:themeColor="text1"/>
        </w:rPr>
        <w:t xml:space="preserve">Adeani, I.S., Febriani, R.B. &amp; Syafryadin (2020) ‘Using Gibbs’ reflective cycle in reflective writing practice’, </w:t>
      </w:r>
      <w:r w:rsidRPr="005424D1">
        <w:rPr>
          <w:rFonts w:ascii="Arial" w:eastAsia="Arial Nova" w:hAnsi="Arial" w:cs="Arial Nova"/>
          <w:i/>
          <w:iCs/>
          <w:color w:val="000000" w:themeColor="text1"/>
        </w:rPr>
        <w:t>Indonesian EFL Journal</w:t>
      </w:r>
      <w:r w:rsidRPr="005424D1">
        <w:rPr>
          <w:rFonts w:ascii="Arial" w:eastAsia="Arial Nova" w:hAnsi="Arial" w:cs="Arial Nova"/>
          <w:color w:val="000000" w:themeColor="text1"/>
        </w:rPr>
        <w:t xml:space="preserve">, 6(2), pp. 139–148. Available at: </w:t>
      </w:r>
      <w:hyperlink r:id="rId37" w:tgtFrame="_new" w:history="1">
        <w:r w:rsidRPr="005424D1">
          <w:rPr>
            <w:rStyle w:val="Hyperlink"/>
            <w:rFonts w:ascii="Arial" w:eastAsia="Arial Nova" w:hAnsi="Arial" w:cs="Arial Nova"/>
          </w:rPr>
          <w:t>https://journal.uniku.ac.id/index.php/IEFLJ/article/view/3382</w:t>
        </w:r>
      </w:hyperlink>
      <w:r w:rsidRPr="005424D1">
        <w:rPr>
          <w:rFonts w:ascii="Arial" w:eastAsia="Arial Nova" w:hAnsi="Arial" w:cs="Arial Nova"/>
          <w:color w:val="000000" w:themeColor="text1"/>
        </w:rPr>
        <w:t xml:space="preserve"> (Accessed: 18 February 2026).</w:t>
      </w:r>
    </w:p>
    <w:p w14:paraId="0146FAF6" w14:textId="77777777" w:rsidR="008868B1" w:rsidRPr="005424D1" w:rsidRDefault="008868B1" w:rsidP="008868B1">
      <w:pPr>
        <w:spacing w:line="360" w:lineRule="auto"/>
        <w:rPr>
          <w:rFonts w:ascii="Arial" w:eastAsia="Arial Nova" w:hAnsi="Arial" w:cs="Arial Nova"/>
          <w:color w:val="000000" w:themeColor="text1"/>
          <w:lang w:val="en-GB"/>
        </w:rPr>
      </w:pPr>
      <w:r w:rsidRPr="005424D1">
        <w:rPr>
          <w:rFonts w:ascii="Arial" w:eastAsia="Arial Nova" w:hAnsi="Arial" w:cs="Arial Nova"/>
          <w:color w:val="000000" w:themeColor="text1"/>
        </w:rPr>
        <w:t xml:space="preserve">Gibbs, G. (1988) </w:t>
      </w:r>
      <w:r w:rsidRPr="005424D1">
        <w:rPr>
          <w:rFonts w:ascii="Arial" w:eastAsia="Arial Nova" w:hAnsi="Arial" w:cs="Arial Nova"/>
          <w:i/>
          <w:iCs/>
          <w:color w:val="000000" w:themeColor="text1"/>
        </w:rPr>
        <w:t>Learning by doing: A guide to teaching and learning methods</w:t>
      </w:r>
      <w:r w:rsidRPr="005424D1">
        <w:rPr>
          <w:rFonts w:ascii="Arial" w:eastAsia="Arial Nova" w:hAnsi="Arial" w:cs="Arial Nova"/>
          <w:color w:val="000000" w:themeColor="text1"/>
        </w:rPr>
        <w:t xml:space="preserve">. Oxford: Further Education Unit, Oxford Polytechnic. Available at: </w:t>
      </w:r>
      <w:hyperlink r:id="rId38" w:tgtFrame="_new" w:history="1">
        <w:r w:rsidRPr="005424D1">
          <w:rPr>
            <w:rStyle w:val="Hyperlink"/>
            <w:rFonts w:ascii="Arial" w:eastAsia="Arial Nova" w:hAnsi="Arial" w:cs="Arial Nova"/>
          </w:rPr>
          <w:t>https://thoughtsmostlyaboutlearning.files.wordpress.com/2015/12/learning-by-doing-graham-gibbs.pdf</w:t>
        </w:r>
      </w:hyperlink>
      <w:r w:rsidRPr="005424D1">
        <w:rPr>
          <w:rFonts w:ascii="Arial" w:eastAsia="Arial Nova" w:hAnsi="Arial" w:cs="Arial Nova"/>
          <w:color w:val="000000" w:themeColor="text1"/>
        </w:rPr>
        <w:t xml:space="preserve"> (Accessed: 18 February 2026).</w:t>
      </w:r>
    </w:p>
    <w:p w14:paraId="1B1671D5" w14:textId="77777777" w:rsidR="008868B1" w:rsidRPr="005424D1" w:rsidRDefault="008868B1" w:rsidP="008868B1">
      <w:pPr>
        <w:rPr>
          <w:rFonts w:ascii="Arial Nova" w:eastAsia="Arial Nova" w:hAnsi="Arial Nova" w:cs="Arial Nova"/>
          <w:i/>
          <w:iCs/>
          <w:color w:val="000000" w:themeColor="text1"/>
        </w:rPr>
      </w:pPr>
    </w:p>
    <w:p w14:paraId="6677326B" w14:textId="697B058B" w:rsidR="021F216E" w:rsidRPr="005424D1" w:rsidRDefault="021F216E" w:rsidP="021F216E">
      <w:pPr>
        <w:rPr>
          <w:rFonts w:ascii="Aptos" w:eastAsia="Aptos" w:hAnsi="Aptos" w:cs="Aptos"/>
          <w:color w:val="000000" w:themeColor="text1"/>
        </w:rPr>
      </w:pPr>
    </w:p>
    <w:p w14:paraId="170F35C7" w14:textId="7D637D5C" w:rsidR="021F216E" w:rsidRPr="005424D1" w:rsidRDefault="021F216E" w:rsidP="021F216E">
      <w:pPr>
        <w:rPr>
          <w:rFonts w:ascii="Aptos" w:eastAsia="Aptos" w:hAnsi="Aptos" w:cs="Aptos"/>
          <w:color w:val="000000" w:themeColor="text1"/>
        </w:rPr>
      </w:pPr>
    </w:p>
    <w:p w14:paraId="7045CDF3" w14:textId="7443E3D2" w:rsidR="021F216E" w:rsidRPr="005424D1" w:rsidRDefault="021F216E" w:rsidP="021F216E">
      <w:pPr>
        <w:rPr>
          <w:rFonts w:ascii="Aptos" w:eastAsia="Aptos" w:hAnsi="Aptos" w:cs="Aptos"/>
          <w:color w:val="000000" w:themeColor="text1"/>
        </w:rPr>
      </w:pPr>
    </w:p>
    <w:p w14:paraId="5D9B1DB9" w14:textId="47E69874" w:rsidR="021F216E" w:rsidRPr="005424D1" w:rsidRDefault="021F216E" w:rsidP="021F216E">
      <w:pPr>
        <w:rPr>
          <w:rFonts w:ascii="Aptos" w:eastAsia="Aptos" w:hAnsi="Aptos" w:cs="Aptos"/>
          <w:i/>
          <w:iCs/>
          <w:color w:val="000000" w:themeColor="text1"/>
        </w:rPr>
      </w:pPr>
    </w:p>
    <w:p w14:paraId="6FB9AA9B" w14:textId="7E6A8AEF" w:rsidR="021F216E" w:rsidRPr="005424D1" w:rsidRDefault="021F216E" w:rsidP="021F216E">
      <w:pPr>
        <w:rPr>
          <w:sz w:val="44"/>
          <w:szCs w:val="44"/>
        </w:rPr>
      </w:pPr>
    </w:p>
    <w:sectPr w:rsidR="021F216E" w:rsidRPr="005424D1">
      <w:footerReference w:type="default" r:id="rId3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96CC3E" w14:textId="77777777" w:rsidR="00B16682" w:rsidRDefault="00B16682" w:rsidP="00255A0D">
      <w:pPr>
        <w:spacing w:after="0" w:line="240" w:lineRule="auto"/>
      </w:pPr>
      <w:r>
        <w:separator/>
      </w:r>
    </w:p>
  </w:endnote>
  <w:endnote w:type="continuationSeparator" w:id="0">
    <w:p w14:paraId="2E7DA41E" w14:textId="77777777" w:rsidR="00B16682" w:rsidRDefault="00B16682"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arail">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9539853"/>
      <w:docPartObj>
        <w:docPartGallery w:val="Page Numbers (Bottom of Page)"/>
        <w:docPartUnique/>
      </w:docPartObj>
    </w:sdtPr>
    <w:sdtEndPr>
      <w:rPr>
        <w:noProof/>
      </w:rPr>
    </w:sdtEndPr>
    <w:sdtContent>
      <w:p w14:paraId="64680AA1" w14:textId="5B49BBF8" w:rsidR="00F35CCB" w:rsidRDefault="00F35CC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3D88BD" w14:textId="77777777" w:rsidR="00F35CCB" w:rsidRDefault="00F35C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69F8F1" w14:textId="77777777" w:rsidR="00B16682" w:rsidRDefault="00B16682" w:rsidP="00255A0D">
      <w:pPr>
        <w:spacing w:after="0" w:line="240" w:lineRule="auto"/>
      </w:pPr>
      <w:r>
        <w:separator/>
      </w:r>
    </w:p>
  </w:footnote>
  <w:footnote w:type="continuationSeparator" w:id="0">
    <w:p w14:paraId="4CD52A3D" w14:textId="77777777" w:rsidR="00B16682" w:rsidRDefault="00B16682"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num w:numId="1" w16cid:durableId="1339774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140C2"/>
    <w:rsid w:val="00024C23"/>
    <w:rsid w:val="000406EF"/>
    <w:rsid w:val="00094EFD"/>
    <w:rsid w:val="00096490"/>
    <w:rsid w:val="000C5A75"/>
    <w:rsid w:val="000E1CCA"/>
    <w:rsid w:val="00122D45"/>
    <w:rsid w:val="0018396B"/>
    <w:rsid w:val="00191AED"/>
    <w:rsid w:val="001A0E8E"/>
    <w:rsid w:val="001A5DD1"/>
    <w:rsid w:val="001C40BE"/>
    <w:rsid w:val="00207F16"/>
    <w:rsid w:val="00212A0D"/>
    <w:rsid w:val="00255A0D"/>
    <w:rsid w:val="00297123"/>
    <w:rsid w:val="00337274"/>
    <w:rsid w:val="00352BC6"/>
    <w:rsid w:val="00356183"/>
    <w:rsid w:val="00362B03"/>
    <w:rsid w:val="003B25EC"/>
    <w:rsid w:val="0042700D"/>
    <w:rsid w:val="00456C61"/>
    <w:rsid w:val="005230A1"/>
    <w:rsid w:val="00535F73"/>
    <w:rsid w:val="005424D1"/>
    <w:rsid w:val="00543091"/>
    <w:rsid w:val="00555484"/>
    <w:rsid w:val="00563EB8"/>
    <w:rsid w:val="00577423"/>
    <w:rsid w:val="00594B95"/>
    <w:rsid w:val="005E284D"/>
    <w:rsid w:val="00620281"/>
    <w:rsid w:val="00620680"/>
    <w:rsid w:val="00705E64"/>
    <w:rsid w:val="007F0718"/>
    <w:rsid w:val="00864769"/>
    <w:rsid w:val="008868B1"/>
    <w:rsid w:val="008F2FE9"/>
    <w:rsid w:val="008F38EC"/>
    <w:rsid w:val="008F6BF4"/>
    <w:rsid w:val="00902461"/>
    <w:rsid w:val="009C5459"/>
    <w:rsid w:val="009E05C6"/>
    <w:rsid w:val="00A507D8"/>
    <w:rsid w:val="00A860A9"/>
    <w:rsid w:val="00AD0A9C"/>
    <w:rsid w:val="00AE59B9"/>
    <w:rsid w:val="00AF7756"/>
    <w:rsid w:val="00B06DE1"/>
    <w:rsid w:val="00B16682"/>
    <w:rsid w:val="00C522A3"/>
    <w:rsid w:val="00CA1604"/>
    <w:rsid w:val="00CA384C"/>
    <w:rsid w:val="00CC7411"/>
    <w:rsid w:val="00D15800"/>
    <w:rsid w:val="00D33A33"/>
    <w:rsid w:val="00D45DD6"/>
    <w:rsid w:val="00D75141"/>
    <w:rsid w:val="00DA554C"/>
    <w:rsid w:val="00DC2ECF"/>
    <w:rsid w:val="00DC3769"/>
    <w:rsid w:val="00DD0E2C"/>
    <w:rsid w:val="00E015E2"/>
    <w:rsid w:val="00E27A2D"/>
    <w:rsid w:val="00E32729"/>
    <w:rsid w:val="00E66B25"/>
    <w:rsid w:val="00EA6B87"/>
    <w:rsid w:val="00EB5AB1"/>
    <w:rsid w:val="00EE7ADB"/>
    <w:rsid w:val="00EF32E6"/>
    <w:rsid w:val="00F35CCB"/>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UnresolvedMention">
    <w:name w:val="Unresolved Mention"/>
    <w:basedOn w:val="DefaultParagraphFont"/>
    <w:uiPriority w:val="99"/>
    <w:semiHidden/>
    <w:unhideWhenUsed/>
    <w:rsid w:val="00DA554C"/>
    <w:rPr>
      <w:color w:val="605E5C"/>
      <w:shd w:val="clear" w:color="auto" w:fill="E1DFDD"/>
    </w:rPr>
  </w:style>
  <w:style w:type="paragraph" w:styleId="Caption">
    <w:name w:val="caption"/>
    <w:basedOn w:val="Normal"/>
    <w:next w:val="Normal"/>
    <w:uiPriority w:val="35"/>
    <w:semiHidden/>
    <w:unhideWhenUsed/>
    <w:qFormat/>
    <w:rsid w:val="00AD0A9C"/>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902461"/>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D1580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hyperlink" Target="https://www.england.nhs.uk/virtual-wards/?utm_source=chatgpt.com" TargetMode="External"/><Relationship Id="rId26" Type="http://schemas.openxmlformats.org/officeDocument/2006/relationships/hyperlink" Target="https://www.theaccessgroup.com/en-gb/blog/hsc-reflective-practice-in-health-and-social-care/" TargetMode="External"/><Relationship Id="rId39" Type="http://schemas.openxmlformats.org/officeDocument/2006/relationships/footer" Target="footer1.xml"/><Relationship Id="rId21" Type="http://schemas.openxmlformats.org/officeDocument/2006/relationships/hyperlink" Target="https://jamanetwork.com/journals/jamanetworkopen/fullarticle/2822398?utm_source=chatgpt.com" TargetMode="External"/><Relationship Id="rId34" Type="http://schemas.openxmlformats.org/officeDocument/2006/relationships/hyperlink" Target="https://www.sciencedirect.com/science/article/pii/S0361476X99910202?utm_source=chatgpt.com"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qc.org.uk/sites/default/files/20210208_InnovationPrinciples_report.pdf?utm_source=chatgpt.com" TargetMode="External"/><Relationship Id="rId20" Type="http://schemas.openxmlformats.org/officeDocument/2006/relationships/hyperlink" Target="https://pmc.ncbi.nlm.nih.gov/articles/PMC12128396/" TargetMode="External"/><Relationship Id="rId29" Type="http://schemas.openxmlformats.org/officeDocument/2006/relationships/hyperlink" Target="https://www.hbs.edu/faculty/Pages/item.aspx?num=21319&amp;utm_source=chatgpt.com"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s://www.kingsfund.org.uk/publications/caring-change" TargetMode="External"/><Relationship Id="rId32" Type="http://schemas.openxmlformats.org/officeDocument/2006/relationships/hyperlink" Target="https://journals.sagepub.com/doi/10.1037/a0013688?utm_source=chatgpt.com" TargetMode="External"/><Relationship Id="rId37" Type="http://schemas.openxmlformats.org/officeDocument/2006/relationships/hyperlink" Target="https://journal.uniku.ac.id/index.php/IEFLJ/article/view/3382?utm_source=chatgpt.com"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oleObject" Target="embeddings/oleObject1.bin"/><Relationship Id="rId23" Type="http://schemas.openxmlformats.org/officeDocument/2006/relationships/hyperlink" Target="https://www.mdpi.com/1660-4601/18/4/1552?utm_source=chatgpt.com" TargetMode="External"/><Relationship Id="rId28" Type="http://schemas.openxmlformats.org/officeDocument/2006/relationships/hyperlink" Target="https://aqua.nhs.uk/wp-content/uploads/2023/07/qsir-thinking-creatively-to-solve-problems-an-overview.pdf?utm_source=chatgpt.com" TargetMode="External"/><Relationship Id="rId36" Type="http://schemas.openxmlformats.org/officeDocument/2006/relationships/hyperlink" Target="https://books.google.co.uk/books/about/Innovation_and_Creativity_at_Work.html?id=tqsgAQAAIAAJ&amp;redir_esc=y" TargetMode="External"/><Relationship Id="rId10" Type="http://schemas.openxmlformats.org/officeDocument/2006/relationships/diagramLayout" Target="diagrams/layout1.xml"/><Relationship Id="rId19" Type="http://schemas.openxmlformats.org/officeDocument/2006/relationships/hyperlink" Target="https://pubmed.ncbi.nlm.nih.gov/33514582/?utm_source=chatgpt.com" TargetMode="External"/><Relationship Id="rId31" Type="http://schemas.openxmlformats.org/officeDocument/2006/relationships/hyperlink" Target="https://www.who.int/europe/publications/i/item/9789289054553?utm_source=chatgpt.com"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emf"/><Relationship Id="rId22" Type="http://schemas.openxmlformats.org/officeDocument/2006/relationships/hyperlink" Target="https://www.yumpu.com/en/document/view/50012238/leadership-framework-nhs-leadership-academy?utm_source=chatgpt.com" TargetMode="External"/><Relationship Id="rId27" Type="http://schemas.openxmlformats.org/officeDocument/2006/relationships/hyperlink" Target="https://www.wiley.com/en-us/Reflective%2BPractice%2Bin%2BNursing%2C%2B5th%2BEdition-p-9780470658109?utm_source=chatgpt.com" TargetMode="External"/><Relationship Id="rId30" Type="http://schemas.openxmlformats.org/officeDocument/2006/relationships/hyperlink" Target="https://mitpress.mit.edu/9780262023689/dimensions-of-creativity/?utm_source=chatgpt.com" TargetMode="External"/><Relationship Id="rId35" Type="http://schemas.openxmlformats.org/officeDocument/2006/relationships/hyperlink" Target="https://www.kingsfund.org.uk/audio-video/key-facts-figures-nhs"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hyperlink" Target="https://www.gov.uk/government/publications/working-together-to-improve-health-and-social-care-for-all" TargetMode="External"/><Relationship Id="rId25" Type="http://schemas.openxmlformats.org/officeDocument/2006/relationships/hyperlink" Target="https://pubmed.ncbi.nlm.nih.gov/34085804/?utm_source=chatgpt.com" TargetMode="External"/><Relationship Id="rId33" Type="http://schemas.openxmlformats.org/officeDocument/2006/relationships/hyperlink" Target="https://www.nejm.org/doi/full/10.1056/NEJMp1011024?utm_source=chatgpt.com" TargetMode="External"/><Relationship Id="rId38" Type="http://schemas.openxmlformats.org/officeDocument/2006/relationships/hyperlink" Target="https://thoughtsmostlyaboutlearning.files.wordpress.com/2015/12/learning-by-doing-graham-gibbs.pdf?utm_source=chatgpt.com"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70D9F7C-07F8-4195-BC2E-A4770AAC8F41}" type="doc">
      <dgm:prSet loTypeId="urn:microsoft.com/office/officeart/2005/8/layout/process2" loCatId="process" qsTypeId="urn:microsoft.com/office/officeart/2005/8/quickstyle/simple1" qsCatId="simple" csTypeId="urn:microsoft.com/office/officeart/2005/8/colors/colorful1" csCatId="colorful" phldr="1"/>
      <dgm:spPr/>
      <dgm:t>
        <a:bodyPr/>
        <a:lstStyle/>
        <a:p>
          <a:endParaRPr lang="en-GB"/>
        </a:p>
      </dgm:t>
    </dgm:pt>
    <dgm:pt modelId="{556FE48E-0C49-41BD-92E3-2C1B1E634985}">
      <dgm:prSet phldrT="[Text]" custT="1"/>
      <dgm:spPr/>
      <dgm:t>
        <a:bodyPr/>
        <a:lstStyle/>
        <a:p>
          <a:r>
            <a:rPr lang="en-GB" sz="1100"/>
            <a:t>CREATIVITY </a:t>
          </a:r>
        </a:p>
        <a:p>
          <a:r>
            <a:rPr lang="en-GB" sz="1100"/>
            <a:t> (New &amp; Valuable    </a:t>
          </a:r>
        </a:p>
        <a:p>
          <a:r>
            <a:rPr lang="en-GB" sz="1100"/>
            <a:t> Ideas – Boden)</a:t>
          </a:r>
        </a:p>
        <a:p>
          <a:r>
            <a:rPr lang="en-GB" sz="1100"/>
            <a:t> Mini C | Little C | Big C </a:t>
          </a:r>
        </a:p>
      </dgm:t>
    </dgm:pt>
    <dgm:pt modelId="{AD3DE290-C1B3-4ADE-8169-3AF535B7E0F3}" type="parTrans" cxnId="{07148633-D6FC-490F-B0B9-AEAECE5ED932}">
      <dgm:prSet/>
      <dgm:spPr/>
      <dgm:t>
        <a:bodyPr/>
        <a:lstStyle/>
        <a:p>
          <a:endParaRPr lang="en-GB"/>
        </a:p>
      </dgm:t>
    </dgm:pt>
    <dgm:pt modelId="{C8FB02B2-FE76-4BDF-98F9-9667F6C8A2D0}" type="sibTrans" cxnId="{07148633-D6FC-490F-B0B9-AEAECE5ED932}">
      <dgm:prSet/>
      <dgm:spPr/>
      <dgm:t>
        <a:bodyPr/>
        <a:lstStyle/>
        <a:p>
          <a:endParaRPr lang="en-GB"/>
        </a:p>
      </dgm:t>
    </dgm:pt>
    <dgm:pt modelId="{08C0559E-B58A-49D9-9C66-E750AEADDC5A}">
      <dgm:prSet phldrT="[Text]" custT="1"/>
      <dgm:spPr/>
      <dgm:t>
        <a:bodyPr/>
        <a:lstStyle/>
        <a:p>
          <a:r>
            <a:rPr lang="en-GB" sz="1100"/>
            <a:t>INTRINSIC &amp; EXTRINSIC       </a:t>
          </a:r>
        </a:p>
        <a:p>
          <a:r>
            <a:rPr lang="en-GB" sz="1100"/>
            <a:t>        MOTIVATION  </a:t>
          </a:r>
        </a:p>
        <a:p>
          <a:r>
            <a:rPr lang="en-GB" sz="1100"/>
            <a:t>     (Ryan &amp; Deci, 2000) </a:t>
          </a:r>
        </a:p>
      </dgm:t>
    </dgm:pt>
    <dgm:pt modelId="{7FD85989-E36D-4069-9DFB-AF8DB4B90041}" type="parTrans" cxnId="{7593C1F9-EC67-447C-9D62-5103871B809C}">
      <dgm:prSet/>
      <dgm:spPr/>
      <dgm:t>
        <a:bodyPr/>
        <a:lstStyle/>
        <a:p>
          <a:endParaRPr lang="en-GB"/>
        </a:p>
      </dgm:t>
    </dgm:pt>
    <dgm:pt modelId="{3D738E52-6B93-42B4-9420-47451F40E812}" type="sibTrans" cxnId="{7593C1F9-EC67-447C-9D62-5103871B809C}">
      <dgm:prSet/>
      <dgm:spPr/>
      <dgm:t>
        <a:bodyPr/>
        <a:lstStyle/>
        <a:p>
          <a:endParaRPr lang="en-GB"/>
        </a:p>
      </dgm:t>
    </dgm:pt>
    <dgm:pt modelId="{E11B96FD-4CE9-491E-A266-B432A2D6D9B2}">
      <dgm:prSet custT="1"/>
      <dgm:spPr/>
      <dgm:t>
        <a:bodyPr/>
        <a:lstStyle/>
        <a:p>
          <a:r>
            <a:rPr lang="en-GB" sz="1100"/>
            <a:t>CREATIVE PROBLEM </a:t>
          </a:r>
        </a:p>
        <a:p>
          <a:r>
            <a:rPr lang="en-GB" sz="1100"/>
            <a:t>SOLVING </a:t>
          </a:r>
        </a:p>
        <a:p>
          <a:r>
            <a:rPr lang="en-GB" sz="1100"/>
            <a:t>(Osborn–Parnes Model) </a:t>
          </a:r>
        </a:p>
      </dgm:t>
    </dgm:pt>
    <dgm:pt modelId="{E1DB13DC-11EE-4D58-8832-9B59AD8BF47C}" type="parTrans" cxnId="{FE6E383F-7033-4B3C-807C-100DBB326580}">
      <dgm:prSet/>
      <dgm:spPr/>
      <dgm:t>
        <a:bodyPr/>
        <a:lstStyle/>
        <a:p>
          <a:endParaRPr lang="en-GB"/>
        </a:p>
      </dgm:t>
    </dgm:pt>
    <dgm:pt modelId="{51A39FF2-9637-4C93-88B1-37A2D9C9C149}" type="sibTrans" cxnId="{FE6E383F-7033-4B3C-807C-100DBB326580}">
      <dgm:prSet/>
      <dgm:spPr/>
      <dgm:t>
        <a:bodyPr/>
        <a:lstStyle/>
        <a:p>
          <a:endParaRPr lang="en-GB"/>
        </a:p>
      </dgm:t>
    </dgm:pt>
    <dgm:pt modelId="{2072BF1A-8DB2-420F-B0F0-9990104C8DFF}">
      <dgm:prSet custT="1"/>
      <dgm:spPr/>
      <dgm:t>
        <a:bodyPr/>
        <a:lstStyle/>
        <a:p>
          <a:r>
            <a:rPr lang="en-GB" sz="1100"/>
            <a:t> VALUE CREATION </a:t>
          </a:r>
        </a:p>
        <a:p>
          <a:r>
            <a:rPr lang="en-GB" sz="1100"/>
            <a:t> Best outcomes at  lowest cost  (Porter, 2010) </a:t>
          </a:r>
        </a:p>
      </dgm:t>
    </dgm:pt>
    <dgm:pt modelId="{0B03E549-8459-4246-B93C-444F0539E465}" type="parTrans" cxnId="{3F9AB7ED-4185-47EE-AB50-45B61356C46D}">
      <dgm:prSet/>
      <dgm:spPr/>
      <dgm:t>
        <a:bodyPr/>
        <a:lstStyle/>
        <a:p>
          <a:endParaRPr lang="en-GB"/>
        </a:p>
      </dgm:t>
    </dgm:pt>
    <dgm:pt modelId="{364A8806-0A09-492A-9706-C28525830D3C}" type="sibTrans" cxnId="{3F9AB7ED-4185-47EE-AB50-45B61356C46D}">
      <dgm:prSet/>
      <dgm:spPr/>
      <dgm:t>
        <a:bodyPr/>
        <a:lstStyle/>
        <a:p>
          <a:endParaRPr lang="en-GB"/>
        </a:p>
      </dgm:t>
    </dgm:pt>
    <dgm:pt modelId="{F3619A0D-3E4C-413A-8EF2-5B68AEA55CB4}">
      <dgm:prSet custT="1"/>
      <dgm:spPr/>
      <dgm:t>
        <a:bodyPr/>
        <a:lstStyle/>
        <a:p>
          <a:r>
            <a:rPr lang="en-GB" sz="1100"/>
            <a:t>Implementation of innovative solutions in health and social care practice</a:t>
          </a:r>
        </a:p>
      </dgm:t>
    </dgm:pt>
    <dgm:pt modelId="{10521650-D167-4BD2-AE3E-88FC6584E4AB}" type="parTrans" cxnId="{3AE10405-5B66-4C54-8120-311B5B4FCCE9}">
      <dgm:prSet/>
      <dgm:spPr/>
      <dgm:t>
        <a:bodyPr/>
        <a:lstStyle/>
        <a:p>
          <a:endParaRPr lang="en-GB"/>
        </a:p>
      </dgm:t>
    </dgm:pt>
    <dgm:pt modelId="{C0BEC73C-0DBE-49B3-B590-EBFAC5756202}" type="sibTrans" cxnId="{3AE10405-5B66-4C54-8120-311B5B4FCCE9}">
      <dgm:prSet/>
      <dgm:spPr/>
      <dgm:t>
        <a:bodyPr/>
        <a:lstStyle/>
        <a:p>
          <a:endParaRPr lang="en-GB"/>
        </a:p>
      </dgm:t>
    </dgm:pt>
    <dgm:pt modelId="{6D1BA6EB-4E9C-4322-89DF-68290CB91C58}">
      <dgm:prSet phldrT="[Text]" custT="1"/>
      <dgm:spPr/>
      <dgm:t>
        <a:bodyPr/>
        <a:lstStyle/>
        <a:p>
          <a:pPr>
            <a:buNone/>
          </a:pPr>
          <a:r>
            <a:rPr lang="en-GB" sz="1100"/>
            <a:t>Reduced waiting times</a:t>
          </a:r>
          <a:br>
            <a:rPr lang="en-GB" sz="1100"/>
          </a:br>
          <a:r>
            <a:rPr lang="en-GB" sz="1100"/>
            <a:t>• Better mental health support</a:t>
          </a:r>
          <a:br>
            <a:rPr lang="en-GB" sz="1100"/>
          </a:br>
          <a:r>
            <a:rPr lang="en-GB" sz="1100"/>
            <a:t>• Preventative care focus</a:t>
          </a:r>
          <a:br>
            <a:rPr lang="en-GB" sz="1100"/>
          </a:br>
          <a:r>
            <a:rPr lang="en-GB" sz="1100"/>
            <a:t>• Digital inclusion</a:t>
          </a:r>
          <a:br>
            <a:rPr lang="en-GB" sz="1100"/>
          </a:br>
          <a:r>
            <a:rPr lang="en-GB" sz="1100"/>
            <a:t>• Person-centred care</a:t>
          </a:r>
        </a:p>
      </dgm:t>
    </dgm:pt>
    <dgm:pt modelId="{C2B16CC7-530D-4B7C-A052-76F73E0AA364}" type="sibTrans" cxnId="{1BC1C535-B8B4-40A3-80E9-200C5BA6EBCB}">
      <dgm:prSet/>
      <dgm:spPr/>
      <dgm:t>
        <a:bodyPr/>
        <a:lstStyle/>
        <a:p>
          <a:endParaRPr lang="en-GB"/>
        </a:p>
      </dgm:t>
    </dgm:pt>
    <dgm:pt modelId="{1958CE3C-624F-4C74-A110-2E1D69144A82}" type="parTrans" cxnId="{1BC1C535-B8B4-40A3-80E9-200C5BA6EBCB}">
      <dgm:prSet/>
      <dgm:spPr/>
      <dgm:t>
        <a:bodyPr/>
        <a:lstStyle/>
        <a:p>
          <a:endParaRPr lang="en-GB"/>
        </a:p>
      </dgm:t>
    </dgm:pt>
    <dgm:pt modelId="{727A3D28-717B-4B47-A8E4-45BC9206DF38}" type="pres">
      <dgm:prSet presAssocID="{470D9F7C-07F8-4195-BC2E-A4770AAC8F41}" presName="linearFlow" presStyleCnt="0">
        <dgm:presLayoutVars>
          <dgm:resizeHandles val="exact"/>
        </dgm:presLayoutVars>
      </dgm:prSet>
      <dgm:spPr/>
    </dgm:pt>
    <dgm:pt modelId="{5D3F8AC9-10C9-4BF9-A539-FFA6EC733A67}" type="pres">
      <dgm:prSet presAssocID="{556FE48E-0C49-41BD-92E3-2C1B1E634985}" presName="node" presStyleLbl="node1" presStyleIdx="0" presStyleCnt="6" custScaleX="121000" custScaleY="121000">
        <dgm:presLayoutVars>
          <dgm:bulletEnabled val="1"/>
        </dgm:presLayoutVars>
      </dgm:prSet>
      <dgm:spPr>
        <a:prstGeom prst="rect">
          <a:avLst/>
        </a:prstGeom>
      </dgm:spPr>
    </dgm:pt>
    <dgm:pt modelId="{CC0F3DF1-E823-48E9-B8AB-6B92144649DD}" type="pres">
      <dgm:prSet presAssocID="{C8FB02B2-FE76-4BDF-98F9-9667F6C8A2D0}" presName="sibTrans" presStyleLbl="sibTrans2D1" presStyleIdx="0" presStyleCnt="5"/>
      <dgm:spPr/>
    </dgm:pt>
    <dgm:pt modelId="{66520D3D-223A-4B0F-B196-CEFD98144A15}" type="pres">
      <dgm:prSet presAssocID="{C8FB02B2-FE76-4BDF-98F9-9667F6C8A2D0}" presName="connectorText" presStyleLbl="sibTrans2D1" presStyleIdx="0" presStyleCnt="5"/>
      <dgm:spPr/>
    </dgm:pt>
    <dgm:pt modelId="{1168D5C8-3408-42B7-88BC-1AFA67316256}" type="pres">
      <dgm:prSet presAssocID="{08C0559E-B58A-49D9-9C66-E750AEADDC5A}" presName="node" presStyleLbl="node1" presStyleIdx="1" presStyleCnt="6" custLinFactNeighborX="22785" custLinFactNeighborY="8858">
        <dgm:presLayoutVars>
          <dgm:bulletEnabled val="1"/>
        </dgm:presLayoutVars>
      </dgm:prSet>
      <dgm:spPr/>
    </dgm:pt>
    <dgm:pt modelId="{21C0B0D2-DB75-447C-948E-D01A9016DFF5}" type="pres">
      <dgm:prSet presAssocID="{3D738E52-6B93-42B4-9420-47451F40E812}" presName="sibTrans" presStyleLbl="sibTrans2D1" presStyleIdx="1" presStyleCnt="5"/>
      <dgm:spPr/>
    </dgm:pt>
    <dgm:pt modelId="{C9658D52-B6F5-4635-89F2-F76609660DB8}" type="pres">
      <dgm:prSet presAssocID="{3D738E52-6B93-42B4-9420-47451F40E812}" presName="connectorText" presStyleLbl="sibTrans2D1" presStyleIdx="1" presStyleCnt="5"/>
      <dgm:spPr/>
    </dgm:pt>
    <dgm:pt modelId="{50B89D66-CDF3-42C4-A769-B5955EEBCC6B}" type="pres">
      <dgm:prSet presAssocID="{E11B96FD-4CE9-491E-A266-B432A2D6D9B2}" presName="node" presStyleLbl="node1" presStyleIdx="2" presStyleCnt="6" custLinFactNeighborX="-22434" custLinFactNeighborY="-11073">
        <dgm:presLayoutVars>
          <dgm:bulletEnabled val="1"/>
        </dgm:presLayoutVars>
      </dgm:prSet>
      <dgm:spPr/>
    </dgm:pt>
    <dgm:pt modelId="{8F8EA8EA-8114-4EF7-A40F-084256E74762}" type="pres">
      <dgm:prSet presAssocID="{51A39FF2-9637-4C93-88B1-37A2D9C9C149}" presName="sibTrans" presStyleLbl="sibTrans2D1" presStyleIdx="2" presStyleCnt="5"/>
      <dgm:spPr/>
    </dgm:pt>
    <dgm:pt modelId="{BBD4670D-5EC7-4668-9A38-A78B656CC160}" type="pres">
      <dgm:prSet presAssocID="{51A39FF2-9637-4C93-88B1-37A2D9C9C149}" presName="connectorText" presStyleLbl="sibTrans2D1" presStyleIdx="2" presStyleCnt="5"/>
      <dgm:spPr/>
    </dgm:pt>
    <dgm:pt modelId="{1790D7B3-31E1-4AC4-A6FA-0E0C9210CF29}" type="pres">
      <dgm:prSet presAssocID="{F3619A0D-3E4C-413A-8EF2-5B68AEA55CB4}" presName="node" presStyleLbl="node1" presStyleIdx="3" presStyleCnt="6" custLinFactNeighborX="23486" custLinFactNeighborY="-33219">
        <dgm:presLayoutVars>
          <dgm:bulletEnabled val="1"/>
        </dgm:presLayoutVars>
      </dgm:prSet>
      <dgm:spPr/>
    </dgm:pt>
    <dgm:pt modelId="{457B28DC-1B05-4678-9DAD-E248E9630F3F}" type="pres">
      <dgm:prSet presAssocID="{C0BEC73C-0DBE-49B3-B590-EBFAC5756202}" presName="sibTrans" presStyleLbl="sibTrans2D1" presStyleIdx="3" presStyleCnt="5"/>
      <dgm:spPr/>
    </dgm:pt>
    <dgm:pt modelId="{BC1B6F1C-4931-4819-980B-9D2B57C6892B}" type="pres">
      <dgm:prSet presAssocID="{C0BEC73C-0DBE-49B3-B590-EBFAC5756202}" presName="connectorText" presStyleLbl="sibTrans2D1" presStyleIdx="3" presStyleCnt="5"/>
      <dgm:spPr/>
    </dgm:pt>
    <dgm:pt modelId="{3FAF1017-8FD2-4194-847B-D2AFE9ECE849}" type="pres">
      <dgm:prSet presAssocID="{2072BF1A-8DB2-420F-B0F0-9990104C8DFF}" presName="node" presStyleLbl="node1" presStyleIdx="4" presStyleCnt="6" custLinFactNeighborX="-24537" custLinFactNeighborY="-22146">
        <dgm:presLayoutVars>
          <dgm:bulletEnabled val="1"/>
        </dgm:presLayoutVars>
      </dgm:prSet>
      <dgm:spPr/>
    </dgm:pt>
    <dgm:pt modelId="{D09AB04E-766A-4958-998E-7810F7B8E1E1}" type="pres">
      <dgm:prSet presAssocID="{364A8806-0A09-492A-9706-C28525830D3C}" presName="sibTrans" presStyleLbl="sibTrans2D1" presStyleIdx="4" presStyleCnt="5"/>
      <dgm:spPr/>
    </dgm:pt>
    <dgm:pt modelId="{56BC9F22-8F65-4A12-BACE-442229F899FA}" type="pres">
      <dgm:prSet presAssocID="{364A8806-0A09-492A-9706-C28525830D3C}" presName="connectorText" presStyleLbl="sibTrans2D1" presStyleIdx="4" presStyleCnt="5"/>
      <dgm:spPr/>
    </dgm:pt>
    <dgm:pt modelId="{D2C5FC75-1D9E-44D2-985C-0EA54D073DB9}" type="pres">
      <dgm:prSet presAssocID="{6D1BA6EB-4E9C-4322-89DF-68290CB91C58}" presName="node" presStyleLbl="node1" presStyleIdx="5" presStyleCnt="6" custScaleX="121000" custScaleY="121000" custLinFactNeighborX="26640" custLinFactNeighborY="-4429">
        <dgm:presLayoutVars>
          <dgm:bulletEnabled val="1"/>
        </dgm:presLayoutVars>
      </dgm:prSet>
      <dgm:spPr/>
    </dgm:pt>
  </dgm:ptLst>
  <dgm:cxnLst>
    <dgm:cxn modelId="{3AE10405-5B66-4C54-8120-311B5B4FCCE9}" srcId="{470D9F7C-07F8-4195-BC2E-A4770AAC8F41}" destId="{F3619A0D-3E4C-413A-8EF2-5B68AEA55CB4}" srcOrd="3" destOrd="0" parTransId="{10521650-D167-4BD2-AE3E-88FC6584E4AB}" sibTransId="{C0BEC73C-0DBE-49B3-B590-EBFAC5756202}"/>
    <dgm:cxn modelId="{8A6A5008-8999-497E-876C-6F19AA96E962}" type="presOf" srcId="{E11B96FD-4CE9-491E-A266-B432A2D6D9B2}" destId="{50B89D66-CDF3-42C4-A769-B5955EEBCC6B}" srcOrd="0" destOrd="0" presId="urn:microsoft.com/office/officeart/2005/8/layout/process2"/>
    <dgm:cxn modelId="{EB0EA411-C408-4393-830C-905066A583B6}" type="presOf" srcId="{364A8806-0A09-492A-9706-C28525830D3C}" destId="{D09AB04E-766A-4958-998E-7810F7B8E1E1}" srcOrd="0" destOrd="0" presId="urn:microsoft.com/office/officeart/2005/8/layout/process2"/>
    <dgm:cxn modelId="{7CAC7627-6004-4366-888A-4E9BA53A1F77}" type="presOf" srcId="{470D9F7C-07F8-4195-BC2E-A4770AAC8F41}" destId="{727A3D28-717B-4B47-A8E4-45BC9206DF38}" srcOrd="0" destOrd="0" presId="urn:microsoft.com/office/officeart/2005/8/layout/process2"/>
    <dgm:cxn modelId="{6DB81B2F-480C-4C74-B991-43FC6593D53F}" type="presOf" srcId="{08C0559E-B58A-49D9-9C66-E750AEADDC5A}" destId="{1168D5C8-3408-42B7-88BC-1AFA67316256}" srcOrd="0" destOrd="0" presId="urn:microsoft.com/office/officeart/2005/8/layout/process2"/>
    <dgm:cxn modelId="{07148633-D6FC-490F-B0B9-AEAECE5ED932}" srcId="{470D9F7C-07F8-4195-BC2E-A4770AAC8F41}" destId="{556FE48E-0C49-41BD-92E3-2C1B1E634985}" srcOrd="0" destOrd="0" parTransId="{AD3DE290-C1B3-4ADE-8169-3AF535B7E0F3}" sibTransId="{C8FB02B2-FE76-4BDF-98F9-9667F6C8A2D0}"/>
    <dgm:cxn modelId="{1BC1C535-B8B4-40A3-80E9-200C5BA6EBCB}" srcId="{470D9F7C-07F8-4195-BC2E-A4770AAC8F41}" destId="{6D1BA6EB-4E9C-4322-89DF-68290CB91C58}" srcOrd="5" destOrd="0" parTransId="{1958CE3C-624F-4C74-A110-2E1D69144A82}" sibTransId="{C2B16CC7-530D-4B7C-A052-76F73E0AA364}"/>
    <dgm:cxn modelId="{A922AD36-C08A-4FCF-8BE9-D479EA5583B3}" type="presOf" srcId="{51A39FF2-9637-4C93-88B1-37A2D9C9C149}" destId="{8F8EA8EA-8114-4EF7-A40F-084256E74762}" srcOrd="0" destOrd="0" presId="urn:microsoft.com/office/officeart/2005/8/layout/process2"/>
    <dgm:cxn modelId="{FE6E383F-7033-4B3C-807C-100DBB326580}" srcId="{470D9F7C-07F8-4195-BC2E-A4770AAC8F41}" destId="{E11B96FD-4CE9-491E-A266-B432A2D6D9B2}" srcOrd="2" destOrd="0" parTransId="{E1DB13DC-11EE-4D58-8832-9B59AD8BF47C}" sibTransId="{51A39FF2-9637-4C93-88B1-37A2D9C9C149}"/>
    <dgm:cxn modelId="{94F71B61-3BBB-452C-B851-048408FC40B9}" type="presOf" srcId="{51A39FF2-9637-4C93-88B1-37A2D9C9C149}" destId="{BBD4670D-5EC7-4668-9A38-A78B656CC160}" srcOrd="1" destOrd="0" presId="urn:microsoft.com/office/officeart/2005/8/layout/process2"/>
    <dgm:cxn modelId="{75BAC247-FA16-42DA-A7E7-CBA8EAD9D065}" type="presOf" srcId="{6D1BA6EB-4E9C-4322-89DF-68290CB91C58}" destId="{D2C5FC75-1D9E-44D2-985C-0EA54D073DB9}" srcOrd="0" destOrd="0" presId="urn:microsoft.com/office/officeart/2005/8/layout/process2"/>
    <dgm:cxn modelId="{4079BB69-5F9E-4E1F-B7CD-D1753EBB2BA6}" type="presOf" srcId="{C8FB02B2-FE76-4BDF-98F9-9667F6C8A2D0}" destId="{66520D3D-223A-4B0F-B196-CEFD98144A15}" srcOrd="1" destOrd="0" presId="urn:microsoft.com/office/officeart/2005/8/layout/process2"/>
    <dgm:cxn modelId="{6A31476E-FA28-4E21-8AD0-7B9AE725699B}" type="presOf" srcId="{3D738E52-6B93-42B4-9420-47451F40E812}" destId="{C9658D52-B6F5-4635-89F2-F76609660DB8}" srcOrd="1" destOrd="0" presId="urn:microsoft.com/office/officeart/2005/8/layout/process2"/>
    <dgm:cxn modelId="{CFCFA472-00A3-4003-8992-8B715A23A31A}" type="presOf" srcId="{C0BEC73C-0DBE-49B3-B590-EBFAC5756202}" destId="{BC1B6F1C-4931-4819-980B-9D2B57C6892B}" srcOrd="1" destOrd="0" presId="urn:microsoft.com/office/officeart/2005/8/layout/process2"/>
    <dgm:cxn modelId="{9C83918D-23A7-4D6A-9B99-AAA5505225E5}" type="presOf" srcId="{364A8806-0A09-492A-9706-C28525830D3C}" destId="{56BC9F22-8F65-4A12-BACE-442229F899FA}" srcOrd="1" destOrd="0" presId="urn:microsoft.com/office/officeart/2005/8/layout/process2"/>
    <dgm:cxn modelId="{191B9E95-252E-4CB1-AB5D-E215DFBCBAFD}" type="presOf" srcId="{C8FB02B2-FE76-4BDF-98F9-9667F6C8A2D0}" destId="{CC0F3DF1-E823-48E9-B8AB-6B92144649DD}" srcOrd="0" destOrd="0" presId="urn:microsoft.com/office/officeart/2005/8/layout/process2"/>
    <dgm:cxn modelId="{BE7EF8A6-2B83-4382-B185-A6B3BFE33A54}" type="presOf" srcId="{C0BEC73C-0DBE-49B3-B590-EBFAC5756202}" destId="{457B28DC-1B05-4678-9DAD-E248E9630F3F}" srcOrd="0" destOrd="0" presId="urn:microsoft.com/office/officeart/2005/8/layout/process2"/>
    <dgm:cxn modelId="{EAD07DBE-60A7-43FE-B9E8-13CC35488494}" type="presOf" srcId="{F3619A0D-3E4C-413A-8EF2-5B68AEA55CB4}" destId="{1790D7B3-31E1-4AC4-A6FA-0E0C9210CF29}" srcOrd="0" destOrd="0" presId="urn:microsoft.com/office/officeart/2005/8/layout/process2"/>
    <dgm:cxn modelId="{EF42A2D1-74FD-4060-93C3-59F460A42DC7}" type="presOf" srcId="{556FE48E-0C49-41BD-92E3-2C1B1E634985}" destId="{5D3F8AC9-10C9-4BF9-A539-FFA6EC733A67}" srcOrd="0" destOrd="0" presId="urn:microsoft.com/office/officeart/2005/8/layout/process2"/>
    <dgm:cxn modelId="{8D39A2D4-4016-46A0-9CA4-8EED72DB5FC4}" type="presOf" srcId="{3D738E52-6B93-42B4-9420-47451F40E812}" destId="{21C0B0D2-DB75-447C-948E-D01A9016DFF5}" srcOrd="0" destOrd="0" presId="urn:microsoft.com/office/officeart/2005/8/layout/process2"/>
    <dgm:cxn modelId="{E5144AD5-2BFC-4C4A-9C4F-79686CE727AB}" type="presOf" srcId="{2072BF1A-8DB2-420F-B0F0-9990104C8DFF}" destId="{3FAF1017-8FD2-4194-847B-D2AFE9ECE849}" srcOrd="0" destOrd="0" presId="urn:microsoft.com/office/officeart/2005/8/layout/process2"/>
    <dgm:cxn modelId="{3F9AB7ED-4185-47EE-AB50-45B61356C46D}" srcId="{470D9F7C-07F8-4195-BC2E-A4770AAC8F41}" destId="{2072BF1A-8DB2-420F-B0F0-9990104C8DFF}" srcOrd="4" destOrd="0" parTransId="{0B03E549-8459-4246-B93C-444F0539E465}" sibTransId="{364A8806-0A09-492A-9706-C28525830D3C}"/>
    <dgm:cxn modelId="{7593C1F9-EC67-447C-9D62-5103871B809C}" srcId="{470D9F7C-07F8-4195-BC2E-A4770AAC8F41}" destId="{08C0559E-B58A-49D9-9C66-E750AEADDC5A}" srcOrd="1" destOrd="0" parTransId="{7FD85989-E36D-4069-9DFB-AF8DB4B90041}" sibTransId="{3D738E52-6B93-42B4-9420-47451F40E812}"/>
    <dgm:cxn modelId="{C514725D-8C4A-43CD-B36B-339E24884753}" type="presParOf" srcId="{727A3D28-717B-4B47-A8E4-45BC9206DF38}" destId="{5D3F8AC9-10C9-4BF9-A539-FFA6EC733A67}" srcOrd="0" destOrd="0" presId="urn:microsoft.com/office/officeart/2005/8/layout/process2"/>
    <dgm:cxn modelId="{CFCAF180-AEA5-4176-B2A0-11F893C14EED}" type="presParOf" srcId="{727A3D28-717B-4B47-A8E4-45BC9206DF38}" destId="{CC0F3DF1-E823-48E9-B8AB-6B92144649DD}" srcOrd="1" destOrd="0" presId="urn:microsoft.com/office/officeart/2005/8/layout/process2"/>
    <dgm:cxn modelId="{B0FC37E7-D331-45BE-A2C6-AC5E6D16B18F}" type="presParOf" srcId="{CC0F3DF1-E823-48E9-B8AB-6B92144649DD}" destId="{66520D3D-223A-4B0F-B196-CEFD98144A15}" srcOrd="0" destOrd="0" presId="urn:microsoft.com/office/officeart/2005/8/layout/process2"/>
    <dgm:cxn modelId="{FB1E6952-D3C0-4754-A5B2-C90EA9EEA525}" type="presParOf" srcId="{727A3D28-717B-4B47-A8E4-45BC9206DF38}" destId="{1168D5C8-3408-42B7-88BC-1AFA67316256}" srcOrd="2" destOrd="0" presId="urn:microsoft.com/office/officeart/2005/8/layout/process2"/>
    <dgm:cxn modelId="{FF10D9A0-5D1E-48D4-90A4-C60A50B1A833}" type="presParOf" srcId="{727A3D28-717B-4B47-A8E4-45BC9206DF38}" destId="{21C0B0D2-DB75-447C-948E-D01A9016DFF5}" srcOrd="3" destOrd="0" presId="urn:microsoft.com/office/officeart/2005/8/layout/process2"/>
    <dgm:cxn modelId="{2FC45995-2BD8-48D9-A86E-30FE36037032}" type="presParOf" srcId="{21C0B0D2-DB75-447C-948E-D01A9016DFF5}" destId="{C9658D52-B6F5-4635-89F2-F76609660DB8}" srcOrd="0" destOrd="0" presId="urn:microsoft.com/office/officeart/2005/8/layout/process2"/>
    <dgm:cxn modelId="{AD9A6AA7-F434-447A-B42E-34CD7876D760}" type="presParOf" srcId="{727A3D28-717B-4B47-A8E4-45BC9206DF38}" destId="{50B89D66-CDF3-42C4-A769-B5955EEBCC6B}" srcOrd="4" destOrd="0" presId="urn:microsoft.com/office/officeart/2005/8/layout/process2"/>
    <dgm:cxn modelId="{80FF9BFE-A3F8-4D44-BDE5-85B02B9E8D85}" type="presParOf" srcId="{727A3D28-717B-4B47-A8E4-45BC9206DF38}" destId="{8F8EA8EA-8114-4EF7-A40F-084256E74762}" srcOrd="5" destOrd="0" presId="urn:microsoft.com/office/officeart/2005/8/layout/process2"/>
    <dgm:cxn modelId="{2A7A6C0F-2A88-4AA6-9920-1826A0672F33}" type="presParOf" srcId="{8F8EA8EA-8114-4EF7-A40F-084256E74762}" destId="{BBD4670D-5EC7-4668-9A38-A78B656CC160}" srcOrd="0" destOrd="0" presId="urn:microsoft.com/office/officeart/2005/8/layout/process2"/>
    <dgm:cxn modelId="{4D111149-2287-4904-B273-BB1BA37269EB}" type="presParOf" srcId="{727A3D28-717B-4B47-A8E4-45BC9206DF38}" destId="{1790D7B3-31E1-4AC4-A6FA-0E0C9210CF29}" srcOrd="6" destOrd="0" presId="urn:microsoft.com/office/officeart/2005/8/layout/process2"/>
    <dgm:cxn modelId="{8ACC2502-C567-44D4-A21C-1648A99BFBAC}" type="presParOf" srcId="{727A3D28-717B-4B47-A8E4-45BC9206DF38}" destId="{457B28DC-1B05-4678-9DAD-E248E9630F3F}" srcOrd="7" destOrd="0" presId="urn:microsoft.com/office/officeart/2005/8/layout/process2"/>
    <dgm:cxn modelId="{65ABB8E5-E01C-4348-9F85-AC8CAF296141}" type="presParOf" srcId="{457B28DC-1B05-4678-9DAD-E248E9630F3F}" destId="{BC1B6F1C-4931-4819-980B-9D2B57C6892B}" srcOrd="0" destOrd="0" presId="urn:microsoft.com/office/officeart/2005/8/layout/process2"/>
    <dgm:cxn modelId="{B101215A-ABF7-43FE-BDC4-A6524B785EB3}" type="presParOf" srcId="{727A3D28-717B-4B47-A8E4-45BC9206DF38}" destId="{3FAF1017-8FD2-4194-847B-D2AFE9ECE849}" srcOrd="8" destOrd="0" presId="urn:microsoft.com/office/officeart/2005/8/layout/process2"/>
    <dgm:cxn modelId="{B70E4A3F-5190-441E-A9AC-6D1B56F920FF}" type="presParOf" srcId="{727A3D28-717B-4B47-A8E4-45BC9206DF38}" destId="{D09AB04E-766A-4958-998E-7810F7B8E1E1}" srcOrd="9" destOrd="0" presId="urn:microsoft.com/office/officeart/2005/8/layout/process2"/>
    <dgm:cxn modelId="{70766D5C-77BD-4B87-8449-FE78FFCB83D8}" type="presParOf" srcId="{D09AB04E-766A-4958-998E-7810F7B8E1E1}" destId="{56BC9F22-8F65-4A12-BACE-442229F899FA}" srcOrd="0" destOrd="0" presId="urn:microsoft.com/office/officeart/2005/8/layout/process2"/>
    <dgm:cxn modelId="{87C31757-CEC5-46D0-8EC5-ABC19128D7E5}" type="presParOf" srcId="{727A3D28-717B-4B47-A8E4-45BC9206DF38}" destId="{D2C5FC75-1D9E-44D2-985C-0EA54D073DB9}" srcOrd="10" destOrd="0" presId="urn:microsoft.com/office/officeart/2005/8/layout/process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D3F8AC9-10C9-4BF9-A539-FFA6EC733A67}">
      <dsp:nvSpPr>
        <dsp:cNvPr id="0" name=""/>
        <dsp:cNvSpPr/>
      </dsp:nvSpPr>
      <dsp:spPr>
        <a:xfrm>
          <a:off x="2142969" y="4090"/>
          <a:ext cx="2373940" cy="793770"/>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CREATIVITY </a:t>
          </a:r>
        </a:p>
        <a:p>
          <a:pPr marL="0" lvl="0" indent="0" algn="ctr" defTabSz="488950">
            <a:lnSpc>
              <a:spcPct val="90000"/>
            </a:lnSpc>
            <a:spcBef>
              <a:spcPct val="0"/>
            </a:spcBef>
            <a:spcAft>
              <a:spcPct val="35000"/>
            </a:spcAft>
            <a:buNone/>
          </a:pPr>
          <a:r>
            <a:rPr lang="en-GB" sz="1100" kern="1200"/>
            <a:t> (New &amp; Valuable    </a:t>
          </a:r>
        </a:p>
        <a:p>
          <a:pPr marL="0" lvl="0" indent="0" algn="ctr" defTabSz="488950">
            <a:lnSpc>
              <a:spcPct val="90000"/>
            </a:lnSpc>
            <a:spcBef>
              <a:spcPct val="0"/>
            </a:spcBef>
            <a:spcAft>
              <a:spcPct val="35000"/>
            </a:spcAft>
            <a:buNone/>
          </a:pPr>
          <a:r>
            <a:rPr lang="en-GB" sz="1100" kern="1200"/>
            <a:t> Ideas – Boden)</a:t>
          </a:r>
        </a:p>
        <a:p>
          <a:pPr marL="0" lvl="0" indent="0" algn="ctr" defTabSz="488950">
            <a:lnSpc>
              <a:spcPct val="90000"/>
            </a:lnSpc>
            <a:spcBef>
              <a:spcPct val="0"/>
            </a:spcBef>
            <a:spcAft>
              <a:spcPct val="35000"/>
            </a:spcAft>
            <a:buNone/>
          </a:pPr>
          <a:r>
            <a:rPr lang="en-GB" sz="1100" kern="1200"/>
            <a:t> Mini C | Little C | Big C </a:t>
          </a:r>
        </a:p>
      </dsp:txBody>
      <dsp:txXfrm>
        <a:off x="2142969" y="4090"/>
        <a:ext cx="2373940" cy="793770"/>
      </dsp:txXfrm>
    </dsp:sp>
    <dsp:sp modelId="{CC0F3DF1-E823-48E9-B8AB-6B92144649DD}">
      <dsp:nvSpPr>
        <dsp:cNvPr id="0" name=""/>
        <dsp:cNvSpPr/>
      </dsp:nvSpPr>
      <dsp:spPr>
        <a:xfrm rot="4053069">
          <a:off x="3422807" y="828788"/>
          <a:ext cx="289751" cy="295204"/>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p>
      </dsp:txBody>
      <dsp:txXfrm rot="-5400000">
        <a:off x="3462525" y="834808"/>
        <a:ext cx="177122" cy="202826"/>
      </dsp:txXfrm>
    </dsp:sp>
    <dsp:sp modelId="{1168D5C8-3408-42B7-88BC-1AFA67316256}">
      <dsp:nvSpPr>
        <dsp:cNvPr id="0" name=""/>
        <dsp:cNvSpPr/>
      </dsp:nvSpPr>
      <dsp:spPr>
        <a:xfrm>
          <a:off x="2795999" y="1154920"/>
          <a:ext cx="1961934" cy="656008"/>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INTRINSIC &amp; EXTRINSIC       </a:t>
          </a:r>
        </a:p>
        <a:p>
          <a:pPr marL="0" lvl="0" indent="0" algn="ctr" defTabSz="488950">
            <a:lnSpc>
              <a:spcPct val="90000"/>
            </a:lnSpc>
            <a:spcBef>
              <a:spcPct val="0"/>
            </a:spcBef>
            <a:spcAft>
              <a:spcPct val="35000"/>
            </a:spcAft>
            <a:buNone/>
          </a:pPr>
          <a:r>
            <a:rPr lang="en-GB" sz="1100" kern="1200"/>
            <a:t>        MOTIVATION  </a:t>
          </a:r>
        </a:p>
        <a:p>
          <a:pPr marL="0" lvl="0" indent="0" algn="ctr" defTabSz="488950">
            <a:lnSpc>
              <a:spcPct val="90000"/>
            </a:lnSpc>
            <a:spcBef>
              <a:spcPct val="0"/>
            </a:spcBef>
            <a:spcAft>
              <a:spcPct val="35000"/>
            </a:spcAft>
            <a:buNone/>
          </a:pPr>
          <a:r>
            <a:rPr lang="en-GB" sz="1100" kern="1200"/>
            <a:t>     (Ryan &amp; Deci, 2000) </a:t>
          </a:r>
        </a:p>
      </dsp:txBody>
      <dsp:txXfrm>
        <a:off x="2815213" y="1174134"/>
        <a:ext cx="1923506" cy="617580"/>
      </dsp:txXfrm>
    </dsp:sp>
    <dsp:sp modelId="{21C0B0D2-DB75-447C-948E-D01A9016DFF5}">
      <dsp:nvSpPr>
        <dsp:cNvPr id="0" name=""/>
        <dsp:cNvSpPr/>
      </dsp:nvSpPr>
      <dsp:spPr>
        <a:xfrm rot="8040093">
          <a:off x="3196467" y="1794642"/>
          <a:ext cx="273831" cy="295204"/>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GB" sz="1300" kern="1200"/>
        </a:p>
      </dsp:txBody>
      <dsp:txXfrm rot="-5400000">
        <a:off x="3273355" y="1816857"/>
        <a:ext cx="177122" cy="191682"/>
      </dsp:txXfrm>
    </dsp:sp>
    <dsp:sp modelId="{50B89D66-CDF3-42C4-A769-B5955EEBCC6B}">
      <dsp:nvSpPr>
        <dsp:cNvPr id="0" name=""/>
        <dsp:cNvSpPr/>
      </dsp:nvSpPr>
      <dsp:spPr>
        <a:xfrm>
          <a:off x="1908832" y="2073558"/>
          <a:ext cx="1961934" cy="656008"/>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CREATIVE PROBLEM </a:t>
          </a:r>
        </a:p>
        <a:p>
          <a:pPr marL="0" lvl="0" indent="0" algn="ctr" defTabSz="488950">
            <a:lnSpc>
              <a:spcPct val="90000"/>
            </a:lnSpc>
            <a:spcBef>
              <a:spcPct val="0"/>
            </a:spcBef>
            <a:spcAft>
              <a:spcPct val="35000"/>
            </a:spcAft>
            <a:buNone/>
          </a:pPr>
          <a:r>
            <a:rPr lang="en-GB" sz="1100" kern="1200"/>
            <a:t>SOLVING </a:t>
          </a:r>
        </a:p>
        <a:p>
          <a:pPr marL="0" lvl="0" indent="0" algn="ctr" defTabSz="488950">
            <a:lnSpc>
              <a:spcPct val="90000"/>
            </a:lnSpc>
            <a:spcBef>
              <a:spcPct val="0"/>
            </a:spcBef>
            <a:spcAft>
              <a:spcPct val="35000"/>
            </a:spcAft>
            <a:buNone/>
          </a:pPr>
          <a:r>
            <a:rPr lang="en-GB" sz="1100" kern="1200"/>
            <a:t>(Osborn–Parnes Model) </a:t>
          </a:r>
        </a:p>
      </dsp:txBody>
      <dsp:txXfrm>
        <a:off x="1928046" y="2092772"/>
        <a:ext cx="1923506" cy="617580"/>
      </dsp:txXfrm>
    </dsp:sp>
    <dsp:sp modelId="{8F8EA8EA-8114-4EF7-A40F-084256E74762}">
      <dsp:nvSpPr>
        <dsp:cNvPr id="0" name=""/>
        <dsp:cNvSpPr/>
      </dsp:nvSpPr>
      <dsp:spPr>
        <a:xfrm rot="2719829">
          <a:off x="3205606" y="2709648"/>
          <a:ext cx="269306" cy="295204"/>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GB" sz="1300" kern="1200"/>
        </a:p>
      </dsp:txBody>
      <dsp:txXfrm rot="-5400000">
        <a:off x="3223299" y="2734264"/>
        <a:ext cx="177122" cy="188514"/>
      </dsp:txXfrm>
    </dsp:sp>
    <dsp:sp modelId="{1790D7B3-31E1-4AC4-A6FA-0E0C9210CF29}">
      <dsp:nvSpPr>
        <dsp:cNvPr id="0" name=""/>
        <dsp:cNvSpPr/>
      </dsp:nvSpPr>
      <dsp:spPr>
        <a:xfrm>
          <a:off x="2809752" y="2984932"/>
          <a:ext cx="1961934" cy="656008"/>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Implementation of innovative solutions in health and social care practice</a:t>
          </a:r>
        </a:p>
      </dsp:txBody>
      <dsp:txXfrm>
        <a:off x="2828966" y="3004146"/>
        <a:ext cx="1923506" cy="617580"/>
      </dsp:txXfrm>
    </dsp:sp>
    <dsp:sp modelId="{457B28DC-1B05-4678-9DAD-E248E9630F3F}">
      <dsp:nvSpPr>
        <dsp:cNvPr id="0" name=""/>
        <dsp:cNvSpPr/>
      </dsp:nvSpPr>
      <dsp:spPr>
        <a:xfrm rot="7963170">
          <a:off x="3133670" y="3675501"/>
          <a:ext cx="371919" cy="295204"/>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889000">
            <a:lnSpc>
              <a:spcPct val="90000"/>
            </a:lnSpc>
            <a:spcBef>
              <a:spcPct val="0"/>
            </a:spcBef>
            <a:spcAft>
              <a:spcPct val="35000"/>
            </a:spcAft>
            <a:buNone/>
          </a:pPr>
          <a:endParaRPr lang="en-GB" sz="2000" kern="1200"/>
        </a:p>
      </dsp:txBody>
      <dsp:txXfrm rot="-5400000">
        <a:off x="3261109" y="3648892"/>
        <a:ext cx="177122" cy="283358"/>
      </dsp:txXfrm>
    </dsp:sp>
    <dsp:sp modelId="{3FAF1017-8FD2-4194-847B-D2AFE9ECE849}">
      <dsp:nvSpPr>
        <dsp:cNvPr id="0" name=""/>
        <dsp:cNvSpPr/>
      </dsp:nvSpPr>
      <dsp:spPr>
        <a:xfrm>
          <a:off x="1867573" y="4005265"/>
          <a:ext cx="1961934" cy="656008"/>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 VALUE CREATION </a:t>
          </a:r>
        </a:p>
        <a:p>
          <a:pPr marL="0" lvl="0" indent="0" algn="ctr" defTabSz="488950">
            <a:lnSpc>
              <a:spcPct val="90000"/>
            </a:lnSpc>
            <a:spcBef>
              <a:spcPct val="0"/>
            </a:spcBef>
            <a:spcAft>
              <a:spcPct val="35000"/>
            </a:spcAft>
            <a:buNone/>
          </a:pPr>
          <a:r>
            <a:rPr lang="en-GB" sz="1100" kern="1200"/>
            <a:t> Best outcomes at  lowest cost  (Porter, 2010) </a:t>
          </a:r>
        </a:p>
      </dsp:txBody>
      <dsp:txXfrm>
        <a:off x="1886787" y="4024479"/>
        <a:ext cx="1923506" cy="617580"/>
      </dsp:txXfrm>
    </dsp:sp>
    <dsp:sp modelId="{D09AB04E-766A-4958-998E-7810F7B8E1E1}">
      <dsp:nvSpPr>
        <dsp:cNvPr id="0" name=""/>
        <dsp:cNvSpPr/>
      </dsp:nvSpPr>
      <dsp:spPr>
        <a:xfrm rot="2873681">
          <a:off x="3124281" y="4706731"/>
          <a:ext cx="390325" cy="295204"/>
        </a:xfrm>
        <a:prstGeom prst="rightArrow">
          <a:avLst>
            <a:gd name="adj1" fmla="val 60000"/>
            <a:gd name="adj2" fmla="val 50000"/>
          </a:avLst>
        </a:prstGeom>
        <a:solidFill>
          <a:schemeClr val="accent6">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933450">
            <a:lnSpc>
              <a:spcPct val="90000"/>
            </a:lnSpc>
            <a:spcBef>
              <a:spcPct val="0"/>
            </a:spcBef>
            <a:spcAft>
              <a:spcPct val="35000"/>
            </a:spcAft>
            <a:buNone/>
          </a:pPr>
          <a:endParaRPr lang="en-GB" sz="2100" kern="1200"/>
        </a:p>
      </dsp:txBody>
      <dsp:txXfrm rot="-5400000">
        <a:off x="3201193" y="4670599"/>
        <a:ext cx="177122" cy="301764"/>
      </dsp:txXfrm>
    </dsp:sp>
    <dsp:sp modelId="{D2C5FC75-1D9E-44D2-985C-0EA54D073DB9}">
      <dsp:nvSpPr>
        <dsp:cNvPr id="0" name=""/>
        <dsp:cNvSpPr/>
      </dsp:nvSpPr>
      <dsp:spPr>
        <a:xfrm>
          <a:off x="2665629" y="5047391"/>
          <a:ext cx="2373940" cy="793770"/>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Reduced waiting times</a:t>
          </a:r>
          <a:br>
            <a:rPr lang="en-GB" sz="1100" kern="1200"/>
          </a:br>
          <a:r>
            <a:rPr lang="en-GB" sz="1100" kern="1200"/>
            <a:t>• Better mental health support</a:t>
          </a:r>
          <a:br>
            <a:rPr lang="en-GB" sz="1100" kern="1200"/>
          </a:br>
          <a:r>
            <a:rPr lang="en-GB" sz="1100" kern="1200"/>
            <a:t>• Preventative care focus</a:t>
          </a:r>
          <a:br>
            <a:rPr lang="en-GB" sz="1100" kern="1200"/>
          </a:br>
          <a:r>
            <a:rPr lang="en-GB" sz="1100" kern="1200"/>
            <a:t>• Digital inclusion</a:t>
          </a:r>
          <a:br>
            <a:rPr lang="en-GB" sz="1100" kern="1200"/>
          </a:br>
          <a:r>
            <a:rPr lang="en-GB" sz="1100" kern="1200"/>
            <a:t>• Person-centred care</a:t>
          </a:r>
        </a:p>
      </dsp:txBody>
      <dsp:txXfrm>
        <a:off x="2688878" y="5070640"/>
        <a:ext cx="2327442" cy="747272"/>
      </dsp:txXfrm>
    </dsp:sp>
  </dsp:spTree>
</dsp:drawing>
</file>

<file path=word/diagrams/layout1.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7026C2-9AF8-4D38-A078-4A700759BC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15</Pages>
  <Words>3201</Words>
  <Characters>18247</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Gazala Haroon (2411422)</cp:lastModifiedBy>
  <cp:revision>7</cp:revision>
  <cp:lastPrinted>2026-02-18T23:26:00Z</cp:lastPrinted>
  <dcterms:created xsi:type="dcterms:W3CDTF">2026-03-16T12:23:00Z</dcterms:created>
  <dcterms:modified xsi:type="dcterms:W3CDTF">2026-03-16T12:30:00Z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09847867-3da2-492e-bd69-453a579858be</vt:lpwstr>
  </property>
</Properties>
</file>