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538C6" w:rsidRDefault="000538C6">
      <w:pPr>
        <w:jc w:val="center"/>
        <w:rPr>
          <w:color w:val="333333"/>
          <w:sz w:val="72"/>
          <w:szCs w:val="72"/>
          <w:shd w:val="clear" w:color="auto" w:fill="FFFFFF"/>
        </w:rPr>
      </w:pPr>
    </w:p>
    <w:p w:rsidR="000538C6" w:rsidRDefault="000538C6">
      <w:pPr>
        <w:jc w:val="center"/>
        <w:rPr>
          <w:color w:val="333333"/>
          <w:sz w:val="72"/>
          <w:szCs w:val="72"/>
          <w:shd w:val="clear" w:color="auto" w:fill="FFFFFF"/>
        </w:rPr>
      </w:pPr>
    </w:p>
    <w:p w:rsidR="009E0481" w:rsidRPr="000538C6" w:rsidRDefault="000538C6">
      <w:pPr>
        <w:jc w:val="center"/>
        <w:rPr>
          <w:color w:val="333333"/>
          <w:sz w:val="72"/>
          <w:szCs w:val="72"/>
          <w:shd w:val="clear" w:color="auto" w:fill="FFFFFF"/>
        </w:rPr>
      </w:pPr>
      <w:r w:rsidRPr="000538C6">
        <w:rPr>
          <w:color w:val="333333"/>
          <w:sz w:val="72"/>
          <w:szCs w:val="72"/>
          <w:shd w:val="clear" w:color="auto" w:fill="FFFFFF"/>
        </w:rPr>
        <w:t>Management Accounting</w:t>
      </w:r>
    </w:p>
    <w:p w:rsidR="009E0481" w:rsidRDefault="009E0481">
      <w:pPr>
        <w:jc w:val="center"/>
        <w:rPr>
          <w:rFonts w:ascii="Calibri" w:hAnsi="Calibri" w:cs="Calibri"/>
          <w:color w:val="333333"/>
          <w:sz w:val="88"/>
          <w:szCs w:val="88"/>
          <w:shd w:val="clear" w:color="auto" w:fill="FFFFFF"/>
        </w:rPr>
      </w:pPr>
    </w:p>
    <w:p w:rsidR="002872F6" w:rsidRDefault="002872F6">
      <w:pPr>
        <w:pStyle w:val="TOCHeading"/>
      </w:pPr>
      <w:bookmarkStart w:id="0" w:name="_Toc39339466"/>
    </w:p>
    <w:p w:rsidR="002872F6" w:rsidRDefault="002872F6">
      <w:pPr>
        <w:pStyle w:val="TOCHeading"/>
      </w:pPr>
    </w:p>
    <w:p w:rsidR="002872F6" w:rsidRDefault="002872F6">
      <w:pPr>
        <w:pStyle w:val="TOCHeading"/>
      </w:pPr>
    </w:p>
    <w:p w:rsidR="002872F6" w:rsidRDefault="002872F6">
      <w:pPr>
        <w:pStyle w:val="TOCHeading"/>
      </w:pPr>
    </w:p>
    <w:p w:rsidR="002872F6" w:rsidRDefault="002872F6">
      <w:pPr>
        <w:pStyle w:val="TOCHeading"/>
      </w:pPr>
    </w:p>
    <w:p w:rsidR="002872F6" w:rsidRDefault="002872F6">
      <w:pPr>
        <w:pStyle w:val="TOCHeading"/>
      </w:pPr>
    </w:p>
    <w:p w:rsidR="002872F6" w:rsidRDefault="002872F6">
      <w:pPr>
        <w:pStyle w:val="TOCHeading"/>
      </w:pPr>
    </w:p>
    <w:p w:rsidR="002872F6" w:rsidRDefault="002872F6">
      <w:pPr>
        <w:pStyle w:val="TOCHeading"/>
      </w:pPr>
    </w:p>
    <w:p w:rsidR="002872F6" w:rsidRDefault="002872F6" w:rsidP="002872F6">
      <w:pPr>
        <w:rPr>
          <w:lang w:val="en-US"/>
        </w:rPr>
      </w:pPr>
    </w:p>
    <w:p w:rsidR="002872F6" w:rsidRDefault="002872F6" w:rsidP="002872F6">
      <w:pPr>
        <w:rPr>
          <w:lang w:val="en-US"/>
        </w:rPr>
      </w:pPr>
    </w:p>
    <w:p w:rsidR="002872F6" w:rsidRPr="002872F6" w:rsidRDefault="002872F6" w:rsidP="002872F6">
      <w:pPr>
        <w:rPr>
          <w:lang w:val="en-US"/>
        </w:rPr>
      </w:pPr>
    </w:p>
    <w:p w:rsidR="002872F6" w:rsidRDefault="002872F6">
      <w:pPr>
        <w:pStyle w:val="TOCHeading"/>
      </w:pPr>
    </w:p>
    <w:p w:rsidR="002872F6" w:rsidRDefault="002872F6">
      <w:pPr>
        <w:pStyle w:val="TOCHeading"/>
      </w:pPr>
      <w:r>
        <w:t>Contents</w:t>
      </w:r>
      <w:bookmarkEnd w:id="0"/>
    </w:p>
    <w:p w:rsidR="002872F6" w:rsidRDefault="002872F6">
      <w:pPr>
        <w:pStyle w:val="TOC1"/>
        <w:tabs>
          <w:tab w:val="right" w:leader="dot" w:pos="9350"/>
        </w:tabs>
        <w:rPr>
          <w:rFonts w:ascii="Calibri" w:eastAsia="Times New Roman" w:hAnsi="Calibri"/>
          <w:noProof/>
          <w:color w:val="auto"/>
          <w:sz w:val="22"/>
          <w:lang w:val="en-IN" w:eastAsia="en-IN"/>
        </w:rPr>
      </w:pPr>
      <w:r>
        <w:fldChar w:fldCharType="begin"/>
      </w:r>
      <w:r>
        <w:instrText xml:space="preserve"> TOC \o "1-3" \h \z \u </w:instrText>
      </w:r>
      <w:r>
        <w:fldChar w:fldCharType="separate"/>
      </w:r>
      <w:hyperlink w:anchor="_Toc39339466" w:history="1">
        <w:r w:rsidRPr="00160AEB">
          <w:rPr>
            <w:rStyle w:val="Hyperlink"/>
            <w:noProof/>
          </w:rPr>
          <w:t>Contents</w:t>
        </w:r>
        <w:r>
          <w:rPr>
            <w:noProof/>
            <w:webHidden/>
          </w:rPr>
          <w:tab/>
        </w:r>
        <w:r>
          <w:rPr>
            <w:noProof/>
            <w:webHidden/>
          </w:rPr>
          <w:fldChar w:fldCharType="begin"/>
        </w:r>
        <w:r>
          <w:rPr>
            <w:noProof/>
            <w:webHidden/>
          </w:rPr>
          <w:instrText xml:space="preserve"> PAGEREF _Toc39339466 \h </w:instrText>
        </w:r>
        <w:r>
          <w:rPr>
            <w:noProof/>
            <w:webHidden/>
          </w:rPr>
        </w:r>
        <w:r>
          <w:rPr>
            <w:noProof/>
            <w:webHidden/>
          </w:rPr>
          <w:fldChar w:fldCharType="separate"/>
        </w:r>
        <w:r>
          <w:rPr>
            <w:noProof/>
            <w:webHidden/>
          </w:rPr>
          <w:t>2</w:t>
        </w:r>
        <w:r>
          <w:rPr>
            <w:noProof/>
            <w:webHidden/>
          </w:rPr>
          <w:fldChar w:fldCharType="end"/>
        </w:r>
      </w:hyperlink>
    </w:p>
    <w:p w:rsidR="002872F6" w:rsidRDefault="002B2403">
      <w:pPr>
        <w:pStyle w:val="TOC1"/>
        <w:tabs>
          <w:tab w:val="right" w:leader="dot" w:pos="9350"/>
        </w:tabs>
        <w:rPr>
          <w:rFonts w:ascii="Calibri" w:eastAsia="Times New Roman" w:hAnsi="Calibri"/>
          <w:noProof/>
          <w:color w:val="auto"/>
          <w:sz w:val="22"/>
          <w:lang w:val="en-IN" w:eastAsia="en-IN"/>
        </w:rPr>
      </w:pPr>
      <w:hyperlink w:anchor="_Toc39339467" w:history="1">
        <w:r w:rsidR="002872F6" w:rsidRPr="00160AEB">
          <w:rPr>
            <w:rStyle w:val="Hyperlink"/>
            <w:noProof/>
          </w:rPr>
          <w:t>TASK 1</w:t>
        </w:r>
        <w:r w:rsidR="002872F6">
          <w:rPr>
            <w:noProof/>
            <w:webHidden/>
          </w:rPr>
          <w:tab/>
        </w:r>
        <w:r w:rsidR="002872F6">
          <w:rPr>
            <w:noProof/>
            <w:webHidden/>
          </w:rPr>
          <w:fldChar w:fldCharType="begin"/>
        </w:r>
        <w:r w:rsidR="002872F6">
          <w:rPr>
            <w:noProof/>
            <w:webHidden/>
          </w:rPr>
          <w:instrText xml:space="preserve"> PAGEREF _Toc39339467 \h </w:instrText>
        </w:r>
        <w:r w:rsidR="002872F6">
          <w:rPr>
            <w:noProof/>
            <w:webHidden/>
          </w:rPr>
        </w:r>
        <w:r w:rsidR="002872F6">
          <w:rPr>
            <w:noProof/>
            <w:webHidden/>
          </w:rPr>
          <w:fldChar w:fldCharType="separate"/>
        </w:r>
        <w:r w:rsidR="002872F6">
          <w:rPr>
            <w:noProof/>
            <w:webHidden/>
          </w:rPr>
          <w:t>1</w:t>
        </w:r>
        <w:r w:rsidR="002872F6">
          <w:rPr>
            <w:noProof/>
            <w:webHidden/>
          </w:rPr>
          <w:fldChar w:fldCharType="end"/>
        </w:r>
      </w:hyperlink>
    </w:p>
    <w:p w:rsidR="002872F6" w:rsidRDefault="002B2403">
      <w:pPr>
        <w:pStyle w:val="TOC2"/>
        <w:tabs>
          <w:tab w:val="right" w:leader="dot" w:pos="9350"/>
        </w:tabs>
        <w:rPr>
          <w:rFonts w:ascii="Calibri" w:eastAsia="Times New Roman" w:hAnsi="Calibri"/>
          <w:noProof/>
          <w:color w:val="auto"/>
          <w:sz w:val="22"/>
          <w:lang w:val="en-IN" w:eastAsia="en-IN"/>
        </w:rPr>
      </w:pPr>
      <w:hyperlink w:anchor="_Toc39339468" w:history="1">
        <w:r w:rsidR="002872F6" w:rsidRPr="00160AEB">
          <w:rPr>
            <w:rStyle w:val="Hyperlink"/>
            <w:noProof/>
          </w:rPr>
          <w:t>Calculation of  the absorption cost for each type of stove.</w:t>
        </w:r>
        <w:r w:rsidR="002872F6">
          <w:rPr>
            <w:noProof/>
            <w:webHidden/>
          </w:rPr>
          <w:tab/>
        </w:r>
        <w:r w:rsidR="002872F6">
          <w:rPr>
            <w:noProof/>
            <w:webHidden/>
          </w:rPr>
          <w:fldChar w:fldCharType="begin"/>
        </w:r>
        <w:r w:rsidR="002872F6">
          <w:rPr>
            <w:noProof/>
            <w:webHidden/>
          </w:rPr>
          <w:instrText xml:space="preserve"> PAGEREF _Toc39339468 \h </w:instrText>
        </w:r>
        <w:r w:rsidR="002872F6">
          <w:rPr>
            <w:noProof/>
            <w:webHidden/>
          </w:rPr>
        </w:r>
        <w:r w:rsidR="002872F6">
          <w:rPr>
            <w:noProof/>
            <w:webHidden/>
          </w:rPr>
          <w:fldChar w:fldCharType="separate"/>
        </w:r>
        <w:r w:rsidR="002872F6">
          <w:rPr>
            <w:noProof/>
            <w:webHidden/>
          </w:rPr>
          <w:t>1</w:t>
        </w:r>
        <w:r w:rsidR="002872F6">
          <w:rPr>
            <w:noProof/>
            <w:webHidden/>
          </w:rPr>
          <w:fldChar w:fldCharType="end"/>
        </w:r>
      </w:hyperlink>
    </w:p>
    <w:p w:rsidR="002872F6" w:rsidRDefault="002B2403">
      <w:pPr>
        <w:pStyle w:val="TOC2"/>
        <w:tabs>
          <w:tab w:val="right" w:leader="dot" w:pos="9350"/>
        </w:tabs>
        <w:rPr>
          <w:rFonts w:ascii="Calibri" w:eastAsia="Times New Roman" w:hAnsi="Calibri"/>
          <w:noProof/>
          <w:color w:val="auto"/>
          <w:sz w:val="22"/>
          <w:lang w:val="en-IN" w:eastAsia="en-IN"/>
        </w:rPr>
      </w:pPr>
      <w:hyperlink w:anchor="_Toc39339469" w:history="1">
        <w:r w:rsidR="002872F6" w:rsidRPr="00160AEB">
          <w:rPr>
            <w:rStyle w:val="Hyperlink"/>
            <w:noProof/>
          </w:rPr>
          <w:t>Calculation of the activity-based cost for each type of stove.</w:t>
        </w:r>
        <w:r w:rsidR="002872F6">
          <w:rPr>
            <w:noProof/>
            <w:webHidden/>
          </w:rPr>
          <w:tab/>
        </w:r>
        <w:r w:rsidR="002872F6">
          <w:rPr>
            <w:noProof/>
            <w:webHidden/>
          </w:rPr>
          <w:fldChar w:fldCharType="begin"/>
        </w:r>
        <w:r w:rsidR="002872F6">
          <w:rPr>
            <w:noProof/>
            <w:webHidden/>
          </w:rPr>
          <w:instrText xml:space="preserve"> PAGEREF _Toc39339469 \h </w:instrText>
        </w:r>
        <w:r w:rsidR="002872F6">
          <w:rPr>
            <w:noProof/>
            <w:webHidden/>
          </w:rPr>
        </w:r>
        <w:r w:rsidR="002872F6">
          <w:rPr>
            <w:noProof/>
            <w:webHidden/>
          </w:rPr>
          <w:fldChar w:fldCharType="separate"/>
        </w:r>
        <w:r w:rsidR="002872F6">
          <w:rPr>
            <w:noProof/>
            <w:webHidden/>
          </w:rPr>
          <w:t>1</w:t>
        </w:r>
        <w:r w:rsidR="002872F6">
          <w:rPr>
            <w:noProof/>
            <w:webHidden/>
          </w:rPr>
          <w:fldChar w:fldCharType="end"/>
        </w:r>
      </w:hyperlink>
    </w:p>
    <w:p w:rsidR="002872F6" w:rsidRDefault="002B2403">
      <w:pPr>
        <w:pStyle w:val="TOC2"/>
        <w:tabs>
          <w:tab w:val="right" w:leader="dot" w:pos="9350"/>
        </w:tabs>
        <w:rPr>
          <w:rFonts w:ascii="Calibri" w:eastAsia="Times New Roman" w:hAnsi="Calibri"/>
          <w:noProof/>
          <w:color w:val="auto"/>
          <w:sz w:val="22"/>
          <w:lang w:val="en-IN" w:eastAsia="en-IN"/>
        </w:rPr>
      </w:pPr>
      <w:hyperlink w:anchor="_Toc39339470" w:history="1">
        <w:r w:rsidR="002872F6" w:rsidRPr="00160AEB">
          <w:rPr>
            <w:rStyle w:val="Hyperlink"/>
            <w:noProof/>
          </w:rPr>
          <w:t>Interpretation</w:t>
        </w:r>
        <w:r w:rsidR="002872F6">
          <w:rPr>
            <w:noProof/>
            <w:webHidden/>
          </w:rPr>
          <w:tab/>
        </w:r>
        <w:r w:rsidR="002872F6">
          <w:rPr>
            <w:noProof/>
            <w:webHidden/>
          </w:rPr>
          <w:fldChar w:fldCharType="begin"/>
        </w:r>
        <w:r w:rsidR="002872F6">
          <w:rPr>
            <w:noProof/>
            <w:webHidden/>
          </w:rPr>
          <w:instrText xml:space="preserve"> PAGEREF _Toc39339470 \h </w:instrText>
        </w:r>
        <w:r w:rsidR="002872F6">
          <w:rPr>
            <w:noProof/>
            <w:webHidden/>
          </w:rPr>
        </w:r>
        <w:r w:rsidR="002872F6">
          <w:rPr>
            <w:noProof/>
            <w:webHidden/>
          </w:rPr>
          <w:fldChar w:fldCharType="separate"/>
        </w:r>
        <w:r w:rsidR="002872F6">
          <w:rPr>
            <w:noProof/>
            <w:webHidden/>
          </w:rPr>
          <w:t>1</w:t>
        </w:r>
        <w:r w:rsidR="002872F6">
          <w:rPr>
            <w:noProof/>
            <w:webHidden/>
          </w:rPr>
          <w:fldChar w:fldCharType="end"/>
        </w:r>
      </w:hyperlink>
    </w:p>
    <w:p w:rsidR="002872F6" w:rsidRDefault="002B2403">
      <w:pPr>
        <w:pStyle w:val="TOC2"/>
        <w:tabs>
          <w:tab w:val="right" w:leader="dot" w:pos="9350"/>
        </w:tabs>
        <w:rPr>
          <w:rFonts w:ascii="Calibri" w:eastAsia="Times New Roman" w:hAnsi="Calibri"/>
          <w:noProof/>
          <w:color w:val="auto"/>
          <w:sz w:val="22"/>
          <w:lang w:val="en-IN" w:eastAsia="en-IN"/>
        </w:rPr>
      </w:pPr>
      <w:hyperlink w:anchor="_Toc39339471" w:history="1">
        <w:r w:rsidR="002872F6" w:rsidRPr="00160AEB">
          <w:rPr>
            <w:rStyle w:val="Hyperlink"/>
            <w:noProof/>
          </w:rPr>
          <w:t>Activity based budgeting</w:t>
        </w:r>
        <w:r w:rsidR="002872F6">
          <w:rPr>
            <w:noProof/>
            <w:webHidden/>
          </w:rPr>
          <w:tab/>
        </w:r>
        <w:r w:rsidR="002872F6">
          <w:rPr>
            <w:noProof/>
            <w:webHidden/>
          </w:rPr>
          <w:fldChar w:fldCharType="begin"/>
        </w:r>
        <w:r w:rsidR="002872F6">
          <w:rPr>
            <w:noProof/>
            <w:webHidden/>
          </w:rPr>
          <w:instrText xml:space="preserve"> PAGEREF _Toc39339471 \h </w:instrText>
        </w:r>
        <w:r w:rsidR="002872F6">
          <w:rPr>
            <w:noProof/>
            <w:webHidden/>
          </w:rPr>
        </w:r>
        <w:r w:rsidR="002872F6">
          <w:rPr>
            <w:noProof/>
            <w:webHidden/>
          </w:rPr>
          <w:fldChar w:fldCharType="separate"/>
        </w:r>
        <w:r w:rsidR="002872F6">
          <w:rPr>
            <w:noProof/>
            <w:webHidden/>
          </w:rPr>
          <w:t>1</w:t>
        </w:r>
        <w:r w:rsidR="002872F6">
          <w:rPr>
            <w:noProof/>
            <w:webHidden/>
          </w:rPr>
          <w:fldChar w:fldCharType="end"/>
        </w:r>
      </w:hyperlink>
    </w:p>
    <w:p w:rsidR="002872F6" w:rsidRDefault="002872F6">
      <w:r>
        <w:fldChar w:fldCharType="end"/>
      </w:r>
    </w:p>
    <w:p w:rsidR="00772438" w:rsidRDefault="00772438" w:rsidP="00772438">
      <w:pPr>
        <w:pStyle w:val="Heading1"/>
        <w:numPr>
          <w:ilvl w:val="0"/>
          <w:numId w:val="0"/>
        </w:numPr>
        <w:jc w:val="left"/>
        <w:rPr>
          <w:szCs w:val="24"/>
        </w:rPr>
      </w:pPr>
    </w:p>
    <w:p w:rsidR="00772438" w:rsidRDefault="00772438" w:rsidP="00772438">
      <w:pPr>
        <w:pStyle w:val="Heading1"/>
        <w:numPr>
          <w:ilvl w:val="0"/>
          <w:numId w:val="0"/>
        </w:numPr>
        <w:jc w:val="left"/>
        <w:rPr>
          <w:szCs w:val="24"/>
        </w:rPr>
      </w:pPr>
    </w:p>
    <w:p w:rsidR="00772438" w:rsidRDefault="00772438" w:rsidP="00772438">
      <w:pPr>
        <w:pStyle w:val="Heading1"/>
        <w:numPr>
          <w:ilvl w:val="0"/>
          <w:numId w:val="0"/>
        </w:numPr>
        <w:jc w:val="left"/>
        <w:rPr>
          <w:szCs w:val="24"/>
        </w:rPr>
      </w:pPr>
    </w:p>
    <w:p w:rsidR="00772438" w:rsidRDefault="00772438" w:rsidP="00772438">
      <w:pPr>
        <w:pStyle w:val="Heading1"/>
        <w:numPr>
          <w:ilvl w:val="0"/>
          <w:numId w:val="0"/>
        </w:numPr>
        <w:jc w:val="left"/>
        <w:rPr>
          <w:szCs w:val="24"/>
        </w:rPr>
      </w:pPr>
    </w:p>
    <w:p w:rsidR="00772438" w:rsidRDefault="00772438" w:rsidP="00772438">
      <w:pPr>
        <w:pStyle w:val="Heading1"/>
        <w:numPr>
          <w:ilvl w:val="0"/>
          <w:numId w:val="0"/>
        </w:numPr>
        <w:jc w:val="left"/>
        <w:rPr>
          <w:szCs w:val="24"/>
        </w:rPr>
      </w:pPr>
    </w:p>
    <w:p w:rsidR="00772438" w:rsidRDefault="00772438" w:rsidP="00772438">
      <w:pPr>
        <w:pStyle w:val="Heading1"/>
        <w:numPr>
          <w:ilvl w:val="0"/>
          <w:numId w:val="0"/>
        </w:numPr>
        <w:jc w:val="left"/>
        <w:rPr>
          <w:szCs w:val="24"/>
        </w:rPr>
      </w:pPr>
    </w:p>
    <w:p w:rsidR="00772438" w:rsidRDefault="00772438" w:rsidP="00772438">
      <w:pPr>
        <w:pStyle w:val="Heading1"/>
        <w:numPr>
          <w:ilvl w:val="0"/>
          <w:numId w:val="0"/>
        </w:numPr>
        <w:jc w:val="left"/>
        <w:rPr>
          <w:szCs w:val="24"/>
        </w:rPr>
      </w:pPr>
    </w:p>
    <w:p w:rsidR="00772438" w:rsidRDefault="00772438" w:rsidP="00772438">
      <w:pPr>
        <w:pStyle w:val="Heading1"/>
        <w:numPr>
          <w:ilvl w:val="0"/>
          <w:numId w:val="0"/>
        </w:numPr>
        <w:jc w:val="left"/>
        <w:rPr>
          <w:szCs w:val="24"/>
        </w:rPr>
      </w:pPr>
    </w:p>
    <w:p w:rsidR="00772438" w:rsidRDefault="00772438" w:rsidP="00772438">
      <w:pPr>
        <w:pStyle w:val="Heading1"/>
        <w:numPr>
          <w:ilvl w:val="0"/>
          <w:numId w:val="0"/>
        </w:numPr>
        <w:jc w:val="left"/>
        <w:rPr>
          <w:szCs w:val="24"/>
        </w:rPr>
      </w:pPr>
    </w:p>
    <w:p w:rsidR="00772438" w:rsidRDefault="00772438" w:rsidP="00772438">
      <w:pPr>
        <w:pStyle w:val="Heading1"/>
        <w:numPr>
          <w:ilvl w:val="0"/>
          <w:numId w:val="0"/>
        </w:numPr>
        <w:jc w:val="left"/>
        <w:rPr>
          <w:szCs w:val="24"/>
        </w:rPr>
      </w:pPr>
    </w:p>
    <w:p w:rsidR="00772438" w:rsidRDefault="00772438" w:rsidP="00772438">
      <w:pPr>
        <w:pStyle w:val="Heading1"/>
        <w:numPr>
          <w:ilvl w:val="0"/>
          <w:numId w:val="0"/>
        </w:numPr>
        <w:jc w:val="left"/>
        <w:rPr>
          <w:szCs w:val="24"/>
        </w:rPr>
      </w:pPr>
    </w:p>
    <w:p w:rsidR="00772438" w:rsidRPr="00772438" w:rsidRDefault="00772438" w:rsidP="00772438"/>
    <w:p w:rsidR="00772438" w:rsidRDefault="00772438" w:rsidP="00772438">
      <w:pPr>
        <w:pStyle w:val="Heading1"/>
        <w:numPr>
          <w:ilvl w:val="0"/>
          <w:numId w:val="0"/>
        </w:numPr>
        <w:jc w:val="left"/>
        <w:rPr>
          <w:szCs w:val="24"/>
        </w:rPr>
      </w:pPr>
    </w:p>
    <w:p w:rsidR="00772438" w:rsidRPr="000538C6" w:rsidRDefault="00772438" w:rsidP="00772438">
      <w:pPr>
        <w:pStyle w:val="Heading1"/>
        <w:numPr>
          <w:ilvl w:val="0"/>
          <w:numId w:val="0"/>
        </w:numPr>
        <w:jc w:val="left"/>
      </w:pPr>
      <w:r>
        <w:rPr>
          <w:szCs w:val="24"/>
        </w:rPr>
        <w:t>TASK 1</w:t>
      </w:r>
    </w:p>
    <w:p w:rsidR="00772438" w:rsidRDefault="00772438" w:rsidP="00772438">
      <w:pPr>
        <w:pStyle w:val="Heading2"/>
      </w:pPr>
      <w:r>
        <w:t xml:space="preserve">Calculation of </w:t>
      </w:r>
      <w:r w:rsidRPr="000538C6">
        <w:t xml:space="preserve"> the absorption cost for each type of stove.</w:t>
      </w:r>
    </w:p>
    <w:tbl>
      <w:tblPr>
        <w:tblW w:w="0" w:type="auto"/>
        <w:tblInd w:w="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920"/>
        <w:gridCol w:w="2934"/>
        <w:gridCol w:w="2920"/>
      </w:tblGrid>
      <w:tr w:rsidR="00772438" w:rsidTr="00844E92">
        <w:tc>
          <w:tcPr>
            <w:tcW w:w="3192" w:type="dxa"/>
          </w:tcPr>
          <w:p w:rsidR="00772438" w:rsidRDefault="00772438" w:rsidP="00844E92">
            <w:r>
              <w:t>Particular</w:t>
            </w:r>
          </w:p>
        </w:tc>
        <w:tc>
          <w:tcPr>
            <w:tcW w:w="3192" w:type="dxa"/>
          </w:tcPr>
          <w:p w:rsidR="00772438" w:rsidRDefault="00772438" w:rsidP="00844E92">
            <w:r w:rsidRPr="002872F6">
              <w:t>Lightweight</w:t>
            </w:r>
          </w:p>
        </w:tc>
        <w:tc>
          <w:tcPr>
            <w:tcW w:w="3192" w:type="dxa"/>
          </w:tcPr>
          <w:p w:rsidR="00772438" w:rsidRDefault="00772438" w:rsidP="00844E92">
            <w:r w:rsidRPr="002872F6">
              <w:t>Megarange</w:t>
            </w:r>
          </w:p>
        </w:tc>
      </w:tr>
      <w:tr w:rsidR="00772438" w:rsidTr="00844E92">
        <w:tc>
          <w:tcPr>
            <w:tcW w:w="3192" w:type="dxa"/>
          </w:tcPr>
          <w:p w:rsidR="00772438" w:rsidRDefault="00772438" w:rsidP="00844E92">
            <w:r>
              <w:lastRenderedPageBreak/>
              <w:t>Purchasing</w:t>
            </w:r>
          </w:p>
        </w:tc>
        <w:tc>
          <w:tcPr>
            <w:tcW w:w="3192" w:type="dxa"/>
          </w:tcPr>
          <w:p w:rsidR="00772438" w:rsidRDefault="00772438" w:rsidP="00844E92">
            <w:r>
              <w:t>18000</w:t>
            </w:r>
          </w:p>
        </w:tc>
        <w:tc>
          <w:tcPr>
            <w:tcW w:w="3192" w:type="dxa"/>
          </w:tcPr>
          <w:p w:rsidR="00772438" w:rsidRDefault="00772438" w:rsidP="00844E92">
            <w:r>
              <w:t>12000</w:t>
            </w:r>
          </w:p>
        </w:tc>
      </w:tr>
      <w:tr w:rsidR="00772438" w:rsidTr="00844E92">
        <w:tc>
          <w:tcPr>
            <w:tcW w:w="3192" w:type="dxa"/>
          </w:tcPr>
          <w:p w:rsidR="00772438" w:rsidRDefault="00772438" w:rsidP="00844E92">
            <w:r>
              <w:t>Training</w:t>
            </w:r>
          </w:p>
        </w:tc>
        <w:tc>
          <w:tcPr>
            <w:tcW w:w="3192" w:type="dxa"/>
          </w:tcPr>
          <w:p w:rsidR="00772438" w:rsidRDefault="00772438" w:rsidP="00844E92">
            <w:r>
              <w:t>400</w:t>
            </w:r>
          </w:p>
        </w:tc>
        <w:tc>
          <w:tcPr>
            <w:tcW w:w="3192" w:type="dxa"/>
          </w:tcPr>
          <w:p w:rsidR="00772438" w:rsidRDefault="00772438" w:rsidP="00844E92">
            <w:r>
              <w:t>600</w:t>
            </w:r>
          </w:p>
        </w:tc>
      </w:tr>
      <w:tr w:rsidR="00772438" w:rsidTr="00844E92">
        <w:tc>
          <w:tcPr>
            <w:tcW w:w="3192" w:type="dxa"/>
          </w:tcPr>
          <w:p w:rsidR="00772438" w:rsidRDefault="00772438" w:rsidP="00844E92">
            <w:r>
              <w:t>Set up</w:t>
            </w:r>
          </w:p>
        </w:tc>
        <w:tc>
          <w:tcPr>
            <w:tcW w:w="3192" w:type="dxa"/>
          </w:tcPr>
          <w:p w:rsidR="00772438" w:rsidRDefault="00772438" w:rsidP="00844E92">
            <w:r>
              <w:t>1500</w:t>
            </w:r>
          </w:p>
        </w:tc>
        <w:tc>
          <w:tcPr>
            <w:tcW w:w="3192" w:type="dxa"/>
          </w:tcPr>
          <w:p w:rsidR="00772438" w:rsidRDefault="00772438" w:rsidP="00844E92">
            <w:r>
              <w:t>750</w:t>
            </w:r>
          </w:p>
        </w:tc>
      </w:tr>
      <w:tr w:rsidR="00772438" w:rsidTr="00844E92">
        <w:tc>
          <w:tcPr>
            <w:tcW w:w="3192" w:type="dxa"/>
          </w:tcPr>
          <w:p w:rsidR="00772438" w:rsidRDefault="00772438" w:rsidP="00844E92">
            <w:r>
              <w:t>Running</w:t>
            </w:r>
          </w:p>
        </w:tc>
        <w:tc>
          <w:tcPr>
            <w:tcW w:w="3192" w:type="dxa"/>
          </w:tcPr>
          <w:p w:rsidR="00772438" w:rsidRDefault="00772438" w:rsidP="00844E92">
            <w:r>
              <w:t>12825</w:t>
            </w:r>
          </w:p>
        </w:tc>
        <w:tc>
          <w:tcPr>
            <w:tcW w:w="3192" w:type="dxa"/>
          </w:tcPr>
          <w:p w:rsidR="00772438" w:rsidRDefault="00772438" w:rsidP="00844E92">
            <w:r>
              <w:t>1425</w:t>
            </w:r>
          </w:p>
        </w:tc>
      </w:tr>
      <w:tr w:rsidR="00772438" w:rsidTr="00844E92">
        <w:tc>
          <w:tcPr>
            <w:tcW w:w="3192" w:type="dxa"/>
          </w:tcPr>
          <w:p w:rsidR="00772438" w:rsidRDefault="00772438" w:rsidP="00844E92">
            <w:r>
              <w:t>Total</w:t>
            </w:r>
          </w:p>
        </w:tc>
        <w:tc>
          <w:tcPr>
            <w:tcW w:w="3192" w:type="dxa"/>
          </w:tcPr>
          <w:p w:rsidR="00772438" w:rsidRDefault="00772438" w:rsidP="00844E92">
            <w:r>
              <w:t>32725</w:t>
            </w:r>
          </w:p>
        </w:tc>
        <w:tc>
          <w:tcPr>
            <w:tcW w:w="3192" w:type="dxa"/>
          </w:tcPr>
          <w:p w:rsidR="00772438" w:rsidRDefault="00772438" w:rsidP="00844E92">
            <w:r>
              <w:t>4775</w:t>
            </w:r>
          </w:p>
        </w:tc>
      </w:tr>
      <w:tr w:rsidR="00772438" w:rsidTr="00844E92">
        <w:tc>
          <w:tcPr>
            <w:tcW w:w="3192" w:type="dxa"/>
          </w:tcPr>
          <w:p w:rsidR="00772438" w:rsidRDefault="00772438" w:rsidP="00844E92">
            <w:r>
              <w:t>Number of units</w:t>
            </w:r>
          </w:p>
        </w:tc>
        <w:tc>
          <w:tcPr>
            <w:tcW w:w="3192" w:type="dxa"/>
          </w:tcPr>
          <w:p w:rsidR="00772438" w:rsidRDefault="00772438" w:rsidP="00844E92">
            <w:r>
              <w:t>4500</w:t>
            </w:r>
          </w:p>
        </w:tc>
        <w:tc>
          <w:tcPr>
            <w:tcW w:w="3192" w:type="dxa"/>
          </w:tcPr>
          <w:p w:rsidR="00772438" w:rsidRDefault="00772438" w:rsidP="00844E92">
            <w:r>
              <w:t>500</w:t>
            </w:r>
          </w:p>
        </w:tc>
      </w:tr>
      <w:tr w:rsidR="00772438" w:rsidTr="00844E92">
        <w:tc>
          <w:tcPr>
            <w:tcW w:w="3192" w:type="dxa"/>
          </w:tcPr>
          <w:p w:rsidR="00772438" w:rsidRDefault="00772438" w:rsidP="00844E92">
            <w:r>
              <w:t>Absorption rate</w:t>
            </w:r>
          </w:p>
        </w:tc>
        <w:tc>
          <w:tcPr>
            <w:tcW w:w="3192" w:type="dxa"/>
          </w:tcPr>
          <w:p w:rsidR="00772438" w:rsidRDefault="00772438" w:rsidP="00844E92">
            <w:r>
              <w:t>7.27</w:t>
            </w:r>
          </w:p>
        </w:tc>
        <w:tc>
          <w:tcPr>
            <w:tcW w:w="3192" w:type="dxa"/>
          </w:tcPr>
          <w:p w:rsidR="00772438" w:rsidRDefault="00772438" w:rsidP="00844E92">
            <w:r>
              <w:t>9.55</w:t>
            </w:r>
          </w:p>
        </w:tc>
      </w:tr>
    </w:tbl>
    <w:p w:rsidR="00772438" w:rsidRPr="000538C6" w:rsidRDefault="00772438" w:rsidP="00772438">
      <w:pPr>
        <w:ind w:left="576"/>
      </w:pPr>
    </w:p>
    <w:p w:rsidR="00772438" w:rsidRDefault="00772438" w:rsidP="00772438">
      <w:pPr>
        <w:pStyle w:val="Heading2"/>
      </w:pPr>
      <w:r>
        <w:t xml:space="preserve">Calculation of </w:t>
      </w:r>
      <w:r w:rsidRPr="000538C6">
        <w:t>the activity-</w:t>
      </w:r>
      <w:r>
        <w:t xml:space="preserve">based cost for </w:t>
      </w:r>
      <w:r w:rsidRPr="002872F6">
        <w:t>Lightweight</w:t>
      </w:r>
      <w:r w:rsidRPr="000538C6">
        <w:t xml:space="preserve"> of stove.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882"/>
        <w:gridCol w:w="1871"/>
        <w:gridCol w:w="1874"/>
        <w:gridCol w:w="1869"/>
        <w:gridCol w:w="1854"/>
      </w:tblGrid>
      <w:tr w:rsidR="00772438" w:rsidTr="00844E92">
        <w:tc>
          <w:tcPr>
            <w:tcW w:w="1915" w:type="dxa"/>
          </w:tcPr>
          <w:p w:rsidR="00772438" w:rsidRDefault="00772438" w:rsidP="00844E92">
            <w:r>
              <w:t>Activity</w:t>
            </w:r>
          </w:p>
        </w:tc>
        <w:tc>
          <w:tcPr>
            <w:tcW w:w="1915" w:type="dxa"/>
          </w:tcPr>
          <w:p w:rsidR="00772438" w:rsidRDefault="00772438" w:rsidP="00844E92">
            <w:r>
              <w:t>Cost driver</w:t>
            </w:r>
          </w:p>
        </w:tc>
        <w:tc>
          <w:tcPr>
            <w:tcW w:w="1915" w:type="dxa"/>
          </w:tcPr>
          <w:p w:rsidR="00772438" w:rsidRDefault="00772438" w:rsidP="00844E92">
            <w:r>
              <w:t>Overhead cost</w:t>
            </w:r>
          </w:p>
        </w:tc>
        <w:tc>
          <w:tcPr>
            <w:tcW w:w="1915" w:type="dxa"/>
          </w:tcPr>
          <w:p w:rsidR="00772438" w:rsidRDefault="00772438" w:rsidP="00844E92">
            <w:r>
              <w:t>Estimate units</w:t>
            </w:r>
          </w:p>
        </w:tc>
        <w:tc>
          <w:tcPr>
            <w:tcW w:w="1916" w:type="dxa"/>
          </w:tcPr>
          <w:p w:rsidR="00772438" w:rsidRDefault="00772438" w:rsidP="00844E92">
            <w:r>
              <w:t>Rate</w:t>
            </w:r>
          </w:p>
        </w:tc>
      </w:tr>
      <w:tr w:rsidR="00772438" w:rsidTr="00844E92">
        <w:tc>
          <w:tcPr>
            <w:tcW w:w="1915" w:type="dxa"/>
          </w:tcPr>
          <w:p w:rsidR="00772438" w:rsidRDefault="00772438" w:rsidP="00844E92">
            <w:r w:rsidRPr="002872F6">
              <w:t>Purchasing</w:t>
            </w:r>
          </w:p>
        </w:tc>
        <w:tc>
          <w:tcPr>
            <w:tcW w:w="1915" w:type="dxa"/>
          </w:tcPr>
          <w:p w:rsidR="00772438" w:rsidRDefault="00772438" w:rsidP="00844E92">
            <w:r w:rsidRPr="002872F6">
              <w:t xml:space="preserve">Purchase order </w:t>
            </w:r>
          </w:p>
        </w:tc>
        <w:tc>
          <w:tcPr>
            <w:tcW w:w="1915" w:type="dxa"/>
          </w:tcPr>
          <w:p w:rsidR="00772438" w:rsidRDefault="00772438" w:rsidP="00844E92">
            <w:r w:rsidRPr="002872F6">
              <w:t>20,000</w:t>
            </w:r>
          </w:p>
        </w:tc>
        <w:tc>
          <w:tcPr>
            <w:tcW w:w="1915" w:type="dxa"/>
          </w:tcPr>
          <w:p w:rsidR="00772438" w:rsidRDefault="00772438" w:rsidP="00844E92">
            <w:r w:rsidRPr="002872F6">
              <w:t>360</w:t>
            </w:r>
          </w:p>
        </w:tc>
        <w:tc>
          <w:tcPr>
            <w:tcW w:w="1916" w:type="dxa"/>
          </w:tcPr>
          <w:p w:rsidR="00772438" w:rsidRDefault="00772438" w:rsidP="00844E92">
            <w:r>
              <w:t>55.55</w:t>
            </w:r>
          </w:p>
        </w:tc>
      </w:tr>
      <w:tr w:rsidR="00772438" w:rsidTr="00844E92">
        <w:tc>
          <w:tcPr>
            <w:tcW w:w="1915" w:type="dxa"/>
          </w:tcPr>
          <w:p w:rsidR="00772438" w:rsidRPr="002872F6" w:rsidRDefault="00772438" w:rsidP="00844E92">
            <w:r>
              <w:t>Material</w:t>
            </w:r>
          </w:p>
        </w:tc>
        <w:tc>
          <w:tcPr>
            <w:tcW w:w="1915" w:type="dxa"/>
          </w:tcPr>
          <w:p w:rsidR="00772438" w:rsidRPr="002872F6" w:rsidRDefault="00772438" w:rsidP="00844E92">
            <w:r>
              <w:t>Material</w:t>
            </w:r>
          </w:p>
        </w:tc>
        <w:tc>
          <w:tcPr>
            <w:tcW w:w="1915" w:type="dxa"/>
          </w:tcPr>
          <w:p w:rsidR="00772438" w:rsidRPr="002872F6" w:rsidRDefault="00772438" w:rsidP="00844E92">
            <w:r>
              <w:t>13500</w:t>
            </w:r>
          </w:p>
        </w:tc>
        <w:tc>
          <w:tcPr>
            <w:tcW w:w="1915" w:type="dxa"/>
          </w:tcPr>
          <w:p w:rsidR="00772438" w:rsidRPr="002872F6" w:rsidRDefault="00772438" w:rsidP="00844E92">
            <w:r>
              <w:t>4500</w:t>
            </w:r>
          </w:p>
        </w:tc>
        <w:tc>
          <w:tcPr>
            <w:tcW w:w="1916" w:type="dxa"/>
          </w:tcPr>
          <w:p w:rsidR="00772438" w:rsidRDefault="00772438" w:rsidP="00844E92">
            <w:r>
              <w:t>3</w:t>
            </w:r>
          </w:p>
        </w:tc>
      </w:tr>
      <w:tr w:rsidR="00772438" w:rsidTr="00844E92">
        <w:tc>
          <w:tcPr>
            <w:tcW w:w="1915" w:type="dxa"/>
          </w:tcPr>
          <w:p w:rsidR="00772438" w:rsidRDefault="00772438" w:rsidP="00844E92">
            <w:r w:rsidRPr="002872F6">
              <w:t>Training</w:t>
            </w:r>
          </w:p>
        </w:tc>
        <w:tc>
          <w:tcPr>
            <w:tcW w:w="1915" w:type="dxa"/>
          </w:tcPr>
          <w:p w:rsidR="00772438" w:rsidRDefault="00772438" w:rsidP="00844E92">
            <w:r w:rsidRPr="002872F6">
              <w:t>Training hour</w:t>
            </w:r>
          </w:p>
        </w:tc>
        <w:tc>
          <w:tcPr>
            <w:tcW w:w="1915" w:type="dxa"/>
          </w:tcPr>
          <w:p w:rsidR="00772438" w:rsidRDefault="00772438" w:rsidP="00844E92">
            <w:r w:rsidRPr="002872F6">
              <w:t>1,000</w:t>
            </w:r>
          </w:p>
        </w:tc>
        <w:tc>
          <w:tcPr>
            <w:tcW w:w="1915" w:type="dxa"/>
          </w:tcPr>
          <w:p w:rsidR="00772438" w:rsidRDefault="00772438" w:rsidP="00844E92">
            <w:r w:rsidRPr="002872F6">
              <w:t>20</w:t>
            </w:r>
          </w:p>
        </w:tc>
        <w:tc>
          <w:tcPr>
            <w:tcW w:w="1916" w:type="dxa"/>
          </w:tcPr>
          <w:p w:rsidR="00772438" w:rsidRDefault="00772438" w:rsidP="00844E92">
            <w:r>
              <w:t>50</w:t>
            </w:r>
          </w:p>
        </w:tc>
      </w:tr>
      <w:tr w:rsidR="00772438" w:rsidTr="00844E92">
        <w:tc>
          <w:tcPr>
            <w:tcW w:w="1915" w:type="dxa"/>
          </w:tcPr>
          <w:p w:rsidR="00772438" w:rsidRDefault="00772438" w:rsidP="00844E92">
            <w:r w:rsidRPr="003F1514">
              <w:t>Setting up machines</w:t>
            </w:r>
          </w:p>
        </w:tc>
        <w:tc>
          <w:tcPr>
            <w:tcW w:w="1915" w:type="dxa"/>
          </w:tcPr>
          <w:p w:rsidR="00772438" w:rsidRDefault="00772438" w:rsidP="00844E92">
            <w:r w:rsidRPr="003F1514">
              <w:t xml:space="preserve">No. of set-ups </w:t>
            </w:r>
          </w:p>
        </w:tc>
        <w:tc>
          <w:tcPr>
            <w:tcW w:w="1915" w:type="dxa"/>
          </w:tcPr>
          <w:p w:rsidR="00772438" w:rsidRDefault="00772438" w:rsidP="00844E92">
            <w:r w:rsidRPr="003F1514">
              <w:t>2,250</w:t>
            </w:r>
          </w:p>
        </w:tc>
        <w:tc>
          <w:tcPr>
            <w:tcW w:w="1915" w:type="dxa"/>
          </w:tcPr>
          <w:p w:rsidR="00772438" w:rsidRDefault="00772438" w:rsidP="00844E92">
            <w:r w:rsidRPr="003F1514">
              <w:t xml:space="preserve">60 </w:t>
            </w:r>
          </w:p>
        </w:tc>
        <w:tc>
          <w:tcPr>
            <w:tcW w:w="1916" w:type="dxa"/>
          </w:tcPr>
          <w:p w:rsidR="00772438" w:rsidRDefault="00772438" w:rsidP="00844E92">
            <w:r>
              <w:t>37.5</w:t>
            </w:r>
          </w:p>
        </w:tc>
      </w:tr>
      <w:tr w:rsidR="00772438" w:rsidTr="00844E92">
        <w:tc>
          <w:tcPr>
            <w:tcW w:w="1915" w:type="dxa"/>
          </w:tcPr>
          <w:p w:rsidR="00772438" w:rsidRDefault="00772438" w:rsidP="00844E92">
            <w:r w:rsidRPr="003F1514">
              <w:t>Running machines M</w:t>
            </w:r>
          </w:p>
        </w:tc>
        <w:tc>
          <w:tcPr>
            <w:tcW w:w="1915" w:type="dxa"/>
          </w:tcPr>
          <w:p w:rsidR="00772438" w:rsidRDefault="00772438" w:rsidP="00844E92">
            <w:r w:rsidRPr="003F1514">
              <w:t>Machine hours 1</w:t>
            </w:r>
          </w:p>
        </w:tc>
        <w:tc>
          <w:tcPr>
            <w:tcW w:w="1915" w:type="dxa"/>
          </w:tcPr>
          <w:p w:rsidR="00772438" w:rsidRDefault="00772438" w:rsidP="00844E92">
            <w:r w:rsidRPr="003F1514">
              <w:t>14,250</w:t>
            </w:r>
          </w:p>
        </w:tc>
        <w:tc>
          <w:tcPr>
            <w:tcW w:w="1915" w:type="dxa"/>
          </w:tcPr>
          <w:p w:rsidR="00772438" w:rsidRDefault="00772438" w:rsidP="00844E92">
            <w:r w:rsidRPr="003F1514">
              <w:t xml:space="preserve">67,500 </w:t>
            </w:r>
          </w:p>
        </w:tc>
        <w:tc>
          <w:tcPr>
            <w:tcW w:w="1916" w:type="dxa"/>
          </w:tcPr>
          <w:p w:rsidR="00772438" w:rsidRDefault="00772438" w:rsidP="00844E92">
            <w:r>
              <w:t>.0211</w:t>
            </w:r>
          </w:p>
        </w:tc>
      </w:tr>
    </w:tbl>
    <w:p w:rsidR="00772438" w:rsidRDefault="00772438" w:rsidP="00772438">
      <w:pPr>
        <w:pStyle w:val="Heading2"/>
      </w:pPr>
    </w:p>
    <w:p w:rsidR="00772438" w:rsidRDefault="00772438" w:rsidP="00772438">
      <w:pPr>
        <w:pStyle w:val="Heading2"/>
      </w:pPr>
      <w:r>
        <w:t xml:space="preserve">Calculation of </w:t>
      </w:r>
      <w:r w:rsidRPr="000538C6">
        <w:t>the activity-</w:t>
      </w:r>
      <w:r>
        <w:t>based cost for</w:t>
      </w:r>
      <w:r w:rsidRPr="00772438">
        <w:t xml:space="preserve"> </w:t>
      </w:r>
      <w:r w:rsidRPr="002872F6">
        <w:t>Megarange</w:t>
      </w:r>
      <w:r>
        <w:t xml:space="preserve"> </w:t>
      </w:r>
      <w:r w:rsidRPr="000538C6">
        <w:t>of stove.</w:t>
      </w:r>
    </w:p>
    <w:p w:rsidR="00772438" w:rsidRDefault="00772438" w:rsidP="00772438"/>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882"/>
        <w:gridCol w:w="1871"/>
        <w:gridCol w:w="1874"/>
        <w:gridCol w:w="1869"/>
        <w:gridCol w:w="1854"/>
      </w:tblGrid>
      <w:tr w:rsidR="00772438" w:rsidTr="00844E92">
        <w:tc>
          <w:tcPr>
            <w:tcW w:w="1915" w:type="dxa"/>
          </w:tcPr>
          <w:p w:rsidR="00772438" w:rsidRDefault="00772438" w:rsidP="00844E92">
            <w:r>
              <w:t>Activity</w:t>
            </w:r>
          </w:p>
        </w:tc>
        <w:tc>
          <w:tcPr>
            <w:tcW w:w="1915" w:type="dxa"/>
          </w:tcPr>
          <w:p w:rsidR="00772438" w:rsidRDefault="00772438" w:rsidP="00844E92">
            <w:r>
              <w:t>Cost driver</w:t>
            </w:r>
          </w:p>
        </w:tc>
        <w:tc>
          <w:tcPr>
            <w:tcW w:w="1915" w:type="dxa"/>
          </w:tcPr>
          <w:p w:rsidR="00772438" w:rsidRDefault="00772438" w:rsidP="00844E92">
            <w:r>
              <w:t>Overhead cost</w:t>
            </w:r>
          </w:p>
        </w:tc>
        <w:tc>
          <w:tcPr>
            <w:tcW w:w="1915" w:type="dxa"/>
          </w:tcPr>
          <w:p w:rsidR="00772438" w:rsidRDefault="00772438" w:rsidP="00844E92">
            <w:r>
              <w:t>Estimate units</w:t>
            </w:r>
          </w:p>
        </w:tc>
        <w:tc>
          <w:tcPr>
            <w:tcW w:w="1916" w:type="dxa"/>
          </w:tcPr>
          <w:p w:rsidR="00772438" w:rsidRDefault="00772438" w:rsidP="00844E92">
            <w:r>
              <w:t>Rate</w:t>
            </w:r>
          </w:p>
        </w:tc>
      </w:tr>
      <w:tr w:rsidR="00772438" w:rsidTr="00844E92">
        <w:tc>
          <w:tcPr>
            <w:tcW w:w="1915" w:type="dxa"/>
          </w:tcPr>
          <w:p w:rsidR="00772438" w:rsidRDefault="00772438" w:rsidP="00844E92">
            <w:r w:rsidRPr="002872F6">
              <w:t>Purchasing</w:t>
            </w:r>
          </w:p>
        </w:tc>
        <w:tc>
          <w:tcPr>
            <w:tcW w:w="1915" w:type="dxa"/>
          </w:tcPr>
          <w:p w:rsidR="00772438" w:rsidRDefault="00772438" w:rsidP="00844E92">
            <w:r w:rsidRPr="002872F6">
              <w:t xml:space="preserve">Purchase order </w:t>
            </w:r>
          </w:p>
        </w:tc>
        <w:tc>
          <w:tcPr>
            <w:tcW w:w="1915" w:type="dxa"/>
          </w:tcPr>
          <w:p w:rsidR="00772438" w:rsidRDefault="00772438" w:rsidP="00844E92">
            <w:r w:rsidRPr="002872F6">
              <w:t>20,000</w:t>
            </w:r>
          </w:p>
        </w:tc>
        <w:tc>
          <w:tcPr>
            <w:tcW w:w="1915" w:type="dxa"/>
          </w:tcPr>
          <w:p w:rsidR="00772438" w:rsidRDefault="00772438" w:rsidP="00844E92">
            <w:r w:rsidRPr="003F1514">
              <w:t>40</w:t>
            </w:r>
          </w:p>
        </w:tc>
        <w:tc>
          <w:tcPr>
            <w:tcW w:w="1916" w:type="dxa"/>
          </w:tcPr>
          <w:p w:rsidR="00772438" w:rsidRDefault="00772438" w:rsidP="00844E92">
            <w:r>
              <w:t>500</w:t>
            </w:r>
          </w:p>
        </w:tc>
      </w:tr>
      <w:tr w:rsidR="00772438" w:rsidTr="00844E92">
        <w:tc>
          <w:tcPr>
            <w:tcW w:w="1915" w:type="dxa"/>
          </w:tcPr>
          <w:p w:rsidR="00772438" w:rsidRPr="002872F6" w:rsidRDefault="00772438" w:rsidP="00844E92">
            <w:r>
              <w:t>Material</w:t>
            </w:r>
          </w:p>
        </w:tc>
        <w:tc>
          <w:tcPr>
            <w:tcW w:w="1915" w:type="dxa"/>
          </w:tcPr>
          <w:p w:rsidR="00772438" w:rsidRPr="002872F6" w:rsidRDefault="00772438" w:rsidP="00844E92">
            <w:r>
              <w:t>Material</w:t>
            </w:r>
          </w:p>
        </w:tc>
        <w:tc>
          <w:tcPr>
            <w:tcW w:w="1915" w:type="dxa"/>
          </w:tcPr>
          <w:p w:rsidR="00772438" w:rsidRPr="002872F6" w:rsidRDefault="00772438" w:rsidP="00844E92">
            <w:r>
              <w:t>5000</w:t>
            </w:r>
          </w:p>
        </w:tc>
        <w:tc>
          <w:tcPr>
            <w:tcW w:w="1915" w:type="dxa"/>
          </w:tcPr>
          <w:p w:rsidR="00772438" w:rsidRPr="003F1514" w:rsidRDefault="00772438" w:rsidP="00844E92">
            <w:r>
              <w:t>500</w:t>
            </w:r>
          </w:p>
        </w:tc>
        <w:tc>
          <w:tcPr>
            <w:tcW w:w="1916" w:type="dxa"/>
          </w:tcPr>
          <w:p w:rsidR="00772438" w:rsidRDefault="00772438" w:rsidP="00844E92">
            <w:r>
              <w:t>10</w:t>
            </w:r>
          </w:p>
        </w:tc>
      </w:tr>
      <w:tr w:rsidR="00772438" w:rsidTr="00844E92">
        <w:tc>
          <w:tcPr>
            <w:tcW w:w="1915" w:type="dxa"/>
          </w:tcPr>
          <w:p w:rsidR="00772438" w:rsidRDefault="00772438" w:rsidP="00844E92">
            <w:r w:rsidRPr="002872F6">
              <w:t>Training</w:t>
            </w:r>
          </w:p>
        </w:tc>
        <w:tc>
          <w:tcPr>
            <w:tcW w:w="1915" w:type="dxa"/>
          </w:tcPr>
          <w:p w:rsidR="00772438" w:rsidRDefault="00772438" w:rsidP="00844E92">
            <w:r w:rsidRPr="002872F6">
              <w:t>Training hour</w:t>
            </w:r>
          </w:p>
        </w:tc>
        <w:tc>
          <w:tcPr>
            <w:tcW w:w="1915" w:type="dxa"/>
          </w:tcPr>
          <w:p w:rsidR="00772438" w:rsidRDefault="00772438" w:rsidP="00844E92">
            <w:r w:rsidRPr="002872F6">
              <w:t>1,000</w:t>
            </w:r>
          </w:p>
        </w:tc>
        <w:tc>
          <w:tcPr>
            <w:tcW w:w="1915" w:type="dxa"/>
          </w:tcPr>
          <w:p w:rsidR="00772438" w:rsidRDefault="00772438" w:rsidP="00844E92">
            <w:r w:rsidRPr="003F1514">
              <w:t>30</w:t>
            </w:r>
          </w:p>
        </w:tc>
        <w:tc>
          <w:tcPr>
            <w:tcW w:w="1916" w:type="dxa"/>
          </w:tcPr>
          <w:p w:rsidR="00772438" w:rsidRDefault="00772438" w:rsidP="00844E92">
            <w:r>
              <w:t>33.33</w:t>
            </w:r>
          </w:p>
        </w:tc>
      </w:tr>
      <w:tr w:rsidR="00772438" w:rsidTr="00844E92">
        <w:tc>
          <w:tcPr>
            <w:tcW w:w="1915" w:type="dxa"/>
          </w:tcPr>
          <w:p w:rsidR="00772438" w:rsidRDefault="00772438" w:rsidP="00844E92"/>
        </w:tc>
        <w:tc>
          <w:tcPr>
            <w:tcW w:w="1915" w:type="dxa"/>
          </w:tcPr>
          <w:p w:rsidR="00772438" w:rsidRDefault="00772438" w:rsidP="00844E92">
            <w:r w:rsidRPr="003F1514">
              <w:t xml:space="preserve">No. of set-ups </w:t>
            </w:r>
          </w:p>
        </w:tc>
        <w:tc>
          <w:tcPr>
            <w:tcW w:w="1915" w:type="dxa"/>
          </w:tcPr>
          <w:p w:rsidR="00772438" w:rsidRDefault="00772438" w:rsidP="00844E92">
            <w:r w:rsidRPr="003F1514">
              <w:t>2,250</w:t>
            </w:r>
          </w:p>
        </w:tc>
        <w:tc>
          <w:tcPr>
            <w:tcW w:w="1915" w:type="dxa"/>
          </w:tcPr>
          <w:p w:rsidR="00772438" w:rsidRDefault="00772438" w:rsidP="00844E92">
            <w:r w:rsidRPr="003F1514">
              <w:t>30</w:t>
            </w:r>
          </w:p>
        </w:tc>
        <w:tc>
          <w:tcPr>
            <w:tcW w:w="1916" w:type="dxa"/>
          </w:tcPr>
          <w:p w:rsidR="00772438" w:rsidRDefault="00772438" w:rsidP="00844E92">
            <w:r>
              <w:t>75</w:t>
            </w:r>
          </w:p>
        </w:tc>
      </w:tr>
    </w:tbl>
    <w:p w:rsidR="00772438" w:rsidRPr="000538C6" w:rsidRDefault="00772438" w:rsidP="00772438">
      <w:pPr>
        <w:pStyle w:val="Heading2"/>
      </w:pPr>
      <w:r>
        <w:t>Interpretation</w:t>
      </w:r>
    </w:p>
    <w:p w:rsidR="00772438" w:rsidRDefault="00772438" w:rsidP="00772438">
      <w:pPr>
        <w:pStyle w:val="Heading2"/>
      </w:pPr>
      <w:r>
        <w:t xml:space="preserve"> Activity based budgeting</w:t>
      </w:r>
    </w:p>
    <w:p w:rsidR="00772438" w:rsidRDefault="00772438" w:rsidP="00772438">
      <w:r>
        <w:t xml:space="preserve">It is an accounting methodology that assigns cost to activities rather than products or services. This enables resource and overheads cost to compare accurate assigned to products. ABC is a system that focus on activities as fundamental cost objective and untaxed cost to objective as building </w:t>
      </w:r>
      <w:r>
        <w:lastRenderedPageBreak/>
        <w:t>blocks or compiling the costly of the other cost objective. Activity cost budgeting facilities cost management.ABC not only shows how activities consume resource and how products or customers trigger activities but also assigns costs to product or customers according to the resources  they consume.ABC describe a firm as a series of activites of whose performance is designed to satisfy customers’ needs. It provides information for managers to manage activities to improved competitiveness and achieve strategic goal. ABC costing ng are useful for improve accuracy of product costs by carefully changing the types and number of factors used to assign costs (</w:t>
      </w:r>
      <w:r>
        <w:rPr>
          <w:color w:val="222222"/>
          <w:szCs w:val="24"/>
          <w:shd w:val="clear" w:color="auto" w:fill="FFFFFF"/>
        </w:rPr>
        <w:t>Kloviene and Gimzauskiene,</w:t>
      </w:r>
      <w:r w:rsidRPr="00B52AFA">
        <w:rPr>
          <w:color w:val="222222"/>
          <w:szCs w:val="24"/>
          <w:shd w:val="clear" w:color="auto" w:fill="FFFFFF"/>
        </w:rPr>
        <w:t xml:space="preserve"> 2014</w:t>
      </w:r>
      <w:r>
        <w:rPr>
          <w:color w:val="222222"/>
          <w:szCs w:val="24"/>
          <w:shd w:val="clear" w:color="auto" w:fill="FFFFFF"/>
        </w:rPr>
        <w:t>).</w:t>
      </w:r>
      <w:r>
        <w:t xml:space="preserve"> It will help in identifying value added activities, to calk to ways to eliminate non value in transactions.</w:t>
      </w:r>
    </w:p>
    <w:p w:rsidR="00772438" w:rsidRPr="00B52AFA" w:rsidRDefault="00772438" w:rsidP="00772438">
      <w:pPr>
        <w:suppressAutoHyphens w:val="0"/>
        <w:jc w:val="left"/>
        <w:rPr>
          <w:rFonts w:eastAsia="Times New Roman"/>
          <w:color w:val="auto"/>
          <w:szCs w:val="24"/>
          <w:lang w:val="en-IN" w:eastAsia="en-IN"/>
        </w:rPr>
      </w:pPr>
      <w:r w:rsidRPr="00B52AFA">
        <w:rPr>
          <w:rFonts w:eastAsia="Times New Roman"/>
          <w:color w:val="auto"/>
          <w:szCs w:val="24"/>
          <w:lang w:val="en-IN" w:eastAsia="en-IN"/>
        </w:rPr>
        <w:t>Following are the weaknesses of activity based costing: </w:t>
      </w:r>
    </w:p>
    <w:p w:rsidR="00772438" w:rsidRPr="00B52AFA" w:rsidRDefault="00772438" w:rsidP="00772438">
      <w:pPr>
        <w:suppressAutoHyphens w:val="0"/>
        <w:jc w:val="left"/>
        <w:rPr>
          <w:rFonts w:eastAsia="Times New Roman"/>
          <w:color w:val="auto"/>
          <w:szCs w:val="24"/>
          <w:lang w:val="en-IN" w:eastAsia="en-IN"/>
        </w:rPr>
      </w:pPr>
      <w:r w:rsidRPr="00B52AFA">
        <w:rPr>
          <w:rFonts w:eastAsia="Times New Roman"/>
          <w:color w:val="auto"/>
          <w:szCs w:val="24"/>
          <w:lang w:val="en-IN" w:eastAsia="en-IN"/>
        </w:rPr>
        <w:t>1) It is essentially not the panacea for all ills. </w:t>
      </w:r>
    </w:p>
    <w:p w:rsidR="00772438" w:rsidRPr="00B52AFA" w:rsidRDefault="00772438" w:rsidP="00772438">
      <w:pPr>
        <w:suppressAutoHyphens w:val="0"/>
        <w:jc w:val="left"/>
        <w:rPr>
          <w:rFonts w:eastAsia="Times New Roman"/>
          <w:color w:val="auto"/>
          <w:szCs w:val="24"/>
          <w:lang w:val="en-IN" w:eastAsia="en-IN"/>
        </w:rPr>
      </w:pPr>
      <w:r w:rsidRPr="00B52AFA">
        <w:rPr>
          <w:rFonts w:eastAsia="Times New Roman"/>
          <w:color w:val="auto"/>
          <w:szCs w:val="24"/>
          <w:lang w:val="en-IN" w:eastAsia="en-IN"/>
        </w:rPr>
        <w:t>2) It absorbs a lot of resources., </w:t>
      </w:r>
    </w:p>
    <w:p w:rsidR="00772438" w:rsidRPr="00B52AFA" w:rsidRDefault="00772438" w:rsidP="00772438">
      <w:pPr>
        <w:suppressAutoHyphens w:val="0"/>
        <w:jc w:val="left"/>
        <w:rPr>
          <w:rFonts w:eastAsia="Times New Roman"/>
          <w:color w:val="auto"/>
          <w:szCs w:val="24"/>
          <w:lang w:val="en-IN" w:eastAsia="en-IN"/>
        </w:rPr>
      </w:pPr>
      <w:r w:rsidRPr="00B52AFA">
        <w:rPr>
          <w:rFonts w:eastAsia="Times New Roman"/>
          <w:color w:val="auto"/>
          <w:szCs w:val="24"/>
          <w:lang w:val="en-IN" w:eastAsia="en-IN"/>
        </w:rPr>
        <w:t>3) Too much emphasis on customer viability can lead to problems such as cheaper products and, therefore, potentially lower sales. </w:t>
      </w:r>
    </w:p>
    <w:p w:rsidR="00772438" w:rsidRPr="00B52AFA" w:rsidRDefault="00772438" w:rsidP="00772438">
      <w:pPr>
        <w:suppressAutoHyphens w:val="0"/>
        <w:jc w:val="left"/>
        <w:rPr>
          <w:rFonts w:eastAsia="Times New Roman"/>
          <w:color w:val="auto"/>
          <w:szCs w:val="24"/>
          <w:lang w:val="en-IN" w:eastAsia="en-IN"/>
        </w:rPr>
      </w:pPr>
      <w:r w:rsidRPr="00B52AFA">
        <w:rPr>
          <w:rFonts w:eastAsia="Times New Roman"/>
          <w:color w:val="auto"/>
          <w:szCs w:val="24"/>
          <w:lang w:val="en-IN" w:eastAsia="en-IN"/>
        </w:rPr>
        <w:t>4) It may lead to weaker customs segmentation. </w:t>
      </w:r>
    </w:p>
    <w:p w:rsidR="00772438" w:rsidRPr="00B52AFA" w:rsidRDefault="00772438" w:rsidP="00772438">
      <w:pPr>
        <w:suppressAutoHyphens w:val="0"/>
        <w:jc w:val="left"/>
        <w:rPr>
          <w:rFonts w:eastAsia="Times New Roman"/>
          <w:color w:val="auto"/>
          <w:szCs w:val="24"/>
          <w:lang w:val="en-IN" w:eastAsia="en-IN"/>
        </w:rPr>
      </w:pPr>
      <w:r w:rsidRPr="00B52AFA">
        <w:rPr>
          <w:rFonts w:eastAsia="Times New Roman"/>
          <w:color w:val="auto"/>
          <w:szCs w:val="24"/>
          <w:lang w:val="en-IN" w:eastAsia="en-IN"/>
        </w:rPr>
        <w:t>5) It takes no account of opportunity cost</w:t>
      </w:r>
    </w:p>
    <w:p w:rsidR="00772438" w:rsidRDefault="00772438" w:rsidP="00772438"/>
    <w:p w:rsidR="00772438" w:rsidRDefault="00772438" w:rsidP="00772438">
      <w:r>
        <w:t xml:space="preserve">Absorption costing: It is a traditional method of identifying cost of business organizations units. It is also known as traditional costing method. In this method all the direct as well as indirect elements of the factors has been consider. This method is used for directly calcite the cost of overall process of business organization. </w:t>
      </w:r>
    </w:p>
    <w:p w:rsidR="00772438" w:rsidRDefault="00772438" w:rsidP="00772438">
      <w:r>
        <w:t xml:space="preserve">In this case study from the above calculation it has been identified that by using method of absorption costing the business organizations of </w:t>
      </w:r>
      <w:r w:rsidRPr="003F123E">
        <w:t>Lightweight</w:t>
      </w:r>
      <w:r>
        <w:t xml:space="preserve"> and </w:t>
      </w:r>
      <w:r w:rsidRPr="003F123E">
        <w:t>Megarange</w:t>
      </w:r>
      <w:r>
        <w:t xml:space="preserve"> rate of their entire work procedure will be 7.27 and 9.25. on the other side when they use absorption costing method they will be able to calculate each cost evaluate and identifying fact  factor rate incurred in manufacturing process of products. By apply Activity Based Budgeting method organization will be able to change expend on purchase offer by 55.50 rate and </w:t>
      </w:r>
      <w:r w:rsidRPr="003F123E">
        <w:t>Megarange</w:t>
      </w:r>
      <w:r>
        <w:t xml:space="preserve"> charge purchase order rate at 500as they have produce less product compare to the organization thus their rate o activity is high . </w:t>
      </w:r>
      <w:r w:rsidRPr="003F123E">
        <w:t>Lightweight</w:t>
      </w:r>
      <w:r>
        <w:t xml:space="preserve"> rate of this organization of material purchase will be 3 and on the order side it will be 10 for </w:t>
      </w:r>
      <w:r w:rsidRPr="003F123E">
        <w:t>Megarange</w:t>
      </w:r>
      <w:r>
        <w:t xml:space="preserve">. The rate chard on training set up cost and machine hours of </w:t>
      </w:r>
      <w:r w:rsidRPr="003F123E">
        <w:t>Lightweight</w:t>
      </w:r>
      <w:r>
        <w:t xml:space="preserve"> is low as compare to the other company. This case has been define the best use of tradition and ABC costing method in business organization (</w:t>
      </w:r>
      <w:r>
        <w:rPr>
          <w:color w:val="222222"/>
          <w:szCs w:val="24"/>
          <w:shd w:val="clear" w:color="auto" w:fill="FFFFFF"/>
        </w:rPr>
        <w:t xml:space="preserve">Asmara and Rudiawarni, </w:t>
      </w:r>
      <w:r w:rsidRPr="00B52AFA">
        <w:rPr>
          <w:color w:val="222222"/>
          <w:szCs w:val="24"/>
          <w:shd w:val="clear" w:color="auto" w:fill="FFFFFF"/>
        </w:rPr>
        <w:t>2019</w:t>
      </w:r>
      <w:r>
        <w:rPr>
          <w:color w:val="222222"/>
          <w:szCs w:val="24"/>
          <w:shd w:val="clear" w:color="auto" w:fill="FFFFFF"/>
        </w:rPr>
        <w:t>).</w:t>
      </w:r>
    </w:p>
    <w:p w:rsidR="00772438" w:rsidRDefault="00772438" w:rsidP="00772438">
      <w:r>
        <w:lastRenderedPageBreak/>
        <w:t>Difference between Absorption and ABC is following:</w:t>
      </w:r>
    </w:p>
    <w:p w:rsidR="00772438" w:rsidRDefault="00772438" w:rsidP="00772438">
      <w:r>
        <w:t>In traditional costing overheads are first related to cost centres (Production and Service Centres) and then to cost objects, i.e., products. In ABC, overheads are related to activities or grouped into cost pools (depending on the terminology preferred). Then they are related to the cost objects, for example, products. The two processes are, therefore, very similar, but the first stage is different as ABC uses activities instead of functional departments (cost centres). The problem with functional departments is that they tend to include a series of different activities, which incur a number of different costs that behave in different ways. Activities also tend to run across functions; for instance, procurement of materials often includes raising a requisition note in a manufacturing department or stores. It is not raised in the purchasing department where most procurement costs are incurred. Activity costs tend to behave in a similar way to each other, i.e., they have the same cost driver. Therefore, ABC gives a more realistic picture of the way in which costs behave. As with traditional absorption costing ABC rates are calculated in advance, normally for a year ahead, and so the same rates are used for a year at a time. The advantage of this is that any seasonal variations will be spread giving an average cost. If this was not done and actual rates were used the absorption rates would vary monthly. This would mean that when output was high the overhead rate would be low and vice versa; if pricing were based on cost the prices quoted would be higher when the business was slack.</w:t>
      </w:r>
    </w:p>
    <w:p w:rsidR="00772438" w:rsidRDefault="00772438" w:rsidP="00772438"/>
    <w:p w:rsidR="00772438" w:rsidRDefault="00772438" w:rsidP="00772438"/>
    <w:p w:rsidR="00772438" w:rsidRDefault="00772438" w:rsidP="00772438"/>
    <w:p w:rsidR="00772438" w:rsidRDefault="00772438" w:rsidP="00772438"/>
    <w:p w:rsidR="00772438" w:rsidRDefault="00772438" w:rsidP="00772438"/>
    <w:p w:rsidR="00772438" w:rsidRDefault="00772438" w:rsidP="00772438">
      <w:pPr>
        <w:jc w:val="left"/>
      </w:pPr>
    </w:p>
    <w:p w:rsidR="009E0481" w:rsidRPr="00772438" w:rsidRDefault="009E0481" w:rsidP="00772438">
      <w:pPr>
        <w:pageBreakBefore/>
        <w:jc w:val="left"/>
        <w:rPr>
          <w:b/>
          <w:szCs w:val="24"/>
          <w:shd w:val="clear" w:color="auto" w:fill="FFFFFF"/>
        </w:rPr>
      </w:pPr>
    </w:p>
    <w:p w:rsidR="00772438" w:rsidRDefault="00772438" w:rsidP="00772438">
      <w:r>
        <w:t>REFRENCES</w:t>
      </w:r>
    </w:p>
    <w:p w:rsidR="00772438" w:rsidRDefault="00772438" w:rsidP="00772438">
      <w:r>
        <w:t>Books and journal</w:t>
      </w:r>
    </w:p>
    <w:p w:rsidR="00772438" w:rsidRPr="00B52AFA" w:rsidRDefault="00772438" w:rsidP="00772438">
      <w:pPr>
        <w:spacing w:line="240" w:lineRule="auto"/>
        <w:ind w:left="851" w:hanging="851"/>
        <w:rPr>
          <w:color w:val="222222"/>
          <w:szCs w:val="24"/>
          <w:shd w:val="clear" w:color="auto" w:fill="FFFFFF"/>
        </w:rPr>
      </w:pPr>
      <w:r w:rsidRPr="00B52AFA">
        <w:rPr>
          <w:color w:val="222222"/>
          <w:szCs w:val="24"/>
          <w:shd w:val="clear" w:color="auto" w:fill="FFFFFF"/>
        </w:rPr>
        <w:t>Asmara, I.</w:t>
      </w:r>
      <w:r>
        <w:rPr>
          <w:color w:val="222222"/>
          <w:szCs w:val="24"/>
          <w:shd w:val="clear" w:color="auto" w:fill="FFFFFF"/>
        </w:rPr>
        <w:t xml:space="preserve"> </w:t>
      </w:r>
      <w:r w:rsidRPr="00B52AFA">
        <w:rPr>
          <w:color w:val="222222"/>
          <w:szCs w:val="24"/>
          <w:shd w:val="clear" w:color="auto" w:fill="FFFFFF"/>
        </w:rPr>
        <w:t>Y. and Rudiawarni, F</w:t>
      </w:r>
      <w:r>
        <w:rPr>
          <w:color w:val="222222"/>
          <w:szCs w:val="24"/>
          <w:shd w:val="clear" w:color="auto" w:fill="FFFFFF"/>
        </w:rPr>
        <w:t xml:space="preserve"> </w:t>
      </w:r>
      <w:r w:rsidRPr="00B52AFA">
        <w:rPr>
          <w:color w:val="222222"/>
          <w:szCs w:val="24"/>
          <w:shd w:val="clear" w:color="auto" w:fill="FFFFFF"/>
        </w:rPr>
        <w:t>.A., 2019. Pengaruh Earnings Management terhadap Future Profitability terkait dengan Ownership Structure, Firm Size dan Corporate Governance Practices.</w:t>
      </w:r>
      <w:r w:rsidRPr="00B52AFA">
        <w:rPr>
          <w:rStyle w:val="apple-converted-space"/>
          <w:color w:val="222222"/>
          <w:szCs w:val="24"/>
          <w:shd w:val="clear" w:color="auto" w:fill="FFFFFF"/>
        </w:rPr>
        <w:t> </w:t>
      </w:r>
      <w:r w:rsidRPr="00B52AFA">
        <w:rPr>
          <w:i/>
          <w:iCs/>
          <w:color w:val="222222"/>
          <w:szCs w:val="24"/>
          <w:shd w:val="clear" w:color="auto" w:fill="FFFFFF"/>
        </w:rPr>
        <w:t>JURNAL INFORMASI, PERPAJAKAN, AKUNTANSI, DAN KEUANGAN PUBLIK</w:t>
      </w:r>
      <w:r w:rsidRPr="00B52AFA">
        <w:rPr>
          <w:color w:val="222222"/>
          <w:szCs w:val="24"/>
          <w:shd w:val="clear" w:color="auto" w:fill="FFFFFF"/>
        </w:rPr>
        <w:t>,</w:t>
      </w:r>
      <w:r w:rsidRPr="00B52AFA">
        <w:rPr>
          <w:rStyle w:val="apple-converted-space"/>
          <w:color w:val="222222"/>
          <w:szCs w:val="24"/>
          <w:shd w:val="clear" w:color="auto" w:fill="FFFFFF"/>
        </w:rPr>
        <w:t> </w:t>
      </w:r>
      <w:r w:rsidRPr="00B52AFA">
        <w:rPr>
          <w:i/>
          <w:iCs/>
          <w:color w:val="222222"/>
          <w:szCs w:val="24"/>
          <w:shd w:val="clear" w:color="auto" w:fill="FFFFFF"/>
        </w:rPr>
        <w:t>9</w:t>
      </w:r>
      <w:r w:rsidRPr="00B52AFA">
        <w:rPr>
          <w:color w:val="222222"/>
          <w:szCs w:val="24"/>
          <w:shd w:val="clear" w:color="auto" w:fill="FFFFFF"/>
        </w:rPr>
        <w:t>(1), pp.71-88.</w:t>
      </w:r>
    </w:p>
    <w:p w:rsidR="00772438" w:rsidRPr="00B52AFA" w:rsidRDefault="00772438" w:rsidP="00772438">
      <w:pPr>
        <w:spacing w:line="240" w:lineRule="auto"/>
        <w:ind w:left="851" w:hanging="851"/>
        <w:rPr>
          <w:color w:val="222222"/>
          <w:szCs w:val="24"/>
          <w:shd w:val="clear" w:color="auto" w:fill="FFFFFF"/>
        </w:rPr>
      </w:pPr>
      <w:r w:rsidRPr="00B52AFA">
        <w:rPr>
          <w:color w:val="222222"/>
          <w:szCs w:val="24"/>
          <w:shd w:val="clear" w:color="auto" w:fill="FFFFFF"/>
        </w:rPr>
        <w:t>Wei, C. and Naqiong, T., 2015. Investment Efficiency, Corporate Governance and CEO Turnover.</w:t>
      </w:r>
      <w:r w:rsidRPr="00B52AFA">
        <w:rPr>
          <w:rStyle w:val="apple-converted-space"/>
          <w:color w:val="222222"/>
          <w:szCs w:val="24"/>
          <w:shd w:val="clear" w:color="auto" w:fill="FFFFFF"/>
        </w:rPr>
        <w:t> </w:t>
      </w:r>
      <w:r w:rsidRPr="00B52AFA">
        <w:rPr>
          <w:i/>
          <w:iCs/>
          <w:color w:val="222222"/>
          <w:szCs w:val="24"/>
          <w:shd w:val="clear" w:color="auto" w:fill="FFFFFF"/>
        </w:rPr>
        <w:t>Review of Investment Studies</w:t>
      </w:r>
      <w:r w:rsidRPr="00B52AFA">
        <w:rPr>
          <w:color w:val="222222"/>
          <w:szCs w:val="24"/>
          <w:shd w:val="clear" w:color="auto" w:fill="FFFFFF"/>
        </w:rPr>
        <w:t>, (7), p.4.</w:t>
      </w:r>
    </w:p>
    <w:p w:rsidR="00772438" w:rsidRPr="00B52AFA" w:rsidRDefault="00772438" w:rsidP="00772438">
      <w:pPr>
        <w:spacing w:line="240" w:lineRule="auto"/>
        <w:ind w:left="851" w:hanging="851"/>
        <w:rPr>
          <w:color w:val="222222"/>
          <w:szCs w:val="24"/>
          <w:shd w:val="clear" w:color="auto" w:fill="FFFFFF"/>
        </w:rPr>
      </w:pPr>
      <w:r w:rsidRPr="00B52AFA">
        <w:rPr>
          <w:color w:val="222222"/>
          <w:szCs w:val="24"/>
          <w:shd w:val="clear" w:color="auto" w:fill="FFFFFF"/>
        </w:rPr>
        <w:t>Kloviene, L. and Gimzauskiene, E., 2014. Development of accounting system according to an information technology.</w:t>
      </w:r>
      <w:r w:rsidRPr="00B52AFA">
        <w:rPr>
          <w:i/>
          <w:iCs/>
          <w:color w:val="222222"/>
          <w:szCs w:val="24"/>
          <w:shd w:val="clear" w:color="auto" w:fill="FFFFFF"/>
        </w:rPr>
        <w:t>Review of economic studies and research Virgil Madgearu</w:t>
      </w:r>
      <w:r w:rsidRPr="00B52AFA">
        <w:rPr>
          <w:color w:val="222222"/>
          <w:szCs w:val="24"/>
          <w:shd w:val="clear" w:color="auto" w:fill="FFFFFF"/>
        </w:rPr>
        <w:t>,</w:t>
      </w:r>
      <w:r w:rsidRPr="00B52AFA">
        <w:rPr>
          <w:i/>
          <w:iCs/>
          <w:color w:val="222222"/>
          <w:szCs w:val="24"/>
          <w:shd w:val="clear" w:color="auto" w:fill="FFFFFF"/>
        </w:rPr>
        <w:t>7</w:t>
      </w:r>
      <w:r w:rsidRPr="00B52AFA">
        <w:rPr>
          <w:color w:val="222222"/>
          <w:szCs w:val="24"/>
          <w:shd w:val="clear" w:color="auto" w:fill="FFFFFF"/>
        </w:rPr>
        <w:t>(2), p.59.</w:t>
      </w:r>
    </w:p>
    <w:p w:rsidR="00772438" w:rsidRPr="00B52AFA" w:rsidRDefault="00772438" w:rsidP="00772438">
      <w:pPr>
        <w:spacing w:line="240" w:lineRule="auto"/>
        <w:ind w:left="851" w:hanging="851"/>
        <w:rPr>
          <w:szCs w:val="24"/>
        </w:rPr>
      </w:pPr>
      <w:r w:rsidRPr="00B52AFA">
        <w:rPr>
          <w:color w:val="222222"/>
          <w:szCs w:val="24"/>
          <w:shd w:val="clear" w:color="auto" w:fill="FFFFFF"/>
        </w:rPr>
        <w:t>Sunarni, C.</w:t>
      </w:r>
      <w:r>
        <w:rPr>
          <w:color w:val="222222"/>
          <w:szCs w:val="24"/>
          <w:shd w:val="clear" w:color="auto" w:fill="FFFFFF"/>
        </w:rPr>
        <w:t xml:space="preserve"> </w:t>
      </w:r>
      <w:r w:rsidRPr="00B52AFA">
        <w:rPr>
          <w:color w:val="222222"/>
          <w:szCs w:val="24"/>
          <w:shd w:val="clear" w:color="auto" w:fill="FFFFFF"/>
        </w:rPr>
        <w:t>W., 2015. Management accounting practices at hospitality business in Yogyakarta, Indonesia.</w:t>
      </w:r>
      <w:r w:rsidRPr="00B52AFA">
        <w:rPr>
          <w:rStyle w:val="apple-converted-space"/>
          <w:color w:val="222222"/>
          <w:szCs w:val="24"/>
          <w:shd w:val="clear" w:color="auto" w:fill="FFFFFF"/>
        </w:rPr>
        <w:t> </w:t>
      </w:r>
      <w:r w:rsidRPr="00B52AFA">
        <w:rPr>
          <w:i/>
          <w:iCs/>
          <w:color w:val="222222"/>
          <w:szCs w:val="24"/>
          <w:shd w:val="clear" w:color="auto" w:fill="FFFFFF"/>
        </w:rPr>
        <w:t>Review of Integrative Business and Economics Research</w:t>
      </w:r>
      <w:r w:rsidRPr="00B52AFA">
        <w:rPr>
          <w:color w:val="222222"/>
          <w:szCs w:val="24"/>
          <w:shd w:val="clear" w:color="auto" w:fill="FFFFFF"/>
        </w:rPr>
        <w:t>,</w:t>
      </w:r>
      <w:r w:rsidRPr="00B52AFA">
        <w:rPr>
          <w:rStyle w:val="apple-converted-space"/>
          <w:color w:val="222222"/>
          <w:szCs w:val="24"/>
          <w:shd w:val="clear" w:color="auto" w:fill="FFFFFF"/>
        </w:rPr>
        <w:t> </w:t>
      </w:r>
      <w:r w:rsidRPr="00B52AFA">
        <w:rPr>
          <w:i/>
          <w:iCs/>
          <w:color w:val="222222"/>
          <w:szCs w:val="24"/>
          <w:shd w:val="clear" w:color="auto" w:fill="FFFFFF"/>
        </w:rPr>
        <w:t>4</w:t>
      </w:r>
      <w:r w:rsidRPr="00B52AFA">
        <w:rPr>
          <w:color w:val="222222"/>
          <w:szCs w:val="24"/>
          <w:shd w:val="clear" w:color="auto" w:fill="FFFFFF"/>
        </w:rPr>
        <w:t>(1), p.380.</w:t>
      </w:r>
    </w:p>
    <w:p w:rsidR="009E0481" w:rsidRPr="00772438" w:rsidRDefault="009E0481" w:rsidP="00772438">
      <w:pPr>
        <w:pStyle w:val="NoSpacing"/>
        <w:rPr>
          <w:rFonts w:ascii="Times New Roman" w:hAnsi="Times New Roman" w:cs="Times New Roman"/>
          <w:shd w:val="clear" w:color="auto" w:fill="FFFFFF"/>
        </w:rPr>
      </w:pPr>
    </w:p>
    <w:p w:rsidR="009E0481" w:rsidRDefault="009E0481">
      <w:pPr>
        <w:rPr>
          <w:color w:val="auto"/>
        </w:rPr>
      </w:pPr>
    </w:p>
    <w:p w:rsidR="009E0481" w:rsidRDefault="009E0481">
      <w:pPr>
        <w:pStyle w:val="Heading1"/>
        <w:numPr>
          <w:ilvl w:val="0"/>
          <w:numId w:val="0"/>
        </w:numPr>
        <w:jc w:val="center"/>
        <w:rPr>
          <w:rFonts w:ascii="Times" w:hAnsi="Times" w:cs="Times"/>
          <w:color w:val="auto"/>
          <w:sz w:val="88"/>
          <w:szCs w:val="88"/>
        </w:rPr>
      </w:pPr>
    </w:p>
    <w:p w:rsidR="009E0481" w:rsidRDefault="009E0481">
      <w:pPr>
        <w:pStyle w:val="Heading1"/>
        <w:numPr>
          <w:ilvl w:val="0"/>
          <w:numId w:val="0"/>
        </w:numPr>
        <w:jc w:val="center"/>
        <w:rPr>
          <w:rFonts w:ascii="Times" w:hAnsi="Times" w:cs="Times"/>
          <w:color w:val="auto"/>
          <w:sz w:val="88"/>
          <w:szCs w:val="88"/>
        </w:rPr>
      </w:pPr>
    </w:p>
    <w:p w:rsidR="009E0481" w:rsidRDefault="009E0481" w:rsidP="00772438">
      <w:pPr>
        <w:jc w:val="left"/>
        <w:sectPr w:rsidR="009E048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772438" w:rsidRDefault="00772438" w:rsidP="00772438">
      <w:pPr>
        <w:pStyle w:val="Heading2"/>
        <w:numPr>
          <w:ilvl w:val="0"/>
          <w:numId w:val="0"/>
        </w:numPr>
      </w:pPr>
    </w:p>
    <w:sectPr w:rsidR="00772438">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4E92" w:rsidRDefault="00844E92">
      <w:pPr>
        <w:spacing w:line="240" w:lineRule="auto"/>
      </w:pPr>
      <w:r>
        <w:separator/>
      </w:r>
    </w:p>
  </w:endnote>
  <w:endnote w:type="continuationSeparator" w:id="0">
    <w:p w:rsidR="00844E92" w:rsidRDefault="00844E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MS Mincho"/>
    <w:charset w:val="00"/>
    <w:family w:val="swiss"/>
    <w:pitch w:val="variable"/>
    <w:sig w:usb0="00000000" w:usb1="D200FDFF" w:usb2="0A246029" w:usb3="00000000" w:csb0="000001FF" w:csb1="00000000"/>
  </w:font>
  <w:font w:name="Symbol">
    <w:panose1 w:val="05050102010706020507"/>
    <w:charset w:val="02"/>
    <w:family w:val="decorative"/>
    <w:pitch w:val="variable"/>
    <w:sig w:usb0="00000000" w:usb1="10000000" w:usb2="00000000" w:usb3="00000000" w:csb0="80000000" w:csb1="00000000"/>
  </w:font>
  <w:font w:name="OpenSymbol">
    <w:altName w:val="Yu Gothic"/>
    <w:charset w:val="00"/>
    <w:family w:val="auto"/>
    <w:pitch w:val="variable"/>
    <w:sig w:usb0="800000AF" w:usb1="1001ECEA"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altName w:val="MS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Times">
    <w:altName w:val="Sylfaen"/>
    <w:charset w:val="00"/>
    <w:family w:val="roman"/>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65B8" w:rsidRDefault="00C065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65B8" w:rsidRDefault="00C065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65B8" w:rsidRDefault="00C065B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538C6" w:rsidRDefault="000538C6">
    <w:pPr>
      <w:pStyle w:val="Footer"/>
      <w:jc w:val="center"/>
    </w:pPr>
    <w:r>
      <w:fldChar w:fldCharType="begin"/>
    </w:r>
    <w:r>
      <w:instrText xml:space="preserve"> PAGE </w:instrText>
    </w:r>
    <w:r>
      <w:fldChar w:fldCharType="separate"/>
    </w:r>
    <w:r w:rsidR="0011347B">
      <w:rPr>
        <w:noProof/>
      </w:rPr>
      <w:t>1</w:t>
    </w:r>
    <w:r>
      <w:fldChar w:fldCharType="end"/>
    </w:r>
  </w:p>
  <w:p w:rsidR="000538C6" w:rsidRDefault="00053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4E92" w:rsidRDefault="00844E92">
      <w:pPr>
        <w:spacing w:line="240" w:lineRule="auto"/>
      </w:pPr>
      <w:r>
        <w:separator/>
      </w:r>
    </w:p>
  </w:footnote>
  <w:footnote w:type="continuationSeparator" w:id="0">
    <w:p w:rsidR="00844E92" w:rsidRDefault="00844E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65B8" w:rsidRDefault="00C065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65B8" w:rsidRDefault="00C065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65B8" w:rsidRDefault="00C065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4A8"/>
    <w:rsid w:val="000538C6"/>
    <w:rsid w:val="0011347B"/>
    <w:rsid w:val="001F04A8"/>
    <w:rsid w:val="00231FF0"/>
    <w:rsid w:val="002872F6"/>
    <w:rsid w:val="002B2403"/>
    <w:rsid w:val="003F123E"/>
    <w:rsid w:val="003F1514"/>
    <w:rsid w:val="00772438"/>
    <w:rsid w:val="00844E92"/>
    <w:rsid w:val="009E0481"/>
    <w:rsid w:val="00B52AFA"/>
    <w:rsid w:val="00C065B8"/>
    <w:rsid w:val="00C110E8"/>
    <w:rsid w:val="00F22D3A"/>
    <w:rsid w:val="00F85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4]" strokecolor="none [1]" shadowcolor="none [2]"/>
    </o:shapedefaults>
    <o:shapelayout v:ext="edit">
      <o:idmap v:ext="edit" data="1"/>
    </o:shapelayout>
  </w:shapeDefaults>
  <w:doNotEmbedSmartTags/>
  <w:decimalSymbol w:val="."/>
  <w:listSeparator w:val=","/>
  <w15:chartTrackingRefBased/>
  <w15:docId w15:val="{3D14E5C0-D8C9-5945-85B2-4549E498B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table" w:styleId="TableGrid">
    <w:name w:val="Table Grid"/>
    <w:basedOn w:val="TableNormal"/>
    <w:uiPriority w:val="59"/>
    <w:rsid w:val="00F22D3A"/>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897078">
      <w:bodyDiv w:val="1"/>
      <w:marLeft w:val="0"/>
      <w:marRight w:val="0"/>
      <w:marTop w:val="0"/>
      <w:marBottom w:val="0"/>
      <w:divBdr>
        <w:top w:val="none" w:sz="0" w:space="0" w:color="auto"/>
        <w:left w:val="none" w:sz="0" w:space="0" w:color="auto"/>
        <w:bottom w:val="none" w:sz="0" w:space="0" w:color="auto"/>
        <w:right w:val="none" w:sz="0" w:space="0" w:color="auto"/>
      </w:divBdr>
      <w:divsChild>
        <w:div w:id="134689276">
          <w:marLeft w:val="0"/>
          <w:marRight w:val="0"/>
          <w:marTop w:val="0"/>
          <w:marBottom w:val="0"/>
          <w:divBdr>
            <w:top w:val="none" w:sz="0" w:space="0" w:color="auto"/>
            <w:left w:val="none" w:sz="0" w:space="0" w:color="auto"/>
            <w:bottom w:val="none" w:sz="0" w:space="0" w:color="auto"/>
            <w:right w:val="none" w:sz="0" w:space="0" w:color="auto"/>
          </w:divBdr>
        </w:div>
        <w:div w:id="149710574">
          <w:marLeft w:val="0"/>
          <w:marRight w:val="0"/>
          <w:marTop w:val="0"/>
          <w:marBottom w:val="0"/>
          <w:divBdr>
            <w:top w:val="none" w:sz="0" w:space="0" w:color="auto"/>
            <w:left w:val="none" w:sz="0" w:space="0" w:color="auto"/>
            <w:bottom w:val="none" w:sz="0" w:space="0" w:color="auto"/>
            <w:right w:val="none" w:sz="0" w:space="0" w:color="auto"/>
          </w:divBdr>
        </w:div>
        <w:div w:id="504057780">
          <w:marLeft w:val="0"/>
          <w:marRight w:val="0"/>
          <w:marTop w:val="0"/>
          <w:marBottom w:val="0"/>
          <w:divBdr>
            <w:top w:val="none" w:sz="0" w:space="0" w:color="auto"/>
            <w:left w:val="none" w:sz="0" w:space="0" w:color="auto"/>
            <w:bottom w:val="none" w:sz="0" w:space="0" w:color="auto"/>
            <w:right w:val="none" w:sz="0" w:space="0" w:color="auto"/>
          </w:divBdr>
        </w:div>
        <w:div w:id="1436559780">
          <w:marLeft w:val="0"/>
          <w:marRight w:val="0"/>
          <w:marTop w:val="0"/>
          <w:marBottom w:val="0"/>
          <w:divBdr>
            <w:top w:val="none" w:sz="0" w:space="0" w:color="auto"/>
            <w:left w:val="none" w:sz="0" w:space="0" w:color="auto"/>
            <w:bottom w:val="none" w:sz="0" w:space="0" w:color="auto"/>
            <w:right w:val="none" w:sz="0" w:space="0" w:color="auto"/>
          </w:divBdr>
        </w:div>
        <w:div w:id="14839352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1019</Words>
  <Characters>5812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6818</CharactersWithSpaces>
  <SharedDoc>false</SharedDoc>
  <HLinks>
    <vt:vector size="36" baseType="variant">
      <vt:variant>
        <vt:i4>1572926</vt:i4>
      </vt:variant>
      <vt:variant>
        <vt:i4>32</vt:i4>
      </vt:variant>
      <vt:variant>
        <vt:i4>0</vt:i4>
      </vt:variant>
      <vt:variant>
        <vt:i4>5</vt:i4>
      </vt:variant>
      <vt:variant>
        <vt:lpwstr/>
      </vt:variant>
      <vt:variant>
        <vt:lpwstr>_Toc39339471</vt:lpwstr>
      </vt:variant>
      <vt:variant>
        <vt:i4>1638462</vt:i4>
      </vt:variant>
      <vt:variant>
        <vt:i4>26</vt:i4>
      </vt:variant>
      <vt:variant>
        <vt:i4>0</vt:i4>
      </vt:variant>
      <vt:variant>
        <vt:i4>5</vt:i4>
      </vt:variant>
      <vt:variant>
        <vt:lpwstr/>
      </vt:variant>
      <vt:variant>
        <vt:lpwstr>_Toc39339470</vt:lpwstr>
      </vt:variant>
      <vt:variant>
        <vt:i4>1048639</vt:i4>
      </vt:variant>
      <vt:variant>
        <vt:i4>20</vt:i4>
      </vt:variant>
      <vt:variant>
        <vt:i4>0</vt:i4>
      </vt:variant>
      <vt:variant>
        <vt:i4>5</vt:i4>
      </vt:variant>
      <vt:variant>
        <vt:lpwstr/>
      </vt:variant>
      <vt:variant>
        <vt:lpwstr>_Toc39339469</vt:lpwstr>
      </vt:variant>
      <vt:variant>
        <vt:i4>1114175</vt:i4>
      </vt:variant>
      <vt:variant>
        <vt:i4>14</vt:i4>
      </vt:variant>
      <vt:variant>
        <vt:i4>0</vt:i4>
      </vt:variant>
      <vt:variant>
        <vt:i4>5</vt:i4>
      </vt:variant>
      <vt:variant>
        <vt:lpwstr/>
      </vt:variant>
      <vt:variant>
        <vt:lpwstr>_Toc39339468</vt:lpwstr>
      </vt:variant>
      <vt:variant>
        <vt:i4>1966143</vt:i4>
      </vt:variant>
      <vt:variant>
        <vt:i4>8</vt:i4>
      </vt:variant>
      <vt:variant>
        <vt:i4>0</vt:i4>
      </vt:variant>
      <vt:variant>
        <vt:i4>5</vt:i4>
      </vt:variant>
      <vt:variant>
        <vt:lpwstr/>
      </vt:variant>
      <vt:variant>
        <vt:lpwstr>_Toc39339467</vt:lpwstr>
      </vt:variant>
      <vt:variant>
        <vt:i4>2031679</vt:i4>
      </vt:variant>
      <vt:variant>
        <vt:i4>2</vt:i4>
      </vt:variant>
      <vt:variant>
        <vt:i4>0</vt:i4>
      </vt:variant>
      <vt:variant>
        <vt:i4>5</vt:i4>
      </vt:variant>
      <vt:variant>
        <vt:lpwstr/>
      </vt:variant>
      <vt:variant>
        <vt:lpwstr>_Toc39339466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Ionela Oniga (1714402)</cp:lastModifiedBy>
  <cp:revision>2</cp:revision>
  <cp:lastPrinted>1900-01-01T00:00:00Z</cp:lastPrinted>
  <dcterms:created xsi:type="dcterms:W3CDTF">2020-05-05T12:31:00Z</dcterms:created>
  <dcterms:modified xsi:type="dcterms:W3CDTF">2020-05-05T12:31:00Z</dcterms:modified>
</cp:coreProperties>
</file>