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3604" w:rsidRPr="00823522" w:rsidRDefault="00883604" w:rsidP="00883604">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Developing Relationships and Workplace Achievement</w:t>
      </w:r>
    </w:p>
    <w:p w:rsidR="00883604" w:rsidRPr="00823522" w:rsidRDefault="00883604" w:rsidP="00883604">
      <w:pPr>
        <w:spacing w:line="360" w:lineRule="auto"/>
        <w:jc w:val="center"/>
        <w:rPr>
          <w:rFonts w:ascii="Arial" w:eastAsia="Times New Roman" w:hAnsi="Arial" w:cs="Arial"/>
          <w:b/>
          <w:sz w:val="28"/>
          <w:szCs w:val="28"/>
          <w:lang w:val="en-GB"/>
        </w:rPr>
      </w:pPr>
      <w:r>
        <w:rPr>
          <w:rFonts w:ascii="Arial" w:eastAsia="Times New Roman" w:hAnsi="Arial" w:cs="Arial"/>
          <w:b/>
          <w:sz w:val="28"/>
          <w:szCs w:val="28"/>
          <w:lang w:val="en-GB"/>
        </w:rPr>
        <w:t>Assignment 2</w:t>
      </w:r>
    </w:p>
    <w:p w:rsidR="00883604" w:rsidRPr="00823522" w:rsidRDefault="00883604" w:rsidP="00883604">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BMSW5102</w:t>
      </w:r>
    </w:p>
    <w:p w:rsidR="00883604" w:rsidRPr="00823522" w:rsidRDefault="00883604" w:rsidP="00883604">
      <w:pPr>
        <w:spacing w:line="360" w:lineRule="auto"/>
        <w:jc w:val="center"/>
        <w:rPr>
          <w:rFonts w:ascii="Arial" w:eastAsia="Times New Roman" w:hAnsi="Arial" w:cs="Arial"/>
          <w:b/>
          <w:sz w:val="32"/>
          <w:szCs w:val="32"/>
          <w:lang w:val="en-GB"/>
        </w:rPr>
      </w:pPr>
    </w:p>
    <w:p w:rsidR="00883604" w:rsidRDefault="00883604" w:rsidP="00883604">
      <w:pPr>
        <w:jc w:val="center"/>
        <w:rPr>
          <w:rFonts w:ascii="Arial" w:eastAsia="Times New Roman" w:hAnsi="Arial" w:cs="Arial"/>
          <w:b/>
          <w:sz w:val="32"/>
          <w:szCs w:val="32"/>
          <w:lang w:val="en-GB"/>
        </w:rPr>
      </w:pPr>
    </w:p>
    <w:p w:rsidR="00883604" w:rsidRDefault="00883604" w:rsidP="00883604">
      <w:pPr>
        <w:jc w:val="center"/>
        <w:rPr>
          <w:rFonts w:ascii="Arial" w:eastAsia="Times New Roman" w:hAnsi="Arial" w:cs="Arial"/>
          <w:b/>
          <w:sz w:val="32"/>
          <w:szCs w:val="32"/>
          <w:lang w:val="en-GB"/>
        </w:rPr>
      </w:pPr>
    </w:p>
    <w:p w:rsidR="00883604" w:rsidRDefault="00883604" w:rsidP="00883604">
      <w:pPr>
        <w:jc w:val="center"/>
        <w:rPr>
          <w:rFonts w:ascii="Arial" w:eastAsia="Times New Roman" w:hAnsi="Arial" w:cs="Arial"/>
          <w:b/>
          <w:sz w:val="32"/>
          <w:szCs w:val="32"/>
          <w:lang w:val="en-GB"/>
        </w:rPr>
      </w:pPr>
    </w:p>
    <w:p w:rsidR="00883604" w:rsidRDefault="00883604" w:rsidP="00883604">
      <w:pPr>
        <w:jc w:val="center"/>
        <w:rPr>
          <w:rFonts w:ascii="Arial" w:eastAsia="Times New Roman" w:hAnsi="Arial" w:cs="Arial"/>
          <w:b/>
          <w:sz w:val="32"/>
          <w:szCs w:val="32"/>
          <w:lang w:val="en-GB"/>
        </w:rPr>
      </w:pPr>
    </w:p>
    <w:p w:rsidR="00883604" w:rsidRPr="00823522" w:rsidRDefault="00883604" w:rsidP="00883604">
      <w:pPr>
        <w:jc w:val="center"/>
        <w:rPr>
          <w:rFonts w:ascii="Arial" w:eastAsia="Times New Roman" w:hAnsi="Arial" w:cs="Arial"/>
          <w:b/>
          <w:sz w:val="32"/>
          <w:szCs w:val="32"/>
          <w:lang w:val="en-GB"/>
        </w:rPr>
      </w:pPr>
    </w:p>
    <w:p w:rsidR="00883604" w:rsidRPr="00823522" w:rsidRDefault="00883604" w:rsidP="00883604">
      <w:pPr>
        <w:rPr>
          <w:rFonts w:ascii="Arial" w:eastAsia="Times New Roman" w:hAnsi="Arial" w:cs="Arial"/>
          <w:b/>
          <w:sz w:val="32"/>
          <w:szCs w:val="32"/>
          <w:lang w:val="en-GB"/>
        </w:rPr>
      </w:pPr>
    </w:p>
    <w:p w:rsidR="00883604" w:rsidRPr="00823522" w:rsidRDefault="00883604" w:rsidP="00883604">
      <w:pPr>
        <w:jc w:val="center"/>
        <w:rPr>
          <w:rFonts w:ascii="Arial" w:eastAsia="Times New Roman" w:hAnsi="Arial" w:cs="Arial"/>
          <w:b/>
          <w:sz w:val="32"/>
          <w:szCs w:val="32"/>
          <w:lang w:val="en-GB"/>
        </w:rPr>
      </w:pPr>
    </w:p>
    <w:p w:rsidR="00883604" w:rsidRPr="00823522" w:rsidRDefault="00883604" w:rsidP="00883604">
      <w:pPr>
        <w:jc w:val="center"/>
        <w:rPr>
          <w:rFonts w:ascii="Arial" w:eastAsia="Times New Roman" w:hAnsi="Arial" w:cs="Arial"/>
          <w:b/>
          <w:sz w:val="32"/>
          <w:szCs w:val="32"/>
          <w:lang w:val="en-GB"/>
        </w:rPr>
      </w:pPr>
    </w:p>
    <w:p w:rsidR="00883604" w:rsidRPr="00823522" w:rsidRDefault="00883604" w:rsidP="00883604">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Carlotta Cantone</w:t>
      </w:r>
    </w:p>
    <w:p w:rsidR="00883604" w:rsidRPr="00823522" w:rsidRDefault="00883604" w:rsidP="00883604">
      <w:pPr>
        <w:spacing w:line="360" w:lineRule="auto"/>
        <w:jc w:val="center"/>
        <w:rPr>
          <w:rFonts w:ascii="Arial" w:eastAsia="Times New Roman" w:hAnsi="Arial" w:cs="Arial"/>
          <w:b/>
          <w:sz w:val="28"/>
          <w:szCs w:val="28"/>
          <w:lang w:val="en-GB"/>
        </w:rPr>
      </w:pPr>
      <w:r w:rsidRPr="00823522">
        <w:rPr>
          <w:rFonts w:ascii="Arial" w:eastAsia="Times New Roman" w:hAnsi="Arial" w:cs="Arial"/>
          <w:b/>
          <w:sz w:val="28"/>
          <w:szCs w:val="28"/>
          <w:lang w:val="en-GB"/>
        </w:rPr>
        <w:t>1914739</w:t>
      </w:r>
    </w:p>
    <w:p w:rsidR="00883604" w:rsidRPr="00823522" w:rsidRDefault="00883604" w:rsidP="00883604">
      <w:pPr>
        <w:spacing w:line="360" w:lineRule="auto"/>
        <w:jc w:val="center"/>
        <w:rPr>
          <w:rFonts w:ascii="Arial" w:eastAsia="Times New Roman" w:hAnsi="Arial" w:cs="Arial"/>
          <w:b/>
          <w:sz w:val="28"/>
          <w:szCs w:val="28"/>
          <w:lang w:val="en-GB"/>
        </w:rPr>
      </w:pPr>
      <w:r>
        <w:rPr>
          <w:rFonts w:ascii="Arial" w:eastAsia="Times New Roman" w:hAnsi="Arial" w:cs="Arial"/>
          <w:b/>
          <w:sz w:val="28"/>
          <w:szCs w:val="28"/>
          <w:lang w:val="en-GB"/>
        </w:rPr>
        <w:t>Lecturer: Molly Jack</w:t>
      </w:r>
      <w:r w:rsidRPr="00823522">
        <w:rPr>
          <w:rFonts w:ascii="Arial" w:eastAsia="Times New Roman" w:hAnsi="Arial" w:cs="Arial"/>
          <w:b/>
          <w:sz w:val="28"/>
          <w:szCs w:val="28"/>
          <w:lang w:val="en-GB"/>
        </w:rPr>
        <w:t xml:space="preserve"> </w:t>
      </w:r>
    </w:p>
    <w:p w:rsidR="00883604" w:rsidRPr="00823522" w:rsidRDefault="00883604" w:rsidP="00883604">
      <w:pPr>
        <w:widowControl w:val="0"/>
        <w:autoSpaceDE w:val="0"/>
        <w:autoSpaceDN w:val="0"/>
        <w:adjustRightInd w:val="0"/>
        <w:spacing w:line="360" w:lineRule="auto"/>
        <w:jc w:val="center"/>
        <w:rPr>
          <w:rFonts w:ascii="Arial" w:hAnsi="Arial" w:cs="Arial"/>
          <w:b/>
          <w:sz w:val="28"/>
          <w:szCs w:val="28"/>
        </w:rPr>
      </w:pPr>
      <w:r w:rsidRPr="00823522">
        <w:rPr>
          <w:rFonts w:ascii="Arial" w:hAnsi="Arial" w:cs="Arial"/>
          <w:b/>
          <w:sz w:val="28"/>
          <w:szCs w:val="28"/>
        </w:rPr>
        <w:t>University of Wales Trinity Saint David</w:t>
      </w:r>
    </w:p>
    <w:p w:rsidR="00883604" w:rsidRPr="00823522" w:rsidRDefault="00883604" w:rsidP="00883604">
      <w:pPr>
        <w:spacing w:line="360" w:lineRule="auto"/>
        <w:jc w:val="center"/>
        <w:rPr>
          <w:rFonts w:ascii="Arial" w:eastAsia="Times New Roman" w:hAnsi="Arial" w:cs="Arial"/>
          <w:b/>
          <w:sz w:val="28"/>
          <w:szCs w:val="28"/>
          <w:lang w:val="en-GB"/>
        </w:rPr>
      </w:pPr>
      <w:r>
        <w:rPr>
          <w:rFonts w:ascii="Arial" w:hAnsi="Arial" w:cs="Arial"/>
          <w:b/>
          <w:sz w:val="28"/>
          <w:szCs w:val="28"/>
        </w:rPr>
        <w:t>07</w:t>
      </w:r>
      <w:r w:rsidRPr="00823522">
        <w:rPr>
          <w:rFonts w:ascii="Arial" w:hAnsi="Arial" w:cs="Arial"/>
          <w:b/>
          <w:sz w:val="28"/>
          <w:szCs w:val="28"/>
        </w:rPr>
        <w:t xml:space="preserve"> May 2020</w:t>
      </w: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r>
        <w:rPr>
          <w:rStyle w:val="Strong"/>
          <w:rFonts w:ascii="Arial" w:hAnsi="Arial" w:cs="Arial"/>
          <w:color w:val="0E101A"/>
          <w:sz w:val="22"/>
          <w:szCs w:val="22"/>
        </w:rPr>
        <w:lastRenderedPageBreak/>
        <w:t>Table of Contents</w:t>
      </w: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r>
        <w:rPr>
          <w:rStyle w:val="Strong"/>
          <w:rFonts w:ascii="Arial" w:hAnsi="Arial" w:cs="Arial"/>
          <w:b w:val="0"/>
          <w:color w:val="0E101A"/>
          <w:sz w:val="22"/>
          <w:szCs w:val="22"/>
        </w:rPr>
        <w:t>1. Introduction………………………………</w:t>
      </w:r>
      <w:r w:rsidR="00150731">
        <w:rPr>
          <w:rStyle w:val="Strong"/>
          <w:rFonts w:ascii="Arial" w:hAnsi="Arial" w:cs="Arial"/>
          <w:b w:val="0"/>
          <w:color w:val="0E101A"/>
          <w:sz w:val="22"/>
          <w:szCs w:val="22"/>
        </w:rPr>
        <w:t>.</w:t>
      </w:r>
      <w:r>
        <w:rPr>
          <w:rStyle w:val="Strong"/>
          <w:rFonts w:ascii="Arial" w:hAnsi="Arial" w:cs="Arial"/>
          <w:b w:val="0"/>
          <w:color w:val="0E101A"/>
          <w:sz w:val="22"/>
          <w:szCs w:val="22"/>
        </w:rPr>
        <w:t>…..P.</w:t>
      </w:r>
      <w:r w:rsidR="00150731">
        <w:rPr>
          <w:rStyle w:val="Strong"/>
          <w:rFonts w:ascii="Arial" w:hAnsi="Arial" w:cs="Arial"/>
          <w:b w:val="0"/>
          <w:color w:val="0E101A"/>
          <w:sz w:val="22"/>
          <w:szCs w:val="22"/>
        </w:rPr>
        <w:t>3</w:t>
      </w:r>
    </w:p>
    <w:p w:rsidR="00883604" w:rsidRP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r w:rsidRPr="00883604">
        <w:rPr>
          <w:rStyle w:val="Strong"/>
          <w:rFonts w:ascii="Arial" w:hAnsi="Arial" w:cs="Arial"/>
          <w:b w:val="0"/>
          <w:color w:val="0E101A"/>
          <w:sz w:val="22"/>
          <w:szCs w:val="22"/>
        </w:rPr>
        <w:t xml:space="preserve">2. Wagamama’s </w:t>
      </w:r>
      <w:r>
        <w:rPr>
          <w:rStyle w:val="Strong"/>
          <w:rFonts w:ascii="Arial" w:hAnsi="Arial" w:cs="Arial"/>
          <w:b w:val="0"/>
          <w:color w:val="0E101A"/>
          <w:sz w:val="22"/>
          <w:szCs w:val="22"/>
        </w:rPr>
        <w:t>Training</w:t>
      </w:r>
      <w:r w:rsidR="00150731">
        <w:rPr>
          <w:rStyle w:val="Strong"/>
          <w:rFonts w:ascii="Arial" w:hAnsi="Arial" w:cs="Arial"/>
          <w:b w:val="0"/>
          <w:color w:val="0E101A"/>
          <w:sz w:val="22"/>
          <w:szCs w:val="22"/>
        </w:rPr>
        <w:t xml:space="preserve"> and vehicle</w:t>
      </w:r>
      <w:r>
        <w:rPr>
          <w:rStyle w:val="Strong"/>
          <w:rFonts w:ascii="Arial" w:hAnsi="Arial" w:cs="Arial"/>
          <w:b w:val="0"/>
          <w:color w:val="0E101A"/>
          <w:sz w:val="22"/>
          <w:szCs w:val="22"/>
        </w:rPr>
        <w:t>…</w:t>
      </w:r>
      <w:r w:rsidR="00150731">
        <w:rPr>
          <w:rStyle w:val="Strong"/>
          <w:rFonts w:ascii="Arial" w:hAnsi="Arial" w:cs="Arial"/>
          <w:b w:val="0"/>
          <w:color w:val="0E101A"/>
          <w:sz w:val="22"/>
          <w:szCs w:val="22"/>
        </w:rPr>
        <w:t>..</w:t>
      </w:r>
      <w:r>
        <w:rPr>
          <w:rStyle w:val="Strong"/>
          <w:rFonts w:ascii="Arial" w:hAnsi="Arial" w:cs="Arial"/>
          <w:b w:val="0"/>
          <w:color w:val="0E101A"/>
          <w:sz w:val="22"/>
          <w:szCs w:val="22"/>
        </w:rPr>
        <w:t>……P.</w:t>
      </w:r>
      <w:r w:rsidR="00150731">
        <w:rPr>
          <w:rStyle w:val="Strong"/>
          <w:rFonts w:ascii="Arial" w:hAnsi="Arial" w:cs="Arial"/>
          <w:b w:val="0"/>
          <w:color w:val="0E101A"/>
          <w:sz w:val="22"/>
          <w:szCs w:val="22"/>
        </w:rPr>
        <w:t>5</w:t>
      </w:r>
    </w:p>
    <w:p w:rsidR="00883604" w:rsidRP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r w:rsidRPr="00883604">
        <w:rPr>
          <w:rStyle w:val="Strong"/>
          <w:rFonts w:ascii="Arial" w:hAnsi="Arial" w:cs="Arial"/>
          <w:b w:val="0"/>
          <w:color w:val="0E101A"/>
          <w:sz w:val="22"/>
          <w:szCs w:val="22"/>
        </w:rPr>
        <w:t>3. Implementation Plan</w:t>
      </w:r>
      <w:r>
        <w:rPr>
          <w:rStyle w:val="Strong"/>
          <w:rFonts w:ascii="Arial" w:hAnsi="Arial" w:cs="Arial"/>
          <w:b w:val="0"/>
          <w:color w:val="0E101A"/>
          <w:sz w:val="22"/>
          <w:szCs w:val="22"/>
        </w:rPr>
        <w:t>………………………...P.</w:t>
      </w:r>
      <w:r w:rsidR="00150731">
        <w:rPr>
          <w:rStyle w:val="Strong"/>
          <w:rFonts w:ascii="Arial" w:hAnsi="Arial" w:cs="Arial"/>
          <w:b w:val="0"/>
          <w:color w:val="0E101A"/>
          <w:sz w:val="22"/>
          <w:szCs w:val="22"/>
        </w:rPr>
        <w:t>7</w:t>
      </w:r>
    </w:p>
    <w:p w:rsid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r w:rsidRPr="00883604">
        <w:rPr>
          <w:rStyle w:val="Strong"/>
          <w:rFonts w:ascii="Arial" w:hAnsi="Arial" w:cs="Arial"/>
          <w:b w:val="0"/>
          <w:color w:val="0E101A"/>
          <w:sz w:val="22"/>
          <w:szCs w:val="22"/>
        </w:rPr>
        <w:t>4. Conclusion</w:t>
      </w:r>
      <w:r>
        <w:rPr>
          <w:rStyle w:val="Strong"/>
          <w:rFonts w:ascii="Arial" w:hAnsi="Arial" w:cs="Arial"/>
          <w:b w:val="0"/>
          <w:color w:val="0E101A"/>
          <w:sz w:val="22"/>
          <w:szCs w:val="22"/>
        </w:rPr>
        <w:t>……………………………………P.</w:t>
      </w:r>
      <w:r w:rsidR="007B2292">
        <w:rPr>
          <w:rStyle w:val="Strong"/>
          <w:rFonts w:ascii="Arial" w:hAnsi="Arial" w:cs="Arial"/>
          <w:b w:val="0"/>
          <w:color w:val="0E101A"/>
          <w:sz w:val="22"/>
          <w:szCs w:val="22"/>
        </w:rPr>
        <w:t>9</w:t>
      </w:r>
    </w:p>
    <w:p w:rsid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p>
    <w:p w:rsidR="00883604" w:rsidRPr="00883604" w:rsidRDefault="00883604" w:rsidP="00883604">
      <w:pPr>
        <w:pStyle w:val="NormalWeb"/>
        <w:spacing w:before="0" w:beforeAutospacing="0" w:after="0" w:afterAutospacing="0" w:line="360" w:lineRule="auto"/>
        <w:rPr>
          <w:rStyle w:val="Strong"/>
          <w:rFonts w:ascii="Arial" w:hAnsi="Arial" w:cs="Arial"/>
          <w:b w:val="0"/>
          <w:color w:val="0E101A"/>
          <w:sz w:val="22"/>
          <w:szCs w:val="22"/>
        </w:rPr>
      </w:pPr>
      <w:r>
        <w:rPr>
          <w:rStyle w:val="Strong"/>
          <w:rFonts w:ascii="Arial" w:hAnsi="Arial" w:cs="Arial"/>
          <w:b w:val="0"/>
          <w:color w:val="0E101A"/>
          <w:sz w:val="22"/>
          <w:szCs w:val="22"/>
        </w:rPr>
        <w:t>5. Bibliography………………………………….P.</w:t>
      </w:r>
      <w:r w:rsidR="007B2292">
        <w:rPr>
          <w:rStyle w:val="Strong"/>
          <w:rFonts w:ascii="Arial" w:hAnsi="Arial" w:cs="Arial"/>
          <w:b w:val="0"/>
          <w:color w:val="0E101A"/>
          <w:sz w:val="22"/>
          <w:szCs w:val="22"/>
        </w:rPr>
        <w:t>9</w:t>
      </w:r>
      <w:bookmarkStart w:id="0" w:name="_GoBack"/>
      <w:bookmarkEnd w:id="0"/>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883604" w:rsidRDefault="00883604" w:rsidP="00883604">
      <w:pPr>
        <w:pStyle w:val="NormalWeb"/>
        <w:spacing w:before="0" w:beforeAutospacing="0" w:after="0" w:afterAutospacing="0" w:line="360" w:lineRule="auto"/>
        <w:rPr>
          <w:rStyle w:val="Strong"/>
          <w:rFonts w:ascii="Arial" w:hAnsi="Arial" w:cs="Arial"/>
          <w:color w:val="0E101A"/>
          <w:sz w:val="22"/>
          <w:szCs w:val="22"/>
        </w:rPr>
      </w:pPr>
    </w:p>
    <w:p w:rsidR="00150731" w:rsidRDefault="00150731" w:rsidP="00883604">
      <w:pPr>
        <w:pStyle w:val="NormalWeb"/>
        <w:spacing w:before="0" w:beforeAutospacing="0" w:after="0" w:afterAutospacing="0" w:line="360" w:lineRule="auto"/>
        <w:rPr>
          <w:rStyle w:val="Strong"/>
          <w:rFonts w:ascii="Arial" w:hAnsi="Arial" w:cs="Arial"/>
          <w:color w:val="0E101A"/>
          <w:sz w:val="22"/>
          <w:szCs w:val="22"/>
        </w:rPr>
      </w:pPr>
    </w:p>
    <w:p w:rsidR="00883604" w:rsidRPr="00DA3F23" w:rsidRDefault="00150731" w:rsidP="00DA3F23">
      <w:pPr>
        <w:pStyle w:val="NormalWeb"/>
        <w:spacing w:before="0" w:beforeAutospacing="0" w:after="0" w:afterAutospacing="0" w:line="360" w:lineRule="auto"/>
        <w:rPr>
          <w:rFonts w:ascii="Arial" w:hAnsi="Arial" w:cs="Arial"/>
          <w:color w:val="0E101A"/>
          <w:sz w:val="22"/>
          <w:szCs w:val="22"/>
        </w:rPr>
      </w:pPr>
      <w:r w:rsidRPr="00DA3F23">
        <w:rPr>
          <w:rStyle w:val="Strong"/>
          <w:rFonts w:ascii="Arial" w:hAnsi="Arial" w:cs="Arial"/>
          <w:color w:val="0E101A"/>
          <w:sz w:val="22"/>
          <w:szCs w:val="22"/>
        </w:rPr>
        <w:t xml:space="preserve">1. </w:t>
      </w:r>
      <w:r w:rsidR="00883604" w:rsidRPr="00DA3F23">
        <w:rPr>
          <w:rStyle w:val="Strong"/>
          <w:rFonts w:ascii="Arial" w:hAnsi="Arial" w:cs="Arial"/>
          <w:color w:val="0E101A"/>
          <w:sz w:val="22"/>
          <w:szCs w:val="22"/>
        </w:rPr>
        <w:t>Introduction</w:t>
      </w:r>
    </w:p>
    <w:p w:rsidR="00DA3F23" w:rsidRPr="00DA3F23" w:rsidRDefault="00DA3F23" w:rsidP="00DA3F23">
      <w:pPr>
        <w:pStyle w:val="NormalWeb"/>
        <w:spacing w:before="0" w:beforeAutospacing="0" w:after="0" w:afterAutospacing="0" w:line="360" w:lineRule="auto"/>
        <w:rPr>
          <w:rFonts w:ascii="Arial" w:hAnsi="Arial" w:cs="Arial"/>
          <w:color w:val="0E101A"/>
          <w:sz w:val="22"/>
          <w:szCs w:val="22"/>
        </w:rPr>
      </w:pPr>
      <w:r w:rsidRPr="00DA3F23">
        <w:rPr>
          <w:rFonts w:ascii="Arial" w:hAnsi="Arial" w:cs="Arial"/>
          <w:color w:val="0E101A"/>
          <w:sz w:val="22"/>
          <w:szCs w:val="22"/>
        </w:rPr>
        <w:t>Currently, employment and university preparation necessitate primary qualities that can be broadly classified as learning and employability skills. Establishing a distinct career path is critically essential to adopt and apply these skills to real-life roles and situations, which lead to the development of hard and soft skills. According to Cottrell (2015), these capabilities are critical in providing professional growth options and improving fundamental academic expertise to achieve the highest learning level. Training is a process of educating potential or current staff with the essential skills and competencies they need to fulfil their jobs or enhance their ability (Tutor2u, n.d.). Developing a team can make a difference to consistency within a business; however, it is essential to already have a training scheme in place, or it can be hard to know where to start (CMOE, n.d.). It is no surprise then that it is crucial to do it correctly when it comes to training, applying consistency, and excellence within the brand.</w:t>
      </w:r>
    </w:p>
    <w:p w:rsidR="00DA3F23" w:rsidRPr="00DA3F23" w:rsidRDefault="00DA3F23" w:rsidP="00DA3F23">
      <w:pPr>
        <w:pStyle w:val="NormalWeb"/>
        <w:spacing w:before="0" w:beforeAutospacing="0" w:after="0" w:afterAutospacing="0" w:line="360" w:lineRule="auto"/>
        <w:rPr>
          <w:rFonts w:ascii="Arial" w:hAnsi="Arial" w:cs="Arial"/>
          <w:color w:val="0E101A"/>
          <w:sz w:val="22"/>
          <w:szCs w:val="22"/>
        </w:rPr>
      </w:pPr>
      <w:r w:rsidRPr="00DA3F23">
        <w:rPr>
          <w:rFonts w:ascii="Arial" w:hAnsi="Arial" w:cs="Arial"/>
          <w:color w:val="0E101A"/>
          <w:sz w:val="22"/>
          <w:szCs w:val="22"/>
        </w:rPr>
        <w:t>Nonetheless, it is not necessarily true that any training is preferable to none. Indeed, insufficient training can be especially damaging, resulting in potentially adverse effects such as safety concerns, poor performance, low employee morale, and increased training costs (Grensing-Pophal, 2018). The case study considered for this context involves a senior manager working for Wagamama Organization disclosing personal health information to a staff member; thus, violating confidentiality. Health information is highly confidential. The Data Protection Act classifies it as "sensitive" personal information ensuring that if an employer wants to record or use information about a worker's health, the laws governing confidential personal information apply. Health information can provide information about a worker's disability or special needs, an eye examination, or a medical examination results to determine a worker's fitness to work (Trades Union Congress, n.d.). However, since the senior manager made no systematic record on this occasion, this information does not qualify as personal information under data protection law. Wagamama is a hospitality brand inspired by Japanese cuisine. 'Kaizen,' which means 'good transformation,' is at the core of Wagamama's philosophy, and it is thanks to 'Kaizen,' that Wagamama's expectations</w:t>
      </w:r>
      <w:r>
        <w:rPr>
          <w:rFonts w:ascii="Arial" w:hAnsi="Arial" w:cs="Arial"/>
          <w:color w:val="0E101A"/>
          <w:sz w:val="22"/>
          <w:szCs w:val="22"/>
        </w:rPr>
        <w:t xml:space="preserve"> are high (about wagamama, n.d)</w:t>
      </w:r>
      <w:r w:rsidRPr="00DA3F23">
        <w:rPr>
          <w:rFonts w:ascii="Arial" w:hAnsi="Arial" w:cs="Arial"/>
          <w:color w:val="0E101A"/>
          <w:sz w:val="22"/>
          <w:szCs w:val="22"/>
        </w:rPr>
        <w:t>. Therefore, with such strong expectations for their food and service, it's only natural that Wagamama will expect the same from its partners (Wilkinson, 2017). This assignment will begin by critically evaluating development vehicles available to the organization chosen for the case study (Wagamama), demonstrating their suitability for meeting the manager's development needs. Considering the case study, the manager behaving in this manner, shown a lack of moral competence and a lack of leadership a</w:t>
      </w:r>
      <w:r>
        <w:rPr>
          <w:rFonts w:ascii="Arial" w:hAnsi="Arial" w:cs="Arial"/>
          <w:color w:val="0E101A"/>
          <w:sz w:val="22"/>
          <w:szCs w:val="22"/>
        </w:rPr>
        <w:t>nd communication skills. Those gaps</w:t>
      </w:r>
      <w:r w:rsidRPr="00DA3F23">
        <w:rPr>
          <w:rFonts w:ascii="Arial" w:hAnsi="Arial" w:cs="Arial"/>
          <w:color w:val="0E101A"/>
          <w:sz w:val="22"/>
          <w:szCs w:val="22"/>
        </w:rPr>
        <w:t xml:space="preserve"> will be then addressed in the following part of the assignment, where the author will create a plan to meet and overcome the manager's identified development needs and expectations.</w:t>
      </w:r>
    </w:p>
    <w:p w:rsidR="00883604" w:rsidRPr="00DA3F23" w:rsidRDefault="00883604" w:rsidP="00DA3F23">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883604" w:rsidRDefault="00883604" w:rsidP="00883604">
      <w:pPr>
        <w:spacing w:line="360" w:lineRule="auto"/>
        <w:rPr>
          <w:rFonts w:ascii="Arial" w:hAnsi="Arial" w:cs="Arial"/>
          <w:sz w:val="22"/>
          <w:szCs w:val="22"/>
        </w:rPr>
      </w:pPr>
    </w:p>
    <w:p w:rsidR="00DA3F23" w:rsidRDefault="00DA3F23" w:rsidP="0075084B">
      <w:pPr>
        <w:pStyle w:val="NormalWeb"/>
        <w:spacing w:before="0" w:beforeAutospacing="0" w:after="0" w:afterAutospacing="0" w:line="360" w:lineRule="auto"/>
        <w:rPr>
          <w:rStyle w:val="Strong"/>
          <w:rFonts w:ascii="Arial" w:hAnsi="Arial" w:cs="Arial"/>
          <w:color w:val="0E101A"/>
          <w:sz w:val="22"/>
          <w:szCs w:val="22"/>
        </w:rPr>
      </w:pPr>
    </w:p>
    <w:p w:rsidR="00DA3F23" w:rsidRDefault="00DA3F23" w:rsidP="0075084B">
      <w:pPr>
        <w:pStyle w:val="NormalWeb"/>
        <w:spacing w:before="0" w:beforeAutospacing="0" w:after="0" w:afterAutospacing="0" w:line="360" w:lineRule="auto"/>
        <w:rPr>
          <w:rStyle w:val="Strong"/>
          <w:rFonts w:ascii="Arial" w:hAnsi="Arial" w:cs="Arial"/>
          <w:color w:val="0E101A"/>
          <w:sz w:val="22"/>
          <w:szCs w:val="22"/>
        </w:rPr>
      </w:pPr>
    </w:p>
    <w:p w:rsidR="0075084B" w:rsidRPr="0075084B" w:rsidRDefault="00150731" w:rsidP="0075084B">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2. </w:t>
      </w:r>
      <w:r w:rsidR="0075084B" w:rsidRPr="0075084B">
        <w:rPr>
          <w:rStyle w:val="Strong"/>
          <w:rFonts w:ascii="Arial" w:hAnsi="Arial" w:cs="Arial"/>
          <w:color w:val="0E101A"/>
          <w:sz w:val="22"/>
          <w:szCs w:val="22"/>
        </w:rPr>
        <w:t>Wagamama’s Training</w:t>
      </w:r>
    </w:p>
    <w:p w:rsidR="00772FB6" w:rsidRPr="00772FB6" w:rsidRDefault="00772FB6" w:rsidP="00772FB6">
      <w:pPr>
        <w:pStyle w:val="NormalWeb"/>
        <w:spacing w:before="0" w:beforeAutospacing="0" w:after="0" w:afterAutospacing="0" w:line="360" w:lineRule="auto"/>
        <w:rPr>
          <w:rFonts w:ascii="Arial" w:hAnsi="Arial" w:cs="Arial"/>
          <w:color w:val="0E101A"/>
          <w:sz w:val="22"/>
          <w:szCs w:val="22"/>
        </w:rPr>
      </w:pPr>
      <w:r w:rsidRPr="00772FB6">
        <w:rPr>
          <w:rFonts w:ascii="Arial" w:hAnsi="Arial" w:cs="Arial"/>
          <w:color w:val="0E101A"/>
          <w:sz w:val="22"/>
          <w:szCs w:val="22"/>
        </w:rPr>
        <w:t>Wagamama, a hospitality brand influenced by Japanese cuisine founded by Alan Yau in 1992, has since created enough noodles to circumnavigate the globe 64 times, with 2016 sales totalling </w:t>
      </w:r>
      <w:r w:rsidRPr="00772FB6">
        <w:rPr>
          <w:rStyle w:val="Strong"/>
          <w:rFonts w:ascii="Arial" w:hAnsi="Arial" w:cs="Arial"/>
          <w:color w:val="0E101A"/>
          <w:sz w:val="22"/>
          <w:szCs w:val="22"/>
        </w:rPr>
        <w:t>£266</w:t>
      </w:r>
      <w:r w:rsidRPr="00772FB6">
        <w:rPr>
          <w:rFonts w:ascii="Arial" w:hAnsi="Arial" w:cs="Arial"/>
          <w:color w:val="0E101A"/>
          <w:sz w:val="22"/>
          <w:szCs w:val="22"/>
        </w:rPr>
        <w:t> million (Wilkinson, 2017). One of the main reasons for brand success comes from high consistency standards. Expectations are, in fact, strong at Wagamama, given the organization's core value of 'Kaizen,' which translates as 'good transformation' (about wagamama, n.d.). With such high standards for their food and service, it's only regular that Wagamama would expect the same from all of their partners to deliver quality and effectiveness at all times. This is particularly critical in the hospitality industry, where the primary objective is to provide outstanding customer service. Wagamama, therefore, makes sure to offer a wide range of vehicles to provide the best knowledge most efficiently to their employees. Training, which is critical for both management and workers, is usually broken down into many classes held on-site or at a different location during orientation (Amo, 2019). Training is a structured method by which an organization's human resources acquire expertise and develop skills through training and practice, resulting in enhanced organizational efficiency (Laude, n.d.).</w:t>
      </w:r>
    </w:p>
    <w:p w:rsidR="00772FB6" w:rsidRPr="00772FB6" w:rsidRDefault="00772FB6" w:rsidP="00772FB6">
      <w:pPr>
        <w:pStyle w:val="NormalWeb"/>
        <w:spacing w:before="0" w:beforeAutospacing="0" w:after="0" w:afterAutospacing="0" w:line="360" w:lineRule="auto"/>
        <w:rPr>
          <w:rFonts w:ascii="Arial" w:hAnsi="Arial" w:cs="Arial"/>
          <w:color w:val="0E101A"/>
          <w:sz w:val="22"/>
          <w:szCs w:val="22"/>
        </w:rPr>
      </w:pPr>
      <w:r w:rsidRPr="00772FB6">
        <w:rPr>
          <w:rFonts w:ascii="Arial" w:hAnsi="Arial" w:cs="Arial"/>
          <w:color w:val="0E101A"/>
          <w:sz w:val="22"/>
          <w:szCs w:val="22"/>
        </w:rPr>
        <w:t>However, sometimes, in fast-paced environments such as hospitality, neither time nor money is always available. Additionally, some businesses view extensive training as an unnecessary cost and thus prefer new hires to learn on the job by observing managers and senior employees (Amo, 2019). Either way, this form of preparation is often insufficient and results in business problems (Amo, 2019). Similarly, failure to train employees will result in a decline in customer satisfaction and a loss of income (Laude, n.d.). For example, Wagamama is one of those organizations adopting the well-known practice of job shadowing as a form of training for managers. </w:t>
      </w:r>
    </w:p>
    <w:p w:rsidR="00772FB6" w:rsidRPr="00772FB6" w:rsidRDefault="00772FB6" w:rsidP="00772FB6">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J</w:t>
      </w:r>
      <w:r w:rsidRPr="00772FB6">
        <w:rPr>
          <w:rFonts w:ascii="Arial" w:hAnsi="Arial" w:cs="Arial"/>
          <w:color w:val="0E101A"/>
          <w:sz w:val="22"/>
          <w:szCs w:val="22"/>
        </w:rPr>
        <w:t>ob shadowing involves watching a professional perform their duties to develop a deeper understanding of the task (Smith, 2019). Students and recent graduates also use work-shadowing opportunities to feel for a career they are considering. Instead of gaining hands-on, practical knowledge, shadowing aims to gain insight. Although job shadowing is an excellent process, however, because this approach includes applying personal life experience, it does not adequately prepare an individual for any unexpected or unusual occurrence. Therefore, it would be helpful to use this learning style in the case study to meet development needs; however, it would not be a comprehensive method. It would require additional training to cover other aspects that job-shadowing does not touch. Besides, a matter like breaking confidentiality is not a common issue that arises every day within the hospitality sector.</w:t>
      </w:r>
    </w:p>
    <w:p w:rsidR="00772FB6" w:rsidRPr="00772FB6" w:rsidRDefault="00772FB6" w:rsidP="00772FB6">
      <w:pPr>
        <w:pStyle w:val="NormalWeb"/>
        <w:spacing w:before="0" w:beforeAutospacing="0" w:after="0" w:afterAutospacing="0" w:line="360" w:lineRule="auto"/>
        <w:rPr>
          <w:rFonts w:ascii="Arial" w:hAnsi="Arial" w:cs="Arial"/>
          <w:color w:val="0E101A"/>
          <w:sz w:val="22"/>
          <w:szCs w:val="22"/>
        </w:rPr>
      </w:pPr>
      <w:r w:rsidRPr="00772FB6">
        <w:rPr>
          <w:rFonts w:ascii="Arial" w:hAnsi="Arial" w:cs="Arial"/>
          <w:color w:val="0E101A"/>
          <w:sz w:val="22"/>
          <w:szCs w:val="22"/>
        </w:rPr>
        <w:t xml:space="preserve">Furthermore, another vehicle that the organization uses to deliver knowledge to managers is through online training. Online training, also known as computer-based training (CBT), distance learning, or </w:t>
      </w:r>
      <w:r w:rsidR="00AC4811" w:rsidRPr="00772FB6">
        <w:rPr>
          <w:rFonts w:ascii="Arial" w:hAnsi="Arial" w:cs="Arial"/>
          <w:color w:val="0E101A"/>
          <w:sz w:val="22"/>
          <w:szCs w:val="22"/>
        </w:rPr>
        <w:t>e learning</w:t>
      </w:r>
      <w:r w:rsidRPr="00772FB6">
        <w:rPr>
          <w:rFonts w:ascii="Arial" w:hAnsi="Arial" w:cs="Arial"/>
          <w:color w:val="0E101A"/>
          <w:sz w:val="22"/>
          <w:szCs w:val="22"/>
        </w:rPr>
        <w:t xml:space="preserve">, is a form of teaching entirely online. It consists of many multimedia elements, such as graphics, audio, video, and web links, accessible through an internet browser (Safety Unlimited, n.d.). Hence, these components take the place of more conventional classroom components. Online education is typically self-paced and adaptable to an individual's unique learning needs. As a result, online training can be done almost anywhere, as long as a computer with high-speed </w:t>
      </w:r>
      <w:r w:rsidR="00AC4811" w:rsidRPr="00772FB6">
        <w:rPr>
          <w:rFonts w:ascii="Arial" w:hAnsi="Arial" w:cs="Arial"/>
          <w:color w:val="0E101A"/>
          <w:sz w:val="22"/>
          <w:szCs w:val="22"/>
        </w:rPr>
        <w:t>Internet</w:t>
      </w:r>
      <w:r w:rsidRPr="00772FB6">
        <w:rPr>
          <w:rFonts w:ascii="Arial" w:hAnsi="Arial" w:cs="Arial"/>
          <w:color w:val="0E101A"/>
          <w:sz w:val="22"/>
          <w:szCs w:val="22"/>
        </w:rPr>
        <w:t xml:space="preserve"> connectivity is accessible and employees, therefore, find it easier to tailor their training to their daily schedules (Online Employee Training - SimplifyTraining, n.d.).</w:t>
      </w:r>
    </w:p>
    <w:p w:rsidR="00772FB6" w:rsidRPr="00772FB6" w:rsidRDefault="00AC4811" w:rsidP="00772FB6">
      <w:pPr>
        <w:pStyle w:val="NormalWeb"/>
        <w:spacing w:before="0" w:beforeAutospacing="0" w:after="0" w:afterAutospacing="0" w:line="360" w:lineRule="auto"/>
        <w:rPr>
          <w:rFonts w:ascii="Arial" w:hAnsi="Arial" w:cs="Arial"/>
          <w:color w:val="0E101A"/>
          <w:sz w:val="22"/>
          <w:szCs w:val="22"/>
        </w:rPr>
      </w:pPr>
      <w:r w:rsidRPr="00772FB6">
        <w:rPr>
          <w:rFonts w:ascii="Arial" w:hAnsi="Arial" w:cs="Arial"/>
          <w:color w:val="0E101A"/>
          <w:sz w:val="22"/>
          <w:szCs w:val="22"/>
        </w:rPr>
        <w:t>E learning</w:t>
      </w:r>
      <w:r w:rsidR="00772FB6" w:rsidRPr="00772FB6">
        <w:rPr>
          <w:rFonts w:ascii="Arial" w:hAnsi="Arial" w:cs="Arial"/>
          <w:color w:val="0E101A"/>
          <w:sz w:val="22"/>
          <w:szCs w:val="22"/>
        </w:rPr>
        <w:t xml:space="preserve"> has been proved to have many beneficial effects on both individuals and organizations. For example, regardless of the size of an organization's workforce, online training courses offer all participants the same material. Besides, online training would never have a bad day of instruction, ensuring that all workers leave with the same experience level (Martinelli, 2017). Finally, interactive online courses engage participants in constructive learning, which helps them retain system content. On the other hand, extensive face-to-face seminars can provide little opportunity for interaction, which can cause the workers to tune out and lose focus (Martinelli, 2017). Applying consistent </w:t>
      </w:r>
      <w:r w:rsidRPr="00772FB6">
        <w:rPr>
          <w:rFonts w:ascii="Arial" w:hAnsi="Arial" w:cs="Arial"/>
          <w:color w:val="0E101A"/>
          <w:sz w:val="22"/>
          <w:szCs w:val="22"/>
        </w:rPr>
        <w:t>e learning</w:t>
      </w:r>
      <w:r w:rsidR="00772FB6" w:rsidRPr="00772FB6">
        <w:rPr>
          <w:rFonts w:ascii="Arial" w:hAnsi="Arial" w:cs="Arial"/>
          <w:color w:val="0E101A"/>
          <w:sz w:val="22"/>
          <w:szCs w:val="22"/>
        </w:rPr>
        <w:t xml:space="preserve"> would help the manager's position in the case study improve her leadership and communication skills. By implementing specific courses and </w:t>
      </w:r>
      <w:r w:rsidRPr="00772FB6">
        <w:rPr>
          <w:rFonts w:ascii="Arial" w:hAnsi="Arial" w:cs="Arial"/>
          <w:color w:val="0E101A"/>
          <w:sz w:val="22"/>
          <w:szCs w:val="22"/>
        </w:rPr>
        <w:t>centred</w:t>
      </w:r>
      <w:r w:rsidR="00772FB6" w:rsidRPr="00772FB6">
        <w:rPr>
          <w:rFonts w:ascii="Arial" w:hAnsi="Arial" w:cs="Arial"/>
          <w:color w:val="0E101A"/>
          <w:sz w:val="22"/>
          <w:szCs w:val="22"/>
        </w:rPr>
        <w:t>-based feedback, online training can positively impact an individual's personal development. </w:t>
      </w:r>
    </w:p>
    <w:p w:rsidR="00150731" w:rsidRPr="00772FB6" w:rsidRDefault="00150731" w:rsidP="00772FB6">
      <w:pPr>
        <w:spacing w:line="360" w:lineRule="auto"/>
        <w:rPr>
          <w:rFonts w:ascii="Arial" w:hAnsi="Arial" w:cs="Arial"/>
          <w:sz w:val="22"/>
          <w:szCs w:val="22"/>
        </w:rPr>
      </w:pPr>
    </w:p>
    <w:p w:rsidR="00150731" w:rsidRPr="00772FB6" w:rsidRDefault="00150731" w:rsidP="00772FB6">
      <w:pPr>
        <w:spacing w:line="360" w:lineRule="auto"/>
        <w:rPr>
          <w:rFonts w:ascii="Arial" w:hAnsi="Arial" w:cs="Arial"/>
          <w:sz w:val="22"/>
          <w:szCs w:val="22"/>
        </w:rPr>
      </w:pPr>
    </w:p>
    <w:p w:rsidR="00150731" w:rsidRPr="00772FB6" w:rsidRDefault="00150731" w:rsidP="00772FB6">
      <w:pPr>
        <w:spacing w:line="360" w:lineRule="auto"/>
        <w:rPr>
          <w:rFonts w:ascii="Arial" w:hAnsi="Arial" w:cs="Arial"/>
          <w:sz w:val="22"/>
          <w:szCs w:val="22"/>
        </w:rPr>
      </w:pPr>
    </w:p>
    <w:p w:rsidR="00150731" w:rsidRPr="00772FB6" w:rsidRDefault="00150731" w:rsidP="00772FB6">
      <w:pPr>
        <w:spacing w:line="360" w:lineRule="auto"/>
        <w:rPr>
          <w:rFonts w:ascii="Arial" w:hAnsi="Arial" w:cs="Arial"/>
          <w:sz w:val="22"/>
          <w:szCs w:val="22"/>
        </w:rPr>
      </w:pPr>
    </w:p>
    <w:p w:rsidR="00150731" w:rsidRPr="00772FB6" w:rsidRDefault="00150731" w:rsidP="00772FB6">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150731" w:rsidRDefault="00150731" w:rsidP="00883604">
      <w:pPr>
        <w:spacing w:line="360" w:lineRule="auto"/>
        <w:rPr>
          <w:rFonts w:ascii="Arial" w:hAnsi="Arial" w:cs="Arial"/>
          <w:sz w:val="22"/>
          <w:szCs w:val="22"/>
        </w:rPr>
      </w:pPr>
    </w:p>
    <w:p w:rsidR="00AC4811" w:rsidRDefault="00AC4811" w:rsidP="00883604">
      <w:pPr>
        <w:spacing w:line="360" w:lineRule="auto"/>
        <w:rPr>
          <w:rFonts w:ascii="Arial" w:hAnsi="Arial" w:cs="Arial"/>
          <w:sz w:val="22"/>
          <w:szCs w:val="22"/>
        </w:rPr>
      </w:pPr>
    </w:p>
    <w:p w:rsidR="00150731" w:rsidRDefault="00150731" w:rsidP="00883604">
      <w:pPr>
        <w:spacing w:line="360" w:lineRule="auto"/>
        <w:rPr>
          <w:rFonts w:ascii="Arial" w:hAnsi="Arial" w:cs="Arial"/>
          <w:b/>
          <w:sz w:val="22"/>
          <w:szCs w:val="22"/>
        </w:rPr>
      </w:pPr>
      <w:r>
        <w:rPr>
          <w:rFonts w:ascii="Arial" w:hAnsi="Arial" w:cs="Arial"/>
          <w:b/>
          <w:sz w:val="22"/>
          <w:szCs w:val="22"/>
        </w:rPr>
        <w:t xml:space="preserve">3. </w:t>
      </w:r>
      <w:r w:rsidRPr="00150731">
        <w:rPr>
          <w:rFonts w:ascii="Arial" w:hAnsi="Arial" w:cs="Arial"/>
          <w:b/>
          <w:sz w:val="22"/>
          <w:szCs w:val="22"/>
        </w:rPr>
        <w:t>Implementation Plan</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 xml:space="preserve">The human resources department of a business is responsible for ensuring that employees receive the training and development necessary to excel in their positions and contribute to its growth (Indeed Editorial Team, 2021). Human resource associates use training and development programs to build an organized schedule of courses available to individual workers to enhance their expertise and knowledge (Indeed Editorial Team, 2021). Providing </w:t>
      </w:r>
      <w:r w:rsidRPr="007B2292">
        <w:rPr>
          <w:rFonts w:ascii="Arial" w:hAnsi="Arial" w:cs="Arial"/>
          <w:color w:val="0E101A"/>
          <w:sz w:val="22"/>
          <w:szCs w:val="22"/>
        </w:rPr>
        <w:t>on-going</w:t>
      </w:r>
      <w:r w:rsidRPr="007B2292">
        <w:rPr>
          <w:rFonts w:ascii="Arial" w:hAnsi="Arial" w:cs="Arial"/>
          <w:color w:val="0E101A"/>
          <w:sz w:val="22"/>
          <w:szCs w:val="22"/>
        </w:rPr>
        <w:t xml:space="preserve"> training and growth to workers enables the business to expand and strengthen; that is why it is important to revise them consistently. The first step to develop a plan for development needs is to first asset training needs. After Assessing the Training Needs of the manager in the case study, done by conducting an internal assessment training analysis based on staff feedback, the outcome is general staff inquiries and complaints. Based on the evidence, the identified development needs involve mainly leadership </w:t>
      </w:r>
      <w:r w:rsidRPr="007B2292">
        <w:rPr>
          <w:rFonts w:ascii="Arial" w:hAnsi="Arial" w:cs="Arial"/>
          <w:color w:val="0E101A"/>
          <w:sz w:val="22"/>
          <w:szCs w:val="22"/>
        </w:rPr>
        <w:t>behaviours</w:t>
      </w:r>
      <w:r w:rsidRPr="007B2292">
        <w:rPr>
          <w:rFonts w:ascii="Arial" w:hAnsi="Arial" w:cs="Arial"/>
          <w:color w:val="0E101A"/>
          <w:sz w:val="22"/>
          <w:szCs w:val="22"/>
        </w:rPr>
        <w:t xml:space="preserve">. The second step is to consider whether to design a long (5-10 years), medium (3-5 years), or short (1 year) term </w:t>
      </w:r>
      <w:r w:rsidRPr="007B2292">
        <w:rPr>
          <w:rFonts w:ascii="Arial" w:hAnsi="Arial" w:cs="Arial"/>
          <w:color w:val="0E101A"/>
          <w:sz w:val="22"/>
          <w:szCs w:val="22"/>
        </w:rPr>
        <w:t>plans</w:t>
      </w:r>
      <w:r w:rsidRPr="007B2292">
        <w:rPr>
          <w:rFonts w:ascii="Arial" w:hAnsi="Arial" w:cs="Arial"/>
          <w:color w:val="0E101A"/>
          <w:sz w:val="22"/>
          <w:szCs w:val="22"/>
        </w:rPr>
        <w:t xml:space="preserve">. In the case study context, it would be helpful to consider a short-term plan because the manager lacks are demonstrated through some </w:t>
      </w:r>
      <w:r w:rsidRPr="007B2292">
        <w:rPr>
          <w:rFonts w:ascii="Arial" w:hAnsi="Arial" w:cs="Arial"/>
          <w:color w:val="0E101A"/>
          <w:sz w:val="22"/>
          <w:szCs w:val="22"/>
        </w:rPr>
        <w:t>behaviour</w:t>
      </w:r>
      <w:r w:rsidRPr="007B2292">
        <w:rPr>
          <w:rFonts w:ascii="Arial" w:hAnsi="Arial" w:cs="Arial"/>
          <w:color w:val="0E101A"/>
          <w:sz w:val="22"/>
          <w:szCs w:val="22"/>
        </w:rPr>
        <w:t xml:space="preserve"> manifested only a few occasions based on staff feedback. In the third part of the plan, it is essential to address Training </w:t>
      </w:r>
      <w:r w:rsidRPr="007B2292">
        <w:rPr>
          <w:rFonts w:ascii="Arial" w:hAnsi="Arial" w:cs="Arial"/>
          <w:color w:val="0E101A"/>
          <w:sz w:val="22"/>
          <w:szCs w:val="22"/>
        </w:rPr>
        <w:t>Objectives, which</w:t>
      </w:r>
      <w:r w:rsidRPr="007B2292">
        <w:rPr>
          <w:rFonts w:ascii="Arial" w:hAnsi="Arial" w:cs="Arial"/>
          <w:color w:val="0E101A"/>
          <w:sz w:val="22"/>
          <w:szCs w:val="22"/>
        </w:rPr>
        <w:t xml:space="preserve"> must be specific &amp; measurable. The individual responsible for developing the training curriculum should consider what trainees should do after completing the program to address those objectives. What level of achievement is deemed to be acceptable by a business or organizational standards?</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Additionally, is the trainee required to improve attitudes, abilities, expertise, or combinations of these three characteristics? After addressing all of these concerns, it is possible to move on to phase four of developing a development plan, designing the training program. </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The objectives created for the manager are:</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-Understanding Confidentiality and Ethical approaches</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-Leading by example</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Furthermore, the fifth aspect of the project is Choosing Instructional Methods, which is the most critical phase since using the appropriate teaching method is insufficient to ensure training effectiveness (Bacal, 2018). This approach requires using the training activity or tool effectively and operate correctly. When designing and planning training, trainers and designers need to consider several factors when deciding what training and learning activities should be included. For example, a trainer who interacts (talks with) learners as part of the instructional strategy will be better at identifying how learning is going and whether things need to be altered (Bacal, 2018). Therefore, interaction is an active approach that tends to encourage learners to think.</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Another example is the learner's expectations. Learners approach training seminars with preconceived notions about the tasks they desire. When these requirements are not met, complications will occur. For example (and this varies), senior executives often expect to spend little time in training. They frequently want to learn what they wish to quickly and without distraction. As a result, it is important to understand the target group's preferences. The manager in the case study will be followed by a coach and will enroll in a short-term leadership online course with the integration of 360-degree feedback in the workplace. 360-degree feedback is a type of feedback in which superiors and colleagues, direct reports, and sometimes even consumers judge an entity, with the individual receiving an interpretation of how others view him or her (What is 360 Degree Feedback? Definition of 360 Degree Feedback, 360 Degree Feedback Meaning - The Economic Times, n.d.). 360-degree feedback can help a person in a variety of ways. For example, this approach assists the individual in comprehending his or her personality from an outsider's viewpoint, thus revealing developmental needs. Additionally, it improves coordination among team members and fosters collaboration by involving team members in the development process. Finally, from an organizational standpoint, this technique enhances customer care by allowing customers to respond to evaluations (What is 360 Degree Feedback? Definition of 360 Degree Feedback, 360 Degree Feedback Meaning - The Economic Times, n.d.).</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Similarly, a study shows the benefits of implementing coaching in the workplace. Research from </w:t>
      </w:r>
      <w:r w:rsidRPr="007B2292">
        <w:rPr>
          <w:rFonts w:ascii="Arial" w:hAnsi="Arial" w:cs="Arial"/>
          <w:color w:val="0E101A"/>
          <w:sz w:val="22"/>
          <w:szCs w:val="22"/>
        </w:rPr>
        <w:t>CIPD</w:t>
      </w:r>
      <w:r w:rsidRPr="007B2292">
        <w:rPr>
          <w:rFonts w:ascii="Arial" w:hAnsi="Arial" w:cs="Arial"/>
          <w:color w:val="0E101A"/>
          <w:sz w:val="22"/>
          <w:szCs w:val="22"/>
        </w:rPr>
        <w:t> shows that 51% of companies consider coaching a crucial part of their business strategy (Change Recruitment, n.d.). Incorporating coaching into a workplace sends a strong message to workers. Employees feel respected, their perspectives are important, and they are deserving of investment (City College Norwich, n.d.). Hence, coaching fosters a more inclusive atmosphere within the organization and increases employees' motivation and engagement in their jobs. It should also be noted that another study found that coaching can enhance an individual's ability to communicate (Leading Effectively Staff, 2020). This is because a coach works with people to discover ways to improve how they share what's important to them, their company, and others. As a result, once the trainee has personally learned the importance of coaching for his or her progress, he or she will be far more prepared to recognize and capitalize on coaching opportunities with the team (Leading Effectively Staff, 2020). The final part of the plan consists of monitoring and recording achievements and each step of the journey. Observations in management will occur and check training records or materials and formal and informal discussions about review pre and post-test results.</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b/>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b/>
          <w:color w:val="0E101A"/>
          <w:sz w:val="22"/>
          <w:szCs w:val="22"/>
        </w:rPr>
      </w:pPr>
      <w:r w:rsidRPr="007B2292">
        <w:rPr>
          <w:rFonts w:ascii="Arial" w:hAnsi="Arial" w:cs="Arial"/>
          <w:b/>
          <w:color w:val="0E101A"/>
          <w:sz w:val="22"/>
          <w:szCs w:val="22"/>
        </w:rPr>
        <w:t>Conclusion</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This assignment critically evaluated development vehicles available to the organization chosen for the case study (Wagamama), demonstrating their suitability for meeting the manager's development needs. Those techniques include job shadowing and online training. The manager gaps are addressed in the second part of the assignment and a plan to meet and overcome the manager's identified development needs and expectations.</w:t>
      </w:r>
    </w:p>
    <w:p w:rsid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Bibliography</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Amo, T., 2019. </w:t>
      </w:r>
      <w:r w:rsidRPr="007B2292">
        <w:rPr>
          <w:rStyle w:val="Emphasis"/>
          <w:rFonts w:ascii="Arial" w:hAnsi="Arial" w:cs="Arial"/>
          <w:color w:val="0E101A"/>
          <w:sz w:val="22"/>
          <w:szCs w:val="22"/>
        </w:rPr>
        <w:t>The Negative Effects of a Lack of Training in the Workplace</w:t>
      </w:r>
      <w:r w:rsidRPr="007B2292">
        <w:rPr>
          <w:rFonts w:ascii="Arial" w:hAnsi="Arial" w:cs="Arial"/>
          <w:color w:val="0E101A"/>
          <w:sz w:val="22"/>
          <w:szCs w:val="22"/>
        </w:rPr>
        <w:t>. [online] Small Business - Chron.com. Available at: &lt;https://smallbusiness.chron.com/negative-effects-lack-training-workplace-45171.html&gt;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Bacal, R., 2018. </w:t>
      </w:r>
      <w:r w:rsidRPr="007B2292">
        <w:rPr>
          <w:rStyle w:val="Emphasis"/>
          <w:rFonts w:ascii="Arial" w:hAnsi="Arial" w:cs="Arial"/>
          <w:color w:val="0E101A"/>
          <w:sz w:val="22"/>
          <w:szCs w:val="22"/>
        </w:rPr>
        <w:t>Choosing and Using The Right Instructional Methods and Training Activities</w:t>
      </w:r>
      <w:r w:rsidRPr="007B2292">
        <w:rPr>
          <w:rFonts w:ascii="Arial" w:hAnsi="Arial" w:cs="Arial"/>
          <w:color w:val="0E101A"/>
          <w:sz w:val="22"/>
          <w:szCs w:val="22"/>
        </w:rPr>
        <w:t>. [online] Thetrainingworld.com. Available at: &lt;http://thetrainingworld.com/faq/indexmethods.htm&gt; [Accessed 3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Change Recruitment, n.d. </w:t>
      </w:r>
      <w:r w:rsidRPr="007B2292">
        <w:rPr>
          <w:rStyle w:val="Emphasis"/>
          <w:rFonts w:ascii="Arial" w:hAnsi="Arial" w:cs="Arial"/>
          <w:color w:val="0E101A"/>
          <w:sz w:val="22"/>
          <w:szCs w:val="22"/>
        </w:rPr>
        <w:t>Benefits Of Coaching in the Workplace - Change Recruitment</w:t>
      </w:r>
      <w:r w:rsidRPr="007B2292">
        <w:rPr>
          <w:rFonts w:ascii="Arial" w:hAnsi="Arial" w:cs="Arial"/>
          <w:color w:val="0E101A"/>
          <w:sz w:val="22"/>
          <w:szCs w:val="22"/>
        </w:rPr>
        <w:t>. [online] Changerecruitmentgroup.com. Available at: &lt;https://www.changerecruitmentgroup.com/knowledge-centre/benefits-of-coaching-in-the-workplace&gt; [Accessed 3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CMOE, n.d. </w:t>
      </w:r>
      <w:r w:rsidRPr="007B2292">
        <w:rPr>
          <w:rStyle w:val="Emphasis"/>
          <w:rFonts w:ascii="Arial" w:hAnsi="Arial" w:cs="Arial"/>
          <w:color w:val="0E101A"/>
          <w:sz w:val="22"/>
          <w:szCs w:val="22"/>
        </w:rPr>
        <w:t>10 Effective Coaching Strategies to Drive Team Success</w:t>
      </w:r>
      <w:r w:rsidRPr="007B2292">
        <w:rPr>
          <w:rFonts w:ascii="Arial" w:hAnsi="Arial" w:cs="Arial"/>
          <w:color w:val="0E101A"/>
          <w:sz w:val="22"/>
          <w:szCs w:val="22"/>
        </w:rPr>
        <w:t>. [online] CMOE. Available at: &lt;https://cmoe.com/blog/10-effective-coaching-strategies-help-drive-team-success/&gt;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City College Norwich, n.d. </w:t>
      </w:r>
      <w:r w:rsidRPr="007B2292">
        <w:rPr>
          <w:rStyle w:val="Emphasis"/>
          <w:rFonts w:ascii="Arial" w:hAnsi="Arial" w:cs="Arial"/>
          <w:color w:val="0E101A"/>
          <w:sz w:val="22"/>
          <w:szCs w:val="22"/>
        </w:rPr>
        <w:t>City College Norwich | 5 benefits of coaching in the workplace</w:t>
      </w:r>
      <w:r w:rsidRPr="007B2292">
        <w:rPr>
          <w:rFonts w:ascii="Arial" w:hAnsi="Arial" w:cs="Arial"/>
          <w:color w:val="0E101A"/>
          <w:sz w:val="22"/>
          <w:szCs w:val="22"/>
        </w:rPr>
        <w:t>. [online] City College Norwich. Available at: &lt;https://www.ccn.ac.uk/news-events/latest-news/5-benefits-of-coaching-in-the-workplace/&gt; [Accessed 3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Grensing-Pophal, L., 2018. </w:t>
      </w:r>
      <w:r w:rsidRPr="007B2292">
        <w:rPr>
          <w:rStyle w:val="Emphasis"/>
          <w:rFonts w:ascii="Arial" w:hAnsi="Arial" w:cs="Arial"/>
          <w:color w:val="0E101A"/>
          <w:sz w:val="22"/>
          <w:szCs w:val="22"/>
        </w:rPr>
        <w:t>Bad Training Is Devastating - HR Daily Advisor</w:t>
      </w:r>
      <w:r w:rsidRPr="007B2292">
        <w:rPr>
          <w:rFonts w:ascii="Arial" w:hAnsi="Arial" w:cs="Arial"/>
          <w:color w:val="0E101A"/>
          <w:sz w:val="22"/>
          <w:szCs w:val="22"/>
        </w:rPr>
        <w:t>. [online] HR Daily Advisor. Available at: &lt;https://hrdailyadvisor.blr.com/2018/05/03/bad-training-devastating/&gt;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Indeed Editorial Team, 2021. </w:t>
      </w:r>
      <w:r w:rsidRPr="007B2292">
        <w:rPr>
          <w:rStyle w:val="Emphasis"/>
          <w:rFonts w:ascii="Arial" w:hAnsi="Arial" w:cs="Arial"/>
          <w:color w:val="0E101A"/>
          <w:sz w:val="22"/>
          <w:szCs w:val="22"/>
        </w:rPr>
        <w:t>How To Create Great Training and Development Plans</w:t>
      </w:r>
      <w:r w:rsidRPr="007B2292">
        <w:rPr>
          <w:rFonts w:ascii="Arial" w:hAnsi="Arial" w:cs="Arial"/>
          <w:color w:val="0E101A"/>
          <w:sz w:val="22"/>
          <w:szCs w:val="22"/>
        </w:rPr>
        <w:t>. [online] Indeed.com. Available at: &lt;https://www.indeed.com/career-advice/career-development/training-and-development-plans&gt; [Accessed 4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Laude, R., n.d. </w:t>
      </w:r>
      <w:r w:rsidRPr="007B2292">
        <w:rPr>
          <w:rStyle w:val="Emphasis"/>
          <w:rFonts w:ascii="Arial" w:hAnsi="Arial" w:cs="Arial"/>
          <w:color w:val="0E101A"/>
          <w:sz w:val="22"/>
          <w:szCs w:val="22"/>
        </w:rPr>
        <w:t>The Importance of Training &amp; Development for a Successful Business | Gulfshore Insurance</w:t>
      </w:r>
      <w:r w:rsidRPr="007B2292">
        <w:rPr>
          <w:rFonts w:ascii="Arial" w:hAnsi="Arial" w:cs="Arial"/>
          <w:color w:val="0E101A"/>
          <w:sz w:val="22"/>
          <w:szCs w:val="22"/>
        </w:rPr>
        <w:t>. [online] Gulfshore Insurance. Available at: &lt;https://www.gulfshoreinsurance.com/importance-training-development-successful-business/&gt;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Leading Effectively staff, 2020. </w:t>
      </w:r>
      <w:r w:rsidRPr="007B2292">
        <w:rPr>
          <w:rStyle w:val="Emphasis"/>
          <w:rFonts w:ascii="Arial" w:hAnsi="Arial" w:cs="Arial"/>
          <w:color w:val="0E101A"/>
          <w:sz w:val="22"/>
          <w:szCs w:val="22"/>
        </w:rPr>
        <w:t>4 Benefits of Coaching to Improve Performance | CCL</w:t>
      </w:r>
      <w:r w:rsidRPr="007B2292">
        <w:rPr>
          <w:rFonts w:ascii="Arial" w:hAnsi="Arial" w:cs="Arial"/>
          <w:color w:val="0E101A"/>
          <w:sz w:val="22"/>
          <w:szCs w:val="22"/>
        </w:rPr>
        <w:t>. [online] CCL. Available at: &lt;https://www.ccl.org/articles/leading-effectively-articles/coaching-to-improve-performance/&gt; [Accessed 4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Martinelli, K., 2017. </w:t>
      </w:r>
      <w:r w:rsidRPr="007B2292">
        <w:rPr>
          <w:rStyle w:val="Emphasis"/>
          <w:rFonts w:ascii="Arial" w:hAnsi="Arial" w:cs="Arial"/>
          <w:color w:val="0E101A"/>
          <w:sz w:val="22"/>
          <w:szCs w:val="22"/>
        </w:rPr>
        <w:t>How Online Training Can Benefit Your Business</w:t>
      </w:r>
      <w:r w:rsidRPr="007B2292">
        <w:rPr>
          <w:rFonts w:ascii="Arial" w:hAnsi="Arial" w:cs="Arial"/>
          <w:color w:val="0E101A"/>
          <w:sz w:val="22"/>
          <w:szCs w:val="22"/>
        </w:rPr>
        <w:t>. [online] The Hub | High Speed Training. Available at: &lt;https://www.highspeedtraining.co.uk/hub/benefits-of-online-training/&gt;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Safety Unlimited, I., n.d. </w:t>
      </w:r>
      <w:r w:rsidRPr="007B2292">
        <w:rPr>
          <w:rStyle w:val="Emphasis"/>
          <w:rFonts w:ascii="Arial" w:hAnsi="Arial" w:cs="Arial"/>
          <w:color w:val="0E101A"/>
          <w:sz w:val="22"/>
          <w:szCs w:val="22"/>
        </w:rPr>
        <w:t>What Is Online Training | Safety Unlimited</w:t>
      </w:r>
      <w:r w:rsidRPr="007B2292">
        <w:rPr>
          <w:rFonts w:ascii="Arial" w:hAnsi="Arial" w:cs="Arial"/>
          <w:color w:val="0E101A"/>
          <w:sz w:val="22"/>
          <w:szCs w:val="22"/>
        </w:rPr>
        <w:t>. [online] Safetyunlimited.com. Available at: &lt;https://www.safetyunlimited.com/Online-Training/What-is-Online-Training.asp&gt;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SimplifyTraining. n.d. </w:t>
      </w:r>
      <w:r w:rsidRPr="007B2292">
        <w:rPr>
          <w:rStyle w:val="Emphasis"/>
          <w:rFonts w:ascii="Arial" w:hAnsi="Arial" w:cs="Arial"/>
          <w:color w:val="0E101A"/>
          <w:sz w:val="22"/>
          <w:szCs w:val="22"/>
        </w:rPr>
        <w:t>Online Employee Training - SimplifyTraining</w:t>
      </w:r>
      <w:r w:rsidRPr="007B2292">
        <w:rPr>
          <w:rFonts w:ascii="Arial" w:hAnsi="Arial" w:cs="Arial"/>
          <w:color w:val="0E101A"/>
          <w:sz w:val="22"/>
          <w:szCs w:val="22"/>
        </w:rPr>
        <w:t>. [online] Available at: &lt;https://simplifytraining.com/category/online-employee-training/&gt;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Smith, J., 2019. </w:t>
      </w:r>
      <w:r w:rsidRPr="007B2292">
        <w:rPr>
          <w:rStyle w:val="Emphasis"/>
          <w:rFonts w:ascii="Arial" w:hAnsi="Arial" w:cs="Arial"/>
          <w:color w:val="0E101A"/>
          <w:sz w:val="22"/>
          <w:szCs w:val="22"/>
        </w:rPr>
        <w:t>Work shadowing | Prospects.ac.uk</w:t>
      </w:r>
      <w:r w:rsidRPr="007B2292">
        <w:rPr>
          <w:rFonts w:ascii="Arial" w:hAnsi="Arial" w:cs="Arial"/>
          <w:color w:val="0E101A"/>
          <w:sz w:val="22"/>
          <w:szCs w:val="22"/>
        </w:rPr>
        <w:t>. [online] Prospects.ac.uk. Available at: &lt;https://www.prospects.ac.uk/jobs-and-work-experience/work-experience-and-internships/work-shadowing&gt;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Trades Union Congress, n.d. </w:t>
      </w:r>
      <w:r w:rsidRPr="007B2292">
        <w:rPr>
          <w:rStyle w:val="Emphasis"/>
          <w:rFonts w:ascii="Arial" w:hAnsi="Arial" w:cs="Arial"/>
          <w:color w:val="0E101A"/>
          <w:sz w:val="22"/>
          <w:szCs w:val="22"/>
        </w:rPr>
        <w:t>Your rights to privacy at work</w:t>
      </w:r>
      <w:r w:rsidRPr="007B2292">
        <w:rPr>
          <w:rFonts w:ascii="Arial" w:hAnsi="Arial" w:cs="Arial"/>
          <w:color w:val="0E101A"/>
          <w:sz w:val="22"/>
          <w:szCs w:val="22"/>
        </w:rPr>
        <w:t>. [online] Tuc.org.uk. Available at: &lt;https://www.tuc.org.uk/sites/default/files/tuc/privacyatwork.pdf&gt;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The Economic Times. n.d. </w:t>
      </w:r>
      <w:r w:rsidRPr="007B2292">
        <w:rPr>
          <w:rStyle w:val="Emphasis"/>
          <w:rFonts w:ascii="Arial" w:hAnsi="Arial" w:cs="Arial"/>
          <w:color w:val="0E101A"/>
          <w:sz w:val="22"/>
          <w:szCs w:val="22"/>
        </w:rPr>
        <w:t>What is 360 Degree Feedback? Definition of 360 Degree Feedback, 360 Degree Feedback Meaning - The Economic Times</w:t>
      </w:r>
      <w:r w:rsidRPr="007B2292">
        <w:rPr>
          <w:rFonts w:ascii="Arial" w:hAnsi="Arial" w:cs="Arial"/>
          <w:color w:val="0E101A"/>
          <w:sz w:val="22"/>
          <w:szCs w:val="22"/>
        </w:rPr>
        <w:t>. [online] Available at: &lt;https://economictimes.indiatimes.com/definition/360-degree-feedback&gt; [Accessed 3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Tutor2u, n.d. </w:t>
      </w:r>
      <w:r w:rsidRPr="007B2292">
        <w:rPr>
          <w:rStyle w:val="Emphasis"/>
          <w:rFonts w:ascii="Arial" w:hAnsi="Arial" w:cs="Arial"/>
          <w:color w:val="0E101A"/>
          <w:sz w:val="22"/>
          <w:szCs w:val="22"/>
        </w:rPr>
        <w:t>Training - Introduction &amp; Overview | tutor2u</w:t>
      </w:r>
      <w:r w:rsidRPr="007B2292">
        <w:rPr>
          <w:rFonts w:ascii="Arial" w:hAnsi="Arial" w:cs="Arial"/>
          <w:color w:val="0E101A"/>
          <w:sz w:val="22"/>
          <w:szCs w:val="22"/>
        </w:rPr>
        <w:t>. [online] tutor2u. Available at: &lt;https://www.tutor2u.net/business/reference/training-introduction-overview&gt; [Accessed 3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Wagamama.com. n.d. </w:t>
      </w:r>
      <w:r w:rsidRPr="007B2292">
        <w:rPr>
          <w:rStyle w:val="Emphasis"/>
          <w:rFonts w:ascii="Arial" w:hAnsi="Arial" w:cs="Arial"/>
          <w:color w:val="0E101A"/>
          <w:sz w:val="22"/>
          <w:szCs w:val="22"/>
        </w:rPr>
        <w:t>about wagamama</w:t>
      </w:r>
      <w:r w:rsidRPr="007B2292">
        <w:rPr>
          <w:rFonts w:ascii="Arial" w:hAnsi="Arial" w:cs="Arial"/>
          <w:color w:val="0E101A"/>
          <w:sz w:val="22"/>
          <w:szCs w:val="22"/>
        </w:rPr>
        <w:t>. [online] Available at: &lt;https://www.wagamama.com/about-us&gt;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r w:rsidRPr="007B2292">
        <w:rPr>
          <w:rFonts w:ascii="Arial" w:hAnsi="Arial" w:cs="Arial"/>
          <w:color w:val="0E101A"/>
          <w:sz w:val="22"/>
          <w:szCs w:val="22"/>
        </w:rPr>
        <w:t>Wilkinson, S., 2017. </w:t>
      </w:r>
      <w:r w:rsidRPr="007B2292">
        <w:rPr>
          <w:rStyle w:val="Emphasis"/>
          <w:rFonts w:ascii="Arial" w:hAnsi="Arial" w:cs="Arial"/>
          <w:color w:val="0E101A"/>
          <w:sz w:val="22"/>
          <w:szCs w:val="22"/>
        </w:rPr>
        <w:t>How Wagamama changed the way we eat | Sophie Wilkinson</w:t>
      </w:r>
      <w:r w:rsidRPr="007B2292">
        <w:rPr>
          <w:rFonts w:ascii="Arial" w:hAnsi="Arial" w:cs="Arial"/>
          <w:color w:val="0E101A"/>
          <w:sz w:val="22"/>
          <w:szCs w:val="22"/>
        </w:rPr>
        <w:t>. [online] the Guardian. Available at: &lt;https://www.theguardian.com/lifeandstyle/2017/nov/19/how-wagamama-changed-the-way-we-eat&gt; [Accessed 2 May 2021].</w:t>
      </w:r>
    </w:p>
    <w:p w:rsidR="007B2292" w:rsidRPr="007B2292" w:rsidRDefault="007B2292" w:rsidP="007B2292">
      <w:pPr>
        <w:pStyle w:val="NormalWeb"/>
        <w:spacing w:before="0" w:beforeAutospacing="0" w:after="0" w:afterAutospacing="0" w:line="360" w:lineRule="auto"/>
        <w:rPr>
          <w:rFonts w:ascii="Arial" w:hAnsi="Arial" w:cs="Arial"/>
          <w:color w:val="0E101A"/>
          <w:sz w:val="22"/>
          <w:szCs w:val="22"/>
        </w:rPr>
      </w:pPr>
    </w:p>
    <w:p w:rsidR="007B2292" w:rsidRPr="007B2292" w:rsidRDefault="007B2292" w:rsidP="007B2292">
      <w:pPr>
        <w:spacing w:line="360" w:lineRule="auto"/>
        <w:rPr>
          <w:rFonts w:ascii="Arial" w:hAnsi="Arial" w:cs="Arial"/>
          <w:b/>
          <w:sz w:val="22"/>
          <w:szCs w:val="22"/>
        </w:rPr>
      </w:pPr>
    </w:p>
    <w:sectPr w:rsidR="007B2292" w:rsidRPr="007B2292" w:rsidSect="00E7165C">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4811" w:rsidRDefault="00AC4811" w:rsidP="00150731">
      <w:r>
        <w:separator/>
      </w:r>
    </w:p>
  </w:endnote>
  <w:endnote w:type="continuationSeparator" w:id="0">
    <w:p w:rsidR="00AC4811" w:rsidRDefault="00AC4811" w:rsidP="001507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4811" w:rsidRDefault="00AC4811" w:rsidP="0015073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AC4811" w:rsidRDefault="00AC4811" w:rsidP="0015073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4811" w:rsidRDefault="00AC4811" w:rsidP="0015073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B2292">
      <w:rPr>
        <w:rStyle w:val="PageNumber"/>
        <w:noProof/>
      </w:rPr>
      <w:t>1</w:t>
    </w:r>
    <w:r>
      <w:rPr>
        <w:rStyle w:val="PageNumber"/>
      </w:rPr>
      <w:fldChar w:fldCharType="end"/>
    </w:r>
  </w:p>
  <w:p w:rsidR="00AC4811" w:rsidRDefault="00AC4811" w:rsidP="0015073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4811" w:rsidRDefault="00AC4811" w:rsidP="00150731">
      <w:r>
        <w:separator/>
      </w:r>
    </w:p>
  </w:footnote>
  <w:footnote w:type="continuationSeparator" w:id="0">
    <w:p w:rsidR="00AC4811" w:rsidRDefault="00AC4811" w:rsidP="0015073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3604"/>
    <w:rsid w:val="00150731"/>
    <w:rsid w:val="0075084B"/>
    <w:rsid w:val="00772FB6"/>
    <w:rsid w:val="007B2292"/>
    <w:rsid w:val="00883604"/>
    <w:rsid w:val="00AC4811"/>
    <w:rsid w:val="00DA3F23"/>
    <w:rsid w:val="00DC7FA0"/>
    <w:rsid w:val="00E716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A9683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3604"/>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883604"/>
    <w:rPr>
      <w:b/>
      <w:bCs/>
    </w:rPr>
  </w:style>
  <w:style w:type="paragraph" w:styleId="Footer">
    <w:name w:val="footer"/>
    <w:basedOn w:val="Normal"/>
    <w:link w:val="FooterChar"/>
    <w:uiPriority w:val="99"/>
    <w:unhideWhenUsed/>
    <w:rsid w:val="00150731"/>
    <w:pPr>
      <w:tabs>
        <w:tab w:val="center" w:pos="4320"/>
        <w:tab w:val="right" w:pos="8640"/>
      </w:tabs>
    </w:pPr>
  </w:style>
  <w:style w:type="character" w:customStyle="1" w:styleId="FooterChar">
    <w:name w:val="Footer Char"/>
    <w:basedOn w:val="DefaultParagraphFont"/>
    <w:link w:val="Footer"/>
    <w:uiPriority w:val="99"/>
    <w:rsid w:val="00150731"/>
  </w:style>
  <w:style w:type="character" w:styleId="PageNumber">
    <w:name w:val="page number"/>
    <w:basedOn w:val="DefaultParagraphFont"/>
    <w:uiPriority w:val="99"/>
    <w:semiHidden/>
    <w:unhideWhenUsed/>
    <w:rsid w:val="00150731"/>
  </w:style>
  <w:style w:type="character" w:styleId="Hyperlink">
    <w:name w:val="Hyperlink"/>
    <w:basedOn w:val="DefaultParagraphFont"/>
    <w:uiPriority w:val="99"/>
    <w:semiHidden/>
    <w:unhideWhenUsed/>
    <w:rsid w:val="007B2292"/>
    <w:rPr>
      <w:color w:val="0000FF"/>
      <w:u w:val="single"/>
    </w:rPr>
  </w:style>
  <w:style w:type="character" w:styleId="Emphasis">
    <w:name w:val="Emphasis"/>
    <w:basedOn w:val="DefaultParagraphFont"/>
    <w:uiPriority w:val="20"/>
    <w:qFormat/>
    <w:rsid w:val="007B2292"/>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3604"/>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883604"/>
    <w:rPr>
      <w:b/>
      <w:bCs/>
    </w:rPr>
  </w:style>
  <w:style w:type="paragraph" w:styleId="Footer">
    <w:name w:val="footer"/>
    <w:basedOn w:val="Normal"/>
    <w:link w:val="FooterChar"/>
    <w:uiPriority w:val="99"/>
    <w:unhideWhenUsed/>
    <w:rsid w:val="00150731"/>
    <w:pPr>
      <w:tabs>
        <w:tab w:val="center" w:pos="4320"/>
        <w:tab w:val="right" w:pos="8640"/>
      </w:tabs>
    </w:pPr>
  </w:style>
  <w:style w:type="character" w:customStyle="1" w:styleId="FooterChar">
    <w:name w:val="Footer Char"/>
    <w:basedOn w:val="DefaultParagraphFont"/>
    <w:link w:val="Footer"/>
    <w:uiPriority w:val="99"/>
    <w:rsid w:val="00150731"/>
  </w:style>
  <w:style w:type="character" w:styleId="PageNumber">
    <w:name w:val="page number"/>
    <w:basedOn w:val="DefaultParagraphFont"/>
    <w:uiPriority w:val="99"/>
    <w:semiHidden/>
    <w:unhideWhenUsed/>
    <w:rsid w:val="00150731"/>
  </w:style>
  <w:style w:type="character" w:styleId="Hyperlink">
    <w:name w:val="Hyperlink"/>
    <w:basedOn w:val="DefaultParagraphFont"/>
    <w:uiPriority w:val="99"/>
    <w:semiHidden/>
    <w:unhideWhenUsed/>
    <w:rsid w:val="007B2292"/>
    <w:rPr>
      <w:color w:val="0000FF"/>
      <w:u w:val="single"/>
    </w:rPr>
  </w:style>
  <w:style w:type="character" w:styleId="Emphasis">
    <w:name w:val="Emphasis"/>
    <w:basedOn w:val="DefaultParagraphFont"/>
    <w:uiPriority w:val="20"/>
    <w:qFormat/>
    <w:rsid w:val="007B22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5853853">
      <w:bodyDiv w:val="1"/>
      <w:marLeft w:val="0"/>
      <w:marRight w:val="0"/>
      <w:marTop w:val="0"/>
      <w:marBottom w:val="0"/>
      <w:divBdr>
        <w:top w:val="none" w:sz="0" w:space="0" w:color="auto"/>
        <w:left w:val="none" w:sz="0" w:space="0" w:color="auto"/>
        <w:bottom w:val="none" w:sz="0" w:space="0" w:color="auto"/>
        <w:right w:val="none" w:sz="0" w:space="0" w:color="auto"/>
      </w:divBdr>
    </w:div>
    <w:div w:id="563103688">
      <w:bodyDiv w:val="1"/>
      <w:marLeft w:val="0"/>
      <w:marRight w:val="0"/>
      <w:marTop w:val="0"/>
      <w:marBottom w:val="0"/>
      <w:divBdr>
        <w:top w:val="none" w:sz="0" w:space="0" w:color="auto"/>
        <w:left w:val="none" w:sz="0" w:space="0" w:color="auto"/>
        <w:bottom w:val="none" w:sz="0" w:space="0" w:color="auto"/>
        <w:right w:val="none" w:sz="0" w:space="0" w:color="auto"/>
      </w:divBdr>
    </w:div>
    <w:div w:id="937449874">
      <w:bodyDiv w:val="1"/>
      <w:marLeft w:val="0"/>
      <w:marRight w:val="0"/>
      <w:marTop w:val="0"/>
      <w:marBottom w:val="0"/>
      <w:divBdr>
        <w:top w:val="none" w:sz="0" w:space="0" w:color="auto"/>
        <w:left w:val="none" w:sz="0" w:space="0" w:color="auto"/>
        <w:bottom w:val="none" w:sz="0" w:space="0" w:color="auto"/>
        <w:right w:val="none" w:sz="0" w:space="0" w:color="auto"/>
      </w:divBdr>
    </w:div>
    <w:div w:id="1484546963">
      <w:bodyDiv w:val="1"/>
      <w:marLeft w:val="0"/>
      <w:marRight w:val="0"/>
      <w:marTop w:val="0"/>
      <w:marBottom w:val="0"/>
      <w:divBdr>
        <w:top w:val="none" w:sz="0" w:space="0" w:color="auto"/>
        <w:left w:val="none" w:sz="0" w:space="0" w:color="auto"/>
        <w:bottom w:val="none" w:sz="0" w:space="0" w:color="auto"/>
        <w:right w:val="none" w:sz="0" w:space="0" w:color="auto"/>
      </w:divBdr>
    </w:div>
    <w:div w:id="1692561125">
      <w:bodyDiv w:val="1"/>
      <w:marLeft w:val="0"/>
      <w:marRight w:val="0"/>
      <w:marTop w:val="0"/>
      <w:marBottom w:val="0"/>
      <w:divBdr>
        <w:top w:val="none" w:sz="0" w:space="0" w:color="auto"/>
        <w:left w:val="none" w:sz="0" w:space="0" w:color="auto"/>
        <w:bottom w:val="none" w:sz="0" w:space="0" w:color="auto"/>
        <w:right w:val="none" w:sz="0" w:space="0" w:color="auto"/>
      </w:divBdr>
    </w:div>
    <w:div w:id="18930384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41A0B8-1E91-5D48-A91A-B08017345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11</Pages>
  <Words>2755</Words>
  <Characters>15705</Characters>
  <Application>Microsoft Macintosh Word</Application>
  <DocSecurity>0</DocSecurity>
  <Lines>130</Lines>
  <Paragraphs>36</Paragraphs>
  <ScaleCrop>false</ScaleCrop>
  <Company/>
  <LinksUpToDate>false</LinksUpToDate>
  <CharactersWithSpaces>18424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1</cp:revision>
  <dcterms:created xsi:type="dcterms:W3CDTF">2021-05-07T19:11:00Z</dcterms:created>
  <dcterms:modified xsi:type="dcterms:W3CDTF">2021-05-07T22:54:00Z</dcterms:modified>
</cp:coreProperties>
</file>