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A8475" w14:textId="019F135D" w:rsidR="00B609D9" w:rsidRPr="00190B04" w:rsidRDefault="00190B04" w:rsidP="00B609D9">
      <w:pPr>
        <w:jc w:val="center"/>
        <w:rPr>
          <w:b/>
          <w:bCs/>
          <w:sz w:val="40"/>
          <w:szCs w:val="40"/>
        </w:rPr>
      </w:pPr>
      <w:r w:rsidRPr="00190B04">
        <w:rPr>
          <w:b/>
          <w:bCs/>
          <w:sz w:val="40"/>
          <w:szCs w:val="40"/>
        </w:rPr>
        <w:t>MODULE: INTRODUCTION TO BUSINESS</w:t>
      </w:r>
    </w:p>
    <w:p w14:paraId="52E8EE83" w14:textId="77777777" w:rsidR="00321CDB" w:rsidRDefault="00321CDB" w:rsidP="00B609D9">
      <w:pPr>
        <w:jc w:val="center"/>
        <w:rPr>
          <w:b/>
          <w:bCs/>
          <w:sz w:val="40"/>
          <w:szCs w:val="40"/>
        </w:rPr>
      </w:pPr>
    </w:p>
    <w:p w14:paraId="52287F14" w14:textId="464151B9" w:rsidR="00114EA0" w:rsidRDefault="00190B04" w:rsidP="00B609D9">
      <w:pPr>
        <w:jc w:val="center"/>
        <w:rPr>
          <w:b/>
          <w:bCs/>
          <w:sz w:val="40"/>
          <w:szCs w:val="40"/>
        </w:rPr>
      </w:pPr>
      <w:r w:rsidRPr="00190B04">
        <w:rPr>
          <w:b/>
          <w:bCs/>
          <w:sz w:val="40"/>
          <w:szCs w:val="40"/>
        </w:rPr>
        <w:t>MODULE CODE: LCBB4014</w:t>
      </w:r>
    </w:p>
    <w:p w14:paraId="6C65A7E1" w14:textId="77777777" w:rsidR="00321CDB" w:rsidRPr="00190B04" w:rsidRDefault="00321CDB" w:rsidP="00B609D9">
      <w:pPr>
        <w:jc w:val="center"/>
        <w:rPr>
          <w:b/>
          <w:bCs/>
          <w:sz w:val="40"/>
          <w:szCs w:val="40"/>
        </w:rPr>
      </w:pPr>
    </w:p>
    <w:p w14:paraId="05885AB0" w14:textId="7C9F6AE3" w:rsidR="00055B74" w:rsidRPr="00190B04" w:rsidRDefault="00190B04" w:rsidP="00055B74">
      <w:pPr>
        <w:jc w:val="center"/>
        <w:rPr>
          <w:b/>
          <w:bCs/>
          <w:sz w:val="40"/>
          <w:szCs w:val="40"/>
        </w:rPr>
      </w:pPr>
      <w:r w:rsidRPr="00190B04">
        <w:rPr>
          <w:b/>
          <w:bCs/>
          <w:sz w:val="40"/>
          <w:szCs w:val="40"/>
        </w:rPr>
        <w:t>COMPONENT 1 - PRACTICAL: GROUP PRESENTATION</w:t>
      </w:r>
    </w:p>
    <w:p w14:paraId="6A8B5483" w14:textId="77777777" w:rsidR="00055B74" w:rsidRPr="00190B04" w:rsidRDefault="00055B74" w:rsidP="00055B74">
      <w:pPr>
        <w:jc w:val="center"/>
        <w:rPr>
          <w:b/>
          <w:bCs/>
          <w:sz w:val="40"/>
          <w:szCs w:val="40"/>
        </w:rPr>
      </w:pPr>
    </w:p>
    <w:p w14:paraId="7E436F31" w14:textId="77777777" w:rsidR="00055B74" w:rsidRPr="00190B04" w:rsidRDefault="00055B74" w:rsidP="00055B74">
      <w:pPr>
        <w:jc w:val="center"/>
        <w:rPr>
          <w:b/>
          <w:bCs/>
          <w:sz w:val="40"/>
          <w:szCs w:val="40"/>
        </w:rPr>
      </w:pPr>
    </w:p>
    <w:p w14:paraId="3149AF6D" w14:textId="599E339F" w:rsidR="00055B74" w:rsidRPr="00190B04" w:rsidRDefault="00190B04" w:rsidP="00055B74">
      <w:pPr>
        <w:jc w:val="center"/>
        <w:rPr>
          <w:b/>
          <w:bCs/>
          <w:sz w:val="40"/>
          <w:szCs w:val="40"/>
        </w:rPr>
      </w:pPr>
      <w:r w:rsidRPr="00190B04">
        <w:rPr>
          <w:b/>
          <w:bCs/>
          <w:sz w:val="40"/>
          <w:szCs w:val="40"/>
        </w:rPr>
        <w:t>STUDENT NAME:</w:t>
      </w:r>
      <w:r w:rsidR="006C6A69">
        <w:rPr>
          <w:b/>
          <w:bCs/>
          <w:sz w:val="40"/>
          <w:szCs w:val="40"/>
        </w:rPr>
        <w:t xml:space="preserve"> Rares Constantinescu </w:t>
      </w:r>
    </w:p>
    <w:p w14:paraId="5F59D46B" w14:textId="4909F6D7" w:rsidR="005D21B6" w:rsidRPr="00190B04" w:rsidRDefault="00190B04" w:rsidP="00055B74">
      <w:pPr>
        <w:jc w:val="center"/>
        <w:rPr>
          <w:b/>
          <w:bCs/>
          <w:sz w:val="40"/>
          <w:szCs w:val="40"/>
        </w:rPr>
      </w:pPr>
      <w:r w:rsidRPr="00190B04">
        <w:rPr>
          <w:b/>
          <w:bCs/>
          <w:sz w:val="40"/>
          <w:szCs w:val="40"/>
        </w:rPr>
        <w:t xml:space="preserve">STUDENT ID: </w:t>
      </w:r>
      <w:r w:rsidR="006C6A69">
        <w:rPr>
          <w:b/>
          <w:bCs/>
          <w:sz w:val="40"/>
          <w:szCs w:val="40"/>
        </w:rPr>
        <w:t>2516174</w:t>
      </w:r>
    </w:p>
    <w:p w14:paraId="021EAB07" w14:textId="6F682761" w:rsidR="005D21B6" w:rsidRPr="00190B04" w:rsidRDefault="00190B04">
      <w:pPr>
        <w:rPr>
          <w:b/>
          <w:bCs/>
          <w:sz w:val="40"/>
          <w:szCs w:val="40"/>
        </w:rPr>
      </w:pPr>
      <w:r w:rsidRPr="00190B04">
        <w:rPr>
          <w:b/>
          <w:bCs/>
          <w:sz w:val="40"/>
          <w:szCs w:val="40"/>
        </w:rPr>
        <w:br w:type="page"/>
      </w:r>
    </w:p>
    <w:sdt>
      <w:sdtPr>
        <w:rPr>
          <w:rFonts w:ascii="Times New Roman" w:eastAsiaTheme="minorHAnsi" w:hAnsi="Times New Roman" w:cstheme="minorBidi"/>
          <w:color w:val="auto"/>
          <w:kern w:val="2"/>
          <w:sz w:val="24"/>
          <w:szCs w:val="24"/>
          <w:lang w:val="en-GB"/>
          <w14:ligatures w14:val="standardContextual"/>
        </w:rPr>
        <w:id w:val="-1157767156"/>
        <w:docPartObj>
          <w:docPartGallery w:val="Table of Contents"/>
          <w:docPartUnique/>
        </w:docPartObj>
      </w:sdtPr>
      <w:sdtEndPr>
        <w:rPr>
          <w:rFonts w:cs="Times New Roman"/>
          <w:b/>
          <w:bCs/>
          <w:noProof/>
        </w:rPr>
      </w:sdtEndPr>
      <w:sdtContent>
        <w:p w14:paraId="7C00A4A8" w14:textId="791CE787" w:rsidR="001C450E" w:rsidRPr="001C450E" w:rsidRDefault="001C450E" w:rsidP="001C450E">
          <w:pPr>
            <w:pStyle w:val="TOCHeading"/>
            <w:spacing w:after="240" w:line="360" w:lineRule="auto"/>
            <w:jc w:val="center"/>
            <w:rPr>
              <w:rFonts w:ascii="Times New Roman" w:hAnsi="Times New Roman" w:cs="Times New Roman"/>
            </w:rPr>
          </w:pPr>
          <w:r w:rsidRPr="001C450E">
            <w:rPr>
              <w:rFonts w:ascii="Times New Roman" w:hAnsi="Times New Roman" w:cs="Times New Roman"/>
              <w:b/>
              <w:bCs/>
              <w:color w:val="auto"/>
              <w:sz w:val="28"/>
              <w:szCs w:val="28"/>
            </w:rPr>
            <w:t>Table of Contents</w:t>
          </w:r>
        </w:p>
        <w:p w14:paraId="190FFFD1" w14:textId="4754D82D" w:rsidR="001C450E" w:rsidRPr="001C450E" w:rsidRDefault="001C450E">
          <w:pPr>
            <w:pStyle w:val="TOC1"/>
            <w:tabs>
              <w:tab w:val="right" w:leader="dot" w:pos="9016"/>
            </w:tabs>
            <w:rPr>
              <w:rFonts w:cs="Times New Roman"/>
              <w:noProof/>
            </w:rPr>
          </w:pPr>
          <w:r w:rsidRPr="001C450E">
            <w:rPr>
              <w:rFonts w:cs="Times New Roman"/>
            </w:rPr>
            <w:fldChar w:fldCharType="begin"/>
          </w:r>
          <w:r w:rsidRPr="001C450E">
            <w:rPr>
              <w:rFonts w:cs="Times New Roman"/>
            </w:rPr>
            <w:instrText xml:space="preserve"> TOC \o "1-3" \h \z \u </w:instrText>
          </w:r>
          <w:r w:rsidRPr="001C450E">
            <w:rPr>
              <w:rFonts w:cs="Times New Roman"/>
            </w:rPr>
            <w:fldChar w:fldCharType="separate"/>
          </w:r>
          <w:hyperlink w:anchor="_Toc224578431" w:history="1">
            <w:r w:rsidRPr="001C450E">
              <w:rPr>
                <w:rStyle w:val="Hyperlink"/>
                <w:rFonts w:cs="Times New Roman"/>
                <w:noProof/>
              </w:rPr>
              <w:t>Introduction: Company Overview</w:t>
            </w:r>
            <w:r w:rsidRPr="001C450E">
              <w:rPr>
                <w:rFonts w:cs="Times New Roman"/>
                <w:noProof/>
                <w:webHidden/>
              </w:rPr>
              <w:tab/>
            </w:r>
            <w:r w:rsidRPr="001C450E">
              <w:rPr>
                <w:rFonts w:cs="Times New Roman"/>
                <w:noProof/>
                <w:webHidden/>
              </w:rPr>
              <w:fldChar w:fldCharType="begin"/>
            </w:r>
            <w:r w:rsidRPr="001C450E">
              <w:rPr>
                <w:rFonts w:cs="Times New Roman"/>
                <w:noProof/>
                <w:webHidden/>
              </w:rPr>
              <w:instrText xml:space="preserve"> PAGEREF _Toc224578431 \h </w:instrText>
            </w:r>
            <w:r w:rsidRPr="001C450E">
              <w:rPr>
                <w:rFonts w:cs="Times New Roman"/>
                <w:noProof/>
                <w:webHidden/>
              </w:rPr>
            </w:r>
            <w:r w:rsidRPr="001C450E">
              <w:rPr>
                <w:rFonts w:cs="Times New Roman"/>
                <w:noProof/>
                <w:webHidden/>
              </w:rPr>
              <w:fldChar w:fldCharType="separate"/>
            </w:r>
            <w:r w:rsidRPr="001C450E">
              <w:rPr>
                <w:rFonts w:cs="Times New Roman"/>
                <w:noProof/>
                <w:webHidden/>
              </w:rPr>
              <w:t>2</w:t>
            </w:r>
            <w:r w:rsidRPr="001C450E">
              <w:rPr>
                <w:rFonts w:cs="Times New Roman"/>
                <w:noProof/>
                <w:webHidden/>
              </w:rPr>
              <w:fldChar w:fldCharType="end"/>
            </w:r>
          </w:hyperlink>
        </w:p>
        <w:p w14:paraId="15D5B717" w14:textId="27115086" w:rsidR="001C450E" w:rsidRPr="001C450E" w:rsidRDefault="00103B13">
          <w:pPr>
            <w:pStyle w:val="TOC1"/>
            <w:tabs>
              <w:tab w:val="right" w:leader="dot" w:pos="9016"/>
            </w:tabs>
            <w:rPr>
              <w:rFonts w:cs="Times New Roman"/>
              <w:noProof/>
            </w:rPr>
          </w:pPr>
          <w:hyperlink w:anchor="_Toc224578432" w:history="1">
            <w:r w:rsidR="001C450E" w:rsidRPr="001C450E">
              <w:rPr>
                <w:rStyle w:val="Hyperlink"/>
                <w:rFonts w:cs="Times New Roman"/>
                <w:noProof/>
              </w:rPr>
              <w:t>SWOT Analysis</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_Toc224578432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2</w:t>
            </w:r>
            <w:r w:rsidR="001C450E" w:rsidRPr="001C450E">
              <w:rPr>
                <w:rFonts w:cs="Times New Roman"/>
                <w:noProof/>
                <w:webHidden/>
              </w:rPr>
              <w:fldChar w:fldCharType="end"/>
            </w:r>
          </w:hyperlink>
        </w:p>
        <w:p w14:paraId="42DDAFBE" w14:textId="7D275097" w:rsidR="001C450E" w:rsidRPr="001C450E" w:rsidRDefault="00103B13">
          <w:pPr>
            <w:pStyle w:val="TOC1"/>
            <w:tabs>
              <w:tab w:val="right" w:leader="dot" w:pos="9016"/>
            </w:tabs>
            <w:rPr>
              <w:rFonts w:cs="Times New Roman"/>
              <w:noProof/>
            </w:rPr>
          </w:pPr>
          <w:hyperlink w:anchor="_Toc224578433" w:history="1">
            <w:r w:rsidR="001C450E" w:rsidRPr="001C450E">
              <w:rPr>
                <w:rStyle w:val="Hyperlink"/>
                <w:rFonts w:cs="Times New Roman"/>
                <w:noProof/>
              </w:rPr>
              <w:t>PEST Analysis</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_Toc224578433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3</w:t>
            </w:r>
            <w:r w:rsidR="001C450E" w:rsidRPr="001C450E">
              <w:rPr>
                <w:rFonts w:cs="Times New Roman"/>
                <w:noProof/>
                <w:webHidden/>
              </w:rPr>
              <w:fldChar w:fldCharType="end"/>
            </w:r>
          </w:hyperlink>
        </w:p>
        <w:p w14:paraId="4DABE350" w14:textId="39A96BA6" w:rsidR="001C450E" w:rsidRPr="001C450E" w:rsidRDefault="00103B13">
          <w:pPr>
            <w:pStyle w:val="TOC1"/>
            <w:tabs>
              <w:tab w:val="right" w:leader="dot" w:pos="9016"/>
            </w:tabs>
            <w:rPr>
              <w:rFonts w:cs="Times New Roman"/>
              <w:noProof/>
            </w:rPr>
          </w:pPr>
          <w:hyperlink w:anchor="_Toc224578434" w:history="1">
            <w:r w:rsidR="001C450E" w:rsidRPr="001C450E">
              <w:rPr>
                <w:rStyle w:val="Hyperlink"/>
                <w:rFonts w:cs="Times New Roman"/>
                <w:noProof/>
              </w:rPr>
              <w:t>Impact of Globalisation</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_Toc224578434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4</w:t>
            </w:r>
            <w:r w:rsidR="001C450E" w:rsidRPr="001C450E">
              <w:rPr>
                <w:rFonts w:cs="Times New Roman"/>
                <w:noProof/>
                <w:webHidden/>
              </w:rPr>
              <w:fldChar w:fldCharType="end"/>
            </w:r>
          </w:hyperlink>
        </w:p>
        <w:p w14:paraId="563C655A" w14:textId="3C9E3DB2" w:rsidR="001C450E" w:rsidRPr="001C450E" w:rsidRDefault="00103B13">
          <w:pPr>
            <w:pStyle w:val="TOC1"/>
            <w:tabs>
              <w:tab w:val="right" w:leader="dot" w:pos="9016"/>
            </w:tabs>
            <w:rPr>
              <w:rFonts w:cs="Times New Roman"/>
              <w:noProof/>
            </w:rPr>
          </w:pPr>
          <w:hyperlink w:anchor="_Toc224578435" w:history="1">
            <w:r w:rsidR="001C450E" w:rsidRPr="001C450E">
              <w:rPr>
                <w:rStyle w:val="Hyperlink"/>
                <w:rFonts w:cs="Times New Roman"/>
                <w:noProof/>
              </w:rPr>
              <w:t>Influence of Innovation</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_Toc224578435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4</w:t>
            </w:r>
            <w:r w:rsidR="001C450E" w:rsidRPr="001C450E">
              <w:rPr>
                <w:rFonts w:cs="Times New Roman"/>
                <w:noProof/>
                <w:webHidden/>
              </w:rPr>
              <w:fldChar w:fldCharType="end"/>
            </w:r>
          </w:hyperlink>
        </w:p>
        <w:p w14:paraId="6609201C" w14:textId="45BD8CFE" w:rsidR="001C450E" w:rsidRPr="001C450E" w:rsidRDefault="00103B13">
          <w:pPr>
            <w:pStyle w:val="TOC1"/>
            <w:tabs>
              <w:tab w:val="right" w:leader="dot" w:pos="9016"/>
            </w:tabs>
            <w:rPr>
              <w:rFonts w:cs="Times New Roman"/>
              <w:noProof/>
            </w:rPr>
          </w:pPr>
          <w:hyperlink w:anchor="_Toc224578436" w:history="1">
            <w:r w:rsidR="001C450E" w:rsidRPr="001C450E">
              <w:rPr>
                <w:rStyle w:val="Hyperlink"/>
                <w:rFonts w:cs="Times New Roman"/>
                <w:noProof/>
              </w:rPr>
              <w:t>Recommendations</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_Toc224578436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4</w:t>
            </w:r>
            <w:r w:rsidR="001C450E" w:rsidRPr="001C450E">
              <w:rPr>
                <w:rFonts w:cs="Times New Roman"/>
                <w:noProof/>
                <w:webHidden/>
              </w:rPr>
              <w:fldChar w:fldCharType="end"/>
            </w:r>
          </w:hyperlink>
        </w:p>
        <w:p w14:paraId="0721BA07" w14:textId="2EFFD4CA" w:rsidR="001C450E" w:rsidRPr="001C450E" w:rsidRDefault="00103B13">
          <w:pPr>
            <w:pStyle w:val="TOC1"/>
            <w:tabs>
              <w:tab w:val="right" w:leader="dot" w:pos="9016"/>
            </w:tabs>
            <w:rPr>
              <w:rFonts w:cs="Times New Roman"/>
              <w:noProof/>
            </w:rPr>
          </w:pPr>
          <w:hyperlink w:anchor="_Toc224578437" w:history="1">
            <w:r w:rsidR="001C450E" w:rsidRPr="001C450E">
              <w:rPr>
                <w:rStyle w:val="Hyperlink"/>
                <w:rFonts w:cs="Times New Roman"/>
                <w:noProof/>
              </w:rPr>
              <w:t>Conclusion</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_Toc224578437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5</w:t>
            </w:r>
            <w:r w:rsidR="001C450E" w:rsidRPr="001C450E">
              <w:rPr>
                <w:rFonts w:cs="Times New Roman"/>
                <w:noProof/>
                <w:webHidden/>
              </w:rPr>
              <w:fldChar w:fldCharType="end"/>
            </w:r>
          </w:hyperlink>
        </w:p>
        <w:p w14:paraId="33EA4894" w14:textId="512B855B" w:rsidR="001C450E" w:rsidRPr="001C450E" w:rsidRDefault="00103B13">
          <w:pPr>
            <w:pStyle w:val="TOC1"/>
            <w:tabs>
              <w:tab w:val="right" w:leader="dot" w:pos="9016"/>
            </w:tabs>
            <w:rPr>
              <w:rFonts w:cs="Times New Roman"/>
              <w:noProof/>
            </w:rPr>
          </w:pPr>
          <w:hyperlink w:anchor="_Toc224578438" w:history="1">
            <w:r w:rsidR="001C450E" w:rsidRPr="001C450E">
              <w:rPr>
                <w:rStyle w:val="Hyperlink"/>
                <w:rFonts w:cs="Times New Roman"/>
                <w:noProof/>
              </w:rPr>
              <w:t>References</w:t>
            </w:r>
            <w:r w:rsidR="001C450E" w:rsidRPr="001C450E">
              <w:rPr>
                <w:rFonts w:cs="Times New Roman"/>
                <w:noProof/>
                <w:webHidden/>
              </w:rPr>
              <w:tab/>
            </w:r>
            <w:r w:rsidR="001C450E" w:rsidRPr="001C450E">
              <w:rPr>
                <w:rFonts w:cs="Times New Roman"/>
                <w:noProof/>
                <w:webHidden/>
              </w:rPr>
              <w:fldChar w:fldCharType="begin"/>
            </w:r>
            <w:r w:rsidR="001C450E" w:rsidRPr="001C450E">
              <w:rPr>
                <w:rFonts w:cs="Times New Roman"/>
                <w:noProof/>
                <w:webHidden/>
              </w:rPr>
              <w:instrText xml:space="preserve"> PAGEREF _Toc224578438 \h </w:instrText>
            </w:r>
            <w:r w:rsidR="001C450E" w:rsidRPr="001C450E">
              <w:rPr>
                <w:rFonts w:cs="Times New Roman"/>
                <w:noProof/>
                <w:webHidden/>
              </w:rPr>
            </w:r>
            <w:r w:rsidR="001C450E" w:rsidRPr="001C450E">
              <w:rPr>
                <w:rFonts w:cs="Times New Roman"/>
                <w:noProof/>
                <w:webHidden/>
              </w:rPr>
              <w:fldChar w:fldCharType="separate"/>
            </w:r>
            <w:r w:rsidR="001C450E" w:rsidRPr="001C450E">
              <w:rPr>
                <w:rFonts w:cs="Times New Roman"/>
                <w:noProof/>
                <w:webHidden/>
              </w:rPr>
              <w:t>6</w:t>
            </w:r>
            <w:r w:rsidR="001C450E" w:rsidRPr="001C450E">
              <w:rPr>
                <w:rFonts w:cs="Times New Roman"/>
                <w:noProof/>
                <w:webHidden/>
              </w:rPr>
              <w:fldChar w:fldCharType="end"/>
            </w:r>
          </w:hyperlink>
        </w:p>
        <w:p w14:paraId="3FB9B612" w14:textId="0DA7CAD4" w:rsidR="001C450E" w:rsidRPr="001C450E" w:rsidRDefault="001C450E">
          <w:pPr>
            <w:rPr>
              <w:rFonts w:cs="Times New Roman"/>
            </w:rPr>
          </w:pPr>
          <w:r w:rsidRPr="001C450E">
            <w:rPr>
              <w:rFonts w:cs="Times New Roman"/>
              <w:b/>
              <w:bCs/>
              <w:noProof/>
            </w:rPr>
            <w:fldChar w:fldCharType="end"/>
          </w:r>
        </w:p>
      </w:sdtContent>
    </w:sdt>
    <w:p w14:paraId="33FFD353" w14:textId="77777777" w:rsidR="001C450E" w:rsidRDefault="001C450E">
      <w:pPr>
        <w:spacing w:line="278" w:lineRule="auto"/>
        <w:jc w:val="left"/>
        <w:rPr>
          <w:rFonts w:eastAsiaTheme="majorEastAsia" w:cstheme="majorBidi"/>
          <w:b/>
          <w:szCs w:val="40"/>
        </w:rPr>
      </w:pPr>
      <w:bookmarkStart w:id="0" w:name="_Toc224578431"/>
      <w:r>
        <w:br w:type="page"/>
      </w:r>
    </w:p>
    <w:p w14:paraId="6CF61D22" w14:textId="4776CF69" w:rsidR="00055B74" w:rsidRDefault="00CA3183" w:rsidP="00476070">
      <w:pPr>
        <w:pStyle w:val="Heading1"/>
      </w:pPr>
      <w:r>
        <w:lastRenderedPageBreak/>
        <w:t>Introduction: Company Overview</w:t>
      </w:r>
      <w:bookmarkEnd w:id="0"/>
      <w:r>
        <w:t xml:space="preserve"> </w:t>
      </w:r>
    </w:p>
    <w:p w14:paraId="30E8C883" w14:textId="28CDA443" w:rsidR="00BA764A" w:rsidRPr="00BA764A" w:rsidRDefault="009F132F" w:rsidP="00BA764A">
      <w:r>
        <w:rPr>
          <w:noProof/>
        </w:rPr>
        <w:drawing>
          <wp:inline distT="0" distB="0" distL="0" distR="0" wp14:anchorId="74237421" wp14:editId="2FBD15C7">
            <wp:extent cx="5731510" cy="3223895"/>
            <wp:effectExtent l="0" t="0" r="2540" b="0"/>
            <wp:docPr id="50122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298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3BD3CA4" w14:textId="510C9275" w:rsidR="00476070" w:rsidRPr="00476070" w:rsidRDefault="00DC73F5" w:rsidP="00476070">
      <w:r w:rsidRPr="00DC73F5">
        <w:t xml:space="preserve">Tesla Inc. is one of the leading companies producing electric vehicles (EVs) </w:t>
      </w:r>
      <w:r w:rsidR="00807DB4">
        <w:t>and has disrupted the area of</w:t>
      </w:r>
      <w:r w:rsidRPr="00DC73F5">
        <w:t xml:space="preserve"> sustainable transportation. Established in 2003, Tesla is an electric-car manufacturer with its headquarters based in Austin, Texas that manufactures electric vehicles, battery energy storage systems, and solar energy products. It is a global company which has key manufacturing facilities in the United States, China and Germany. The main products </w:t>
      </w:r>
      <w:r w:rsidR="004C378E">
        <w:t>developed by</w:t>
      </w:r>
      <w:r w:rsidRPr="00DC73F5">
        <w:t xml:space="preserve"> Tesla are the Model S, </w:t>
      </w:r>
      <w:r w:rsidR="00EC75FD">
        <w:t>M</w:t>
      </w:r>
      <w:r w:rsidRPr="00DC73F5">
        <w:t xml:space="preserve">odel 3, </w:t>
      </w:r>
      <w:r w:rsidR="00EC75FD">
        <w:t>M</w:t>
      </w:r>
      <w:r w:rsidRPr="00DC73F5">
        <w:t xml:space="preserve">odel X, </w:t>
      </w:r>
      <w:r w:rsidR="00EC75FD">
        <w:t>M</w:t>
      </w:r>
      <w:r w:rsidRPr="00DC73F5">
        <w:t xml:space="preserve">odel </w:t>
      </w:r>
      <w:r w:rsidR="001E2B5E">
        <w:t>Y</w:t>
      </w:r>
      <w:r w:rsidRPr="00DC73F5">
        <w:t xml:space="preserve">, and energy products like Powerwall and </w:t>
      </w:r>
      <w:r w:rsidR="00CE390C">
        <w:t>S</w:t>
      </w:r>
      <w:r w:rsidRPr="00DC73F5">
        <w:t xml:space="preserve">olar </w:t>
      </w:r>
      <w:r w:rsidR="00CE390C">
        <w:t>R</w:t>
      </w:r>
      <w:r w:rsidRPr="00DC73F5">
        <w:t>oof</w:t>
      </w:r>
      <w:r w:rsidR="001E2B5E">
        <w:t xml:space="preserve"> (</w:t>
      </w:r>
      <w:r w:rsidR="001E2B5E">
        <w:rPr>
          <w:lang w:val="en-US"/>
        </w:rPr>
        <w:t>Tesla, 2026)</w:t>
      </w:r>
      <w:r w:rsidRPr="00DC73F5">
        <w:t>. Innovation in battery technology, software integration, and autopilot has made Tesla one of the biggest players on the EV market.</w:t>
      </w:r>
    </w:p>
    <w:p w14:paraId="2C93223D" w14:textId="6049D3FB" w:rsidR="00CA3183" w:rsidRDefault="00476070" w:rsidP="00476070">
      <w:pPr>
        <w:pStyle w:val="Heading1"/>
      </w:pPr>
      <w:bookmarkStart w:id="1" w:name="_Toc224578432"/>
      <w:r>
        <w:lastRenderedPageBreak/>
        <w:t>SWOT Analysis</w:t>
      </w:r>
      <w:bookmarkEnd w:id="1"/>
      <w:r>
        <w:t xml:space="preserve"> </w:t>
      </w:r>
    </w:p>
    <w:p w14:paraId="0AE9275E" w14:textId="1BBFF881" w:rsidR="009F132F" w:rsidRPr="009F132F" w:rsidRDefault="003C521B" w:rsidP="009F132F">
      <w:r>
        <w:rPr>
          <w:noProof/>
        </w:rPr>
        <w:drawing>
          <wp:inline distT="0" distB="0" distL="0" distR="0" wp14:anchorId="2EAD1C25" wp14:editId="7DC03EB2">
            <wp:extent cx="5731510" cy="3223895"/>
            <wp:effectExtent l="0" t="0" r="2540" b="0"/>
            <wp:docPr id="20878322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3225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BB60AE" w:rsidRPr="00A67122" w14:paraId="37F6E8F9" w14:textId="77777777" w:rsidTr="00BB60AE">
        <w:tc>
          <w:tcPr>
            <w:tcW w:w="4508" w:type="dxa"/>
          </w:tcPr>
          <w:p w14:paraId="11832BD2" w14:textId="6544AF68" w:rsidR="00BB60AE" w:rsidRPr="00A67122" w:rsidRDefault="00BB60AE" w:rsidP="00A67122">
            <w:pPr>
              <w:jc w:val="center"/>
              <w:rPr>
                <w:b/>
                <w:bCs/>
              </w:rPr>
            </w:pPr>
            <w:r w:rsidRPr="00A67122">
              <w:rPr>
                <w:b/>
                <w:bCs/>
              </w:rPr>
              <w:t>Strengths</w:t>
            </w:r>
          </w:p>
        </w:tc>
        <w:tc>
          <w:tcPr>
            <w:tcW w:w="4508" w:type="dxa"/>
          </w:tcPr>
          <w:p w14:paraId="7034E30A" w14:textId="0FB11850" w:rsidR="00BB60AE" w:rsidRPr="00A67122" w:rsidRDefault="00BB60AE" w:rsidP="00A67122">
            <w:pPr>
              <w:jc w:val="center"/>
              <w:rPr>
                <w:b/>
                <w:bCs/>
              </w:rPr>
            </w:pPr>
            <w:r w:rsidRPr="00A67122">
              <w:rPr>
                <w:b/>
                <w:bCs/>
              </w:rPr>
              <w:t>Weaknesses</w:t>
            </w:r>
          </w:p>
        </w:tc>
      </w:tr>
      <w:tr w:rsidR="00BB60AE" w14:paraId="53A01C0C" w14:textId="77777777" w:rsidTr="00BB60AE">
        <w:tc>
          <w:tcPr>
            <w:tcW w:w="4508" w:type="dxa"/>
          </w:tcPr>
          <w:p w14:paraId="73A85796" w14:textId="19093893" w:rsidR="00A67122" w:rsidRDefault="00A67122" w:rsidP="00506C41">
            <w:pPr>
              <w:pStyle w:val="ListParagraph"/>
              <w:numPr>
                <w:ilvl w:val="0"/>
                <w:numId w:val="2"/>
              </w:numPr>
            </w:pPr>
            <w:r>
              <w:t>Strong global brand associated with innovation and sustainability</w:t>
            </w:r>
            <w:r w:rsidR="004A5F87">
              <w:t xml:space="preserve"> (</w:t>
            </w:r>
            <w:r w:rsidR="004A5F87" w:rsidRPr="004A5F87">
              <w:t>Nagalakshmi</w:t>
            </w:r>
            <w:r w:rsidR="004A5F87">
              <w:t xml:space="preserve"> </w:t>
            </w:r>
            <w:r w:rsidR="004A5F87">
              <w:rPr>
                <w:i/>
                <w:iCs/>
              </w:rPr>
              <w:t>et al.,</w:t>
            </w:r>
            <w:r w:rsidR="004A5F87" w:rsidRPr="004A5F87">
              <w:t xml:space="preserve"> 2025</w:t>
            </w:r>
            <w:r w:rsidR="004A5F87">
              <w:t>)</w:t>
            </w:r>
          </w:p>
          <w:p w14:paraId="1C351399" w14:textId="77777777" w:rsidR="00A67122" w:rsidRDefault="00A67122" w:rsidP="00506C41">
            <w:pPr>
              <w:pStyle w:val="ListParagraph"/>
              <w:numPr>
                <w:ilvl w:val="0"/>
                <w:numId w:val="2"/>
              </w:numPr>
            </w:pPr>
            <w:r>
              <w:t>Industry leadership in EV technology and battery efficiency</w:t>
            </w:r>
          </w:p>
          <w:p w14:paraId="3B3DA308" w14:textId="05EA2781" w:rsidR="00A67122" w:rsidRDefault="00A67122" w:rsidP="00506C41">
            <w:pPr>
              <w:pStyle w:val="ListParagraph"/>
              <w:numPr>
                <w:ilvl w:val="0"/>
                <w:numId w:val="2"/>
              </w:numPr>
            </w:pPr>
            <w:r>
              <w:t>Advanced software capabilities including Autopilot and over-the-air updates</w:t>
            </w:r>
            <w:r w:rsidR="003F0CF2">
              <w:t xml:space="preserve"> (</w:t>
            </w:r>
            <w:r w:rsidR="003F0CF2" w:rsidRPr="00527C45">
              <w:t>Alghalith, 2018</w:t>
            </w:r>
            <w:r w:rsidR="003F0CF2">
              <w:t>)</w:t>
            </w:r>
          </w:p>
          <w:p w14:paraId="1654797E" w14:textId="46A44A90" w:rsidR="00BB60AE" w:rsidRDefault="00A67122" w:rsidP="00506C41">
            <w:pPr>
              <w:pStyle w:val="ListParagraph"/>
              <w:numPr>
                <w:ilvl w:val="0"/>
                <w:numId w:val="2"/>
              </w:numPr>
            </w:pPr>
            <w:r>
              <w:t>Global manufacturing facilities and vertically integrated supply chain</w:t>
            </w:r>
          </w:p>
        </w:tc>
        <w:tc>
          <w:tcPr>
            <w:tcW w:w="4508" w:type="dxa"/>
          </w:tcPr>
          <w:p w14:paraId="562C569A" w14:textId="77777777" w:rsidR="00D04E70" w:rsidRDefault="00D04E70" w:rsidP="00506C41">
            <w:pPr>
              <w:pStyle w:val="ListParagraph"/>
              <w:numPr>
                <w:ilvl w:val="0"/>
                <w:numId w:val="2"/>
              </w:numPr>
            </w:pPr>
            <w:r>
              <w:t>High production and research costs</w:t>
            </w:r>
          </w:p>
          <w:p w14:paraId="7E032C28" w14:textId="3444C081" w:rsidR="00D04E70" w:rsidRDefault="00D04E70" w:rsidP="00506C41">
            <w:pPr>
              <w:pStyle w:val="ListParagraph"/>
              <w:numPr>
                <w:ilvl w:val="0"/>
                <w:numId w:val="2"/>
              </w:numPr>
            </w:pPr>
            <w:r>
              <w:t>Dependence on lithium, cobalt, and other critical raw materials</w:t>
            </w:r>
            <w:r w:rsidR="00E0395C">
              <w:t xml:space="preserve"> (</w:t>
            </w:r>
            <w:r w:rsidR="00E0395C" w:rsidRPr="00527C45">
              <w:t>Varga and Fodor, 2019</w:t>
            </w:r>
            <w:r w:rsidR="00E0395C">
              <w:t>)</w:t>
            </w:r>
          </w:p>
          <w:p w14:paraId="5AC1EF0B" w14:textId="77777777" w:rsidR="00D04E70" w:rsidRDefault="00D04E70" w:rsidP="00506C41">
            <w:pPr>
              <w:pStyle w:val="ListParagraph"/>
              <w:numPr>
                <w:ilvl w:val="0"/>
                <w:numId w:val="2"/>
              </w:numPr>
            </w:pPr>
            <w:r>
              <w:t>Quality control issues and vehicle recalls</w:t>
            </w:r>
          </w:p>
          <w:p w14:paraId="41C592DE" w14:textId="135CB8D3" w:rsidR="00BB60AE" w:rsidRDefault="00D04E70" w:rsidP="00506C41">
            <w:pPr>
              <w:pStyle w:val="ListParagraph"/>
              <w:numPr>
                <w:ilvl w:val="0"/>
                <w:numId w:val="2"/>
              </w:numPr>
            </w:pPr>
            <w:r>
              <w:t>Limited product diversity compared with traditional automakers</w:t>
            </w:r>
          </w:p>
        </w:tc>
      </w:tr>
      <w:tr w:rsidR="00BB60AE" w:rsidRPr="00A67122" w14:paraId="2F7AAC62" w14:textId="77777777" w:rsidTr="00BB60AE">
        <w:tc>
          <w:tcPr>
            <w:tcW w:w="4508" w:type="dxa"/>
          </w:tcPr>
          <w:p w14:paraId="4060EA8D" w14:textId="471A0862" w:rsidR="00BB60AE" w:rsidRPr="00A67122" w:rsidRDefault="00BB60AE" w:rsidP="00A67122">
            <w:pPr>
              <w:jc w:val="center"/>
              <w:rPr>
                <w:b/>
                <w:bCs/>
              </w:rPr>
            </w:pPr>
            <w:r w:rsidRPr="00A67122">
              <w:rPr>
                <w:b/>
                <w:bCs/>
              </w:rPr>
              <w:t>Opportunities</w:t>
            </w:r>
          </w:p>
        </w:tc>
        <w:tc>
          <w:tcPr>
            <w:tcW w:w="4508" w:type="dxa"/>
          </w:tcPr>
          <w:p w14:paraId="6112F62B" w14:textId="2A627F20" w:rsidR="00BB60AE" w:rsidRPr="00A67122" w:rsidRDefault="00BB60AE" w:rsidP="00A67122">
            <w:pPr>
              <w:jc w:val="center"/>
              <w:rPr>
                <w:b/>
                <w:bCs/>
              </w:rPr>
            </w:pPr>
            <w:r w:rsidRPr="00A67122">
              <w:rPr>
                <w:b/>
                <w:bCs/>
              </w:rPr>
              <w:t>Threats</w:t>
            </w:r>
          </w:p>
        </w:tc>
      </w:tr>
      <w:tr w:rsidR="00BB60AE" w14:paraId="4CD8F2D0" w14:textId="77777777" w:rsidTr="00BB60AE">
        <w:tc>
          <w:tcPr>
            <w:tcW w:w="4508" w:type="dxa"/>
          </w:tcPr>
          <w:p w14:paraId="375B01B9" w14:textId="30C5803F" w:rsidR="004E5244" w:rsidRDefault="004E5244" w:rsidP="00506C41">
            <w:pPr>
              <w:pStyle w:val="ListParagraph"/>
              <w:numPr>
                <w:ilvl w:val="0"/>
                <w:numId w:val="3"/>
              </w:numPr>
            </w:pPr>
            <w:r>
              <w:t>Rapid growth in demand for electric vehicles</w:t>
            </w:r>
          </w:p>
          <w:p w14:paraId="395DD6CC" w14:textId="665FD666" w:rsidR="004E5244" w:rsidRDefault="004E5244" w:rsidP="00506C41">
            <w:pPr>
              <w:pStyle w:val="ListParagraph"/>
              <w:numPr>
                <w:ilvl w:val="0"/>
                <w:numId w:val="3"/>
              </w:numPr>
            </w:pPr>
            <w:r>
              <w:t>Government incentives supporting EV adoption</w:t>
            </w:r>
            <w:r w:rsidR="007B05C1">
              <w:t xml:space="preserve"> (</w:t>
            </w:r>
            <w:r w:rsidR="007B05C1" w:rsidRPr="00527C45">
              <w:t>Ajeigbe and Holt, 2025</w:t>
            </w:r>
            <w:r w:rsidR="007B05C1">
              <w:t>)</w:t>
            </w:r>
          </w:p>
          <w:p w14:paraId="6006199D" w14:textId="0E5EE321" w:rsidR="004E5244" w:rsidRDefault="004E5244" w:rsidP="00506C41">
            <w:pPr>
              <w:pStyle w:val="ListParagraph"/>
              <w:numPr>
                <w:ilvl w:val="0"/>
                <w:numId w:val="3"/>
              </w:numPr>
            </w:pPr>
            <w:r>
              <w:t xml:space="preserve">Expansion into emerging markets </w:t>
            </w:r>
            <w:r w:rsidR="00506C41">
              <w:t>like</w:t>
            </w:r>
            <w:r>
              <w:t xml:space="preserve"> India and Southeast Asia</w:t>
            </w:r>
          </w:p>
          <w:p w14:paraId="10340080" w14:textId="0AA2C317" w:rsidR="00BB60AE" w:rsidRDefault="004E5244" w:rsidP="00506C41">
            <w:pPr>
              <w:pStyle w:val="ListParagraph"/>
              <w:numPr>
                <w:ilvl w:val="0"/>
                <w:numId w:val="3"/>
              </w:numPr>
            </w:pPr>
            <w:r>
              <w:lastRenderedPageBreak/>
              <w:t>Development of autonomous driving and energy storage technology</w:t>
            </w:r>
          </w:p>
        </w:tc>
        <w:tc>
          <w:tcPr>
            <w:tcW w:w="4508" w:type="dxa"/>
          </w:tcPr>
          <w:p w14:paraId="2B30DE44" w14:textId="77777777" w:rsidR="004E5244" w:rsidRDefault="004E5244" w:rsidP="00506C41">
            <w:pPr>
              <w:pStyle w:val="ListParagraph"/>
              <w:numPr>
                <w:ilvl w:val="0"/>
                <w:numId w:val="3"/>
              </w:numPr>
            </w:pPr>
            <w:r>
              <w:lastRenderedPageBreak/>
              <w:t>Increasing competition from companies such as BYD, Volkswagen, and Ford</w:t>
            </w:r>
          </w:p>
          <w:p w14:paraId="0CCBA635" w14:textId="77777777" w:rsidR="004E5244" w:rsidRDefault="004E5244" w:rsidP="00506C41">
            <w:pPr>
              <w:pStyle w:val="ListParagraph"/>
              <w:numPr>
                <w:ilvl w:val="0"/>
                <w:numId w:val="3"/>
              </w:numPr>
            </w:pPr>
            <w:r>
              <w:t>Fluctuating raw material prices</w:t>
            </w:r>
          </w:p>
          <w:p w14:paraId="7BB3E803" w14:textId="77777777" w:rsidR="004E5244" w:rsidRDefault="004E5244" w:rsidP="00506C41">
            <w:pPr>
              <w:pStyle w:val="ListParagraph"/>
              <w:numPr>
                <w:ilvl w:val="0"/>
                <w:numId w:val="3"/>
              </w:numPr>
            </w:pPr>
            <w:r>
              <w:t>Regulatory challenges in autonomous driving technologies</w:t>
            </w:r>
          </w:p>
          <w:p w14:paraId="3603DA42" w14:textId="1373EA32" w:rsidR="00BB60AE" w:rsidRDefault="004E5244" w:rsidP="00506C41">
            <w:pPr>
              <w:pStyle w:val="ListParagraph"/>
              <w:numPr>
                <w:ilvl w:val="0"/>
                <w:numId w:val="3"/>
              </w:numPr>
            </w:pPr>
            <w:r>
              <w:lastRenderedPageBreak/>
              <w:t>Supply chain disruptions, especially semiconductor shortages</w:t>
            </w:r>
            <w:r w:rsidR="009406B4">
              <w:t xml:space="preserve"> (</w:t>
            </w:r>
            <w:r w:rsidR="009406B4" w:rsidRPr="00527C45">
              <w:t>Kanike, 2023</w:t>
            </w:r>
            <w:r w:rsidR="009406B4">
              <w:t>)</w:t>
            </w:r>
          </w:p>
        </w:tc>
      </w:tr>
    </w:tbl>
    <w:p w14:paraId="2ECD52EC" w14:textId="77777777" w:rsidR="00FA7FC4" w:rsidRPr="00FA7FC4" w:rsidRDefault="00FA7FC4" w:rsidP="00FA7FC4"/>
    <w:p w14:paraId="0487FE4D" w14:textId="27AA7EEE" w:rsidR="00476070" w:rsidRDefault="00476070" w:rsidP="00476070">
      <w:pPr>
        <w:pStyle w:val="Heading1"/>
      </w:pPr>
      <w:bookmarkStart w:id="2" w:name="_Toc224578433"/>
      <w:r>
        <w:t>PEST Analysis</w:t>
      </w:r>
      <w:bookmarkEnd w:id="2"/>
    </w:p>
    <w:p w14:paraId="485A7A72" w14:textId="4942A21A" w:rsidR="003C521B" w:rsidRPr="003C521B" w:rsidRDefault="008A0638" w:rsidP="003C521B">
      <w:r>
        <w:rPr>
          <w:noProof/>
        </w:rPr>
        <w:drawing>
          <wp:inline distT="0" distB="0" distL="0" distR="0" wp14:anchorId="1C519ED5" wp14:editId="7962BB0C">
            <wp:extent cx="5731510" cy="3223895"/>
            <wp:effectExtent l="0" t="0" r="2540" b="0"/>
            <wp:docPr id="1162792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9235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B176DD6" w14:textId="0E6EAB9B" w:rsidR="00DC73F5" w:rsidRPr="00E23E5C" w:rsidRDefault="00DC73F5" w:rsidP="00DC73F5">
      <w:pPr>
        <w:rPr>
          <w:b/>
          <w:bCs/>
          <w:i/>
          <w:iCs/>
          <w:lang w:val="en-IN"/>
        </w:rPr>
      </w:pPr>
      <w:r w:rsidRPr="003B6BE0">
        <w:rPr>
          <w:b/>
          <w:bCs/>
          <w:i/>
          <w:iCs/>
          <w:lang w:val="en-IN"/>
        </w:rPr>
        <w:t>Political Factors</w:t>
      </w:r>
      <w:r w:rsidR="00E23E5C">
        <w:rPr>
          <w:b/>
          <w:bCs/>
          <w:i/>
          <w:iCs/>
          <w:lang w:val="en-IN"/>
        </w:rPr>
        <w:t xml:space="preserve">: </w:t>
      </w:r>
      <w:r w:rsidRPr="00DC73F5">
        <w:rPr>
          <w:lang w:val="en-IN"/>
        </w:rPr>
        <w:t xml:space="preserve">The </w:t>
      </w:r>
      <w:r w:rsidR="00506C41" w:rsidRPr="00DC73F5">
        <w:rPr>
          <w:lang w:val="en-IN"/>
        </w:rPr>
        <w:t>breakthrough</w:t>
      </w:r>
      <w:r w:rsidRPr="00DC73F5">
        <w:rPr>
          <w:lang w:val="en-IN"/>
        </w:rPr>
        <w:t xml:space="preserve"> of electric vehicles by government policies has a great impact on the Tesla growth. Most nations have EV subsidies, tax incentives and severe restrictions on emissions, which favour electric mobility</w:t>
      </w:r>
      <w:r w:rsidR="00644B13">
        <w:rPr>
          <w:lang w:val="en-IN"/>
        </w:rPr>
        <w:t xml:space="preserve"> (</w:t>
      </w:r>
      <w:r w:rsidR="00644B13" w:rsidRPr="00527C45">
        <w:t>Quinton, 2024</w:t>
      </w:r>
      <w:r w:rsidR="00644B13">
        <w:t>)</w:t>
      </w:r>
      <w:r w:rsidRPr="00DC73F5">
        <w:rPr>
          <w:lang w:val="en-IN"/>
        </w:rPr>
        <w:t>.</w:t>
      </w:r>
    </w:p>
    <w:p w14:paraId="03F2D654" w14:textId="607A206C" w:rsidR="00DC73F5" w:rsidRPr="00E23E5C" w:rsidRDefault="00DC73F5" w:rsidP="00DC73F5">
      <w:pPr>
        <w:rPr>
          <w:b/>
          <w:bCs/>
          <w:i/>
          <w:iCs/>
          <w:lang w:val="en-IN"/>
        </w:rPr>
      </w:pPr>
      <w:r w:rsidRPr="00B04381">
        <w:rPr>
          <w:b/>
          <w:bCs/>
          <w:i/>
          <w:iCs/>
          <w:lang w:val="en-IN"/>
        </w:rPr>
        <w:t>Economic Factors</w:t>
      </w:r>
      <w:r w:rsidR="00E23E5C">
        <w:rPr>
          <w:b/>
          <w:bCs/>
          <w:i/>
          <w:iCs/>
          <w:lang w:val="en-IN"/>
        </w:rPr>
        <w:t xml:space="preserve">: </w:t>
      </w:r>
      <w:r w:rsidRPr="00DC73F5">
        <w:rPr>
          <w:lang w:val="en-IN"/>
        </w:rPr>
        <w:t>Consumer buying power and affordability of EV is influenced by economic conditions. The factors that may affect Tesla profitability and pricing strategy include inflation, battery manufacturing cost and the price of raw materials</w:t>
      </w:r>
      <w:r w:rsidR="00E578E2">
        <w:rPr>
          <w:lang w:val="en-IN"/>
        </w:rPr>
        <w:t xml:space="preserve"> (</w:t>
      </w:r>
      <w:r w:rsidR="00E578E2" w:rsidRPr="000C162A">
        <w:t>Le and Ho, 2021</w:t>
      </w:r>
      <w:r w:rsidR="00E578E2">
        <w:t>)</w:t>
      </w:r>
      <w:r w:rsidRPr="00DC73F5">
        <w:rPr>
          <w:lang w:val="en-IN"/>
        </w:rPr>
        <w:t>.</w:t>
      </w:r>
    </w:p>
    <w:p w14:paraId="41675B5B" w14:textId="59D4F273" w:rsidR="00DC73F5" w:rsidRPr="00E23E5C" w:rsidRDefault="00DC73F5" w:rsidP="00DC73F5">
      <w:pPr>
        <w:rPr>
          <w:b/>
          <w:bCs/>
          <w:i/>
          <w:iCs/>
          <w:lang w:val="en-IN"/>
        </w:rPr>
      </w:pPr>
      <w:r w:rsidRPr="00DC73F5">
        <w:rPr>
          <w:b/>
          <w:bCs/>
          <w:i/>
          <w:iCs/>
          <w:lang w:val="en-IN"/>
        </w:rPr>
        <w:t>Social Factors</w:t>
      </w:r>
      <w:r w:rsidR="00E23E5C">
        <w:rPr>
          <w:b/>
          <w:bCs/>
          <w:i/>
          <w:iCs/>
          <w:lang w:val="en-IN"/>
        </w:rPr>
        <w:t xml:space="preserve">: </w:t>
      </w:r>
      <w:r w:rsidRPr="00DC73F5">
        <w:rPr>
          <w:lang w:val="en-IN"/>
        </w:rPr>
        <w:t>Tesla has significant forces associated with increasing environmental consciousness and consumer pressure on the need to have sustainable transport. The younger consumers are now conscious of sustainable mobility solutions and connectivity.</w:t>
      </w:r>
    </w:p>
    <w:p w14:paraId="2F843AF5" w14:textId="66343F9A" w:rsidR="00A67122" w:rsidRPr="00E23E5C" w:rsidRDefault="00DC73F5" w:rsidP="00DC73F5">
      <w:pPr>
        <w:rPr>
          <w:b/>
          <w:bCs/>
          <w:i/>
          <w:iCs/>
          <w:lang w:val="en-IN"/>
        </w:rPr>
      </w:pPr>
      <w:r w:rsidRPr="00DC73F5">
        <w:rPr>
          <w:b/>
          <w:bCs/>
          <w:i/>
          <w:iCs/>
          <w:lang w:val="en-IN"/>
        </w:rPr>
        <w:t>Technological Factors</w:t>
      </w:r>
      <w:r w:rsidR="00E23E5C">
        <w:rPr>
          <w:b/>
          <w:bCs/>
          <w:i/>
          <w:iCs/>
          <w:lang w:val="en-IN"/>
        </w:rPr>
        <w:t xml:space="preserve">: </w:t>
      </w:r>
      <w:r w:rsidRPr="00DC73F5">
        <w:rPr>
          <w:lang w:val="en-IN"/>
        </w:rPr>
        <w:t xml:space="preserve">Tesla is very dependent on technological innovations such as artificial intelligence, autonomous driving, and battery development. This is because innovations in Lithium-ion battery technology and software, </w:t>
      </w:r>
      <w:r w:rsidR="00506C41">
        <w:rPr>
          <w:lang w:val="en-IN"/>
        </w:rPr>
        <w:t>has</w:t>
      </w:r>
      <w:r w:rsidRPr="00DC73F5">
        <w:rPr>
          <w:lang w:val="en-IN"/>
        </w:rPr>
        <w:t xml:space="preserve"> enable</w:t>
      </w:r>
      <w:r w:rsidR="00506C41">
        <w:rPr>
          <w:lang w:val="en-IN"/>
        </w:rPr>
        <w:t>d</w:t>
      </w:r>
      <w:r w:rsidRPr="00DC73F5">
        <w:rPr>
          <w:lang w:val="en-IN"/>
        </w:rPr>
        <w:t xml:space="preserve"> Tesla to stay competitive in the automotive sector</w:t>
      </w:r>
      <w:r w:rsidR="003D6010">
        <w:rPr>
          <w:lang w:val="en-IN"/>
        </w:rPr>
        <w:t xml:space="preserve"> (</w:t>
      </w:r>
      <w:r w:rsidR="003D6010" w:rsidRPr="00527C45">
        <w:t>Varga and Fodor, 2019</w:t>
      </w:r>
      <w:r w:rsidR="003D6010">
        <w:t>)</w:t>
      </w:r>
      <w:r w:rsidRPr="00DC73F5">
        <w:rPr>
          <w:lang w:val="en-IN"/>
        </w:rPr>
        <w:t>.</w:t>
      </w:r>
    </w:p>
    <w:p w14:paraId="7579BB3B" w14:textId="1E316FA1" w:rsidR="00245DB3" w:rsidRDefault="00476070" w:rsidP="006F0434">
      <w:pPr>
        <w:pStyle w:val="Heading1"/>
      </w:pPr>
      <w:bookmarkStart w:id="3" w:name="_Toc224578434"/>
      <w:r>
        <w:lastRenderedPageBreak/>
        <w:t>Impact of Globalisation</w:t>
      </w:r>
      <w:bookmarkEnd w:id="3"/>
      <w:r w:rsidR="00245DB3">
        <w:t xml:space="preserve"> </w:t>
      </w:r>
    </w:p>
    <w:p w14:paraId="56E5F183" w14:textId="6116EB55" w:rsidR="008A0638" w:rsidRPr="008A0638" w:rsidRDefault="00B67EAC" w:rsidP="008A0638">
      <w:r>
        <w:rPr>
          <w:noProof/>
        </w:rPr>
        <w:drawing>
          <wp:inline distT="0" distB="0" distL="0" distR="0" wp14:anchorId="474F1018" wp14:editId="5F7BDD5F">
            <wp:extent cx="5731510" cy="3223895"/>
            <wp:effectExtent l="0" t="0" r="2540" b="0"/>
            <wp:docPr id="7094794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7944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5C01D01" w14:textId="143B47A8" w:rsidR="00EE1A3A" w:rsidRPr="00E27113" w:rsidRDefault="00CB62C3" w:rsidP="00EE1A3A">
      <w:pPr>
        <w:rPr>
          <w:lang w:val="en-IN"/>
        </w:rPr>
      </w:pPr>
      <w:r w:rsidRPr="00CB62C3">
        <w:t>Due to globalisation, Tesla is able to spread its business outside the United States, via Gigafactory in China, Germany, and the United States</w:t>
      </w:r>
      <w:r w:rsidR="00157AD3">
        <w:t xml:space="preserve"> (</w:t>
      </w:r>
      <w:r w:rsidR="00157AD3" w:rsidRPr="000C162A">
        <w:t>Cooke, 2020</w:t>
      </w:r>
      <w:r w:rsidR="00157AD3">
        <w:t>)</w:t>
      </w:r>
      <w:r w:rsidRPr="00CB62C3">
        <w:t>. Tesla relies on global supply chains to supply raw materials and ship vehicles to the target markets worldwide. Nonetheless, globalisation is also revealing the company to the effects of geopolitical tensions, trade tariffs and vulnerability in its supply chain especially, semiconductor and battery materials</w:t>
      </w:r>
      <w:r w:rsidR="0053584F">
        <w:t xml:space="preserve"> (</w:t>
      </w:r>
      <w:r w:rsidR="0053584F" w:rsidRPr="000C162A">
        <w:t>Hajarath and Chaitanya, 2025</w:t>
      </w:r>
      <w:r w:rsidR="0053584F">
        <w:t>)</w:t>
      </w:r>
      <w:r w:rsidRPr="00CB62C3">
        <w:t>. In spite of these factors, global expansion enhances the global presence of Tesla in the market.</w:t>
      </w:r>
    </w:p>
    <w:p w14:paraId="4395A031" w14:textId="3C80D4CC" w:rsidR="00476070" w:rsidRDefault="00476070" w:rsidP="00476070">
      <w:pPr>
        <w:pStyle w:val="Heading1"/>
      </w:pPr>
      <w:bookmarkStart w:id="4" w:name="_Toc224578435"/>
      <w:r>
        <w:lastRenderedPageBreak/>
        <w:t>Influence of Innovation</w:t>
      </w:r>
      <w:bookmarkEnd w:id="4"/>
      <w:r>
        <w:t xml:space="preserve"> </w:t>
      </w:r>
    </w:p>
    <w:p w14:paraId="4AA3E311" w14:textId="08EC1E56" w:rsidR="00B67EAC" w:rsidRPr="00B67EAC" w:rsidRDefault="00473387" w:rsidP="00B67EAC">
      <w:r>
        <w:rPr>
          <w:noProof/>
        </w:rPr>
        <w:drawing>
          <wp:inline distT="0" distB="0" distL="0" distR="0" wp14:anchorId="65547DB1" wp14:editId="0E6BF61B">
            <wp:extent cx="5731510" cy="3223895"/>
            <wp:effectExtent l="0" t="0" r="2540" b="0"/>
            <wp:docPr id="17151941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9412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DE03147" w14:textId="17743211" w:rsidR="00E27113" w:rsidRPr="00E27113" w:rsidRDefault="008F3964" w:rsidP="00E27113">
      <w:r w:rsidRPr="008F3964">
        <w:t>To Tesla, innovation is a core strategy. The company spends a lot of money on artificial intelligence, battery research, and autonomous driving technologies. The availability of over the air updates, self-driving and energy storage systems are some of the features that make Tesla stand out of the other traditional automotive companies</w:t>
      </w:r>
      <w:r w:rsidR="00821424">
        <w:t xml:space="preserve"> (</w:t>
      </w:r>
      <w:r w:rsidR="00821424" w:rsidRPr="000C162A">
        <w:t>Ahmad</w:t>
      </w:r>
      <w:r w:rsidR="00821424">
        <w:t xml:space="preserve"> </w:t>
      </w:r>
      <w:r w:rsidR="00821424">
        <w:rPr>
          <w:i/>
          <w:iCs/>
        </w:rPr>
        <w:t xml:space="preserve">et al., </w:t>
      </w:r>
      <w:r w:rsidR="00821424" w:rsidRPr="000C162A">
        <w:t>2026</w:t>
      </w:r>
      <w:r w:rsidR="00821424">
        <w:t>)</w:t>
      </w:r>
      <w:r w:rsidRPr="008F3964">
        <w:t>.</w:t>
      </w:r>
    </w:p>
    <w:p w14:paraId="36FC1E02" w14:textId="3996697B" w:rsidR="00476070" w:rsidRDefault="00476070" w:rsidP="00476070">
      <w:pPr>
        <w:pStyle w:val="Heading1"/>
      </w:pPr>
      <w:bookmarkStart w:id="5" w:name="_Toc224578436"/>
      <w:r>
        <w:t>Recommendations</w:t>
      </w:r>
      <w:bookmarkEnd w:id="5"/>
      <w:r>
        <w:t xml:space="preserve"> </w:t>
      </w:r>
    </w:p>
    <w:p w14:paraId="7DF4CAAC" w14:textId="25142151" w:rsidR="00473387" w:rsidRPr="00473387" w:rsidRDefault="00D12329" w:rsidP="00473387">
      <w:r>
        <w:rPr>
          <w:noProof/>
        </w:rPr>
        <w:drawing>
          <wp:inline distT="0" distB="0" distL="0" distR="0" wp14:anchorId="104EE237" wp14:editId="552B8B7C">
            <wp:extent cx="5731510" cy="3223895"/>
            <wp:effectExtent l="0" t="0" r="2540" b="0"/>
            <wp:docPr id="138589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990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5C0B10B" w14:textId="1ADB3E74" w:rsidR="00150726" w:rsidRPr="00150726" w:rsidRDefault="000E2AD1" w:rsidP="00150726">
      <w:r w:rsidRPr="000E2AD1">
        <w:lastRenderedPageBreak/>
        <w:t>To continue leading the fast-changing EV sector, Tesla ought to enhance supply chain resilience, broaden battery recycling, form more partnerships to develop autonomous technology, and diversify its product range.</w:t>
      </w:r>
    </w:p>
    <w:p w14:paraId="310E1EE9" w14:textId="7D845F2D" w:rsidR="00476070" w:rsidRDefault="00476070" w:rsidP="00476070">
      <w:pPr>
        <w:pStyle w:val="Heading1"/>
      </w:pPr>
      <w:bookmarkStart w:id="6" w:name="_Toc224578437"/>
      <w:r>
        <w:t>Conclusion</w:t>
      </w:r>
      <w:bookmarkEnd w:id="6"/>
      <w:r>
        <w:t xml:space="preserve"> </w:t>
      </w:r>
    </w:p>
    <w:p w14:paraId="58ABDB6C" w14:textId="0C20B514" w:rsidR="00D12329" w:rsidRPr="00D12329" w:rsidRDefault="00576C1B" w:rsidP="00D12329">
      <w:r>
        <w:rPr>
          <w:noProof/>
        </w:rPr>
        <w:drawing>
          <wp:inline distT="0" distB="0" distL="0" distR="0" wp14:anchorId="5DCF7A55" wp14:editId="33FD9DFB">
            <wp:extent cx="5731510" cy="3223895"/>
            <wp:effectExtent l="0" t="0" r="2540" b="0"/>
            <wp:docPr id="10351746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7467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4F79AAB" w14:textId="29F532F1" w:rsidR="0027103D" w:rsidRPr="0027103D" w:rsidRDefault="00F16C1C" w:rsidP="0027103D">
      <w:r w:rsidRPr="00F16C1C">
        <w:t>Innovation and internationali</w:t>
      </w:r>
      <w:r w:rsidR="00F0509C">
        <w:t>s</w:t>
      </w:r>
      <w:r w:rsidRPr="00F16C1C">
        <w:t>ation have continued to make Tesla a leader in the electric motor industry. The long-term competitiveness will be defined by the continued technological development and strategic supply chain management.</w:t>
      </w:r>
      <w:r w:rsidR="0027103D">
        <w:br w:type="page"/>
      </w:r>
    </w:p>
    <w:p w14:paraId="04D34FBC" w14:textId="2DA3EE3E" w:rsidR="00476070" w:rsidRDefault="00476070" w:rsidP="00476070">
      <w:pPr>
        <w:pStyle w:val="Heading1"/>
      </w:pPr>
      <w:bookmarkStart w:id="7" w:name="_Toc224578438"/>
      <w:r>
        <w:lastRenderedPageBreak/>
        <w:t>References</w:t>
      </w:r>
      <w:bookmarkEnd w:id="7"/>
      <w:r>
        <w:t xml:space="preserve"> </w:t>
      </w:r>
    </w:p>
    <w:p w14:paraId="1B7BA6B9" w14:textId="77777777" w:rsidR="004D5DA1" w:rsidRDefault="004D5DA1" w:rsidP="004D5DA1">
      <w:r w:rsidRPr="000C162A">
        <w:t xml:space="preserve">Ahmad, A., Hemanth, K., Kumar, O., Kumar, R. and Haregaonkar, R.S., </w:t>
      </w:r>
      <w:r>
        <w:t>(</w:t>
      </w:r>
      <w:r w:rsidRPr="000C162A">
        <w:t>2026</w:t>
      </w:r>
      <w:r>
        <w:t>)</w:t>
      </w:r>
      <w:r w:rsidRPr="000C162A">
        <w:t>, January. Software-Defined Vehicles: Architecting the Future of Intelligent and Connected Mobility. In </w:t>
      </w:r>
      <w:r w:rsidRPr="000C162A">
        <w:rPr>
          <w:i/>
          <w:iCs/>
        </w:rPr>
        <w:t>Symposium on International Automotive Technology (2026)</w:t>
      </w:r>
      <w:r w:rsidRPr="000C162A">
        <w:t>. SAE Technical Paper.</w:t>
      </w:r>
    </w:p>
    <w:p w14:paraId="71B7C1A6" w14:textId="77777777" w:rsidR="004D5DA1" w:rsidRDefault="004D5DA1" w:rsidP="004D5DA1">
      <w:r w:rsidRPr="00527C45">
        <w:t xml:space="preserve">Ajeigbe, K. and Holt, W., </w:t>
      </w:r>
      <w:r>
        <w:t>(</w:t>
      </w:r>
      <w:r w:rsidRPr="00527C45">
        <w:t>2025</w:t>
      </w:r>
      <w:r>
        <w:t>)</w:t>
      </w:r>
      <w:r w:rsidRPr="00527C45">
        <w:t>. Government Policies and Incentives for EV Manufacturing.</w:t>
      </w:r>
    </w:p>
    <w:p w14:paraId="318CF138" w14:textId="77777777" w:rsidR="004D5DA1" w:rsidRDefault="004D5DA1" w:rsidP="004D5DA1">
      <w:r w:rsidRPr="00527C45">
        <w:t xml:space="preserve">Alghalith, N., </w:t>
      </w:r>
      <w:r>
        <w:t>(</w:t>
      </w:r>
      <w:r w:rsidRPr="00527C45">
        <w:t>2018</w:t>
      </w:r>
      <w:r>
        <w:t>)</w:t>
      </w:r>
      <w:r w:rsidRPr="00527C45">
        <w:t>. TESLA: INNOVATION WITH INFORMATION TECHNOLOGY. </w:t>
      </w:r>
      <w:r w:rsidRPr="00527C45">
        <w:rPr>
          <w:i/>
          <w:iCs/>
        </w:rPr>
        <w:t>International Journal of Business Research &amp; Information Technology (IJBRIT)</w:t>
      </w:r>
      <w:r w:rsidRPr="00527C45">
        <w:t>, </w:t>
      </w:r>
      <w:r w:rsidRPr="00527C45">
        <w:rPr>
          <w:i/>
          <w:iCs/>
        </w:rPr>
        <w:t>5</w:t>
      </w:r>
      <w:r w:rsidRPr="00527C45">
        <w:t>(1).</w:t>
      </w:r>
    </w:p>
    <w:p w14:paraId="070ECB30" w14:textId="77777777" w:rsidR="004D5DA1" w:rsidRDefault="004D5DA1" w:rsidP="004D5DA1">
      <w:r w:rsidRPr="000C162A">
        <w:t xml:space="preserve">Cooke, P., </w:t>
      </w:r>
      <w:r>
        <w:t>(</w:t>
      </w:r>
      <w:r w:rsidRPr="000C162A">
        <w:t>2020</w:t>
      </w:r>
      <w:r>
        <w:t>)</w:t>
      </w:r>
      <w:r w:rsidRPr="000C162A">
        <w:t>. Gigafactory logistics in space and time: Tesla’s fourth gigafactory and its rivals. </w:t>
      </w:r>
      <w:r w:rsidRPr="000C162A">
        <w:rPr>
          <w:i/>
          <w:iCs/>
        </w:rPr>
        <w:t>Sustainability</w:t>
      </w:r>
      <w:r w:rsidRPr="000C162A">
        <w:t>, </w:t>
      </w:r>
      <w:r w:rsidRPr="000C162A">
        <w:rPr>
          <w:i/>
          <w:iCs/>
        </w:rPr>
        <w:t>12</w:t>
      </w:r>
      <w:r w:rsidRPr="000C162A">
        <w:t>(5), p.2044.</w:t>
      </w:r>
    </w:p>
    <w:p w14:paraId="5D959BBF" w14:textId="77777777" w:rsidR="004D5DA1" w:rsidRDefault="004D5DA1" w:rsidP="004D5DA1">
      <w:r w:rsidRPr="000C162A">
        <w:t xml:space="preserve">Hajarath, K.R. and Chaitanya, K., </w:t>
      </w:r>
      <w:r>
        <w:t>(</w:t>
      </w:r>
      <w:r w:rsidRPr="000C162A">
        <w:t>2025</w:t>
      </w:r>
      <w:r>
        <w:t>)</w:t>
      </w:r>
      <w:r w:rsidRPr="000C162A">
        <w:t>. Geopolitical trade tensions and their strategic impact on global supply chains. </w:t>
      </w:r>
      <w:r w:rsidRPr="000C162A">
        <w:rPr>
          <w:i/>
          <w:iCs/>
        </w:rPr>
        <w:t>International Journal of Global Innovations and Solutions</w:t>
      </w:r>
      <w:r w:rsidRPr="000C162A">
        <w:t>, </w:t>
      </w:r>
      <w:r w:rsidRPr="000C162A">
        <w:rPr>
          <w:i/>
          <w:iCs/>
        </w:rPr>
        <w:t>2</w:t>
      </w:r>
      <w:r w:rsidRPr="000C162A">
        <w:t>(2).</w:t>
      </w:r>
    </w:p>
    <w:p w14:paraId="4F84C7C7" w14:textId="77777777" w:rsidR="004D5DA1" w:rsidRDefault="004D5DA1" w:rsidP="004D5DA1">
      <w:r w:rsidRPr="00527C45">
        <w:t xml:space="preserve">Kanike, U.K., </w:t>
      </w:r>
      <w:r>
        <w:t>(</w:t>
      </w:r>
      <w:r w:rsidRPr="00527C45">
        <w:t>2023</w:t>
      </w:r>
      <w:r>
        <w:t>)</w:t>
      </w:r>
      <w:r w:rsidRPr="00527C45">
        <w:t>. Factors disrupting supply chain management in manufacturing industries. </w:t>
      </w:r>
      <w:r w:rsidRPr="00527C45">
        <w:rPr>
          <w:i/>
          <w:iCs/>
        </w:rPr>
        <w:t>Journal of Supply Chain Management Science</w:t>
      </w:r>
      <w:r w:rsidRPr="00527C45">
        <w:t>, </w:t>
      </w:r>
      <w:r w:rsidRPr="00527C45">
        <w:rPr>
          <w:i/>
          <w:iCs/>
        </w:rPr>
        <w:t>4</w:t>
      </w:r>
      <w:r w:rsidRPr="00527C45">
        <w:t>(1-2), pp.1-24.</w:t>
      </w:r>
    </w:p>
    <w:p w14:paraId="33F0EB85" w14:textId="77777777" w:rsidR="004D5DA1" w:rsidRDefault="004D5DA1" w:rsidP="004D5DA1">
      <w:r w:rsidRPr="000C162A">
        <w:t xml:space="preserve">Le, L. and Ho, Q., </w:t>
      </w:r>
      <w:r>
        <w:t>(</w:t>
      </w:r>
      <w:r w:rsidRPr="000C162A">
        <w:t>2021</w:t>
      </w:r>
      <w:r>
        <w:t>)</w:t>
      </w:r>
      <w:r w:rsidRPr="000C162A">
        <w:t>. Factors affecting the valuation of electric vehicle company in 2020: case Tesla Inc.</w:t>
      </w:r>
    </w:p>
    <w:p w14:paraId="3C881912" w14:textId="77777777" w:rsidR="004D5DA1" w:rsidRDefault="004D5DA1" w:rsidP="004D5DA1">
      <w:r w:rsidRPr="00527C45">
        <w:t xml:space="preserve">Nagalakshmi, M.V.N., Charan, Y.S.S., Farooq, B., Gaur, S., Saxena, R. and Soni, D.C., </w:t>
      </w:r>
      <w:r>
        <w:t>(</w:t>
      </w:r>
      <w:r w:rsidRPr="00527C45">
        <w:t>2025</w:t>
      </w:r>
      <w:r>
        <w:t>)</w:t>
      </w:r>
      <w:r w:rsidRPr="00527C45">
        <w:t>. The Role of Brand Image in Strategy. </w:t>
      </w:r>
      <w:r w:rsidRPr="00527C45">
        <w:rPr>
          <w:i/>
          <w:iCs/>
        </w:rPr>
        <w:t>Advances in Consumer Research</w:t>
      </w:r>
      <w:r w:rsidRPr="00527C45">
        <w:t>, </w:t>
      </w:r>
      <w:r w:rsidRPr="00527C45">
        <w:rPr>
          <w:i/>
          <w:iCs/>
        </w:rPr>
        <w:t>2</w:t>
      </w:r>
      <w:r w:rsidRPr="00527C45">
        <w:t>, pp.623-626.</w:t>
      </w:r>
    </w:p>
    <w:p w14:paraId="4C369384" w14:textId="77777777" w:rsidR="004D5DA1" w:rsidRDefault="004D5DA1" w:rsidP="004D5DA1">
      <w:r w:rsidRPr="00527C45">
        <w:t xml:space="preserve">Quinton, C., </w:t>
      </w:r>
      <w:r>
        <w:t>(</w:t>
      </w:r>
      <w:r w:rsidRPr="00527C45">
        <w:t>2024</w:t>
      </w:r>
      <w:r>
        <w:t>)</w:t>
      </w:r>
      <w:r w:rsidRPr="00527C45">
        <w:t>. The Impact of Government Subsidies on EV Manufacturers.</w:t>
      </w:r>
    </w:p>
    <w:p w14:paraId="64C60FD5" w14:textId="77777777" w:rsidR="004D5DA1" w:rsidRPr="00CB0DB9" w:rsidRDefault="004D5DA1" w:rsidP="004D5DA1">
      <w:pPr>
        <w:rPr>
          <w:lang w:val="en-US"/>
        </w:rPr>
      </w:pPr>
      <w:r w:rsidRPr="000C162A">
        <w:t xml:space="preserve">Ren, P., Shi, B., Xue, Q. and Zang, W., </w:t>
      </w:r>
      <w:r>
        <w:t>(</w:t>
      </w:r>
      <w:r w:rsidRPr="000C162A">
        <w:t>2025</w:t>
      </w:r>
      <w:r>
        <w:t>)</w:t>
      </w:r>
      <w:r w:rsidRPr="000C162A">
        <w:t>. Enterprise Supplier Management and Sustainable Development: A Case Study of Tesla Supplier Management. </w:t>
      </w:r>
      <w:r w:rsidRPr="000C162A">
        <w:rPr>
          <w:i/>
          <w:iCs/>
        </w:rPr>
        <w:t>Journal of Education, Humanities and Social Sciences</w:t>
      </w:r>
      <w:r w:rsidRPr="000C162A">
        <w:t>, </w:t>
      </w:r>
      <w:r w:rsidRPr="000C162A">
        <w:rPr>
          <w:i/>
          <w:iCs/>
        </w:rPr>
        <w:t>61</w:t>
      </w:r>
      <w:r w:rsidRPr="000C162A">
        <w:t>, pp.129-133.</w:t>
      </w:r>
    </w:p>
    <w:p w14:paraId="1D5A5944" w14:textId="77777777" w:rsidR="004D5DA1" w:rsidRDefault="004D5DA1" w:rsidP="004D5DA1">
      <w:pPr>
        <w:rPr>
          <w:lang w:val="en-US"/>
        </w:rPr>
      </w:pPr>
      <w:r>
        <w:rPr>
          <w:lang w:val="en-US"/>
        </w:rPr>
        <w:t xml:space="preserve">Tesla. (2026). Available at: </w:t>
      </w:r>
      <w:r w:rsidRPr="00CB0DB9">
        <w:rPr>
          <w:lang w:val="en-US"/>
        </w:rPr>
        <w:t xml:space="preserve">https://www.tesla.com/ </w:t>
      </w:r>
      <w:r>
        <w:rPr>
          <w:lang w:val="en-US"/>
        </w:rPr>
        <w:t xml:space="preserve">(Accessed on: 16/03/2026). </w:t>
      </w:r>
    </w:p>
    <w:p w14:paraId="1C134907" w14:textId="21AF19A5" w:rsidR="00647D1F" w:rsidRPr="00647D1F" w:rsidRDefault="004D5DA1" w:rsidP="00647D1F">
      <w:r w:rsidRPr="00527C45">
        <w:t xml:space="preserve">Varga, B. and Fodor, K., </w:t>
      </w:r>
      <w:r>
        <w:t>(</w:t>
      </w:r>
      <w:r w:rsidRPr="00527C45">
        <w:t>2019</w:t>
      </w:r>
      <w:r>
        <w:t>)</w:t>
      </w:r>
      <w:r w:rsidRPr="00527C45">
        <w:t>. Electric Vehicles And Critical Raw Materials. </w:t>
      </w:r>
      <w:r w:rsidRPr="00527C45">
        <w:rPr>
          <w:i/>
          <w:iCs/>
        </w:rPr>
        <w:t>THE ANNALS OF THE UNIVERSITY OF ORADEA</w:t>
      </w:r>
      <w:r w:rsidRPr="00527C45">
        <w:t>, </w:t>
      </w:r>
      <w:r w:rsidRPr="00527C45">
        <w:rPr>
          <w:i/>
          <w:iCs/>
        </w:rPr>
        <w:t>28</w:t>
      </w:r>
      <w:r w:rsidRPr="00527C45">
        <w:t>(2019), p.444.</w:t>
      </w:r>
    </w:p>
    <w:sectPr w:rsidR="00647D1F" w:rsidRPr="00647D1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AFF25" w14:textId="77777777" w:rsidR="00103B13" w:rsidRDefault="00103B13" w:rsidP="00F4361D">
      <w:pPr>
        <w:spacing w:after="0" w:line="240" w:lineRule="auto"/>
      </w:pPr>
      <w:r>
        <w:separator/>
      </w:r>
    </w:p>
  </w:endnote>
  <w:endnote w:type="continuationSeparator" w:id="0">
    <w:p w14:paraId="7A653F5F" w14:textId="77777777" w:rsidR="00103B13" w:rsidRDefault="00103B13" w:rsidP="00F43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041122"/>
      <w:docPartObj>
        <w:docPartGallery w:val="Page Numbers (Bottom of Page)"/>
        <w:docPartUnique/>
      </w:docPartObj>
    </w:sdtPr>
    <w:sdtEndPr>
      <w:rPr>
        <w:noProof/>
      </w:rPr>
    </w:sdtEndPr>
    <w:sdtContent>
      <w:p w14:paraId="4FC566F6" w14:textId="7FC10606" w:rsidR="00F4361D" w:rsidRDefault="00F436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E4302" w14:textId="77777777" w:rsidR="00F4361D" w:rsidRDefault="00F43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9B871" w14:textId="77777777" w:rsidR="00103B13" w:rsidRDefault="00103B13" w:rsidP="00F4361D">
      <w:pPr>
        <w:spacing w:after="0" w:line="240" w:lineRule="auto"/>
      </w:pPr>
      <w:r>
        <w:separator/>
      </w:r>
    </w:p>
  </w:footnote>
  <w:footnote w:type="continuationSeparator" w:id="0">
    <w:p w14:paraId="1BA791D4" w14:textId="77777777" w:rsidR="00103B13" w:rsidRDefault="00103B13" w:rsidP="00F43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B42CA"/>
    <w:multiLevelType w:val="hybridMultilevel"/>
    <w:tmpl w:val="11E6FE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2F2D5A"/>
    <w:multiLevelType w:val="hybridMultilevel"/>
    <w:tmpl w:val="22E871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EF919FA"/>
    <w:multiLevelType w:val="hybridMultilevel"/>
    <w:tmpl w:val="7AA0E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4026FF"/>
    <w:multiLevelType w:val="hybridMultilevel"/>
    <w:tmpl w:val="70642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3500960"/>
    <w:multiLevelType w:val="hybridMultilevel"/>
    <w:tmpl w:val="B0367A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047A72"/>
    <w:multiLevelType w:val="hybridMultilevel"/>
    <w:tmpl w:val="77EE5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00825E0"/>
    <w:multiLevelType w:val="multilevel"/>
    <w:tmpl w:val="5A02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1E220E"/>
    <w:multiLevelType w:val="hybridMultilevel"/>
    <w:tmpl w:val="56009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CD55C88"/>
    <w:multiLevelType w:val="hybridMultilevel"/>
    <w:tmpl w:val="4AC866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8"/>
  </w:num>
  <w:num w:numId="5">
    <w:abstractNumId w:val="3"/>
  </w:num>
  <w:num w:numId="6">
    <w:abstractNumId w:val="5"/>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9D9"/>
    <w:rsid w:val="00012F4C"/>
    <w:rsid w:val="000244ED"/>
    <w:rsid w:val="00026BED"/>
    <w:rsid w:val="00027669"/>
    <w:rsid w:val="00027999"/>
    <w:rsid w:val="000343F6"/>
    <w:rsid w:val="00036D5B"/>
    <w:rsid w:val="00045270"/>
    <w:rsid w:val="00053906"/>
    <w:rsid w:val="00055B74"/>
    <w:rsid w:val="000775E3"/>
    <w:rsid w:val="000813A9"/>
    <w:rsid w:val="000937C8"/>
    <w:rsid w:val="00093BF6"/>
    <w:rsid w:val="00094181"/>
    <w:rsid w:val="000A45DB"/>
    <w:rsid w:val="000B7924"/>
    <w:rsid w:val="000C0A84"/>
    <w:rsid w:val="000C0B99"/>
    <w:rsid w:val="000C551A"/>
    <w:rsid w:val="000D45E8"/>
    <w:rsid w:val="000E2AD1"/>
    <w:rsid w:val="000F4C78"/>
    <w:rsid w:val="000F5FE5"/>
    <w:rsid w:val="000F774D"/>
    <w:rsid w:val="00103B13"/>
    <w:rsid w:val="00105DC4"/>
    <w:rsid w:val="00105E4A"/>
    <w:rsid w:val="00112018"/>
    <w:rsid w:val="0011227F"/>
    <w:rsid w:val="00114EA0"/>
    <w:rsid w:val="00122982"/>
    <w:rsid w:val="00122C1E"/>
    <w:rsid w:val="001233FA"/>
    <w:rsid w:val="00125AD5"/>
    <w:rsid w:val="001264AC"/>
    <w:rsid w:val="00135C3A"/>
    <w:rsid w:val="00135EA0"/>
    <w:rsid w:val="00142CD2"/>
    <w:rsid w:val="00143D01"/>
    <w:rsid w:val="0014411D"/>
    <w:rsid w:val="00147E23"/>
    <w:rsid w:val="00150726"/>
    <w:rsid w:val="00153351"/>
    <w:rsid w:val="00154AB3"/>
    <w:rsid w:val="00157AD3"/>
    <w:rsid w:val="00163C85"/>
    <w:rsid w:val="00174382"/>
    <w:rsid w:val="00181E85"/>
    <w:rsid w:val="00190B04"/>
    <w:rsid w:val="00192ACD"/>
    <w:rsid w:val="00194A3B"/>
    <w:rsid w:val="00196782"/>
    <w:rsid w:val="001A3293"/>
    <w:rsid w:val="001A4EAD"/>
    <w:rsid w:val="001A7545"/>
    <w:rsid w:val="001B0C80"/>
    <w:rsid w:val="001C0C15"/>
    <w:rsid w:val="001C0EDA"/>
    <w:rsid w:val="001C1982"/>
    <w:rsid w:val="001C450E"/>
    <w:rsid w:val="001C55E1"/>
    <w:rsid w:val="001D06AC"/>
    <w:rsid w:val="001D57BB"/>
    <w:rsid w:val="001D5E58"/>
    <w:rsid w:val="001D6D3B"/>
    <w:rsid w:val="001E2B5E"/>
    <w:rsid w:val="001E4A55"/>
    <w:rsid w:val="002014EF"/>
    <w:rsid w:val="00202B47"/>
    <w:rsid w:val="00211EFC"/>
    <w:rsid w:val="00212574"/>
    <w:rsid w:val="002140C3"/>
    <w:rsid w:val="0022038E"/>
    <w:rsid w:val="002259D6"/>
    <w:rsid w:val="00227A04"/>
    <w:rsid w:val="0023302A"/>
    <w:rsid w:val="00235DC9"/>
    <w:rsid w:val="002372A7"/>
    <w:rsid w:val="00237798"/>
    <w:rsid w:val="00240B5E"/>
    <w:rsid w:val="00240EBC"/>
    <w:rsid w:val="0024216D"/>
    <w:rsid w:val="002434DD"/>
    <w:rsid w:val="002445BF"/>
    <w:rsid w:val="00245494"/>
    <w:rsid w:val="00245A26"/>
    <w:rsid w:val="00245DB3"/>
    <w:rsid w:val="00256B9C"/>
    <w:rsid w:val="002655DC"/>
    <w:rsid w:val="0026741B"/>
    <w:rsid w:val="0027103D"/>
    <w:rsid w:val="00280AF9"/>
    <w:rsid w:val="00284CCB"/>
    <w:rsid w:val="00291AB3"/>
    <w:rsid w:val="00291E68"/>
    <w:rsid w:val="0029427E"/>
    <w:rsid w:val="002A0C85"/>
    <w:rsid w:val="002A13EA"/>
    <w:rsid w:val="002A3F23"/>
    <w:rsid w:val="002B7972"/>
    <w:rsid w:val="002C2793"/>
    <w:rsid w:val="002C749A"/>
    <w:rsid w:val="002D3BC8"/>
    <w:rsid w:val="002D5DE4"/>
    <w:rsid w:val="002D6D15"/>
    <w:rsid w:val="002F1E6A"/>
    <w:rsid w:val="00301AA1"/>
    <w:rsid w:val="00303C2F"/>
    <w:rsid w:val="00305BC2"/>
    <w:rsid w:val="003068AF"/>
    <w:rsid w:val="00307A93"/>
    <w:rsid w:val="0031133E"/>
    <w:rsid w:val="00313FF1"/>
    <w:rsid w:val="003173DE"/>
    <w:rsid w:val="00321CDB"/>
    <w:rsid w:val="00330D10"/>
    <w:rsid w:val="003318A5"/>
    <w:rsid w:val="003318EA"/>
    <w:rsid w:val="003400AB"/>
    <w:rsid w:val="00341EBC"/>
    <w:rsid w:val="00342421"/>
    <w:rsid w:val="00347D61"/>
    <w:rsid w:val="00347F2E"/>
    <w:rsid w:val="00354DF4"/>
    <w:rsid w:val="003662E4"/>
    <w:rsid w:val="00366933"/>
    <w:rsid w:val="003718BB"/>
    <w:rsid w:val="003738EF"/>
    <w:rsid w:val="00376EA9"/>
    <w:rsid w:val="00380474"/>
    <w:rsid w:val="00381357"/>
    <w:rsid w:val="003856FB"/>
    <w:rsid w:val="00387364"/>
    <w:rsid w:val="00391057"/>
    <w:rsid w:val="0039579D"/>
    <w:rsid w:val="00396FC0"/>
    <w:rsid w:val="003A1064"/>
    <w:rsid w:val="003A1A46"/>
    <w:rsid w:val="003A636F"/>
    <w:rsid w:val="003B2B07"/>
    <w:rsid w:val="003B4EDB"/>
    <w:rsid w:val="003B6BE0"/>
    <w:rsid w:val="003C50EC"/>
    <w:rsid w:val="003C521B"/>
    <w:rsid w:val="003C7241"/>
    <w:rsid w:val="003D6010"/>
    <w:rsid w:val="003D64BA"/>
    <w:rsid w:val="003E6E0C"/>
    <w:rsid w:val="003E735A"/>
    <w:rsid w:val="003F0CF2"/>
    <w:rsid w:val="003F2800"/>
    <w:rsid w:val="00412FFB"/>
    <w:rsid w:val="00413677"/>
    <w:rsid w:val="00416D22"/>
    <w:rsid w:val="0042366C"/>
    <w:rsid w:val="0042634E"/>
    <w:rsid w:val="004302B6"/>
    <w:rsid w:val="004302D5"/>
    <w:rsid w:val="004326B5"/>
    <w:rsid w:val="00432756"/>
    <w:rsid w:val="00441540"/>
    <w:rsid w:val="00444AD7"/>
    <w:rsid w:val="00447028"/>
    <w:rsid w:val="00460048"/>
    <w:rsid w:val="0046256E"/>
    <w:rsid w:val="004720B8"/>
    <w:rsid w:val="00472F3E"/>
    <w:rsid w:val="00473387"/>
    <w:rsid w:val="00476070"/>
    <w:rsid w:val="00476A73"/>
    <w:rsid w:val="004813D5"/>
    <w:rsid w:val="0048652E"/>
    <w:rsid w:val="00490C4C"/>
    <w:rsid w:val="00496E71"/>
    <w:rsid w:val="004A2022"/>
    <w:rsid w:val="004A2C94"/>
    <w:rsid w:val="004A375F"/>
    <w:rsid w:val="004A5F87"/>
    <w:rsid w:val="004A79BE"/>
    <w:rsid w:val="004A7E48"/>
    <w:rsid w:val="004B38C5"/>
    <w:rsid w:val="004B4584"/>
    <w:rsid w:val="004B5895"/>
    <w:rsid w:val="004B5897"/>
    <w:rsid w:val="004B5E8E"/>
    <w:rsid w:val="004C034B"/>
    <w:rsid w:val="004C378E"/>
    <w:rsid w:val="004C3BA6"/>
    <w:rsid w:val="004D106A"/>
    <w:rsid w:val="004D474F"/>
    <w:rsid w:val="004D5DA1"/>
    <w:rsid w:val="004E184C"/>
    <w:rsid w:val="004E5244"/>
    <w:rsid w:val="004E7849"/>
    <w:rsid w:val="004F1CEC"/>
    <w:rsid w:val="004F4577"/>
    <w:rsid w:val="00501D39"/>
    <w:rsid w:val="00502C95"/>
    <w:rsid w:val="00506C41"/>
    <w:rsid w:val="00511AF2"/>
    <w:rsid w:val="0051220A"/>
    <w:rsid w:val="00517D95"/>
    <w:rsid w:val="005274DF"/>
    <w:rsid w:val="00527999"/>
    <w:rsid w:val="0053584F"/>
    <w:rsid w:val="00536DF6"/>
    <w:rsid w:val="00541777"/>
    <w:rsid w:val="005421F0"/>
    <w:rsid w:val="005451C0"/>
    <w:rsid w:val="00547F1A"/>
    <w:rsid w:val="005545BF"/>
    <w:rsid w:val="00560728"/>
    <w:rsid w:val="005613C8"/>
    <w:rsid w:val="00561D73"/>
    <w:rsid w:val="00564406"/>
    <w:rsid w:val="0056698C"/>
    <w:rsid w:val="005671A5"/>
    <w:rsid w:val="00572724"/>
    <w:rsid w:val="00572AA7"/>
    <w:rsid w:val="005738B3"/>
    <w:rsid w:val="00573CC8"/>
    <w:rsid w:val="00576C1B"/>
    <w:rsid w:val="0058291D"/>
    <w:rsid w:val="005930C2"/>
    <w:rsid w:val="00597904"/>
    <w:rsid w:val="005A0376"/>
    <w:rsid w:val="005A08C8"/>
    <w:rsid w:val="005A0984"/>
    <w:rsid w:val="005A1491"/>
    <w:rsid w:val="005A2571"/>
    <w:rsid w:val="005A6318"/>
    <w:rsid w:val="005C1599"/>
    <w:rsid w:val="005C3B47"/>
    <w:rsid w:val="005D21B6"/>
    <w:rsid w:val="005D291A"/>
    <w:rsid w:val="005D3FBF"/>
    <w:rsid w:val="005D574A"/>
    <w:rsid w:val="005D7665"/>
    <w:rsid w:val="005D7B84"/>
    <w:rsid w:val="005D7C82"/>
    <w:rsid w:val="005F5A46"/>
    <w:rsid w:val="00600729"/>
    <w:rsid w:val="00611982"/>
    <w:rsid w:val="006154FC"/>
    <w:rsid w:val="00631C45"/>
    <w:rsid w:val="006361D4"/>
    <w:rsid w:val="00641F90"/>
    <w:rsid w:val="006446AD"/>
    <w:rsid w:val="00644B13"/>
    <w:rsid w:val="00647D1F"/>
    <w:rsid w:val="00651C24"/>
    <w:rsid w:val="00655306"/>
    <w:rsid w:val="0067691E"/>
    <w:rsid w:val="0068132E"/>
    <w:rsid w:val="0068468D"/>
    <w:rsid w:val="00691DB0"/>
    <w:rsid w:val="0069267F"/>
    <w:rsid w:val="006944D0"/>
    <w:rsid w:val="00697D7E"/>
    <w:rsid w:val="006A0AA9"/>
    <w:rsid w:val="006B1A26"/>
    <w:rsid w:val="006B1E8D"/>
    <w:rsid w:val="006B39CF"/>
    <w:rsid w:val="006B4C92"/>
    <w:rsid w:val="006B6F29"/>
    <w:rsid w:val="006C1410"/>
    <w:rsid w:val="006C20DA"/>
    <w:rsid w:val="006C6A69"/>
    <w:rsid w:val="006E0F76"/>
    <w:rsid w:val="006E5CD0"/>
    <w:rsid w:val="006F0434"/>
    <w:rsid w:val="006F2490"/>
    <w:rsid w:val="006F44CD"/>
    <w:rsid w:val="006F7326"/>
    <w:rsid w:val="00703549"/>
    <w:rsid w:val="0070511C"/>
    <w:rsid w:val="00706491"/>
    <w:rsid w:val="0071163F"/>
    <w:rsid w:val="00714F2E"/>
    <w:rsid w:val="00720E6F"/>
    <w:rsid w:val="00720EDC"/>
    <w:rsid w:val="00723740"/>
    <w:rsid w:val="00723F16"/>
    <w:rsid w:val="00740A25"/>
    <w:rsid w:val="00765BE4"/>
    <w:rsid w:val="00767B36"/>
    <w:rsid w:val="007713C9"/>
    <w:rsid w:val="00772380"/>
    <w:rsid w:val="0077292B"/>
    <w:rsid w:val="00772FEA"/>
    <w:rsid w:val="00776298"/>
    <w:rsid w:val="007829EA"/>
    <w:rsid w:val="0079336C"/>
    <w:rsid w:val="007A1AF1"/>
    <w:rsid w:val="007A640B"/>
    <w:rsid w:val="007B05C1"/>
    <w:rsid w:val="007B4803"/>
    <w:rsid w:val="007B7B2A"/>
    <w:rsid w:val="007C1884"/>
    <w:rsid w:val="007C5FB6"/>
    <w:rsid w:val="007C6581"/>
    <w:rsid w:val="007C7C5A"/>
    <w:rsid w:val="007D0F48"/>
    <w:rsid w:val="007D1DA8"/>
    <w:rsid w:val="007D32A1"/>
    <w:rsid w:val="007D4AFD"/>
    <w:rsid w:val="007D7DD1"/>
    <w:rsid w:val="007E3358"/>
    <w:rsid w:val="007E341C"/>
    <w:rsid w:val="007E50CB"/>
    <w:rsid w:val="00805851"/>
    <w:rsid w:val="00807DB4"/>
    <w:rsid w:val="0081141C"/>
    <w:rsid w:val="00813D64"/>
    <w:rsid w:val="00821424"/>
    <w:rsid w:val="00821F5C"/>
    <w:rsid w:val="0082380D"/>
    <w:rsid w:val="00826613"/>
    <w:rsid w:val="00831C2A"/>
    <w:rsid w:val="008368EA"/>
    <w:rsid w:val="00836F49"/>
    <w:rsid w:val="00842B5A"/>
    <w:rsid w:val="008453E1"/>
    <w:rsid w:val="0084613D"/>
    <w:rsid w:val="0085030B"/>
    <w:rsid w:val="00856073"/>
    <w:rsid w:val="00863729"/>
    <w:rsid w:val="00864250"/>
    <w:rsid w:val="0086507C"/>
    <w:rsid w:val="00866034"/>
    <w:rsid w:val="008717A5"/>
    <w:rsid w:val="00872616"/>
    <w:rsid w:val="00872CC2"/>
    <w:rsid w:val="008749D2"/>
    <w:rsid w:val="00883465"/>
    <w:rsid w:val="00890278"/>
    <w:rsid w:val="008940D3"/>
    <w:rsid w:val="008A0638"/>
    <w:rsid w:val="008A5674"/>
    <w:rsid w:val="008A68D6"/>
    <w:rsid w:val="008B1028"/>
    <w:rsid w:val="008B26EE"/>
    <w:rsid w:val="008B4E29"/>
    <w:rsid w:val="008C19D7"/>
    <w:rsid w:val="008C1E00"/>
    <w:rsid w:val="008C6A73"/>
    <w:rsid w:val="008E7AFE"/>
    <w:rsid w:val="008F3964"/>
    <w:rsid w:val="00904019"/>
    <w:rsid w:val="00904108"/>
    <w:rsid w:val="00914E69"/>
    <w:rsid w:val="0091539D"/>
    <w:rsid w:val="00916BA9"/>
    <w:rsid w:val="00917B93"/>
    <w:rsid w:val="009331A8"/>
    <w:rsid w:val="009338FE"/>
    <w:rsid w:val="00937471"/>
    <w:rsid w:val="00937C57"/>
    <w:rsid w:val="009406B4"/>
    <w:rsid w:val="00952484"/>
    <w:rsid w:val="0095301F"/>
    <w:rsid w:val="00954432"/>
    <w:rsid w:val="00962934"/>
    <w:rsid w:val="00966EFE"/>
    <w:rsid w:val="00973EF6"/>
    <w:rsid w:val="009747F2"/>
    <w:rsid w:val="009805C9"/>
    <w:rsid w:val="009817D9"/>
    <w:rsid w:val="0098696E"/>
    <w:rsid w:val="009901F2"/>
    <w:rsid w:val="00990800"/>
    <w:rsid w:val="00993801"/>
    <w:rsid w:val="0099582F"/>
    <w:rsid w:val="00997245"/>
    <w:rsid w:val="009A06C2"/>
    <w:rsid w:val="009A6BA6"/>
    <w:rsid w:val="009B6FEE"/>
    <w:rsid w:val="009C2DCD"/>
    <w:rsid w:val="009C35EC"/>
    <w:rsid w:val="009C5731"/>
    <w:rsid w:val="009C79C7"/>
    <w:rsid w:val="009D143D"/>
    <w:rsid w:val="009D19F0"/>
    <w:rsid w:val="009D6B0D"/>
    <w:rsid w:val="009E47B5"/>
    <w:rsid w:val="009F132F"/>
    <w:rsid w:val="009F38E0"/>
    <w:rsid w:val="009F4C96"/>
    <w:rsid w:val="009F676C"/>
    <w:rsid w:val="00A01E57"/>
    <w:rsid w:val="00A04AC2"/>
    <w:rsid w:val="00A10426"/>
    <w:rsid w:val="00A13329"/>
    <w:rsid w:val="00A27879"/>
    <w:rsid w:val="00A309DA"/>
    <w:rsid w:val="00A31F31"/>
    <w:rsid w:val="00A331BE"/>
    <w:rsid w:val="00A34136"/>
    <w:rsid w:val="00A35D43"/>
    <w:rsid w:val="00A379DA"/>
    <w:rsid w:val="00A41B9D"/>
    <w:rsid w:val="00A420E4"/>
    <w:rsid w:val="00A42988"/>
    <w:rsid w:val="00A4546E"/>
    <w:rsid w:val="00A4570F"/>
    <w:rsid w:val="00A46AE8"/>
    <w:rsid w:val="00A53170"/>
    <w:rsid w:val="00A54263"/>
    <w:rsid w:val="00A5458F"/>
    <w:rsid w:val="00A65DCC"/>
    <w:rsid w:val="00A67122"/>
    <w:rsid w:val="00A72DD5"/>
    <w:rsid w:val="00A74452"/>
    <w:rsid w:val="00A75F08"/>
    <w:rsid w:val="00A77CCC"/>
    <w:rsid w:val="00A81C76"/>
    <w:rsid w:val="00A87EF0"/>
    <w:rsid w:val="00A91D60"/>
    <w:rsid w:val="00AA4917"/>
    <w:rsid w:val="00AA4A05"/>
    <w:rsid w:val="00AA7236"/>
    <w:rsid w:val="00AB1AD8"/>
    <w:rsid w:val="00AB4BB0"/>
    <w:rsid w:val="00AC0C95"/>
    <w:rsid w:val="00AC5BE5"/>
    <w:rsid w:val="00AD200F"/>
    <w:rsid w:val="00AD48B5"/>
    <w:rsid w:val="00AD7B23"/>
    <w:rsid w:val="00AD7C79"/>
    <w:rsid w:val="00AF446F"/>
    <w:rsid w:val="00AF48A7"/>
    <w:rsid w:val="00B002D8"/>
    <w:rsid w:val="00B00EC0"/>
    <w:rsid w:val="00B02138"/>
    <w:rsid w:val="00B04381"/>
    <w:rsid w:val="00B108ED"/>
    <w:rsid w:val="00B13024"/>
    <w:rsid w:val="00B31841"/>
    <w:rsid w:val="00B409EF"/>
    <w:rsid w:val="00B413C6"/>
    <w:rsid w:val="00B423CB"/>
    <w:rsid w:val="00B442FF"/>
    <w:rsid w:val="00B52F6C"/>
    <w:rsid w:val="00B600DB"/>
    <w:rsid w:val="00B609D9"/>
    <w:rsid w:val="00B60BDF"/>
    <w:rsid w:val="00B621D7"/>
    <w:rsid w:val="00B63A49"/>
    <w:rsid w:val="00B6674B"/>
    <w:rsid w:val="00B67EAC"/>
    <w:rsid w:val="00B72F11"/>
    <w:rsid w:val="00B82A71"/>
    <w:rsid w:val="00B83FE3"/>
    <w:rsid w:val="00B970DA"/>
    <w:rsid w:val="00BA1797"/>
    <w:rsid w:val="00BA2698"/>
    <w:rsid w:val="00BA6F8B"/>
    <w:rsid w:val="00BA71C6"/>
    <w:rsid w:val="00BA764A"/>
    <w:rsid w:val="00BB4F10"/>
    <w:rsid w:val="00BB569E"/>
    <w:rsid w:val="00BB60AE"/>
    <w:rsid w:val="00BB6134"/>
    <w:rsid w:val="00BB6DBB"/>
    <w:rsid w:val="00BD6930"/>
    <w:rsid w:val="00BE4A35"/>
    <w:rsid w:val="00BF3D82"/>
    <w:rsid w:val="00BF5E30"/>
    <w:rsid w:val="00BF5ED9"/>
    <w:rsid w:val="00BF790C"/>
    <w:rsid w:val="00C07270"/>
    <w:rsid w:val="00C10F06"/>
    <w:rsid w:val="00C1410E"/>
    <w:rsid w:val="00C2248F"/>
    <w:rsid w:val="00C22EA3"/>
    <w:rsid w:val="00C2406E"/>
    <w:rsid w:val="00C2487D"/>
    <w:rsid w:val="00C2611E"/>
    <w:rsid w:val="00C31753"/>
    <w:rsid w:val="00C33865"/>
    <w:rsid w:val="00C34EF9"/>
    <w:rsid w:val="00C35061"/>
    <w:rsid w:val="00C374CF"/>
    <w:rsid w:val="00C467BD"/>
    <w:rsid w:val="00C50FD5"/>
    <w:rsid w:val="00C5267A"/>
    <w:rsid w:val="00C5291E"/>
    <w:rsid w:val="00C53942"/>
    <w:rsid w:val="00C66054"/>
    <w:rsid w:val="00C74CCE"/>
    <w:rsid w:val="00C765E1"/>
    <w:rsid w:val="00C9541C"/>
    <w:rsid w:val="00C95D6A"/>
    <w:rsid w:val="00C964C0"/>
    <w:rsid w:val="00C97651"/>
    <w:rsid w:val="00C97CD5"/>
    <w:rsid w:val="00CA1E33"/>
    <w:rsid w:val="00CA3183"/>
    <w:rsid w:val="00CA42BD"/>
    <w:rsid w:val="00CA607F"/>
    <w:rsid w:val="00CA65E2"/>
    <w:rsid w:val="00CB62C3"/>
    <w:rsid w:val="00CC34B6"/>
    <w:rsid w:val="00CC4CA3"/>
    <w:rsid w:val="00CC4CD8"/>
    <w:rsid w:val="00CD1D8A"/>
    <w:rsid w:val="00CD33A4"/>
    <w:rsid w:val="00CE35A7"/>
    <w:rsid w:val="00CE390C"/>
    <w:rsid w:val="00CE5BC9"/>
    <w:rsid w:val="00CE7F08"/>
    <w:rsid w:val="00CF0756"/>
    <w:rsid w:val="00CF119E"/>
    <w:rsid w:val="00CF182E"/>
    <w:rsid w:val="00CF3C50"/>
    <w:rsid w:val="00D04E70"/>
    <w:rsid w:val="00D11745"/>
    <w:rsid w:val="00D11A44"/>
    <w:rsid w:val="00D12035"/>
    <w:rsid w:val="00D12329"/>
    <w:rsid w:val="00D1261D"/>
    <w:rsid w:val="00D13281"/>
    <w:rsid w:val="00D151C3"/>
    <w:rsid w:val="00D167D0"/>
    <w:rsid w:val="00D26EEC"/>
    <w:rsid w:val="00D37782"/>
    <w:rsid w:val="00D43317"/>
    <w:rsid w:val="00D557A2"/>
    <w:rsid w:val="00D57BE2"/>
    <w:rsid w:val="00D71940"/>
    <w:rsid w:val="00D73FBC"/>
    <w:rsid w:val="00D74E50"/>
    <w:rsid w:val="00D82026"/>
    <w:rsid w:val="00D82505"/>
    <w:rsid w:val="00D90056"/>
    <w:rsid w:val="00D96200"/>
    <w:rsid w:val="00D979A0"/>
    <w:rsid w:val="00DA31EB"/>
    <w:rsid w:val="00DA660A"/>
    <w:rsid w:val="00DC73F5"/>
    <w:rsid w:val="00DD6DDF"/>
    <w:rsid w:val="00DE1D25"/>
    <w:rsid w:val="00DE376D"/>
    <w:rsid w:val="00DF1753"/>
    <w:rsid w:val="00DF2676"/>
    <w:rsid w:val="00DF36A1"/>
    <w:rsid w:val="00E00DAE"/>
    <w:rsid w:val="00E0395C"/>
    <w:rsid w:val="00E04EAF"/>
    <w:rsid w:val="00E050FF"/>
    <w:rsid w:val="00E05519"/>
    <w:rsid w:val="00E10164"/>
    <w:rsid w:val="00E13E05"/>
    <w:rsid w:val="00E14067"/>
    <w:rsid w:val="00E17006"/>
    <w:rsid w:val="00E21B3B"/>
    <w:rsid w:val="00E23E5C"/>
    <w:rsid w:val="00E24889"/>
    <w:rsid w:val="00E27113"/>
    <w:rsid w:val="00E27CDB"/>
    <w:rsid w:val="00E34028"/>
    <w:rsid w:val="00E4299A"/>
    <w:rsid w:val="00E43B71"/>
    <w:rsid w:val="00E578E2"/>
    <w:rsid w:val="00E57C61"/>
    <w:rsid w:val="00E605F5"/>
    <w:rsid w:val="00E6783A"/>
    <w:rsid w:val="00E747B5"/>
    <w:rsid w:val="00E82873"/>
    <w:rsid w:val="00E828B5"/>
    <w:rsid w:val="00E83EEB"/>
    <w:rsid w:val="00E861C2"/>
    <w:rsid w:val="00E86246"/>
    <w:rsid w:val="00E87592"/>
    <w:rsid w:val="00E90B86"/>
    <w:rsid w:val="00E9223F"/>
    <w:rsid w:val="00E93680"/>
    <w:rsid w:val="00E966D4"/>
    <w:rsid w:val="00EA12B6"/>
    <w:rsid w:val="00EA2D95"/>
    <w:rsid w:val="00EA3F56"/>
    <w:rsid w:val="00EA3FDF"/>
    <w:rsid w:val="00EA4E5B"/>
    <w:rsid w:val="00EA520A"/>
    <w:rsid w:val="00EA5B1C"/>
    <w:rsid w:val="00EA6909"/>
    <w:rsid w:val="00EB43B1"/>
    <w:rsid w:val="00EB46C5"/>
    <w:rsid w:val="00EB6B2B"/>
    <w:rsid w:val="00EC6E0D"/>
    <w:rsid w:val="00EC75FD"/>
    <w:rsid w:val="00ED30DC"/>
    <w:rsid w:val="00ED5A3A"/>
    <w:rsid w:val="00ED6316"/>
    <w:rsid w:val="00ED7BF2"/>
    <w:rsid w:val="00EE1A3A"/>
    <w:rsid w:val="00EE1C49"/>
    <w:rsid w:val="00EF2585"/>
    <w:rsid w:val="00EF37DE"/>
    <w:rsid w:val="00EF698A"/>
    <w:rsid w:val="00F00765"/>
    <w:rsid w:val="00F0509C"/>
    <w:rsid w:val="00F05243"/>
    <w:rsid w:val="00F05994"/>
    <w:rsid w:val="00F13832"/>
    <w:rsid w:val="00F15AA8"/>
    <w:rsid w:val="00F16C1C"/>
    <w:rsid w:val="00F16E1C"/>
    <w:rsid w:val="00F21F5B"/>
    <w:rsid w:val="00F22313"/>
    <w:rsid w:val="00F22BA2"/>
    <w:rsid w:val="00F23CB9"/>
    <w:rsid w:val="00F27927"/>
    <w:rsid w:val="00F374A0"/>
    <w:rsid w:val="00F426D1"/>
    <w:rsid w:val="00F42FA3"/>
    <w:rsid w:val="00F4361D"/>
    <w:rsid w:val="00F53E87"/>
    <w:rsid w:val="00F56645"/>
    <w:rsid w:val="00F62436"/>
    <w:rsid w:val="00F62ACE"/>
    <w:rsid w:val="00F77800"/>
    <w:rsid w:val="00F83A15"/>
    <w:rsid w:val="00F92250"/>
    <w:rsid w:val="00F9265D"/>
    <w:rsid w:val="00F94630"/>
    <w:rsid w:val="00FA4BE3"/>
    <w:rsid w:val="00FA5B0B"/>
    <w:rsid w:val="00FA68DC"/>
    <w:rsid w:val="00FA7FC4"/>
    <w:rsid w:val="00FC5B16"/>
    <w:rsid w:val="00FC5FC0"/>
    <w:rsid w:val="00FD23B5"/>
    <w:rsid w:val="00FD467A"/>
    <w:rsid w:val="00FE2C74"/>
    <w:rsid w:val="00FE4517"/>
    <w:rsid w:val="00FE55F7"/>
    <w:rsid w:val="00FE6D13"/>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C76C4"/>
  <w15:chartTrackingRefBased/>
  <w15:docId w15:val="{04F73251-3812-4A37-B983-C1381ECA8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7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6070"/>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B60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070"/>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B609D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609D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609D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609D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609D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609D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609D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609D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60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9D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60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9D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609D9"/>
    <w:pPr>
      <w:spacing w:before="160"/>
      <w:jc w:val="center"/>
    </w:pPr>
    <w:rPr>
      <w:i/>
      <w:iCs/>
      <w:color w:val="404040" w:themeColor="text1" w:themeTint="BF"/>
    </w:rPr>
  </w:style>
  <w:style w:type="character" w:customStyle="1" w:styleId="QuoteChar">
    <w:name w:val="Quote Char"/>
    <w:basedOn w:val="DefaultParagraphFont"/>
    <w:link w:val="Quote"/>
    <w:uiPriority w:val="29"/>
    <w:rsid w:val="00B609D9"/>
    <w:rPr>
      <w:i/>
      <w:iCs/>
      <w:color w:val="404040" w:themeColor="text1" w:themeTint="BF"/>
      <w:lang w:val="en-GB"/>
    </w:rPr>
  </w:style>
  <w:style w:type="paragraph" w:styleId="ListParagraph">
    <w:name w:val="List Paragraph"/>
    <w:basedOn w:val="Normal"/>
    <w:uiPriority w:val="34"/>
    <w:qFormat/>
    <w:rsid w:val="00B609D9"/>
    <w:pPr>
      <w:ind w:left="720"/>
      <w:contextualSpacing/>
    </w:pPr>
  </w:style>
  <w:style w:type="character" w:styleId="IntenseEmphasis">
    <w:name w:val="Intense Emphasis"/>
    <w:basedOn w:val="DefaultParagraphFont"/>
    <w:uiPriority w:val="21"/>
    <w:qFormat/>
    <w:rsid w:val="00B609D9"/>
    <w:rPr>
      <w:i/>
      <w:iCs/>
      <w:color w:val="0F4761" w:themeColor="accent1" w:themeShade="BF"/>
    </w:rPr>
  </w:style>
  <w:style w:type="paragraph" w:styleId="IntenseQuote">
    <w:name w:val="Intense Quote"/>
    <w:basedOn w:val="Normal"/>
    <w:next w:val="Normal"/>
    <w:link w:val="IntenseQuoteChar"/>
    <w:uiPriority w:val="30"/>
    <w:qFormat/>
    <w:rsid w:val="00B60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9D9"/>
    <w:rPr>
      <w:i/>
      <w:iCs/>
      <w:color w:val="0F4761" w:themeColor="accent1" w:themeShade="BF"/>
      <w:lang w:val="en-GB"/>
    </w:rPr>
  </w:style>
  <w:style w:type="character" w:styleId="IntenseReference">
    <w:name w:val="Intense Reference"/>
    <w:basedOn w:val="DefaultParagraphFont"/>
    <w:uiPriority w:val="32"/>
    <w:qFormat/>
    <w:rsid w:val="00B609D9"/>
    <w:rPr>
      <w:b/>
      <w:bCs/>
      <w:smallCaps/>
      <w:color w:val="0F4761" w:themeColor="accent1" w:themeShade="BF"/>
      <w:spacing w:val="5"/>
    </w:rPr>
  </w:style>
  <w:style w:type="table" w:styleId="TableGrid">
    <w:name w:val="Table Grid"/>
    <w:basedOn w:val="TableNormal"/>
    <w:uiPriority w:val="39"/>
    <w:rsid w:val="00BB6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450E"/>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C450E"/>
    <w:pPr>
      <w:spacing w:after="100"/>
    </w:pPr>
  </w:style>
  <w:style w:type="character" w:styleId="Hyperlink">
    <w:name w:val="Hyperlink"/>
    <w:basedOn w:val="DefaultParagraphFont"/>
    <w:uiPriority w:val="99"/>
    <w:unhideWhenUsed/>
    <w:rsid w:val="001C450E"/>
    <w:rPr>
      <w:color w:val="467886" w:themeColor="hyperlink"/>
      <w:u w:val="single"/>
    </w:rPr>
  </w:style>
  <w:style w:type="paragraph" w:styleId="Header">
    <w:name w:val="header"/>
    <w:basedOn w:val="Normal"/>
    <w:link w:val="HeaderChar"/>
    <w:uiPriority w:val="99"/>
    <w:unhideWhenUsed/>
    <w:rsid w:val="00F43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61D"/>
    <w:rPr>
      <w:rFonts w:ascii="Times New Roman" w:hAnsi="Times New Roman"/>
      <w:lang w:val="en-GB"/>
    </w:rPr>
  </w:style>
  <w:style w:type="paragraph" w:styleId="Footer">
    <w:name w:val="footer"/>
    <w:basedOn w:val="Normal"/>
    <w:link w:val="FooterChar"/>
    <w:uiPriority w:val="99"/>
    <w:unhideWhenUsed/>
    <w:rsid w:val="00F43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61D"/>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FE14B-676A-48FC-85BC-A453389B5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9</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Rares Constantinescu</dc:creator>
  <cp:keywords/>
  <dc:description/>
  <cp:lastModifiedBy>user</cp:lastModifiedBy>
  <cp:revision>2</cp:revision>
  <dcterms:created xsi:type="dcterms:W3CDTF">2026-03-16T06:46:00Z</dcterms:created>
  <dcterms:modified xsi:type="dcterms:W3CDTF">2026-03-17T12:33:00Z</dcterms:modified>
</cp:coreProperties>
</file>