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21833"/>
        <w:docPartObj>
          <w:docPartGallery w:val="Cover Pages"/>
          <w:docPartUnique/>
        </w:docPartObj>
      </w:sdtPr>
      <w:sdtEndPr/>
      <w:sdtContent>
        <w:p w14:paraId="24B58524" w14:textId="46568700" w:rsidR="00FF0097" w:rsidRDefault="00FF0097">
          <w:r>
            <w:rPr>
              <w:noProof/>
            </w:rPr>
            <mc:AlternateContent>
              <mc:Choice Requires="wps">
                <w:drawing>
                  <wp:anchor distT="0" distB="0" distL="114300" distR="114300" simplePos="0" relativeHeight="251659264" behindDoc="0" locked="0" layoutInCell="1" allowOverlap="1" wp14:anchorId="3300A6FB" wp14:editId="42936D1B">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3175"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p w14:paraId="7818FCD4" w14:textId="63273D98" w:rsidR="00FF0097" w:rsidRPr="00FC01E1" w:rsidRDefault="00FC01E1">
                                <w:pPr>
                                  <w:pStyle w:val="Title"/>
                                  <w:jc w:val="right"/>
                                  <w:rPr>
                                    <w:b/>
                                    <w:caps/>
                                    <w:color w:val="FFFFFF" w:themeColor="background1"/>
                                    <w:sz w:val="80"/>
                                    <w:szCs w:val="80"/>
                                  </w:rPr>
                                </w:pPr>
                                <w:r w:rsidRPr="00FC01E1">
                                  <w:rPr>
                                    <w:rFonts w:cstheme="minorHAnsi"/>
                                    <w:b/>
                                    <w:color w:val="FFFFFF" w:themeColor="background1"/>
                                  </w:rPr>
                                  <w:t>The Impact of Staff Training on Service Consistency at Maldron Hotel Newcastle</w:t>
                                </w:r>
                              </w:p>
                              <w:p w14:paraId="71A844A1" w14:textId="77777777" w:rsidR="00FF0097" w:rsidRDefault="00FF0097">
                                <w:pPr>
                                  <w:spacing w:before="240"/>
                                  <w:ind w:left="720"/>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300A6FB"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p w14:paraId="7818FCD4" w14:textId="63273D98" w:rsidR="00FF0097" w:rsidRPr="00FC01E1" w:rsidRDefault="00FC01E1">
                          <w:pPr>
                            <w:pStyle w:val="Title"/>
                            <w:jc w:val="right"/>
                            <w:rPr>
                              <w:b/>
                              <w:caps/>
                              <w:color w:val="FFFFFF" w:themeColor="background1"/>
                              <w:sz w:val="80"/>
                              <w:szCs w:val="80"/>
                            </w:rPr>
                          </w:pPr>
                          <w:r w:rsidRPr="00FC01E1">
                            <w:rPr>
                              <w:rFonts w:cstheme="minorHAnsi"/>
                              <w:b/>
                              <w:color w:val="FFFFFF" w:themeColor="background1"/>
                            </w:rPr>
                            <w:t>The Impact of Staff Training on Service Consistency at Maldron Hotel Newcastle</w:t>
                          </w:r>
                        </w:p>
                        <w:p w14:paraId="71A844A1" w14:textId="77777777" w:rsidR="00FF0097" w:rsidRDefault="00FF0097">
                          <w:pPr>
                            <w:spacing w:before="240"/>
                            <w:ind w:left="720"/>
                            <w:jc w:val="right"/>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81D9FDF" wp14:editId="038B0C0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473963" w14:textId="4D837A8A" w:rsidR="00FF0097" w:rsidRPr="00FC01E1" w:rsidRDefault="00FC01E1">
                                <w:pPr>
                                  <w:pStyle w:val="Subtitle"/>
                                  <w:rPr>
                                    <w:rFonts w:cstheme="minorBidi"/>
                                    <w:b/>
                                    <w:bCs/>
                                    <w:color w:val="FFFFFF" w:themeColor="background1"/>
                                  </w:rPr>
                                </w:pPr>
                                <w:r w:rsidRPr="00FC01E1">
                                  <w:rPr>
                                    <w:rFonts w:cstheme="minorBidi"/>
                                    <w:b/>
                                    <w:bCs/>
                                    <w:color w:val="FFFFFF" w:themeColor="background1"/>
                                  </w:rPr>
                                  <w:t>Hotel Placement Research Project</w:t>
                                </w: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81D9FDF"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p w14:paraId="63473963" w14:textId="4D837A8A" w:rsidR="00FF0097" w:rsidRPr="00FC01E1" w:rsidRDefault="00FC01E1">
                          <w:pPr>
                            <w:pStyle w:val="Subtitle"/>
                            <w:rPr>
                              <w:rFonts w:cstheme="minorBidi"/>
                              <w:b/>
                              <w:bCs/>
                              <w:color w:val="FFFFFF" w:themeColor="background1"/>
                            </w:rPr>
                          </w:pPr>
                          <w:r w:rsidRPr="00FC01E1">
                            <w:rPr>
                              <w:rFonts w:cstheme="minorBidi"/>
                              <w:b/>
                              <w:bCs/>
                              <w:color w:val="FFFFFF" w:themeColor="background1"/>
                            </w:rPr>
                            <w:t>Hotel Placement Research Project</w:t>
                          </w:r>
                        </w:p>
                      </w:txbxContent>
                    </v:textbox>
                    <w10:wrap anchorx="page" anchory="page"/>
                  </v:rect>
                </w:pict>
              </mc:Fallback>
            </mc:AlternateContent>
          </w:r>
        </w:p>
        <w:p w14:paraId="62C1770A" w14:textId="77777777" w:rsidR="00FF0097" w:rsidRDefault="00FF0097"/>
        <w:p w14:paraId="68CD2AAD" w14:textId="38B49D3D" w:rsidR="00FF0097" w:rsidRDefault="00FF0097">
          <w:r>
            <w:rPr>
              <w:noProof/>
            </w:rPr>
            <mc:AlternateContent>
              <mc:Choice Requires="wps">
                <w:drawing>
                  <wp:anchor distT="0" distB="0" distL="114300" distR="114300" simplePos="0" relativeHeight="251661312" behindDoc="0" locked="0" layoutInCell="1" allowOverlap="1" wp14:anchorId="0400F29F" wp14:editId="53A8E1EE">
                    <wp:simplePos x="0" y="0"/>
                    <wp:positionH relativeFrom="column">
                      <wp:posOffset>1043940</wp:posOffset>
                    </wp:positionH>
                    <wp:positionV relativeFrom="paragraph">
                      <wp:posOffset>5722620</wp:posOffset>
                    </wp:positionV>
                    <wp:extent cx="3208020" cy="967740"/>
                    <wp:effectExtent l="0" t="0" r="11430" b="22860"/>
                    <wp:wrapNone/>
                    <wp:docPr id="862839035" name="Text Box 1"/>
                    <wp:cNvGraphicFramePr/>
                    <a:graphic xmlns:a="http://schemas.openxmlformats.org/drawingml/2006/main">
                      <a:graphicData uri="http://schemas.microsoft.com/office/word/2010/wordprocessingShape">
                        <wps:wsp>
                          <wps:cNvSpPr txBox="1"/>
                          <wps:spPr>
                            <a:xfrm>
                              <a:off x="0" y="0"/>
                              <a:ext cx="3208020" cy="967740"/>
                            </a:xfrm>
                            <a:prstGeom prst="rect">
                              <a:avLst/>
                            </a:prstGeom>
                            <a:solidFill>
                              <a:schemeClr val="lt1"/>
                            </a:solidFill>
                            <a:ln w="6350">
                              <a:solidFill>
                                <a:prstClr val="black"/>
                              </a:solidFill>
                            </a:ln>
                          </wps:spPr>
                          <wps:txbx>
                            <w:txbxContent>
                              <w:p w14:paraId="4AFD899D" w14:textId="4FFC8665" w:rsidR="00FF0097" w:rsidRPr="00FC01E1" w:rsidRDefault="00FF0097" w:rsidP="00FC01E1">
                                <w:pPr>
                                  <w:spacing w:line="240" w:lineRule="auto"/>
                                  <w:jc w:val="right"/>
                                  <w:rPr>
                                    <w:sz w:val="28"/>
                                    <w:szCs w:val="28"/>
                                    <w:lang w:val="en-MY"/>
                                  </w:rPr>
                                </w:pPr>
                                <w:r w:rsidRPr="00FC01E1">
                                  <w:rPr>
                                    <w:sz w:val="28"/>
                                    <w:szCs w:val="28"/>
                                    <w:lang w:val="en-MY"/>
                                  </w:rPr>
                                  <w:t>Name: MD Jaglu Uddin</w:t>
                                </w:r>
                              </w:p>
                              <w:p w14:paraId="73B08146" w14:textId="1A8A2A31" w:rsidR="00FC01E1" w:rsidRPr="00FC01E1" w:rsidRDefault="00FC01E1" w:rsidP="00FC01E1">
                                <w:pPr>
                                  <w:spacing w:line="240" w:lineRule="auto"/>
                                  <w:jc w:val="right"/>
                                  <w:rPr>
                                    <w:sz w:val="28"/>
                                    <w:szCs w:val="28"/>
                                    <w:lang w:val="en-MY"/>
                                  </w:rPr>
                                </w:pPr>
                                <w:r w:rsidRPr="00FC01E1">
                                  <w:rPr>
                                    <w:sz w:val="28"/>
                                    <w:szCs w:val="28"/>
                                    <w:lang w:val="en-MY"/>
                                  </w:rPr>
                                  <w:t>Student Number: 2209549</w:t>
                                </w:r>
                              </w:p>
                              <w:p w14:paraId="1B52CDE1" w14:textId="06A9340E" w:rsidR="00FC01E1" w:rsidRPr="00FC01E1" w:rsidRDefault="00FC01E1" w:rsidP="00FC01E1">
                                <w:pPr>
                                  <w:spacing w:line="240" w:lineRule="auto"/>
                                  <w:jc w:val="right"/>
                                  <w:rPr>
                                    <w:sz w:val="28"/>
                                    <w:szCs w:val="28"/>
                                    <w:lang w:val="en-MY"/>
                                  </w:rPr>
                                </w:pPr>
                                <w:r w:rsidRPr="00FC01E1">
                                  <w:rPr>
                                    <w:sz w:val="28"/>
                                    <w:szCs w:val="28"/>
                                    <w:lang w:val="en-MY"/>
                                  </w:rPr>
                                  <w:t>Director of Studies/Supervisor: Ben Ka Po Chong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400F29F" id="_x0000_t202" coordsize="21600,21600" o:spt="202" path="m,l,21600r21600,l21600,xe">
                    <v:stroke joinstyle="miter"/>
                    <v:path gradientshapeok="t" o:connecttype="rect"/>
                  </v:shapetype>
                  <v:shape id="Text Box 1" o:spid="_x0000_s1028" type="#_x0000_t202" style="position:absolute;margin-left:82.2pt;margin-top:450.6pt;width:252.6pt;height:76.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" fillcolor="white [3201]" strokeweight=".5pt">
                    <v:textbox>
                      <w:txbxContent>
                        <w:p w14:paraId="4AFD899D" w14:textId="4FFC8665" w:rsidR="00FF0097" w:rsidRPr="00FC01E1" w:rsidRDefault="00FF0097" w:rsidP="00FC01E1">
                          <w:pPr>
                            <w:spacing w:line="240" w:lineRule="auto"/>
                            <w:jc w:val="right"/>
                            <w:rPr>
                              <w:sz w:val="28"/>
                              <w:szCs w:val="28"/>
                              <w:lang w:val="en-MY"/>
                            </w:rPr>
                          </w:pPr>
                          <w:r w:rsidRPr="00FC01E1">
                            <w:rPr>
                              <w:sz w:val="28"/>
                              <w:szCs w:val="28"/>
                              <w:lang w:val="en-MY"/>
                            </w:rPr>
                            <w:t xml:space="preserve">Name: MD </w:t>
                          </w:r>
                          <w:proofErr w:type="spellStart"/>
                          <w:r w:rsidRPr="00FC01E1">
                            <w:rPr>
                              <w:sz w:val="28"/>
                              <w:szCs w:val="28"/>
                              <w:lang w:val="en-MY"/>
                            </w:rPr>
                            <w:t>Jaglu</w:t>
                          </w:r>
                          <w:proofErr w:type="spellEnd"/>
                          <w:r w:rsidRPr="00FC01E1">
                            <w:rPr>
                              <w:sz w:val="28"/>
                              <w:szCs w:val="28"/>
                              <w:lang w:val="en-MY"/>
                            </w:rPr>
                            <w:t xml:space="preserve"> Uddin</w:t>
                          </w:r>
                        </w:p>
                        <w:p w14:paraId="73B08146" w14:textId="1A8A2A31" w:rsidR="00FC01E1" w:rsidRPr="00FC01E1" w:rsidRDefault="00FC01E1" w:rsidP="00FC01E1">
                          <w:pPr>
                            <w:spacing w:line="240" w:lineRule="auto"/>
                            <w:jc w:val="right"/>
                            <w:rPr>
                              <w:sz w:val="28"/>
                              <w:szCs w:val="28"/>
                              <w:lang w:val="en-MY"/>
                            </w:rPr>
                          </w:pPr>
                          <w:r w:rsidRPr="00FC01E1">
                            <w:rPr>
                              <w:sz w:val="28"/>
                              <w:szCs w:val="28"/>
                              <w:lang w:val="en-MY"/>
                            </w:rPr>
                            <w:t>Student Number:</w:t>
                          </w:r>
                          <w:r w:rsidRPr="00FC01E1">
                            <w:rPr>
                              <w:sz w:val="28"/>
                              <w:szCs w:val="28"/>
                              <w:lang w:val="en-MY"/>
                            </w:rPr>
                            <w:t xml:space="preserve"> </w:t>
                          </w:r>
                          <w:r w:rsidRPr="00FC01E1">
                            <w:rPr>
                              <w:sz w:val="28"/>
                              <w:szCs w:val="28"/>
                              <w:lang w:val="en-MY"/>
                            </w:rPr>
                            <w:t>2209549</w:t>
                          </w:r>
                        </w:p>
                        <w:p w14:paraId="1B52CDE1" w14:textId="06A9340E" w:rsidR="00FC01E1" w:rsidRPr="00FC01E1" w:rsidRDefault="00FC01E1" w:rsidP="00FC01E1">
                          <w:pPr>
                            <w:spacing w:line="240" w:lineRule="auto"/>
                            <w:jc w:val="right"/>
                            <w:rPr>
                              <w:sz w:val="28"/>
                              <w:szCs w:val="28"/>
                              <w:lang w:val="en-MY"/>
                            </w:rPr>
                          </w:pPr>
                          <w:r w:rsidRPr="00FC01E1">
                            <w:rPr>
                              <w:sz w:val="28"/>
                              <w:szCs w:val="28"/>
                              <w:lang w:val="en-MY"/>
                            </w:rPr>
                            <w:t>Director of Studies/Supervisor:</w:t>
                          </w:r>
                          <w:r w:rsidRPr="00FC01E1">
                            <w:rPr>
                              <w:sz w:val="28"/>
                              <w:szCs w:val="28"/>
                              <w:lang w:val="en-MY"/>
                            </w:rPr>
                            <w:t xml:space="preserve"> </w:t>
                          </w:r>
                          <w:r w:rsidRPr="00FC01E1">
                            <w:rPr>
                              <w:sz w:val="28"/>
                              <w:szCs w:val="28"/>
                              <w:lang w:val="en-MY"/>
                            </w:rPr>
                            <w:t>Ben Ka Po Chong</w:t>
                          </w:r>
                        </w:p>
                      </w:txbxContent>
                    </v:textbox>
                  </v:shape>
                </w:pict>
              </mc:Fallback>
            </mc:AlternateContent>
          </w:r>
          <w:r>
            <w:br w:type="page"/>
          </w:r>
        </w:p>
      </w:sdtContent>
    </w:sdt>
    <w:p w14:paraId="06C48040"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Abstract</w:t>
      </w:r>
    </w:p>
    <w:p w14:paraId="3B78D8E3" w14:textId="76018E8A" w:rsidR="00FF0097" w:rsidRPr="00FF0097" w:rsidRDefault="00FF0097" w:rsidP="00FF0097">
      <w:pPr>
        <w:spacing w:line="360" w:lineRule="auto"/>
        <w:jc w:val="both"/>
        <w:rPr>
          <w:rFonts w:ascii="Arial" w:hAnsi="Arial" w:cs="Arial"/>
        </w:rPr>
      </w:pPr>
      <w:r>
        <w:rPr>
          <w:rFonts w:ascii="Arial" w:hAnsi="Arial" w:cs="Arial"/>
        </w:rPr>
        <w:t>This study looks into the impact of staff training on service consistency at Maldron Hotel Newcastle, a mid-range urban property in the Dalata Hotel Group. In today's highly competitive hospitality market, guest satisfaction is increasingly linked not just to the level of amenities but also to the consistency with which service is offered throughout departments and shifts. Front-line staff are the major touchpoints for visitor interaction, therefore their ability to provide consistent, brand-aligned service is critical. However, during the researcher's time at the hotel, reoccurring service inconsistencies, particularly during busy periods and staff transitions, prompted serious concerns regarding the structure, effectiveness, and sustainability of existing training processes.</w:t>
      </w:r>
    </w:p>
    <w:p w14:paraId="26255ACD" w14:textId="5BC41AC1" w:rsidR="00FF0097" w:rsidRPr="00FF0097" w:rsidRDefault="00FF0097" w:rsidP="00FF0097">
      <w:pPr>
        <w:spacing w:line="360" w:lineRule="auto"/>
        <w:jc w:val="both"/>
        <w:rPr>
          <w:rFonts w:ascii="Arial" w:hAnsi="Arial" w:cs="Arial"/>
        </w:rPr>
      </w:pPr>
      <w:r>
        <w:rPr>
          <w:rFonts w:ascii="Arial" w:hAnsi="Arial" w:cs="Arial"/>
        </w:rPr>
        <w:t>The study is led by three objectives: (1) to assess existing front-line training procedures at Maldron Hotel Newcastle; (2) to examine the relationship between training and service consistency; and (3) to provide practical strategies for enhancing training implementation. A qualitative case study approach was used, which included non-intrusive staff observations, secondary data analysis (such as guest feedback, complaint logs, and internal quality audits), and a literature review of training models, service quality frameworks (such as SERVQUAL and the GAPS model), and organisational learning theories.</w:t>
      </w:r>
    </w:p>
    <w:p w14:paraId="02193841" w14:textId="5943748A" w:rsidR="00FF0097" w:rsidRPr="00FF0097" w:rsidRDefault="00FF0097" w:rsidP="00FF0097">
      <w:pPr>
        <w:spacing w:line="360" w:lineRule="auto"/>
        <w:jc w:val="both"/>
        <w:rPr>
          <w:rFonts w:ascii="Arial" w:hAnsi="Arial" w:cs="Arial"/>
        </w:rPr>
      </w:pPr>
      <w:r>
        <w:rPr>
          <w:rFonts w:ascii="Arial" w:hAnsi="Arial" w:cs="Arial"/>
        </w:rPr>
        <w:t>The findings show that, while the hotel has well-structured induction materials and clearly specified standard operating procedures (SOPs), the lack of regular follow-up training and performance monitoring adds to service variability. Staff that had undergone recent or comprehensive training displayed greater consistency, particularly in high-pressure situations, whereas temporary or informally taught employees were more likely to deviate from service protocols. Observational data revealed that procedural adherence decreased under workload stress or during shifts with less supervisory presence, underlining the limitations of one-time induction and the importance of ongoing learning and support. Guest feedback and audit reports supported similar findings, with good ratings typically attributed to well-trained workers and complaints frequently attributed to confusing communication, delays, or inconsistent task execution.</w:t>
      </w:r>
    </w:p>
    <w:p w14:paraId="0601B224" w14:textId="77777777" w:rsidR="00FF0097" w:rsidRDefault="00FF0097" w:rsidP="00FF0097">
      <w:pPr>
        <w:spacing w:line="360" w:lineRule="auto"/>
        <w:jc w:val="both"/>
        <w:rPr>
          <w:rFonts w:ascii="Arial" w:hAnsi="Arial" w:cs="Arial"/>
        </w:rPr>
      </w:pPr>
      <w:r>
        <w:rPr>
          <w:rFonts w:ascii="Arial" w:hAnsi="Arial" w:cs="Arial"/>
        </w:rPr>
        <w:t>The study identifies numerous factors that mediate the relationship between training and service delivery, such as staff turnover, informal peer-led onboarding, a lack of competency audits, and a restricted use of training data in performance monitoring. These findings highlight the necessity for a transition from static training frameworks to dynamic, role-specific, feedback-integrated learning environments.</w:t>
      </w:r>
    </w:p>
    <w:p w14:paraId="5081A74B" w14:textId="7B217DF9" w:rsidR="00FF0097" w:rsidRPr="00FF0097" w:rsidRDefault="00FF0097" w:rsidP="00FF0097">
      <w:pPr>
        <w:spacing w:line="360" w:lineRule="auto"/>
        <w:jc w:val="both"/>
        <w:rPr>
          <w:rFonts w:ascii="Arial" w:hAnsi="Arial" w:cs="Arial"/>
        </w:rPr>
      </w:pPr>
      <w:r>
        <w:rPr>
          <w:rFonts w:ascii="Arial" w:hAnsi="Arial" w:cs="Arial"/>
        </w:rPr>
        <w:t>The report makes several practical recommendations, including conducting regular training audits, creating modular role-based learning paths, implementing planned refresher workshops, and tying training metrics to staff performance KPIs. It also recommends cross-training initiatives to improve interdepartmental flexibility and the use of digital learning management systems (LMS) to provide scalable and consistent training delivery throughout the brand.</w:t>
      </w:r>
    </w:p>
    <w:p w14:paraId="18FBB786" w14:textId="11479A6D" w:rsidR="00FF0097" w:rsidRPr="00FF0097" w:rsidRDefault="00FF0097" w:rsidP="00FF0097">
      <w:pPr>
        <w:spacing w:line="360" w:lineRule="auto"/>
        <w:jc w:val="both"/>
        <w:rPr>
          <w:rFonts w:ascii="Arial" w:hAnsi="Arial" w:cs="Arial"/>
        </w:rPr>
      </w:pPr>
      <w:r>
        <w:rPr>
          <w:rFonts w:ascii="Arial" w:hAnsi="Arial" w:cs="Arial"/>
        </w:rPr>
        <w:t>This case study adds operationally relevant insights to the broader discussion of hospitality service quality by illustrating how training design and delivery affect micro-level behavioural consistency. While the findings are context-specific, the recommendations provide scalable techniques for other mid-market hotels looking to improve service reliability, guest happiness, and brand reputation in a dynamic service environment.</w:t>
      </w:r>
    </w:p>
    <w:p w14:paraId="0BBC49E7" w14:textId="77777777" w:rsidR="00FF0097" w:rsidRPr="00FF0097" w:rsidRDefault="00FF0097" w:rsidP="00FF0097">
      <w:pPr>
        <w:spacing w:line="360" w:lineRule="auto"/>
        <w:jc w:val="both"/>
        <w:rPr>
          <w:rFonts w:ascii="Arial" w:hAnsi="Arial" w:cs="Arial"/>
        </w:rPr>
      </w:pPr>
    </w:p>
    <w:p w14:paraId="3E4824F9" w14:textId="77777777" w:rsidR="00FF0097" w:rsidRDefault="00FF0097">
      <w:pPr>
        <w:rPr>
          <w:rFonts w:ascii="Arial" w:hAnsi="Arial" w:cs="Arial"/>
          <w:b/>
          <w:bCs/>
        </w:rPr>
      </w:pPr>
      <w:r>
        <w:rPr>
          <w:rFonts w:ascii="Arial" w:hAnsi="Arial" w:cs="Arial"/>
          <w:b/>
          <w:bCs/>
        </w:rPr>
        <w:br w:type="page"/>
      </w:r>
    </w:p>
    <w:sdt>
      <w:sdtPr>
        <w:rPr>
          <w:rFonts w:asciiTheme="minorHAnsi" w:hAnsiTheme="minorHAnsi" w:cstheme="minorBidi"/>
          <w:b w:val="0"/>
          <w:bCs w:val="0"/>
          <w:sz w:val="22"/>
          <w:szCs w:val="22"/>
          <w:lang w:val="en-GB"/>
          <w14:ligatures w14:val="standardContextual"/>
        </w:rPr>
        <w:id w:val="-1177191464"/>
        <w:docPartObj>
          <w:docPartGallery w:val="Table of Contents"/>
          <w:docPartUnique/>
        </w:docPartObj>
      </w:sdtPr>
      <w:sdtEndPr>
        <w:rPr>
          <w:noProof/>
        </w:rPr>
      </w:sdtEndPr>
      <w:sdtContent>
        <w:p w14:paraId="4CCA1876" w14:textId="31E5EE12" w:rsidR="00FF0097" w:rsidRDefault="00FF0097" w:rsidP="00FF0097">
          <w:pPr>
            <w:pStyle w:val="TOCHeading"/>
          </w:pPr>
          <w:r>
            <w:t>Table of Contents</w:t>
          </w:r>
        </w:p>
        <w:p w14:paraId="237E886E" w14:textId="5353D5E4" w:rsidR="00FF0097" w:rsidRPr="00FF0097" w:rsidRDefault="00FF0097">
          <w:pPr>
            <w:pStyle w:val="TOC1"/>
            <w:tabs>
              <w:tab w:val="right" w:leader="dot" w:pos="9016"/>
            </w:tabs>
            <w:rPr>
              <w:noProof/>
              <w:sz w:val="24"/>
              <w:szCs w:val="24"/>
            </w:rPr>
          </w:pPr>
          <w:r w:rsidRPr="00FF0097">
            <w:rPr>
              <w:sz w:val="24"/>
              <w:szCs w:val="24"/>
            </w:rPr>
            <w:fldChar w:fldCharType="begin"/>
          </w:r>
          <w:r w:rsidRPr="00FF0097">
            <w:rPr>
              <w:sz w:val="24"/>
              <w:szCs w:val="24"/>
            </w:rPr>
            <w:instrText xml:space="preserve"> TOC \o "1-3" \h \z \u </w:instrText>
          </w:r>
          <w:r w:rsidRPr="00FF0097">
            <w:rPr>
              <w:sz w:val="24"/>
              <w:szCs w:val="24"/>
            </w:rPr>
            <w:fldChar w:fldCharType="separate"/>
          </w:r>
          <w:hyperlink w:anchor="_Toc199816629" w:history="1">
            <w:r w:rsidRPr="00FF0097">
              <w:rPr>
                <w:rStyle w:val="Hyperlink"/>
                <w:noProof/>
                <w:sz w:val="24"/>
                <w:szCs w:val="24"/>
              </w:rPr>
              <w:t>Introduction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_Toc199816629 \h </w:instrText>
            </w:r>
            <w:r w:rsidRPr="00FF0097">
              <w:rPr>
                <w:noProof/>
                <w:webHidden/>
                <w:sz w:val="24"/>
                <w:szCs w:val="24"/>
              </w:rPr>
            </w:r>
            <w:r w:rsidRPr="00FF0097">
              <w:rPr>
                <w:noProof/>
                <w:webHidden/>
                <w:sz w:val="24"/>
                <w:szCs w:val="24"/>
              </w:rPr>
              <w:fldChar w:fldCharType="separate"/>
            </w:r>
            <w:r w:rsidRPr="00FF0097">
              <w:rPr>
                <w:noProof/>
                <w:webHidden/>
                <w:sz w:val="24"/>
                <w:szCs w:val="24"/>
              </w:rPr>
              <w:t>5</w:t>
            </w:r>
            <w:r w:rsidRPr="00FF0097">
              <w:rPr>
                <w:noProof/>
                <w:webHidden/>
                <w:sz w:val="24"/>
                <w:szCs w:val="24"/>
              </w:rPr>
              <w:fldChar w:fldCharType="end"/>
            </w:r>
          </w:hyperlink>
        </w:p>
        <w:p w14:paraId="484496B0" w14:textId="342AC8AC" w:rsidR="00FF0097" w:rsidRPr="00FF0097" w:rsidRDefault="00FF0097">
          <w:pPr>
            <w:pStyle w:val="TOC2"/>
            <w:tabs>
              <w:tab w:val="right" w:leader="dot" w:pos="9016"/>
            </w:tabs>
            <w:rPr>
              <w:noProof/>
              <w:sz w:val="24"/>
              <w:szCs w:val="24"/>
            </w:rPr>
          </w:pPr>
          <w:hyperlink w:anchor="_Toc199816630" w:history="1">
            <w:r w:rsidRPr="00FF0097">
              <w:rPr>
                <w:rStyle w:val="Hyperlink"/>
                <w:noProof/>
                <w:sz w:val="24"/>
                <w:szCs w:val="24"/>
              </w:rPr>
              <w:t>Background and Rationale</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_Toc199816630 \h </w:instrText>
            </w:r>
            <w:r w:rsidRPr="00FF0097">
              <w:rPr>
                <w:noProof/>
                <w:webHidden/>
                <w:sz w:val="24"/>
                <w:szCs w:val="24"/>
              </w:rPr>
            </w:r>
            <w:r w:rsidRPr="00FF0097">
              <w:rPr>
                <w:noProof/>
                <w:webHidden/>
                <w:sz w:val="24"/>
                <w:szCs w:val="24"/>
              </w:rPr>
              <w:fldChar w:fldCharType="separate"/>
            </w:r>
            <w:r w:rsidRPr="00FF0097">
              <w:rPr>
                <w:noProof/>
                <w:webHidden/>
                <w:sz w:val="24"/>
                <w:szCs w:val="24"/>
              </w:rPr>
              <w:t>5</w:t>
            </w:r>
            <w:r w:rsidRPr="00FF0097">
              <w:rPr>
                <w:noProof/>
                <w:webHidden/>
                <w:sz w:val="24"/>
                <w:szCs w:val="24"/>
              </w:rPr>
              <w:fldChar w:fldCharType="end"/>
            </w:r>
          </w:hyperlink>
        </w:p>
        <w:p w14:paraId="0A55B6A8" w14:textId="730A18E5" w:rsidR="00FF0097" w:rsidRPr="00FF0097" w:rsidRDefault="00FF0097">
          <w:pPr>
            <w:pStyle w:val="TOC2"/>
            <w:tabs>
              <w:tab w:val="right" w:leader="dot" w:pos="9016"/>
            </w:tabs>
            <w:rPr>
              <w:noProof/>
              <w:sz w:val="24"/>
              <w:szCs w:val="24"/>
            </w:rPr>
          </w:pPr>
          <w:hyperlink w:anchor="_Toc199816631" w:history="1">
            <w:r w:rsidRPr="00FF0097">
              <w:rPr>
                <w:rStyle w:val="Hyperlink"/>
                <w:noProof/>
                <w:sz w:val="24"/>
                <w:szCs w:val="24"/>
              </w:rPr>
              <w:t>Research Aim and Objectives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_Toc199816631 \h </w:instrText>
            </w:r>
            <w:r w:rsidRPr="00FF0097">
              <w:rPr>
                <w:noProof/>
                <w:webHidden/>
                <w:sz w:val="24"/>
                <w:szCs w:val="24"/>
              </w:rPr>
            </w:r>
            <w:r w:rsidRPr="00FF0097">
              <w:rPr>
                <w:noProof/>
                <w:webHidden/>
                <w:sz w:val="24"/>
                <w:szCs w:val="24"/>
              </w:rPr>
              <w:fldChar w:fldCharType="separate"/>
            </w:r>
            <w:r w:rsidRPr="00FF0097">
              <w:rPr>
                <w:noProof/>
                <w:webHidden/>
                <w:sz w:val="24"/>
                <w:szCs w:val="24"/>
              </w:rPr>
              <w:t>5</w:t>
            </w:r>
            <w:r w:rsidRPr="00FF0097">
              <w:rPr>
                <w:noProof/>
                <w:webHidden/>
                <w:sz w:val="24"/>
                <w:szCs w:val="24"/>
              </w:rPr>
              <w:fldChar w:fldCharType="end"/>
            </w:r>
          </w:hyperlink>
        </w:p>
        <w:p w14:paraId="154D00E8" w14:textId="307B737E" w:rsidR="00FF0097" w:rsidRPr="00FF0097" w:rsidRDefault="00FF0097">
          <w:pPr>
            <w:pStyle w:val="TOC2"/>
            <w:tabs>
              <w:tab w:val="right" w:leader="dot" w:pos="9016"/>
            </w:tabs>
            <w:rPr>
              <w:noProof/>
              <w:sz w:val="24"/>
              <w:szCs w:val="24"/>
            </w:rPr>
          </w:pPr>
          <w:hyperlink w:anchor="_Toc199816632" w:history="1">
            <w:r w:rsidRPr="00FF0097">
              <w:rPr>
                <w:rStyle w:val="Hyperlink"/>
                <w:noProof/>
                <w:sz w:val="24"/>
                <w:szCs w:val="24"/>
              </w:rPr>
              <w:t>Scope and Significance</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_Toc199816632 \h </w:instrText>
            </w:r>
            <w:r w:rsidRPr="00FF0097">
              <w:rPr>
                <w:noProof/>
                <w:webHidden/>
                <w:sz w:val="24"/>
                <w:szCs w:val="24"/>
              </w:rPr>
            </w:r>
            <w:r w:rsidRPr="00FF0097">
              <w:rPr>
                <w:noProof/>
                <w:webHidden/>
                <w:sz w:val="24"/>
                <w:szCs w:val="24"/>
              </w:rPr>
              <w:fldChar w:fldCharType="separate"/>
            </w:r>
            <w:r w:rsidRPr="00FF0097">
              <w:rPr>
                <w:noProof/>
                <w:webHidden/>
                <w:sz w:val="24"/>
                <w:szCs w:val="24"/>
              </w:rPr>
              <w:t>5</w:t>
            </w:r>
            <w:r w:rsidRPr="00FF0097">
              <w:rPr>
                <w:noProof/>
                <w:webHidden/>
                <w:sz w:val="24"/>
                <w:szCs w:val="24"/>
              </w:rPr>
              <w:fldChar w:fldCharType="end"/>
            </w:r>
          </w:hyperlink>
        </w:p>
        <w:p w14:paraId="46288EC3" w14:textId="28D225CB" w:rsidR="00FF0097" w:rsidRPr="00FF0097" w:rsidRDefault="00FF0097">
          <w:pPr>
            <w:pStyle w:val="TOC2"/>
            <w:tabs>
              <w:tab w:val="right" w:leader="dot" w:pos="9016"/>
            </w:tabs>
            <w:rPr>
              <w:noProof/>
              <w:sz w:val="24"/>
              <w:szCs w:val="24"/>
            </w:rPr>
          </w:pPr>
          <w:hyperlink w:anchor="_Toc199816633" w:history="1">
            <w:r w:rsidRPr="00FF0097">
              <w:rPr>
                <w:rStyle w:val="Hyperlink"/>
                <w:noProof/>
                <w:sz w:val="24"/>
                <w:szCs w:val="24"/>
              </w:rPr>
              <w:t>Structure of the Report</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_Toc199816633 \h </w:instrText>
            </w:r>
            <w:r w:rsidRPr="00FF0097">
              <w:rPr>
                <w:noProof/>
                <w:webHidden/>
                <w:sz w:val="24"/>
                <w:szCs w:val="24"/>
              </w:rPr>
            </w:r>
            <w:r w:rsidRPr="00FF0097">
              <w:rPr>
                <w:noProof/>
                <w:webHidden/>
                <w:sz w:val="24"/>
                <w:szCs w:val="24"/>
              </w:rPr>
              <w:fldChar w:fldCharType="separate"/>
            </w:r>
            <w:r w:rsidRPr="00FF0097">
              <w:rPr>
                <w:noProof/>
                <w:webHidden/>
                <w:sz w:val="24"/>
                <w:szCs w:val="24"/>
              </w:rPr>
              <w:t>6</w:t>
            </w:r>
            <w:r w:rsidRPr="00FF0097">
              <w:rPr>
                <w:noProof/>
                <w:webHidden/>
                <w:sz w:val="24"/>
                <w:szCs w:val="24"/>
              </w:rPr>
              <w:fldChar w:fldCharType="end"/>
            </w:r>
          </w:hyperlink>
        </w:p>
        <w:p w14:paraId="1CF99773" w14:textId="3013B093" w:rsidR="00FF0097" w:rsidRPr="00FF0097" w:rsidRDefault="00FF0097">
          <w:pPr>
            <w:pStyle w:val="TOC1"/>
            <w:tabs>
              <w:tab w:val="right" w:leader="dot" w:pos="9016"/>
            </w:tabs>
            <w:rPr>
              <w:noProof/>
              <w:sz w:val="24"/>
              <w:szCs w:val="24"/>
            </w:rPr>
          </w:pPr>
          <w:hyperlink w:anchor="_Toc199816634" w:history="1">
            <w:r w:rsidRPr="00FF0097">
              <w:rPr>
                <w:rStyle w:val="Hyperlink"/>
                <w:noProof/>
                <w:sz w:val="24"/>
                <w:szCs w:val="24"/>
              </w:rPr>
              <w:t>Literature Review</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_Toc199816634 \h </w:instrText>
            </w:r>
            <w:r w:rsidRPr="00FF0097">
              <w:rPr>
                <w:noProof/>
                <w:webHidden/>
                <w:sz w:val="24"/>
                <w:szCs w:val="24"/>
              </w:rPr>
            </w:r>
            <w:r w:rsidRPr="00FF0097">
              <w:rPr>
                <w:noProof/>
                <w:webHidden/>
                <w:sz w:val="24"/>
                <w:szCs w:val="24"/>
              </w:rPr>
              <w:fldChar w:fldCharType="separate"/>
            </w:r>
            <w:r w:rsidRPr="00FF0097">
              <w:rPr>
                <w:noProof/>
                <w:webHidden/>
                <w:sz w:val="24"/>
                <w:szCs w:val="24"/>
              </w:rPr>
              <w:t>6</w:t>
            </w:r>
            <w:r w:rsidRPr="00FF0097">
              <w:rPr>
                <w:noProof/>
                <w:webHidden/>
                <w:sz w:val="24"/>
                <w:szCs w:val="24"/>
              </w:rPr>
              <w:fldChar w:fldCharType="end"/>
            </w:r>
          </w:hyperlink>
        </w:p>
        <w:p w14:paraId="2E33CAA1" w14:textId="3BEEF04F" w:rsidR="00FF0097" w:rsidRPr="00FF0097" w:rsidRDefault="00FF0097">
          <w:pPr>
            <w:pStyle w:val="TOC2"/>
            <w:tabs>
              <w:tab w:val="right" w:leader="dot" w:pos="9016"/>
            </w:tabs>
            <w:rPr>
              <w:noProof/>
              <w:sz w:val="24"/>
              <w:szCs w:val="24"/>
            </w:rPr>
          </w:pPr>
          <w:hyperlink w:anchor="_Toc199816635" w:history="1">
            <w:r w:rsidRPr="00FF0097">
              <w:rPr>
                <w:rStyle w:val="Hyperlink"/>
                <w:noProof/>
                <w:sz w:val="24"/>
                <w:szCs w:val="24"/>
              </w:rPr>
              <w:t>Training and Development in the Hospitality Industry</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_Toc199816635 \h </w:instrText>
            </w:r>
            <w:r w:rsidRPr="00FF0097">
              <w:rPr>
                <w:noProof/>
                <w:webHidden/>
                <w:sz w:val="24"/>
                <w:szCs w:val="24"/>
              </w:rPr>
            </w:r>
            <w:r w:rsidRPr="00FF0097">
              <w:rPr>
                <w:noProof/>
                <w:webHidden/>
                <w:sz w:val="24"/>
                <w:szCs w:val="24"/>
              </w:rPr>
              <w:fldChar w:fldCharType="separate"/>
            </w:r>
            <w:r w:rsidRPr="00FF0097">
              <w:rPr>
                <w:noProof/>
                <w:webHidden/>
                <w:sz w:val="24"/>
                <w:szCs w:val="24"/>
              </w:rPr>
              <w:t>6</w:t>
            </w:r>
            <w:r w:rsidRPr="00FF0097">
              <w:rPr>
                <w:noProof/>
                <w:webHidden/>
                <w:sz w:val="24"/>
                <w:szCs w:val="24"/>
              </w:rPr>
              <w:fldChar w:fldCharType="end"/>
            </w:r>
          </w:hyperlink>
        </w:p>
        <w:p w14:paraId="13F150A4" w14:textId="226E6688" w:rsidR="00FF0097" w:rsidRPr="00FF0097" w:rsidRDefault="00FF0097">
          <w:pPr>
            <w:pStyle w:val="TOC2"/>
            <w:tabs>
              <w:tab w:val="right" w:leader="dot" w:pos="9016"/>
            </w:tabs>
            <w:rPr>
              <w:noProof/>
              <w:sz w:val="24"/>
              <w:szCs w:val="24"/>
            </w:rPr>
          </w:pPr>
          <w:hyperlink w:anchor="_Toc199816636" w:history="1">
            <w:r w:rsidRPr="00FF0097">
              <w:rPr>
                <w:rStyle w:val="Hyperlink"/>
                <w:noProof/>
                <w:sz w:val="24"/>
                <w:szCs w:val="24"/>
              </w:rPr>
              <w:t>Service Quality Models: SERVQUAL and the GAPS Model</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_Toc199816636 \h </w:instrText>
            </w:r>
            <w:r w:rsidRPr="00FF0097">
              <w:rPr>
                <w:noProof/>
                <w:webHidden/>
                <w:sz w:val="24"/>
                <w:szCs w:val="24"/>
              </w:rPr>
            </w:r>
            <w:r w:rsidRPr="00FF0097">
              <w:rPr>
                <w:noProof/>
                <w:webHidden/>
                <w:sz w:val="24"/>
                <w:szCs w:val="24"/>
              </w:rPr>
              <w:fldChar w:fldCharType="separate"/>
            </w:r>
            <w:r w:rsidRPr="00FF0097">
              <w:rPr>
                <w:noProof/>
                <w:webHidden/>
                <w:sz w:val="24"/>
                <w:szCs w:val="24"/>
              </w:rPr>
              <w:t>7</w:t>
            </w:r>
            <w:r w:rsidRPr="00FF0097">
              <w:rPr>
                <w:noProof/>
                <w:webHidden/>
                <w:sz w:val="24"/>
                <w:szCs w:val="24"/>
              </w:rPr>
              <w:fldChar w:fldCharType="end"/>
            </w:r>
          </w:hyperlink>
        </w:p>
        <w:p w14:paraId="2BAF685D" w14:textId="067423C1" w:rsidR="00FF0097" w:rsidRPr="00FF0097" w:rsidRDefault="00FF0097">
          <w:pPr>
            <w:pStyle w:val="TOC2"/>
            <w:tabs>
              <w:tab w:val="right" w:leader="dot" w:pos="9016"/>
            </w:tabs>
            <w:rPr>
              <w:noProof/>
              <w:sz w:val="24"/>
              <w:szCs w:val="24"/>
            </w:rPr>
          </w:pPr>
          <w:hyperlink w:anchor="_Toc199816637" w:history="1">
            <w:r w:rsidRPr="00FF0097">
              <w:rPr>
                <w:rStyle w:val="Hyperlink"/>
                <w:noProof/>
                <w:sz w:val="24"/>
                <w:szCs w:val="24"/>
              </w:rPr>
              <w:t>Staff Competence, Training, and Guest Satisfaction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_Toc199816637 \h </w:instrText>
            </w:r>
            <w:r w:rsidRPr="00FF0097">
              <w:rPr>
                <w:noProof/>
                <w:webHidden/>
                <w:sz w:val="24"/>
                <w:szCs w:val="24"/>
              </w:rPr>
            </w:r>
            <w:r w:rsidRPr="00FF0097">
              <w:rPr>
                <w:noProof/>
                <w:webHidden/>
                <w:sz w:val="24"/>
                <w:szCs w:val="24"/>
              </w:rPr>
              <w:fldChar w:fldCharType="separate"/>
            </w:r>
            <w:r w:rsidRPr="00FF0097">
              <w:rPr>
                <w:noProof/>
                <w:webHidden/>
                <w:sz w:val="24"/>
                <w:szCs w:val="24"/>
              </w:rPr>
              <w:t>7</w:t>
            </w:r>
            <w:r w:rsidRPr="00FF0097">
              <w:rPr>
                <w:noProof/>
                <w:webHidden/>
                <w:sz w:val="24"/>
                <w:szCs w:val="24"/>
              </w:rPr>
              <w:fldChar w:fldCharType="end"/>
            </w:r>
          </w:hyperlink>
        </w:p>
        <w:p w14:paraId="034387E3" w14:textId="1538A401" w:rsidR="00FF0097" w:rsidRPr="00FF0097" w:rsidRDefault="00FF0097">
          <w:pPr>
            <w:pStyle w:val="TOC2"/>
            <w:tabs>
              <w:tab w:val="right" w:leader="dot" w:pos="9016"/>
            </w:tabs>
            <w:rPr>
              <w:noProof/>
              <w:sz w:val="24"/>
              <w:szCs w:val="24"/>
            </w:rPr>
          </w:pPr>
          <w:hyperlink w:anchor="_Toc199816638" w:history="1">
            <w:r w:rsidRPr="00FF0097">
              <w:rPr>
                <w:rStyle w:val="Hyperlink"/>
                <w:noProof/>
                <w:sz w:val="24"/>
                <w:szCs w:val="24"/>
              </w:rPr>
              <w:t>Organisational Learning and Training Modalities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_Toc199816638 \h </w:instrText>
            </w:r>
            <w:r w:rsidRPr="00FF0097">
              <w:rPr>
                <w:noProof/>
                <w:webHidden/>
                <w:sz w:val="24"/>
                <w:szCs w:val="24"/>
              </w:rPr>
            </w:r>
            <w:r w:rsidRPr="00FF0097">
              <w:rPr>
                <w:noProof/>
                <w:webHidden/>
                <w:sz w:val="24"/>
                <w:szCs w:val="24"/>
              </w:rPr>
              <w:fldChar w:fldCharType="separate"/>
            </w:r>
            <w:r w:rsidRPr="00FF0097">
              <w:rPr>
                <w:noProof/>
                <w:webHidden/>
                <w:sz w:val="24"/>
                <w:szCs w:val="24"/>
              </w:rPr>
              <w:t>8</w:t>
            </w:r>
            <w:r w:rsidRPr="00FF0097">
              <w:rPr>
                <w:noProof/>
                <w:webHidden/>
                <w:sz w:val="24"/>
                <w:szCs w:val="24"/>
              </w:rPr>
              <w:fldChar w:fldCharType="end"/>
            </w:r>
          </w:hyperlink>
        </w:p>
        <w:p w14:paraId="50C0C99C" w14:textId="2D2917E3" w:rsidR="00FF0097" w:rsidRPr="00FF0097" w:rsidRDefault="00FF0097">
          <w:pPr>
            <w:pStyle w:val="TOC2"/>
            <w:tabs>
              <w:tab w:val="right" w:leader="dot" w:pos="9016"/>
            </w:tabs>
            <w:rPr>
              <w:noProof/>
              <w:sz w:val="24"/>
              <w:szCs w:val="24"/>
            </w:rPr>
          </w:pPr>
          <w:hyperlink w:anchor="_Toc199816639" w:history="1">
            <w:r w:rsidRPr="00FF0097">
              <w:rPr>
                <w:rStyle w:val="Hyperlink"/>
                <w:noProof/>
                <w:sz w:val="24"/>
                <w:szCs w:val="24"/>
              </w:rPr>
              <w:t>Identified Gaps and Research Contribution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_Toc199816639 \h </w:instrText>
            </w:r>
            <w:r w:rsidRPr="00FF0097">
              <w:rPr>
                <w:noProof/>
                <w:webHidden/>
                <w:sz w:val="24"/>
                <w:szCs w:val="24"/>
              </w:rPr>
            </w:r>
            <w:r w:rsidRPr="00FF0097">
              <w:rPr>
                <w:noProof/>
                <w:webHidden/>
                <w:sz w:val="24"/>
                <w:szCs w:val="24"/>
              </w:rPr>
              <w:fldChar w:fldCharType="separate"/>
            </w:r>
            <w:r w:rsidRPr="00FF0097">
              <w:rPr>
                <w:noProof/>
                <w:webHidden/>
                <w:sz w:val="24"/>
                <w:szCs w:val="24"/>
              </w:rPr>
              <w:t>9</w:t>
            </w:r>
            <w:r w:rsidRPr="00FF0097">
              <w:rPr>
                <w:noProof/>
                <w:webHidden/>
                <w:sz w:val="24"/>
                <w:szCs w:val="24"/>
              </w:rPr>
              <w:fldChar w:fldCharType="end"/>
            </w:r>
          </w:hyperlink>
        </w:p>
        <w:p w14:paraId="0F033DB8" w14:textId="62C768B9" w:rsidR="00FF0097" w:rsidRPr="00FF0097" w:rsidRDefault="00FF0097">
          <w:pPr>
            <w:pStyle w:val="TOC1"/>
            <w:tabs>
              <w:tab w:val="right" w:leader="dot" w:pos="9016"/>
            </w:tabs>
            <w:rPr>
              <w:noProof/>
              <w:sz w:val="24"/>
              <w:szCs w:val="24"/>
            </w:rPr>
          </w:pPr>
          <w:hyperlink w:anchor="_Toc199816640" w:history="1">
            <w:r w:rsidRPr="00FF0097">
              <w:rPr>
                <w:rStyle w:val="Hyperlink"/>
                <w:noProof/>
                <w:sz w:val="24"/>
                <w:szCs w:val="24"/>
              </w:rPr>
              <w:t>Methodology</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_Toc199816640 \h </w:instrText>
            </w:r>
            <w:r w:rsidRPr="00FF0097">
              <w:rPr>
                <w:noProof/>
                <w:webHidden/>
                <w:sz w:val="24"/>
                <w:szCs w:val="24"/>
              </w:rPr>
            </w:r>
            <w:r w:rsidRPr="00FF0097">
              <w:rPr>
                <w:noProof/>
                <w:webHidden/>
                <w:sz w:val="24"/>
                <w:szCs w:val="24"/>
              </w:rPr>
              <w:fldChar w:fldCharType="separate"/>
            </w:r>
            <w:r w:rsidRPr="00FF0097">
              <w:rPr>
                <w:noProof/>
                <w:webHidden/>
                <w:sz w:val="24"/>
                <w:szCs w:val="24"/>
              </w:rPr>
              <w:t>9</w:t>
            </w:r>
            <w:r w:rsidRPr="00FF0097">
              <w:rPr>
                <w:noProof/>
                <w:webHidden/>
                <w:sz w:val="24"/>
                <w:szCs w:val="24"/>
              </w:rPr>
              <w:fldChar w:fldCharType="end"/>
            </w:r>
          </w:hyperlink>
        </w:p>
        <w:p w14:paraId="0A63705F" w14:textId="61045E58" w:rsidR="00FF0097" w:rsidRPr="00FF0097" w:rsidRDefault="00FF0097">
          <w:pPr>
            <w:pStyle w:val="TOC1"/>
            <w:tabs>
              <w:tab w:val="right" w:leader="dot" w:pos="9016"/>
            </w:tabs>
            <w:rPr>
              <w:noProof/>
              <w:sz w:val="24"/>
              <w:szCs w:val="24"/>
            </w:rPr>
          </w:pPr>
          <w:hyperlink w:anchor="_Toc199816641" w:history="1">
            <w:r w:rsidRPr="00FF0097">
              <w:rPr>
                <w:rStyle w:val="Hyperlink"/>
                <w:noProof/>
                <w:sz w:val="24"/>
                <w:szCs w:val="24"/>
              </w:rPr>
              <w:t>Case Study Hotel Overview and Findings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_Toc199816641 \h </w:instrText>
            </w:r>
            <w:r w:rsidRPr="00FF0097">
              <w:rPr>
                <w:noProof/>
                <w:webHidden/>
                <w:sz w:val="24"/>
                <w:szCs w:val="24"/>
              </w:rPr>
            </w:r>
            <w:r w:rsidRPr="00FF0097">
              <w:rPr>
                <w:noProof/>
                <w:webHidden/>
                <w:sz w:val="24"/>
                <w:szCs w:val="24"/>
              </w:rPr>
              <w:fldChar w:fldCharType="separate"/>
            </w:r>
            <w:r w:rsidRPr="00FF0097">
              <w:rPr>
                <w:noProof/>
                <w:webHidden/>
                <w:sz w:val="24"/>
                <w:szCs w:val="24"/>
              </w:rPr>
              <w:t>11</w:t>
            </w:r>
            <w:r w:rsidRPr="00FF0097">
              <w:rPr>
                <w:noProof/>
                <w:webHidden/>
                <w:sz w:val="24"/>
                <w:szCs w:val="24"/>
              </w:rPr>
              <w:fldChar w:fldCharType="end"/>
            </w:r>
          </w:hyperlink>
        </w:p>
        <w:p w14:paraId="23DAACA7" w14:textId="59FE7C08" w:rsidR="00FF0097" w:rsidRPr="00FF0097" w:rsidRDefault="00FF0097">
          <w:pPr>
            <w:pStyle w:val="TOC2"/>
            <w:tabs>
              <w:tab w:val="right" w:leader="dot" w:pos="9016"/>
            </w:tabs>
            <w:rPr>
              <w:noProof/>
              <w:sz w:val="24"/>
              <w:szCs w:val="24"/>
            </w:rPr>
          </w:pPr>
          <w:hyperlink w:anchor="_Toc199816642" w:history="1">
            <w:r w:rsidRPr="00FF0097">
              <w:rPr>
                <w:rStyle w:val="Hyperlink"/>
                <w:noProof/>
                <w:sz w:val="24"/>
                <w:szCs w:val="24"/>
              </w:rPr>
              <w:t>Overview of Maldron Hotel Newcastle</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_Toc199816642 \h </w:instrText>
            </w:r>
            <w:r w:rsidRPr="00FF0097">
              <w:rPr>
                <w:noProof/>
                <w:webHidden/>
                <w:sz w:val="24"/>
                <w:szCs w:val="24"/>
              </w:rPr>
            </w:r>
            <w:r w:rsidRPr="00FF0097">
              <w:rPr>
                <w:noProof/>
                <w:webHidden/>
                <w:sz w:val="24"/>
                <w:szCs w:val="24"/>
              </w:rPr>
              <w:fldChar w:fldCharType="separate"/>
            </w:r>
            <w:r w:rsidRPr="00FF0097">
              <w:rPr>
                <w:noProof/>
                <w:webHidden/>
                <w:sz w:val="24"/>
                <w:szCs w:val="24"/>
              </w:rPr>
              <w:t>11</w:t>
            </w:r>
            <w:r w:rsidRPr="00FF0097">
              <w:rPr>
                <w:noProof/>
                <w:webHidden/>
                <w:sz w:val="24"/>
                <w:szCs w:val="24"/>
              </w:rPr>
              <w:fldChar w:fldCharType="end"/>
            </w:r>
          </w:hyperlink>
        </w:p>
        <w:p w14:paraId="171E48BB" w14:textId="16414836" w:rsidR="00FF0097" w:rsidRPr="00FF0097" w:rsidRDefault="00FF0097">
          <w:pPr>
            <w:pStyle w:val="TOC2"/>
            <w:tabs>
              <w:tab w:val="right" w:leader="dot" w:pos="9016"/>
            </w:tabs>
            <w:rPr>
              <w:noProof/>
              <w:sz w:val="24"/>
              <w:szCs w:val="24"/>
            </w:rPr>
          </w:pPr>
          <w:hyperlink w:anchor="_Toc199816643" w:history="1">
            <w:r w:rsidRPr="00FF0097">
              <w:rPr>
                <w:rStyle w:val="Hyperlink"/>
                <w:noProof/>
                <w:sz w:val="24"/>
                <w:szCs w:val="24"/>
              </w:rPr>
              <w:t>Practical Problem Identification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_Toc199816643 \h </w:instrText>
            </w:r>
            <w:r w:rsidRPr="00FF0097">
              <w:rPr>
                <w:noProof/>
                <w:webHidden/>
                <w:sz w:val="24"/>
                <w:szCs w:val="24"/>
              </w:rPr>
            </w:r>
            <w:r w:rsidRPr="00FF0097">
              <w:rPr>
                <w:noProof/>
                <w:webHidden/>
                <w:sz w:val="24"/>
                <w:szCs w:val="24"/>
              </w:rPr>
              <w:fldChar w:fldCharType="separate"/>
            </w:r>
            <w:r w:rsidRPr="00FF0097">
              <w:rPr>
                <w:noProof/>
                <w:webHidden/>
                <w:sz w:val="24"/>
                <w:szCs w:val="24"/>
              </w:rPr>
              <w:t>12</w:t>
            </w:r>
            <w:r w:rsidRPr="00FF0097">
              <w:rPr>
                <w:noProof/>
                <w:webHidden/>
                <w:sz w:val="24"/>
                <w:szCs w:val="24"/>
              </w:rPr>
              <w:fldChar w:fldCharType="end"/>
            </w:r>
          </w:hyperlink>
        </w:p>
        <w:p w14:paraId="7FD8DB09" w14:textId="6F3482D5" w:rsidR="00FF0097" w:rsidRPr="00FF0097" w:rsidRDefault="00FF0097">
          <w:pPr>
            <w:pStyle w:val="TOC2"/>
            <w:tabs>
              <w:tab w:val="right" w:leader="dot" w:pos="9016"/>
            </w:tabs>
            <w:rPr>
              <w:noProof/>
              <w:sz w:val="24"/>
              <w:szCs w:val="24"/>
            </w:rPr>
          </w:pPr>
          <w:hyperlink w:anchor="_Toc199816644" w:history="1">
            <w:r w:rsidRPr="00FF0097">
              <w:rPr>
                <w:rStyle w:val="Hyperlink"/>
                <w:noProof/>
                <w:sz w:val="24"/>
                <w:szCs w:val="24"/>
              </w:rPr>
              <w:t>Observation-Based Findings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_Toc199816644 \h </w:instrText>
            </w:r>
            <w:r w:rsidRPr="00FF0097">
              <w:rPr>
                <w:noProof/>
                <w:webHidden/>
                <w:sz w:val="24"/>
                <w:szCs w:val="24"/>
              </w:rPr>
            </w:r>
            <w:r w:rsidRPr="00FF0097">
              <w:rPr>
                <w:noProof/>
                <w:webHidden/>
                <w:sz w:val="24"/>
                <w:szCs w:val="24"/>
              </w:rPr>
              <w:fldChar w:fldCharType="separate"/>
            </w:r>
            <w:r w:rsidRPr="00FF0097">
              <w:rPr>
                <w:noProof/>
                <w:webHidden/>
                <w:sz w:val="24"/>
                <w:szCs w:val="24"/>
              </w:rPr>
              <w:t>12</w:t>
            </w:r>
            <w:r w:rsidRPr="00FF0097">
              <w:rPr>
                <w:noProof/>
                <w:webHidden/>
                <w:sz w:val="24"/>
                <w:szCs w:val="24"/>
              </w:rPr>
              <w:fldChar w:fldCharType="end"/>
            </w:r>
          </w:hyperlink>
        </w:p>
        <w:p w14:paraId="3D57F5CF" w14:textId="339C8424" w:rsidR="00FF0097" w:rsidRPr="00FF0097" w:rsidRDefault="00FF0097">
          <w:pPr>
            <w:pStyle w:val="TOC2"/>
            <w:tabs>
              <w:tab w:val="right" w:leader="dot" w:pos="9016"/>
            </w:tabs>
            <w:rPr>
              <w:noProof/>
              <w:sz w:val="24"/>
              <w:szCs w:val="24"/>
            </w:rPr>
          </w:pPr>
          <w:hyperlink w:anchor="_Toc199816645" w:history="1">
            <w:r w:rsidRPr="00FF0097">
              <w:rPr>
                <w:rStyle w:val="Hyperlink"/>
                <w:noProof/>
                <w:sz w:val="24"/>
                <w:szCs w:val="24"/>
              </w:rPr>
              <w:t>Reception / Front Desk</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_Toc199816645 \h </w:instrText>
            </w:r>
            <w:r w:rsidRPr="00FF0097">
              <w:rPr>
                <w:noProof/>
                <w:webHidden/>
                <w:sz w:val="24"/>
                <w:szCs w:val="24"/>
              </w:rPr>
            </w:r>
            <w:r w:rsidRPr="00FF0097">
              <w:rPr>
                <w:noProof/>
                <w:webHidden/>
                <w:sz w:val="24"/>
                <w:szCs w:val="24"/>
              </w:rPr>
              <w:fldChar w:fldCharType="separate"/>
            </w:r>
            <w:r w:rsidRPr="00FF0097">
              <w:rPr>
                <w:noProof/>
                <w:webHidden/>
                <w:sz w:val="24"/>
                <w:szCs w:val="24"/>
              </w:rPr>
              <w:t>12</w:t>
            </w:r>
            <w:r w:rsidRPr="00FF0097">
              <w:rPr>
                <w:noProof/>
                <w:webHidden/>
                <w:sz w:val="24"/>
                <w:szCs w:val="24"/>
              </w:rPr>
              <w:fldChar w:fldCharType="end"/>
            </w:r>
          </w:hyperlink>
        </w:p>
        <w:p w14:paraId="727DE4AE" w14:textId="3406226F" w:rsidR="00FF0097" w:rsidRPr="00FF0097" w:rsidRDefault="00FF0097">
          <w:pPr>
            <w:pStyle w:val="TOC2"/>
            <w:tabs>
              <w:tab w:val="right" w:leader="dot" w:pos="9016"/>
            </w:tabs>
            <w:rPr>
              <w:noProof/>
              <w:sz w:val="24"/>
              <w:szCs w:val="24"/>
            </w:rPr>
          </w:pPr>
          <w:hyperlink w:anchor="_Toc199816646" w:history="1">
            <w:r w:rsidRPr="00FF0097">
              <w:rPr>
                <w:rStyle w:val="Hyperlink"/>
                <w:noProof/>
                <w:sz w:val="24"/>
                <w:szCs w:val="24"/>
              </w:rPr>
              <w:t>Restaurant and Housekeeping</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_Toc199816646 \h </w:instrText>
            </w:r>
            <w:r w:rsidRPr="00FF0097">
              <w:rPr>
                <w:noProof/>
                <w:webHidden/>
                <w:sz w:val="24"/>
                <w:szCs w:val="24"/>
              </w:rPr>
            </w:r>
            <w:r w:rsidRPr="00FF0097">
              <w:rPr>
                <w:noProof/>
                <w:webHidden/>
                <w:sz w:val="24"/>
                <w:szCs w:val="24"/>
              </w:rPr>
              <w:fldChar w:fldCharType="separate"/>
            </w:r>
            <w:r w:rsidRPr="00FF0097">
              <w:rPr>
                <w:noProof/>
                <w:webHidden/>
                <w:sz w:val="24"/>
                <w:szCs w:val="24"/>
              </w:rPr>
              <w:t>13</w:t>
            </w:r>
            <w:r w:rsidRPr="00FF0097">
              <w:rPr>
                <w:noProof/>
                <w:webHidden/>
                <w:sz w:val="24"/>
                <w:szCs w:val="24"/>
              </w:rPr>
              <w:fldChar w:fldCharType="end"/>
            </w:r>
          </w:hyperlink>
        </w:p>
        <w:p w14:paraId="62BAE949" w14:textId="11CB8A10" w:rsidR="00FF0097" w:rsidRPr="00FF0097" w:rsidRDefault="00FF0097">
          <w:pPr>
            <w:pStyle w:val="TOC2"/>
            <w:tabs>
              <w:tab w:val="right" w:leader="dot" w:pos="9016"/>
            </w:tabs>
            <w:rPr>
              <w:noProof/>
              <w:sz w:val="24"/>
              <w:szCs w:val="24"/>
            </w:rPr>
          </w:pPr>
          <w:hyperlink w:anchor="_Toc199816647" w:history="1">
            <w:r w:rsidRPr="00FF0097">
              <w:rPr>
                <w:rStyle w:val="Hyperlink"/>
                <w:noProof/>
                <w:sz w:val="24"/>
                <w:szCs w:val="24"/>
              </w:rPr>
              <w:t>Patterns and Themes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_Toc199816647 \h </w:instrText>
            </w:r>
            <w:r w:rsidRPr="00FF0097">
              <w:rPr>
                <w:noProof/>
                <w:webHidden/>
                <w:sz w:val="24"/>
                <w:szCs w:val="24"/>
              </w:rPr>
            </w:r>
            <w:r w:rsidRPr="00FF0097">
              <w:rPr>
                <w:noProof/>
                <w:webHidden/>
                <w:sz w:val="24"/>
                <w:szCs w:val="24"/>
              </w:rPr>
              <w:fldChar w:fldCharType="separate"/>
            </w:r>
            <w:r w:rsidRPr="00FF0097">
              <w:rPr>
                <w:noProof/>
                <w:webHidden/>
                <w:sz w:val="24"/>
                <w:szCs w:val="24"/>
              </w:rPr>
              <w:t>14</w:t>
            </w:r>
            <w:r w:rsidRPr="00FF0097">
              <w:rPr>
                <w:noProof/>
                <w:webHidden/>
                <w:sz w:val="24"/>
                <w:szCs w:val="24"/>
              </w:rPr>
              <w:fldChar w:fldCharType="end"/>
            </w:r>
          </w:hyperlink>
        </w:p>
        <w:p w14:paraId="37947BF3" w14:textId="642E92B2" w:rsidR="00FF0097" w:rsidRPr="00FF0097" w:rsidRDefault="00FF0097">
          <w:pPr>
            <w:pStyle w:val="TOC2"/>
            <w:tabs>
              <w:tab w:val="right" w:leader="dot" w:pos="9016"/>
            </w:tabs>
            <w:rPr>
              <w:noProof/>
              <w:sz w:val="24"/>
              <w:szCs w:val="24"/>
            </w:rPr>
          </w:pPr>
          <w:hyperlink w:anchor="_Toc199816648" w:history="1">
            <w:r w:rsidRPr="00FF0097">
              <w:rPr>
                <w:rStyle w:val="Hyperlink"/>
                <w:noProof/>
                <w:sz w:val="24"/>
                <w:szCs w:val="24"/>
              </w:rPr>
              <w:t>Secondary Data Review</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_Toc199816648 \h </w:instrText>
            </w:r>
            <w:r w:rsidRPr="00FF0097">
              <w:rPr>
                <w:noProof/>
                <w:webHidden/>
                <w:sz w:val="24"/>
                <w:szCs w:val="24"/>
              </w:rPr>
            </w:r>
            <w:r w:rsidRPr="00FF0097">
              <w:rPr>
                <w:noProof/>
                <w:webHidden/>
                <w:sz w:val="24"/>
                <w:szCs w:val="24"/>
              </w:rPr>
              <w:fldChar w:fldCharType="separate"/>
            </w:r>
            <w:r w:rsidRPr="00FF0097">
              <w:rPr>
                <w:noProof/>
                <w:webHidden/>
                <w:sz w:val="24"/>
                <w:szCs w:val="24"/>
              </w:rPr>
              <w:t>14</w:t>
            </w:r>
            <w:r w:rsidRPr="00FF0097">
              <w:rPr>
                <w:noProof/>
                <w:webHidden/>
                <w:sz w:val="24"/>
                <w:szCs w:val="24"/>
              </w:rPr>
              <w:fldChar w:fldCharType="end"/>
            </w:r>
          </w:hyperlink>
        </w:p>
        <w:p w14:paraId="5663D85E" w14:textId="50DF7DD5" w:rsidR="00FF0097" w:rsidRPr="00FF0097" w:rsidRDefault="00FF0097">
          <w:pPr>
            <w:pStyle w:val="TOC2"/>
            <w:tabs>
              <w:tab w:val="right" w:leader="dot" w:pos="9016"/>
            </w:tabs>
            <w:rPr>
              <w:noProof/>
              <w:sz w:val="24"/>
              <w:szCs w:val="24"/>
            </w:rPr>
          </w:pPr>
          <w:hyperlink w:anchor="_Toc199816649" w:history="1">
            <w:r w:rsidRPr="00FF0097">
              <w:rPr>
                <w:rStyle w:val="Hyperlink"/>
                <w:noProof/>
                <w:sz w:val="24"/>
                <w:szCs w:val="24"/>
              </w:rPr>
              <w:t>Guest Feedback and Complaint Logs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_Toc199816649 \h </w:instrText>
            </w:r>
            <w:r w:rsidRPr="00FF0097">
              <w:rPr>
                <w:noProof/>
                <w:webHidden/>
                <w:sz w:val="24"/>
                <w:szCs w:val="24"/>
              </w:rPr>
            </w:r>
            <w:r w:rsidRPr="00FF0097">
              <w:rPr>
                <w:noProof/>
                <w:webHidden/>
                <w:sz w:val="24"/>
                <w:szCs w:val="24"/>
              </w:rPr>
              <w:fldChar w:fldCharType="separate"/>
            </w:r>
            <w:r w:rsidRPr="00FF0097">
              <w:rPr>
                <w:noProof/>
                <w:webHidden/>
                <w:sz w:val="24"/>
                <w:szCs w:val="24"/>
              </w:rPr>
              <w:t>14</w:t>
            </w:r>
            <w:r w:rsidRPr="00FF0097">
              <w:rPr>
                <w:noProof/>
                <w:webHidden/>
                <w:sz w:val="24"/>
                <w:szCs w:val="24"/>
              </w:rPr>
              <w:fldChar w:fldCharType="end"/>
            </w:r>
          </w:hyperlink>
        </w:p>
        <w:p w14:paraId="4F7065BD" w14:textId="640DACD9" w:rsidR="00FF0097" w:rsidRPr="00FF0097" w:rsidRDefault="00FF0097">
          <w:pPr>
            <w:pStyle w:val="TOC2"/>
            <w:tabs>
              <w:tab w:val="right" w:leader="dot" w:pos="9016"/>
            </w:tabs>
            <w:rPr>
              <w:noProof/>
              <w:sz w:val="24"/>
              <w:szCs w:val="24"/>
            </w:rPr>
          </w:pPr>
          <w:hyperlink w:anchor="_Toc199816650" w:history="1">
            <w:r w:rsidRPr="00FF0097">
              <w:rPr>
                <w:rStyle w:val="Hyperlink"/>
                <w:noProof/>
                <w:sz w:val="24"/>
                <w:szCs w:val="24"/>
              </w:rPr>
              <w:t>Internal Quality Audits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_Toc199816650 \h </w:instrText>
            </w:r>
            <w:r w:rsidRPr="00FF0097">
              <w:rPr>
                <w:noProof/>
                <w:webHidden/>
                <w:sz w:val="24"/>
                <w:szCs w:val="24"/>
              </w:rPr>
            </w:r>
            <w:r w:rsidRPr="00FF0097">
              <w:rPr>
                <w:noProof/>
                <w:webHidden/>
                <w:sz w:val="24"/>
                <w:szCs w:val="24"/>
              </w:rPr>
              <w:fldChar w:fldCharType="separate"/>
            </w:r>
            <w:r w:rsidRPr="00FF0097">
              <w:rPr>
                <w:noProof/>
                <w:webHidden/>
                <w:sz w:val="24"/>
                <w:szCs w:val="24"/>
              </w:rPr>
              <w:t>15</w:t>
            </w:r>
            <w:r w:rsidRPr="00FF0097">
              <w:rPr>
                <w:noProof/>
                <w:webHidden/>
                <w:sz w:val="24"/>
                <w:szCs w:val="24"/>
              </w:rPr>
              <w:fldChar w:fldCharType="end"/>
            </w:r>
          </w:hyperlink>
        </w:p>
        <w:p w14:paraId="25FBEA77" w14:textId="31E06390" w:rsidR="00FF0097" w:rsidRPr="00FF0097" w:rsidRDefault="00FF0097">
          <w:pPr>
            <w:pStyle w:val="TOC2"/>
            <w:tabs>
              <w:tab w:val="right" w:leader="dot" w:pos="9016"/>
            </w:tabs>
            <w:rPr>
              <w:noProof/>
              <w:sz w:val="24"/>
              <w:szCs w:val="24"/>
            </w:rPr>
          </w:pPr>
          <w:hyperlink w:anchor="_Toc199816651" w:history="1">
            <w:r w:rsidRPr="00FF0097">
              <w:rPr>
                <w:rStyle w:val="Hyperlink"/>
                <w:noProof/>
                <w:sz w:val="24"/>
                <w:szCs w:val="24"/>
              </w:rPr>
              <w:t>Training Documentation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_Toc199816651 \h </w:instrText>
            </w:r>
            <w:r w:rsidRPr="00FF0097">
              <w:rPr>
                <w:noProof/>
                <w:webHidden/>
                <w:sz w:val="24"/>
                <w:szCs w:val="24"/>
              </w:rPr>
            </w:r>
            <w:r w:rsidRPr="00FF0097">
              <w:rPr>
                <w:noProof/>
                <w:webHidden/>
                <w:sz w:val="24"/>
                <w:szCs w:val="24"/>
              </w:rPr>
              <w:fldChar w:fldCharType="separate"/>
            </w:r>
            <w:r w:rsidRPr="00FF0097">
              <w:rPr>
                <w:noProof/>
                <w:webHidden/>
                <w:sz w:val="24"/>
                <w:szCs w:val="24"/>
              </w:rPr>
              <w:t>15</w:t>
            </w:r>
            <w:r w:rsidRPr="00FF0097">
              <w:rPr>
                <w:noProof/>
                <w:webHidden/>
                <w:sz w:val="24"/>
                <w:szCs w:val="24"/>
              </w:rPr>
              <w:fldChar w:fldCharType="end"/>
            </w:r>
          </w:hyperlink>
        </w:p>
        <w:p w14:paraId="4C5E92CC" w14:textId="3F5EBB2C" w:rsidR="00FF0097" w:rsidRPr="00FF0097" w:rsidRDefault="00FF0097">
          <w:pPr>
            <w:pStyle w:val="TOC2"/>
            <w:tabs>
              <w:tab w:val="right" w:leader="dot" w:pos="9016"/>
            </w:tabs>
            <w:rPr>
              <w:noProof/>
              <w:sz w:val="24"/>
              <w:szCs w:val="24"/>
            </w:rPr>
          </w:pPr>
          <w:hyperlink w:anchor="_Toc199816652" w:history="1">
            <w:r w:rsidRPr="00FF0097">
              <w:rPr>
                <w:rStyle w:val="Hyperlink"/>
                <w:noProof/>
                <w:sz w:val="24"/>
                <w:szCs w:val="24"/>
              </w:rPr>
              <w:t>Strategic Analysis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_Toc199816652 \h </w:instrText>
            </w:r>
            <w:r w:rsidRPr="00FF0097">
              <w:rPr>
                <w:noProof/>
                <w:webHidden/>
                <w:sz w:val="24"/>
                <w:szCs w:val="24"/>
              </w:rPr>
            </w:r>
            <w:r w:rsidRPr="00FF0097">
              <w:rPr>
                <w:noProof/>
                <w:webHidden/>
                <w:sz w:val="24"/>
                <w:szCs w:val="24"/>
              </w:rPr>
              <w:fldChar w:fldCharType="separate"/>
            </w:r>
            <w:r w:rsidRPr="00FF0097">
              <w:rPr>
                <w:noProof/>
                <w:webHidden/>
                <w:sz w:val="24"/>
                <w:szCs w:val="24"/>
              </w:rPr>
              <w:t>16</w:t>
            </w:r>
            <w:r w:rsidRPr="00FF0097">
              <w:rPr>
                <w:noProof/>
                <w:webHidden/>
                <w:sz w:val="24"/>
                <w:szCs w:val="24"/>
              </w:rPr>
              <w:fldChar w:fldCharType="end"/>
            </w:r>
          </w:hyperlink>
        </w:p>
        <w:p w14:paraId="63328575" w14:textId="098C5AAD" w:rsidR="00FF0097" w:rsidRPr="00FF0097" w:rsidRDefault="00FF0097">
          <w:pPr>
            <w:pStyle w:val="TOC2"/>
            <w:tabs>
              <w:tab w:val="right" w:leader="dot" w:pos="9016"/>
            </w:tabs>
            <w:rPr>
              <w:noProof/>
              <w:sz w:val="24"/>
              <w:szCs w:val="24"/>
            </w:rPr>
          </w:pPr>
          <w:hyperlink w:anchor="_Toc199816653" w:history="1">
            <w:r w:rsidRPr="00FF0097">
              <w:rPr>
                <w:rStyle w:val="Hyperlink"/>
                <w:noProof/>
                <w:sz w:val="24"/>
                <w:szCs w:val="24"/>
              </w:rPr>
              <w:t>SWOT Analysis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_Toc199816653 \h </w:instrText>
            </w:r>
            <w:r w:rsidRPr="00FF0097">
              <w:rPr>
                <w:noProof/>
                <w:webHidden/>
                <w:sz w:val="24"/>
                <w:szCs w:val="24"/>
              </w:rPr>
            </w:r>
            <w:r w:rsidRPr="00FF0097">
              <w:rPr>
                <w:noProof/>
                <w:webHidden/>
                <w:sz w:val="24"/>
                <w:szCs w:val="24"/>
              </w:rPr>
              <w:fldChar w:fldCharType="separate"/>
            </w:r>
            <w:r w:rsidRPr="00FF0097">
              <w:rPr>
                <w:noProof/>
                <w:webHidden/>
                <w:sz w:val="24"/>
                <w:szCs w:val="24"/>
              </w:rPr>
              <w:t>16</w:t>
            </w:r>
            <w:r w:rsidRPr="00FF0097">
              <w:rPr>
                <w:noProof/>
                <w:webHidden/>
                <w:sz w:val="24"/>
                <w:szCs w:val="24"/>
              </w:rPr>
              <w:fldChar w:fldCharType="end"/>
            </w:r>
          </w:hyperlink>
        </w:p>
        <w:p w14:paraId="2436C22E" w14:textId="751EE77F" w:rsidR="00FF0097" w:rsidRPr="00FF0097" w:rsidRDefault="00FF0097">
          <w:pPr>
            <w:pStyle w:val="TOC2"/>
            <w:tabs>
              <w:tab w:val="right" w:leader="dot" w:pos="9016"/>
            </w:tabs>
            <w:rPr>
              <w:noProof/>
              <w:sz w:val="24"/>
              <w:szCs w:val="24"/>
            </w:rPr>
          </w:pPr>
          <w:hyperlink w:anchor="_Toc199816654" w:history="1">
            <w:r w:rsidRPr="00FF0097">
              <w:rPr>
                <w:rStyle w:val="Hyperlink"/>
                <w:noProof/>
                <w:sz w:val="24"/>
                <w:szCs w:val="24"/>
              </w:rPr>
              <w:t>PEST Analysis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_Toc199816654 \h </w:instrText>
            </w:r>
            <w:r w:rsidRPr="00FF0097">
              <w:rPr>
                <w:noProof/>
                <w:webHidden/>
                <w:sz w:val="24"/>
                <w:szCs w:val="24"/>
              </w:rPr>
            </w:r>
            <w:r w:rsidRPr="00FF0097">
              <w:rPr>
                <w:noProof/>
                <w:webHidden/>
                <w:sz w:val="24"/>
                <w:szCs w:val="24"/>
              </w:rPr>
              <w:fldChar w:fldCharType="separate"/>
            </w:r>
            <w:r w:rsidRPr="00FF0097">
              <w:rPr>
                <w:noProof/>
                <w:webHidden/>
                <w:sz w:val="24"/>
                <w:szCs w:val="24"/>
              </w:rPr>
              <w:t>17</w:t>
            </w:r>
            <w:r w:rsidRPr="00FF0097">
              <w:rPr>
                <w:noProof/>
                <w:webHidden/>
                <w:sz w:val="24"/>
                <w:szCs w:val="24"/>
              </w:rPr>
              <w:fldChar w:fldCharType="end"/>
            </w:r>
          </w:hyperlink>
        </w:p>
        <w:p w14:paraId="63C42F08" w14:textId="5598A3E7" w:rsidR="00FF0097" w:rsidRPr="00FF0097" w:rsidRDefault="00FF0097">
          <w:pPr>
            <w:pStyle w:val="TOC2"/>
            <w:tabs>
              <w:tab w:val="right" w:leader="dot" w:pos="9016"/>
            </w:tabs>
            <w:rPr>
              <w:noProof/>
              <w:sz w:val="24"/>
              <w:szCs w:val="24"/>
            </w:rPr>
          </w:pPr>
          <w:hyperlink w:anchor="_Toc199816655" w:history="1">
            <w:r w:rsidRPr="00FF0097">
              <w:rPr>
                <w:rStyle w:val="Hyperlink"/>
                <w:noProof/>
                <w:sz w:val="24"/>
                <w:szCs w:val="24"/>
              </w:rPr>
              <w:t>Competitor Analysis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_Toc199816655 \h </w:instrText>
            </w:r>
            <w:r w:rsidRPr="00FF0097">
              <w:rPr>
                <w:noProof/>
                <w:webHidden/>
                <w:sz w:val="24"/>
                <w:szCs w:val="24"/>
              </w:rPr>
            </w:r>
            <w:r w:rsidRPr="00FF0097">
              <w:rPr>
                <w:noProof/>
                <w:webHidden/>
                <w:sz w:val="24"/>
                <w:szCs w:val="24"/>
              </w:rPr>
              <w:fldChar w:fldCharType="separate"/>
            </w:r>
            <w:r w:rsidRPr="00FF0097">
              <w:rPr>
                <w:noProof/>
                <w:webHidden/>
                <w:sz w:val="24"/>
                <w:szCs w:val="24"/>
              </w:rPr>
              <w:t>17</w:t>
            </w:r>
            <w:r w:rsidRPr="00FF0097">
              <w:rPr>
                <w:noProof/>
                <w:webHidden/>
                <w:sz w:val="24"/>
                <w:szCs w:val="24"/>
              </w:rPr>
              <w:fldChar w:fldCharType="end"/>
            </w:r>
          </w:hyperlink>
        </w:p>
        <w:p w14:paraId="784D3B51" w14:textId="0BE49BC3" w:rsidR="00FF0097" w:rsidRPr="00FF0097" w:rsidRDefault="00FF0097">
          <w:pPr>
            <w:pStyle w:val="TOC1"/>
            <w:tabs>
              <w:tab w:val="right" w:leader="dot" w:pos="9016"/>
            </w:tabs>
            <w:rPr>
              <w:noProof/>
              <w:sz w:val="24"/>
              <w:szCs w:val="24"/>
            </w:rPr>
          </w:pPr>
          <w:hyperlink w:anchor="_Toc199816656" w:history="1">
            <w:r w:rsidRPr="00FF0097">
              <w:rPr>
                <w:rStyle w:val="Hyperlink"/>
                <w:noProof/>
                <w:sz w:val="24"/>
                <w:szCs w:val="24"/>
              </w:rPr>
              <w:t>Reflective Placement Account</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_Toc199816656 \h </w:instrText>
            </w:r>
            <w:r w:rsidRPr="00FF0097">
              <w:rPr>
                <w:noProof/>
                <w:webHidden/>
                <w:sz w:val="24"/>
                <w:szCs w:val="24"/>
              </w:rPr>
            </w:r>
            <w:r w:rsidRPr="00FF0097">
              <w:rPr>
                <w:noProof/>
                <w:webHidden/>
                <w:sz w:val="24"/>
                <w:szCs w:val="24"/>
              </w:rPr>
              <w:fldChar w:fldCharType="separate"/>
            </w:r>
            <w:r w:rsidRPr="00FF0097">
              <w:rPr>
                <w:noProof/>
                <w:webHidden/>
                <w:sz w:val="24"/>
                <w:szCs w:val="24"/>
              </w:rPr>
              <w:t>18</w:t>
            </w:r>
            <w:r w:rsidRPr="00FF0097">
              <w:rPr>
                <w:noProof/>
                <w:webHidden/>
                <w:sz w:val="24"/>
                <w:szCs w:val="24"/>
              </w:rPr>
              <w:fldChar w:fldCharType="end"/>
            </w:r>
          </w:hyperlink>
        </w:p>
        <w:p w14:paraId="45E98477" w14:textId="72CFD509" w:rsidR="00FF0097" w:rsidRPr="00FF0097" w:rsidRDefault="00FF0097">
          <w:pPr>
            <w:pStyle w:val="TOC1"/>
            <w:tabs>
              <w:tab w:val="right" w:leader="dot" w:pos="9016"/>
            </w:tabs>
            <w:rPr>
              <w:noProof/>
              <w:sz w:val="24"/>
              <w:szCs w:val="24"/>
            </w:rPr>
          </w:pPr>
          <w:hyperlink w:anchor="_Toc199816657" w:history="1">
            <w:r w:rsidRPr="00FF0097">
              <w:rPr>
                <w:rStyle w:val="Hyperlink"/>
                <w:noProof/>
                <w:sz w:val="24"/>
                <w:szCs w:val="24"/>
              </w:rPr>
              <w:t>Discussion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_Toc199816657 \h </w:instrText>
            </w:r>
            <w:r w:rsidRPr="00FF0097">
              <w:rPr>
                <w:noProof/>
                <w:webHidden/>
                <w:sz w:val="24"/>
                <w:szCs w:val="24"/>
              </w:rPr>
            </w:r>
            <w:r w:rsidRPr="00FF0097">
              <w:rPr>
                <w:noProof/>
                <w:webHidden/>
                <w:sz w:val="24"/>
                <w:szCs w:val="24"/>
              </w:rPr>
              <w:fldChar w:fldCharType="separate"/>
            </w:r>
            <w:r w:rsidRPr="00FF0097">
              <w:rPr>
                <w:noProof/>
                <w:webHidden/>
                <w:sz w:val="24"/>
                <w:szCs w:val="24"/>
              </w:rPr>
              <w:t>19</w:t>
            </w:r>
            <w:r w:rsidRPr="00FF0097">
              <w:rPr>
                <w:noProof/>
                <w:webHidden/>
                <w:sz w:val="24"/>
                <w:szCs w:val="24"/>
              </w:rPr>
              <w:fldChar w:fldCharType="end"/>
            </w:r>
          </w:hyperlink>
        </w:p>
        <w:p w14:paraId="2A8BB4C1" w14:textId="1153A1C6" w:rsidR="00FF0097" w:rsidRPr="00FF0097" w:rsidRDefault="00FF0097">
          <w:pPr>
            <w:pStyle w:val="TOC2"/>
            <w:tabs>
              <w:tab w:val="right" w:leader="dot" w:pos="9016"/>
            </w:tabs>
            <w:rPr>
              <w:noProof/>
              <w:sz w:val="24"/>
              <w:szCs w:val="24"/>
            </w:rPr>
          </w:pPr>
          <w:hyperlink w:anchor="_Toc199816658" w:history="1">
            <w:r w:rsidRPr="00FF0097">
              <w:rPr>
                <w:rStyle w:val="Hyperlink"/>
                <w:noProof/>
                <w:sz w:val="24"/>
                <w:szCs w:val="24"/>
              </w:rPr>
              <w:t>I. Integration of Observational Findings with Literature</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_Toc199816658 \h </w:instrText>
            </w:r>
            <w:r w:rsidRPr="00FF0097">
              <w:rPr>
                <w:noProof/>
                <w:webHidden/>
                <w:sz w:val="24"/>
                <w:szCs w:val="24"/>
              </w:rPr>
            </w:r>
            <w:r w:rsidRPr="00FF0097">
              <w:rPr>
                <w:noProof/>
                <w:webHidden/>
                <w:sz w:val="24"/>
                <w:szCs w:val="24"/>
              </w:rPr>
              <w:fldChar w:fldCharType="separate"/>
            </w:r>
            <w:r w:rsidRPr="00FF0097">
              <w:rPr>
                <w:noProof/>
                <w:webHidden/>
                <w:sz w:val="24"/>
                <w:szCs w:val="24"/>
              </w:rPr>
              <w:t>19</w:t>
            </w:r>
            <w:r w:rsidRPr="00FF0097">
              <w:rPr>
                <w:noProof/>
                <w:webHidden/>
                <w:sz w:val="24"/>
                <w:szCs w:val="24"/>
              </w:rPr>
              <w:fldChar w:fldCharType="end"/>
            </w:r>
          </w:hyperlink>
        </w:p>
        <w:p w14:paraId="4CA21CB1" w14:textId="3B40F208" w:rsidR="00FF0097" w:rsidRPr="00FF0097" w:rsidRDefault="00FF0097">
          <w:pPr>
            <w:pStyle w:val="TOC2"/>
            <w:tabs>
              <w:tab w:val="right" w:leader="dot" w:pos="9016"/>
            </w:tabs>
            <w:rPr>
              <w:noProof/>
              <w:sz w:val="24"/>
              <w:szCs w:val="24"/>
            </w:rPr>
          </w:pPr>
          <w:hyperlink w:anchor="_Toc199816659" w:history="1">
            <w:r w:rsidRPr="00FF0097">
              <w:rPr>
                <w:rStyle w:val="Hyperlink"/>
                <w:noProof/>
                <w:sz w:val="24"/>
                <w:szCs w:val="24"/>
              </w:rPr>
              <w:t>II. Triangulation with Secondary Data</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_Toc199816659 \h </w:instrText>
            </w:r>
            <w:r w:rsidRPr="00FF0097">
              <w:rPr>
                <w:noProof/>
                <w:webHidden/>
                <w:sz w:val="24"/>
                <w:szCs w:val="24"/>
              </w:rPr>
            </w:r>
            <w:r w:rsidRPr="00FF0097">
              <w:rPr>
                <w:noProof/>
                <w:webHidden/>
                <w:sz w:val="24"/>
                <w:szCs w:val="24"/>
              </w:rPr>
              <w:fldChar w:fldCharType="separate"/>
            </w:r>
            <w:r w:rsidRPr="00FF0097">
              <w:rPr>
                <w:noProof/>
                <w:webHidden/>
                <w:sz w:val="24"/>
                <w:szCs w:val="24"/>
              </w:rPr>
              <w:t>21</w:t>
            </w:r>
            <w:r w:rsidRPr="00FF0097">
              <w:rPr>
                <w:noProof/>
                <w:webHidden/>
                <w:sz w:val="24"/>
                <w:szCs w:val="24"/>
              </w:rPr>
              <w:fldChar w:fldCharType="end"/>
            </w:r>
          </w:hyperlink>
        </w:p>
        <w:p w14:paraId="02337E35" w14:textId="0A973BDE" w:rsidR="00FF0097" w:rsidRPr="00FF0097" w:rsidRDefault="00FF0097">
          <w:pPr>
            <w:pStyle w:val="TOC2"/>
            <w:tabs>
              <w:tab w:val="right" w:leader="dot" w:pos="9016"/>
            </w:tabs>
            <w:rPr>
              <w:noProof/>
              <w:sz w:val="24"/>
              <w:szCs w:val="24"/>
            </w:rPr>
          </w:pPr>
          <w:hyperlink w:anchor="_Toc199816660" w:history="1">
            <w:r w:rsidRPr="00FF0097">
              <w:rPr>
                <w:rStyle w:val="Hyperlink"/>
                <w:noProof/>
                <w:sz w:val="24"/>
                <w:szCs w:val="24"/>
              </w:rPr>
              <w:t>III. Addressing the Research Objectives Through Synthesis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_Toc199816660 \h </w:instrText>
            </w:r>
            <w:r w:rsidRPr="00FF0097">
              <w:rPr>
                <w:noProof/>
                <w:webHidden/>
                <w:sz w:val="24"/>
                <w:szCs w:val="24"/>
              </w:rPr>
            </w:r>
            <w:r w:rsidRPr="00FF0097">
              <w:rPr>
                <w:noProof/>
                <w:webHidden/>
                <w:sz w:val="24"/>
                <w:szCs w:val="24"/>
              </w:rPr>
              <w:fldChar w:fldCharType="separate"/>
            </w:r>
            <w:r w:rsidRPr="00FF0097">
              <w:rPr>
                <w:noProof/>
                <w:webHidden/>
                <w:sz w:val="24"/>
                <w:szCs w:val="24"/>
              </w:rPr>
              <w:t>22</w:t>
            </w:r>
            <w:r w:rsidRPr="00FF0097">
              <w:rPr>
                <w:noProof/>
                <w:webHidden/>
                <w:sz w:val="24"/>
                <w:szCs w:val="24"/>
              </w:rPr>
              <w:fldChar w:fldCharType="end"/>
            </w:r>
          </w:hyperlink>
        </w:p>
        <w:p w14:paraId="0C7D6ACF" w14:textId="47B64142" w:rsidR="00FF0097" w:rsidRPr="00FF0097" w:rsidRDefault="00FF0097">
          <w:pPr>
            <w:pStyle w:val="TOC2"/>
            <w:tabs>
              <w:tab w:val="right" w:leader="dot" w:pos="9016"/>
            </w:tabs>
            <w:rPr>
              <w:noProof/>
              <w:sz w:val="24"/>
              <w:szCs w:val="24"/>
            </w:rPr>
          </w:pPr>
          <w:hyperlink w:anchor="_Toc199816661" w:history="1">
            <w:r w:rsidRPr="00FF0097">
              <w:rPr>
                <w:rStyle w:val="Hyperlink"/>
                <w:noProof/>
                <w:sz w:val="24"/>
                <w:szCs w:val="24"/>
              </w:rPr>
              <w:t>IV. Practical and Operational Implications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_Toc199816661 \h </w:instrText>
            </w:r>
            <w:r w:rsidRPr="00FF0097">
              <w:rPr>
                <w:noProof/>
                <w:webHidden/>
                <w:sz w:val="24"/>
                <w:szCs w:val="24"/>
              </w:rPr>
            </w:r>
            <w:r w:rsidRPr="00FF0097">
              <w:rPr>
                <w:noProof/>
                <w:webHidden/>
                <w:sz w:val="24"/>
                <w:szCs w:val="24"/>
              </w:rPr>
              <w:fldChar w:fldCharType="separate"/>
            </w:r>
            <w:r w:rsidRPr="00FF0097">
              <w:rPr>
                <w:noProof/>
                <w:webHidden/>
                <w:sz w:val="24"/>
                <w:szCs w:val="24"/>
              </w:rPr>
              <w:t>24</w:t>
            </w:r>
            <w:r w:rsidRPr="00FF0097">
              <w:rPr>
                <w:noProof/>
                <w:webHidden/>
                <w:sz w:val="24"/>
                <w:szCs w:val="24"/>
              </w:rPr>
              <w:fldChar w:fldCharType="end"/>
            </w:r>
          </w:hyperlink>
        </w:p>
        <w:p w14:paraId="4277397B" w14:textId="2BF7C818" w:rsidR="00FF0097" w:rsidRPr="00FF0097" w:rsidRDefault="00FF0097">
          <w:pPr>
            <w:pStyle w:val="TOC2"/>
            <w:tabs>
              <w:tab w:val="right" w:leader="dot" w:pos="9016"/>
            </w:tabs>
            <w:rPr>
              <w:noProof/>
              <w:sz w:val="24"/>
              <w:szCs w:val="24"/>
            </w:rPr>
          </w:pPr>
          <w:hyperlink w:anchor="_Toc199816662" w:history="1">
            <w:r w:rsidRPr="00FF0097">
              <w:rPr>
                <w:rStyle w:val="Hyperlink"/>
                <w:noProof/>
                <w:sz w:val="24"/>
                <w:szCs w:val="24"/>
              </w:rPr>
              <w:t>V. Limitations and Research Scope Boundaries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_Toc199816662 \h </w:instrText>
            </w:r>
            <w:r w:rsidRPr="00FF0097">
              <w:rPr>
                <w:noProof/>
                <w:webHidden/>
                <w:sz w:val="24"/>
                <w:szCs w:val="24"/>
              </w:rPr>
            </w:r>
            <w:r w:rsidRPr="00FF0097">
              <w:rPr>
                <w:noProof/>
                <w:webHidden/>
                <w:sz w:val="24"/>
                <w:szCs w:val="24"/>
              </w:rPr>
              <w:fldChar w:fldCharType="separate"/>
            </w:r>
            <w:r w:rsidRPr="00FF0097">
              <w:rPr>
                <w:noProof/>
                <w:webHidden/>
                <w:sz w:val="24"/>
                <w:szCs w:val="24"/>
              </w:rPr>
              <w:t>25</w:t>
            </w:r>
            <w:r w:rsidRPr="00FF0097">
              <w:rPr>
                <w:noProof/>
                <w:webHidden/>
                <w:sz w:val="24"/>
                <w:szCs w:val="24"/>
              </w:rPr>
              <w:fldChar w:fldCharType="end"/>
            </w:r>
          </w:hyperlink>
        </w:p>
        <w:p w14:paraId="72E4E994" w14:textId="097E7CB1" w:rsidR="00FF0097" w:rsidRPr="00FF0097" w:rsidRDefault="00FF0097">
          <w:pPr>
            <w:pStyle w:val="TOC2"/>
            <w:tabs>
              <w:tab w:val="right" w:leader="dot" w:pos="9016"/>
            </w:tabs>
            <w:rPr>
              <w:noProof/>
              <w:sz w:val="24"/>
              <w:szCs w:val="24"/>
            </w:rPr>
          </w:pPr>
          <w:hyperlink w:anchor="_Toc199816663" w:history="1">
            <w:r w:rsidRPr="00FF0097">
              <w:rPr>
                <w:rStyle w:val="Hyperlink"/>
                <w:noProof/>
                <w:sz w:val="24"/>
                <w:szCs w:val="24"/>
              </w:rPr>
              <w:t>VI. Future Research Directions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_Toc199816663 \h </w:instrText>
            </w:r>
            <w:r w:rsidRPr="00FF0097">
              <w:rPr>
                <w:noProof/>
                <w:webHidden/>
                <w:sz w:val="24"/>
                <w:szCs w:val="24"/>
              </w:rPr>
            </w:r>
            <w:r w:rsidRPr="00FF0097">
              <w:rPr>
                <w:noProof/>
                <w:webHidden/>
                <w:sz w:val="24"/>
                <w:szCs w:val="24"/>
              </w:rPr>
              <w:fldChar w:fldCharType="separate"/>
            </w:r>
            <w:r w:rsidRPr="00FF0097">
              <w:rPr>
                <w:noProof/>
                <w:webHidden/>
                <w:sz w:val="24"/>
                <w:szCs w:val="24"/>
              </w:rPr>
              <w:t>26</w:t>
            </w:r>
            <w:r w:rsidRPr="00FF0097">
              <w:rPr>
                <w:noProof/>
                <w:webHidden/>
                <w:sz w:val="24"/>
                <w:szCs w:val="24"/>
              </w:rPr>
              <w:fldChar w:fldCharType="end"/>
            </w:r>
          </w:hyperlink>
        </w:p>
        <w:p w14:paraId="52E1D5BD" w14:textId="235A24E0" w:rsidR="00FF0097" w:rsidRPr="00FF0097" w:rsidRDefault="00FF0097">
          <w:pPr>
            <w:pStyle w:val="TOC2"/>
            <w:tabs>
              <w:tab w:val="right" w:leader="dot" w:pos="9016"/>
            </w:tabs>
            <w:rPr>
              <w:noProof/>
              <w:sz w:val="24"/>
              <w:szCs w:val="24"/>
            </w:rPr>
          </w:pPr>
          <w:hyperlink w:anchor="_Toc199816664" w:history="1">
            <w:r w:rsidRPr="00FF0097">
              <w:rPr>
                <w:rStyle w:val="Hyperlink"/>
                <w:noProof/>
                <w:sz w:val="24"/>
                <w:szCs w:val="24"/>
              </w:rPr>
              <w:t>VII. Summary of Discussion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_Toc199816664 \h </w:instrText>
            </w:r>
            <w:r w:rsidRPr="00FF0097">
              <w:rPr>
                <w:noProof/>
                <w:webHidden/>
                <w:sz w:val="24"/>
                <w:szCs w:val="24"/>
              </w:rPr>
            </w:r>
            <w:r w:rsidRPr="00FF0097">
              <w:rPr>
                <w:noProof/>
                <w:webHidden/>
                <w:sz w:val="24"/>
                <w:szCs w:val="24"/>
              </w:rPr>
              <w:fldChar w:fldCharType="separate"/>
            </w:r>
            <w:r w:rsidRPr="00FF0097">
              <w:rPr>
                <w:noProof/>
                <w:webHidden/>
                <w:sz w:val="24"/>
                <w:szCs w:val="24"/>
              </w:rPr>
              <w:t>26</w:t>
            </w:r>
            <w:r w:rsidRPr="00FF0097">
              <w:rPr>
                <w:noProof/>
                <w:webHidden/>
                <w:sz w:val="24"/>
                <w:szCs w:val="24"/>
              </w:rPr>
              <w:fldChar w:fldCharType="end"/>
            </w:r>
          </w:hyperlink>
        </w:p>
        <w:p w14:paraId="3CD1A0FB" w14:textId="0496878D" w:rsidR="00FF0097" w:rsidRPr="00FF0097" w:rsidRDefault="00FF0097">
          <w:pPr>
            <w:pStyle w:val="TOC1"/>
            <w:tabs>
              <w:tab w:val="right" w:leader="dot" w:pos="9016"/>
            </w:tabs>
            <w:rPr>
              <w:noProof/>
              <w:sz w:val="24"/>
              <w:szCs w:val="24"/>
            </w:rPr>
          </w:pPr>
          <w:hyperlink w:anchor="_Toc199816665" w:history="1">
            <w:r w:rsidRPr="00FF0097">
              <w:rPr>
                <w:rStyle w:val="Hyperlink"/>
                <w:noProof/>
                <w:sz w:val="24"/>
                <w:szCs w:val="24"/>
              </w:rPr>
              <w:t>Conclusion</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_Toc199816665 \h </w:instrText>
            </w:r>
            <w:r w:rsidRPr="00FF0097">
              <w:rPr>
                <w:noProof/>
                <w:webHidden/>
                <w:sz w:val="24"/>
                <w:szCs w:val="24"/>
              </w:rPr>
            </w:r>
            <w:r w:rsidRPr="00FF0097">
              <w:rPr>
                <w:noProof/>
                <w:webHidden/>
                <w:sz w:val="24"/>
                <w:szCs w:val="24"/>
              </w:rPr>
              <w:fldChar w:fldCharType="separate"/>
            </w:r>
            <w:r w:rsidRPr="00FF0097">
              <w:rPr>
                <w:noProof/>
                <w:webHidden/>
                <w:sz w:val="24"/>
                <w:szCs w:val="24"/>
              </w:rPr>
              <w:t>26</w:t>
            </w:r>
            <w:r w:rsidRPr="00FF0097">
              <w:rPr>
                <w:noProof/>
                <w:webHidden/>
                <w:sz w:val="24"/>
                <w:szCs w:val="24"/>
              </w:rPr>
              <w:fldChar w:fldCharType="end"/>
            </w:r>
          </w:hyperlink>
        </w:p>
        <w:p w14:paraId="5119978C" w14:textId="70548CBE" w:rsidR="00FF0097" w:rsidRPr="00FF0097" w:rsidRDefault="00FF0097">
          <w:pPr>
            <w:pStyle w:val="TOC1"/>
            <w:tabs>
              <w:tab w:val="right" w:leader="dot" w:pos="9016"/>
            </w:tabs>
            <w:rPr>
              <w:noProof/>
              <w:sz w:val="24"/>
              <w:szCs w:val="24"/>
            </w:rPr>
          </w:pPr>
          <w:hyperlink w:anchor="_Toc199816666" w:history="1">
            <w:r w:rsidRPr="00FF0097">
              <w:rPr>
                <w:rStyle w:val="Hyperlink"/>
                <w:noProof/>
                <w:sz w:val="24"/>
                <w:szCs w:val="24"/>
              </w:rPr>
              <w:t>Recommendations / Practical Strategies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_Toc199816666 \h </w:instrText>
            </w:r>
            <w:r w:rsidRPr="00FF0097">
              <w:rPr>
                <w:noProof/>
                <w:webHidden/>
                <w:sz w:val="24"/>
                <w:szCs w:val="24"/>
              </w:rPr>
            </w:r>
            <w:r w:rsidRPr="00FF0097">
              <w:rPr>
                <w:noProof/>
                <w:webHidden/>
                <w:sz w:val="24"/>
                <w:szCs w:val="24"/>
              </w:rPr>
              <w:fldChar w:fldCharType="separate"/>
            </w:r>
            <w:r w:rsidRPr="00FF0097">
              <w:rPr>
                <w:noProof/>
                <w:webHidden/>
                <w:sz w:val="24"/>
                <w:szCs w:val="24"/>
              </w:rPr>
              <w:t>27</w:t>
            </w:r>
            <w:r w:rsidRPr="00FF0097">
              <w:rPr>
                <w:noProof/>
                <w:webHidden/>
                <w:sz w:val="24"/>
                <w:szCs w:val="24"/>
              </w:rPr>
              <w:fldChar w:fldCharType="end"/>
            </w:r>
          </w:hyperlink>
        </w:p>
        <w:p w14:paraId="5DD7B1F2" w14:textId="2E203A57" w:rsidR="00FF0097" w:rsidRPr="00FF0097" w:rsidRDefault="00FF0097">
          <w:pPr>
            <w:pStyle w:val="TOC1"/>
            <w:tabs>
              <w:tab w:val="right" w:leader="dot" w:pos="9016"/>
            </w:tabs>
            <w:rPr>
              <w:noProof/>
              <w:sz w:val="24"/>
              <w:szCs w:val="24"/>
            </w:rPr>
          </w:pPr>
          <w:hyperlink w:anchor="_Toc199816667" w:history="1">
            <w:r w:rsidRPr="00FF0097">
              <w:rPr>
                <w:rStyle w:val="Hyperlink"/>
                <w:noProof/>
                <w:sz w:val="24"/>
                <w:szCs w:val="24"/>
              </w:rPr>
              <w:t>References</w:t>
            </w:r>
            <w:r w:rsidRPr="00FF0097">
              <w:rPr>
                <w:noProof/>
                <w:webHidden/>
                <w:sz w:val="24"/>
                <w:szCs w:val="24"/>
              </w:rPr>
              <w:tab/>
            </w:r>
            <w:r w:rsidRPr="00FF0097">
              <w:rPr>
                <w:noProof/>
                <w:webHidden/>
                <w:sz w:val="24"/>
                <w:szCs w:val="24"/>
              </w:rPr>
              <w:fldChar w:fldCharType="begin"/>
            </w:r>
            <w:r w:rsidRPr="00FF0097">
              <w:rPr>
                <w:noProof/>
                <w:webHidden/>
                <w:sz w:val="24"/>
                <w:szCs w:val="24"/>
              </w:rPr>
              <w:instrText xml:space="preserve"> PAGEREF _Toc199816667 \h </w:instrText>
            </w:r>
            <w:r w:rsidRPr="00FF0097">
              <w:rPr>
                <w:noProof/>
                <w:webHidden/>
                <w:sz w:val="24"/>
                <w:szCs w:val="24"/>
              </w:rPr>
            </w:r>
            <w:r w:rsidRPr="00FF0097">
              <w:rPr>
                <w:noProof/>
                <w:webHidden/>
                <w:sz w:val="24"/>
                <w:szCs w:val="24"/>
              </w:rPr>
              <w:fldChar w:fldCharType="separate"/>
            </w:r>
            <w:r w:rsidRPr="00FF0097">
              <w:rPr>
                <w:noProof/>
                <w:webHidden/>
                <w:sz w:val="24"/>
                <w:szCs w:val="24"/>
              </w:rPr>
              <w:t>30</w:t>
            </w:r>
            <w:r w:rsidRPr="00FF0097">
              <w:rPr>
                <w:noProof/>
                <w:webHidden/>
                <w:sz w:val="24"/>
                <w:szCs w:val="24"/>
              </w:rPr>
              <w:fldChar w:fldCharType="end"/>
            </w:r>
          </w:hyperlink>
        </w:p>
        <w:p w14:paraId="001953E4" w14:textId="36D273D2" w:rsidR="00FF0097" w:rsidRDefault="00FF0097">
          <w:r w:rsidRPr="00FF0097">
            <w:rPr>
              <w:b/>
              <w:bCs/>
              <w:noProof/>
              <w:sz w:val="24"/>
              <w:szCs w:val="24"/>
            </w:rPr>
            <w:fldChar w:fldCharType="end"/>
          </w:r>
        </w:p>
      </w:sdtContent>
    </w:sdt>
    <w:p w14:paraId="74B7306A" w14:textId="77777777" w:rsidR="00FF0097" w:rsidRDefault="00FF0097">
      <w:pPr>
        <w:rPr>
          <w:rFonts w:ascii="Arial" w:hAnsi="Arial" w:cs="Arial"/>
          <w:b/>
          <w:bCs/>
        </w:rPr>
      </w:pPr>
      <w:r>
        <w:rPr>
          <w:rFonts w:ascii="Arial" w:hAnsi="Arial" w:cs="Arial"/>
          <w:b/>
          <w:bCs/>
        </w:rPr>
        <w:br w:type="page"/>
      </w:r>
    </w:p>
    <w:p w14:paraId="516BDB90" w14:textId="70BF4496" w:rsidR="00FF0097" w:rsidRPr="00FF0097" w:rsidRDefault="00FF0097" w:rsidP="00FF0097">
      <w:pPr>
        <w:pStyle w:val="Heading1"/>
      </w:pPr>
      <w:bookmarkStart w:id="0" w:name="_Toc199816629"/>
      <w:r w:rsidRPr="00FF0097">
        <w:t>Introduction</w:t>
      </w:r>
      <w:bookmarkEnd w:id="0"/>
    </w:p>
    <w:p w14:paraId="31D30971" w14:textId="02E79D1C" w:rsidR="00FF0097" w:rsidRPr="00FF0097" w:rsidRDefault="00FF0097" w:rsidP="00FF0097">
      <w:pPr>
        <w:pStyle w:val="Heading2"/>
      </w:pPr>
      <w:bookmarkStart w:id="1" w:name="_Toc199816630"/>
      <w:r w:rsidRPr="00FF0097">
        <w:t>Background and Rationale</w:t>
      </w:r>
      <w:bookmarkEnd w:id="1"/>
    </w:p>
    <w:p w14:paraId="081DFDA2" w14:textId="26DBA23C" w:rsidR="00FF0097" w:rsidRPr="00FF0097" w:rsidRDefault="00FF0097" w:rsidP="00FF0097">
      <w:pPr>
        <w:spacing w:line="360" w:lineRule="auto"/>
        <w:jc w:val="both"/>
        <w:rPr>
          <w:rFonts w:ascii="Arial" w:hAnsi="Arial" w:cs="Arial"/>
        </w:rPr>
      </w:pPr>
      <w:r>
        <w:rPr>
          <w:rFonts w:ascii="Arial" w:hAnsi="Arial" w:cs="Arial"/>
        </w:rPr>
        <w:t>In today's hotel industry, client happiness is defined not just by product quality or facility options, but also by the consistency and reliability of service delivery across all guest touchpoints. Front-line staff play an especially important role in shaping not only initial impressions but also brand perception, complaint resolution, and loyalty creation. Within this framework, staff training emerges as a critical operational tool, aiming not just to instruct but also to entrench behavioural and procedural norms across a variety of service situations.</w:t>
      </w:r>
    </w:p>
    <w:p w14:paraId="0197F191" w14:textId="00976AE8" w:rsidR="00FF0097" w:rsidRPr="00FF0097" w:rsidRDefault="00FF0097" w:rsidP="00FF0097">
      <w:pPr>
        <w:spacing w:line="360" w:lineRule="auto"/>
        <w:jc w:val="both"/>
        <w:rPr>
          <w:rFonts w:ascii="Arial" w:hAnsi="Arial" w:cs="Arial"/>
        </w:rPr>
      </w:pPr>
      <w:r>
        <w:rPr>
          <w:rFonts w:ascii="Arial" w:hAnsi="Arial" w:cs="Arial"/>
        </w:rPr>
        <w:t>The Maldron Hotel Newcastle, which is part of the Dalata Hotel Group, Ireland's largest hotel operator, represents a mid-range urban hospitality model in the heart of Newcastle upon Tyne. The resort serves a diverse group of customers, including business travellers, leisure tourists, and event attendees, putting major operational demands on its front-of-house and service teams. During the researcher's time at this facility, it became clear that, while service quality was frequently outstanding, discrepancies in delivery were typical, especially during peak periods or personnel transitions. These swings called into doubt the scope, structure, and frequency of current training processes, as well as their capacity to maintain brand-aligned service performance.</w:t>
      </w:r>
    </w:p>
    <w:p w14:paraId="3D1B069E" w14:textId="16CE4988" w:rsidR="00FF0097" w:rsidRPr="00FF0097" w:rsidRDefault="00FF0097" w:rsidP="00FF0097">
      <w:pPr>
        <w:pStyle w:val="Heading2"/>
      </w:pPr>
      <w:bookmarkStart w:id="2" w:name="_Toc199816631"/>
      <w:r w:rsidRPr="00FF0097">
        <w:t>Research Aim and Objectives</w:t>
      </w:r>
      <w:bookmarkEnd w:id="2"/>
    </w:p>
    <w:p w14:paraId="50D9A50E" w14:textId="5E362DA3" w:rsidR="00FF0097" w:rsidRPr="00FF0097" w:rsidRDefault="00FF0097" w:rsidP="00FF0097">
      <w:pPr>
        <w:spacing w:line="360" w:lineRule="auto"/>
        <w:jc w:val="both"/>
        <w:rPr>
          <w:rFonts w:ascii="Arial" w:hAnsi="Arial" w:cs="Arial"/>
        </w:rPr>
      </w:pPr>
      <w:r>
        <w:rPr>
          <w:rFonts w:ascii="Arial" w:hAnsi="Arial" w:cs="Arial"/>
        </w:rPr>
        <w:t>The primary goal of this study is to look at how staff training affects service consistency at Maldron Hotel Newcastle. To accomplish this, the study is directed by three primary objectives:</w:t>
      </w:r>
    </w:p>
    <w:p w14:paraId="489DDE3B" w14:textId="5187072A" w:rsidR="00FF0097" w:rsidRPr="00FF0097" w:rsidRDefault="00FF0097" w:rsidP="00FF0097">
      <w:pPr>
        <w:numPr>
          <w:ilvl w:val="0"/>
          <w:numId w:val="1"/>
        </w:numPr>
        <w:spacing w:line="360" w:lineRule="auto"/>
        <w:jc w:val="both"/>
        <w:rPr>
          <w:rFonts w:ascii="Arial" w:hAnsi="Arial" w:cs="Arial"/>
        </w:rPr>
      </w:pPr>
      <w:r w:rsidRPr="00FF0097">
        <w:rPr>
          <w:rFonts w:ascii="Arial" w:hAnsi="Arial" w:cs="Arial"/>
        </w:rPr>
        <w:t>To evaluate the current training practices for front-line staff at Maldron Hotel Newcastle.</w:t>
      </w:r>
    </w:p>
    <w:p w14:paraId="6B635699" w14:textId="34F77DA7" w:rsidR="00FF0097" w:rsidRPr="00FF0097" w:rsidRDefault="00FF0097" w:rsidP="00FF0097">
      <w:pPr>
        <w:numPr>
          <w:ilvl w:val="0"/>
          <w:numId w:val="1"/>
        </w:numPr>
        <w:spacing w:line="360" w:lineRule="auto"/>
        <w:jc w:val="both"/>
        <w:rPr>
          <w:rFonts w:ascii="Arial" w:hAnsi="Arial" w:cs="Arial"/>
        </w:rPr>
      </w:pPr>
      <w:r w:rsidRPr="00FF0097">
        <w:rPr>
          <w:rFonts w:ascii="Arial" w:hAnsi="Arial" w:cs="Arial"/>
        </w:rPr>
        <w:t>To determine the relationship between training interventions and consistency in guest service delivery.</w:t>
      </w:r>
    </w:p>
    <w:p w14:paraId="5CFE0B44" w14:textId="77777777" w:rsidR="00FF0097" w:rsidRPr="00FF0097" w:rsidRDefault="00FF0097" w:rsidP="00FF0097">
      <w:pPr>
        <w:numPr>
          <w:ilvl w:val="0"/>
          <w:numId w:val="1"/>
        </w:numPr>
        <w:spacing w:line="360" w:lineRule="auto"/>
        <w:jc w:val="both"/>
        <w:rPr>
          <w:rFonts w:ascii="Arial" w:hAnsi="Arial" w:cs="Arial"/>
        </w:rPr>
      </w:pPr>
      <w:r w:rsidRPr="00FF0097">
        <w:rPr>
          <w:rFonts w:ascii="Arial" w:hAnsi="Arial" w:cs="Arial"/>
        </w:rPr>
        <w:t>To identify actionable opportunities for improving training design and implementation to enhance operational consistency.</w:t>
      </w:r>
    </w:p>
    <w:p w14:paraId="190307E5" w14:textId="0821E156" w:rsidR="00FF0097" w:rsidRPr="00FF0097" w:rsidRDefault="00FF0097" w:rsidP="00FF0097">
      <w:pPr>
        <w:pStyle w:val="Heading2"/>
      </w:pPr>
      <w:bookmarkStart w:id="3" w:name="_Toc199816632"/>
      <w:r w:rsidRPr="00FF0097">
        <w:t>Scope and Significance</w:t>
      </w:r>
      <w:bookmarkEnd w:id="3"/>
    </w:p>
    <w:p w14:paraId="3B069165" w14:textId="77777777" w:rsidR="00FF0097" w:rsidRDefault="00FF0097" w:rsidP="00FF0097">
      <w:pPr>
        <w:spacing w:line="360" w:lineRule="auto"/>
        <w:jc w:val="both"/>
        <w:rPr>
          <w:rFonts w:ascii="Arial" w:hAnsi="Arial" w:cs="Arial"/>
        </w:rPr>
      </w:pPr>
      <w:r>
        <w:rPr>
          <w:rFonts w:ascii="Arial" w:hAnsi="Arial" w:cs="Arial"/>
        </w:rPr>
        <w:t>The study focusses on service consistency, which is typically disregarded in lieu of broader customer satisfaction indicators. While occasional service breaches can be forgiven, recurrent inconsistencies can erode confidence, harm online ratings, and undermine brand positioning. By focussing on how training impacts everyday behaviours across departments—particularly reception, food and beverage, and housekeeping—this study provides a detailed, operationally relevant analysis that connects theory and practice.</w:t>
      </w:r>
    </w:p>
    <w:p w14:paraId="12EA906B" w14:textId="7AF44311" w:rsidR="00FF0097" w:rsidRPr="00FF0097" w:rsidRDefault="00FF0097" w:rsidP="00FF0097">
      <w:pPr>
        <w:spacing w:line="360" w:lineRule="auto"/>
        <w:jc w:val="both"/>
        <w:rPr>
          <w:rFonts w:ascii="Arial" w:hAnsi="Arial" w:cs="Arial"/>
        </w:rPr>
      </w:pPr>
      <w:r>
        <w:rPr>
          <w:rFonts w:ascii="Arial" w:hAnsi="Arial" w:cs="Arial"/>
        </w:rPr>
        <w:t>The findings of this case study not only provide site-specific insights for the Maldron Hotel Newcastle, but may also have broader implications for mid-range hotels in the Dalata portfolio and similar market segments. In an industry dealing with continual staffing, attrition, and guest expectations issues, the ability to provide dependable, consistent service is a competitive advantage.</w:t>
      </w:r>
    </w:p>
    <w:p w14:paraId="4BB31EDB" w14:textId="46E98862" w:rsidR="00FF0097" w:rsidRPr="00FF0097" w:rsidRDefault="00FF0097" w:rsidP="00FF0097">
      <w:pPr>
        <w:pStyle w:val="Heading2"/>
      </w:pPr>
      <w:bookmarkStart w:id="4" w:name="_Toc199816633"/>
      <w:r w:rsidRPr="00FF0097">
        <w:t>Structure of the Report</w:t>
      </w:r>
      <w:bookmarkEnd w:id="4"/>
    </w:p>
    <w:p w14:paraId="31B38410" w14:textId="14A890DE" w:rsidR="00FF0097" w:rsidRPr="00FF0097" w:rsidRDefault="00FF0097" w:rsidP="00FF0097">
      <w:pPr>
        <w:spacing w:line="360" w:lineRule="auto"/>
        <w:jc w:val="both"/>
        <w:rPr>
          <w:rFonts w:ascii="Arial" w:hAnsi="Arial" w:cs="Arial"/>
        </w:rPr>
      </w:pPr>
      <w:r>
        <w:rPr>
          <w:rFonts w:ascii="Arial" w:hAnsi="Arial" w:cs="Arial"/>
        </w:rPr>
        <w:t>This report is divided into multiple chapters. Following this introduction, Chapter 2 conducts a critical literature analysis on hospitality training frameworks and service quality theory. Chapter 3 describes the methodological approach, which is followed by Chapter 4, which gives an overview of the hotel and summarises the main findings. Chapter 5 provides a critical evaluation of these findings in the context of prior research. The paper finishes with useful recommendations, a review of major findings, and suggestions for future research.</w:t>
      </w:r>
    </w:p>
    <w:p w14:paraId="4EDE1EBF" w14:textId="77777777" w:rsidR="00FF0097" w:rsidRPr="00FF0097" w:rsidRDefault="00FF0097" w:rsidP="00FF0097">
      <w:pPr>
        <w:spacing w:line="360" w:lineRule="auto"/>
        <w:jc w:val="both"/>
        <w:rPr>
          <w:rFonts w:ascii="Arial" w:hAnsi="Arial" w:cs="Arial"/>
        </w:rPr>
      </w:pPr>
    </w:p>
    <w:p w14:paraId="3A4E636C" w14:textId="77777777" w:rsidR="00FF0097" w:rsidRPr="00FF0097" w:rsidRDefault="00FF0097" w:rsidP="00FF0097">
      <w:pPr>
        <w:pStyle w:val="Heading1"/>
      </w:pPr>
      <w:bookmarkStart w:id="5" w:name="_Toc199816634"/>
      <w:r w:rsidRPr="00FF0097">
        <w:t>Literature Review</w:t>
      </w:r>
      <w:bookmarkEnd w:id="5"/>
    </w:p>
    <w:p w14:paraId="6C48FE7F" w14:textId="77777777" w:rsidR="00FF0097" w:rsidRPr="00FF0097" w:rsidRDefault="00FF0097" w:rsidP="00FF0097">
      <w:pPr>
        <w:pStyle w:val="Heading2"/>
      </w:pPr>
      <w:bookmarkStart w:id="6" w:name="_Toc199816635"/>
      <w:r w:rsidRPr="00FF0097">
        <w:t>Training and Development in the Hospitality Industry</w:t>
      </w:r>
      <w:bookmarkEnd w:id="6"/>
    </w:p>
    <w:p w14:paraId="47584D4A" w14:textId="77777777" w:rsidR="00FF0097" w:rsidRPr="00FF0097" w:rsidRDefault="00FF0097" w:rsidP="00FF0097">
      <w:pPr>
        <w:spacing w:line="360" w:lineRule="auto"/>
        <w:jc w:val="both"/>
        <w:rPr>
          <w:rFonts w:ascii="Arial" w:hAnsi="Arial" w:cs="Arial"/>
        </w:rPr>
      </w:pPr>
      <w:r w:rsidRPr="00FF0097">
        <w:rPr>
          <w:rFonts w:ascii="Arial" w:hAnsi="Arial" w:cs="Arial"/>
        </w:rPr>
        <w:t>Training and development have long been seen as essential for establishing and maintaining service excellence in the hotel industry (Patriarca &amp; Williams, 2025). As an industry defined by direct interpersonal interaction, staff skill and behaviour are critical in defining visitor perceptions, influencing satisfaction, and maintaining brand reputation (Susanti &amp; Samudro, 2021). Unlike other industries, where automation might reduce service inconsistency, hospitality remains strongly reliant on human capital.</w:t>
      </w:r>
    </w:p>
    <w:p w14:paraId="2199F32A" w14:textId="77777777" w:rsidR="00FF0097" w:rsidRPr="00FF0097" w:rsidRDefault="00FF0097" w:rsidP="00FF0097">
      <w:pPr>
        <w:spacing w:line="360" w:lineRule="auto"/>
        <w:jc w:val="both"/>
        <w:rPr>
          <w:rFonts w:ascii="Arial" w:hAnsi="Arial" w:cs="Arial"/>
        </w:rPr>
      </w:pPr>
      <w:r w:rsidRPr="00FF0097">
        <w:rPr>
          <w:rFonts w:ascii="Arial" w:hAnsi="Arial" w:cs="Arial"/>
        </w:rPr>
        <w:t>Hotels typically provide training in the form of induction programs, customer service workshops, standard operating procedures (SOPs), and ongoing professional development. These interventions seek not just to improve technical proficiency but also to instill behavioural skills such as empathy, cross-cultural awareness, and conflict resolution. According to Tan and Nesterenko (2021), such training boosts not just operational effectiveness but also employee confidence and visitor engagement. Regular and systematic training, especially in high-pressure situations like front offices or food and beverage outlets, can reduce uncertainty, reinforce service standards, and ensure that personnel stay nimble in managing changing visitor needs.</w:t>
      </w:r>
    </w:p>
    <w:p w14:paraId="2A125F96" w14:textId="77777777" w:rsidR="00FF0097" w:rsidRPr="00FF0097" w:rsidRDefault="00FF0097" w:rsidP="00FF0097">
      <w:pPr>
        <w:spacing w:line="360" w:lineRule="auto"/>
        <w:jc w:val="both"/>
        <w:rPr>
          <w:rFonts w:ascii="Arial" w:hAnsi="Arial" w:cs="Arial"/>
        </w:rPr>
      </w:pPr>
      <w:r w:rsidRPr="00FF0097">
        <w:rPr>
          <w:rFonts w:ascii="Arial" w:hAnsi="Arial" w:cs="Arial"/>
        </w:rPr>
        <w:t>However, the implementation of training initiatives is frequently patchy. Many businesses still regard training as a cost centre rather than a strategic investment, resulting in low budgets and inconsistent performance. High employee turnover diminishes the long-term impact of training, necessitating frequent onboarding and inadequate knowledge retention across the workforce (Tamsah, 2024). As a result, even when training exists on paper, its impact on actual service consistency is variable and difficult to generalise without further examination.</w:t>
      </w:r>
    </w:p>
    <w:p w14:paraId="1DE9C25B" w14:textId="77777777" w:rsidR="00FF0097" w:rsidRPr="00FF0097" w:rsidRDefault="00FF0097" w:rsidP="00FF0097">
      <w:pPr>
        <w:pStyle w:val="Heading2"/>
      </w:pPr>
      <w:bookmarkStart w:id="7" w:name="_Toc199816636"/>
      <w:r w:rsidRPr="00FF0097">
        <w:t>Service Quality Models: SERVQUAL and the GAPS Model</w:t>
      </w:r>
      <w:bookmarkEnd w:id="7"/>
    </w:p>
    <w:p w14:paraId="2BD1CDC3" w14:textId="77777777" w:rsidR="00FF0097" w:rsidRPr="00FF0097" w:rsidRDefault="00FF0097" w:rsidP="00FF0097">
      <w:pPr>
        <w:spacing w:line="360" w:lineRule="auto"/>
        <w:jc w:val="both"/>
        <w:rPr>
          <w:rFonts w:ascii="Arial" w:hAnsi="Arial" w:cs="Arial"/>
        </w:rPr>
      </w:pPr>
      <w:r w:rsidRPr="00FF0097">
        <w:rPr>
          <w:rFonts w:ascii="Arial" w:hAnsi="Arial" w:cs="Arial"/>
        </w:rPr>
        <w:t>Service quality frameworks are frequently used to help understand the relationship between training and the client experience (Filotas, 2021). The SERVQUAL model (Parasuraman et al., 1988) is a fundamental instrument for evaluating perceived service quality across five dimensions: tangibles, reliability, responsiveness, assurance, and empathy. In the hospitality industry, well-structured training has a considerable impact on the latter four characteristics, particularly reliability and assurance, by providing employees with the knowledge and confidence to satisfy guest expectations predictably and competently (Odom et al., 2024).</w:t>
      </w:r>
    </w:p>
    <w:p w14:paraId="2ACF8E3A" w14:textId="77777777" w:rsidR="00FF0097" w:rsidRPr="00FF0097" w:rsidRDefault="00FF0097" w:rsidP="00FF0097">
      <w:pPr>
        <w:spacing w:line="360" w:lineRule="auto"/>
        <w:jc w:val="both"/>
        <w:rPr>
          <w:rFonts w:ascii="Arial" w:hAnsi="Arial" w:cs="Arial"/>
        </w:rPr>
      </w:pPr>
      <w:r w:rsidRPr="00FF0097">
        <w:rPr>
          <w:rFonts w:ascii="Arial" w:hAnsi="Arial" w:cs="Arial"/>
        </w:rPr>
        <w:t>To supplement this, the GAPS Model of service quality (Zeithaml et al., 1990) detects misalignments between service expectations and performance. Gap 3 is especially relevant to this study since it exposes inconsistencies between service design and actual service performance. Inadequate training, poor communication, or uneven managerial oversight are common causes of this misalignment (Demasi, 2022). Organisations may reduce variability in service delivery and encourage a consistent visitor experience across shifts, departments, and jobs by addressing this gap through focused staff development (Koike et al., 2025).</w:t>
      </w:r>
    </w:p>
    <w:p w14:paraId="77901F7C" w14:textId="77777777" w:rsidR="00FF0097" w:rsidRPr="00FF0097" w:rsidRDefault="00FF0097" w:rsidP="00FF0097">
      <w:pPr>
        <w:spacing w:line="360" w:lineRule="auto"/>
        <w:jc w:val="both"/>
        <w:rPr>
          <w:rFonts w:ascii="Arial" w:hAnsi="Arial" w:cs="Arial"/>
        </w:rPr>
      </w:pPr>
      <w:r w:rsidRPr="00FF0097">
        <w:rPr>
          <w:rFonts w:ascii="Arial" w:hAnsi="Arial" w:cs="Arial"/>
        </w:rPr>
        <w:t>These models show that training is more than simply an HR function; it's a strategic tool for operational control and guest relationship management. In mid-market urban hotels, such as the Maldron Hotel Newcastle, where guest numbers and expectations are high, connecting training content with performance delivery is a significant predictor of service consistency (Aggarwal et al., 2024).</w:t>
      </w:r>
    </w:p>
    <w:p w14:paraId="6F14BEC5" w14:textId="77777777" w:rsidR="00FF0097" w:rsidRPr="00FF0097" w:rsidRDefault="00FF0097" w:rsidP="00FF0097">
      <w:pPr>
        <w:pStyle w:val="Heading2"/>
      </w:pPr>
      <w:bookmarkStart w:id="8" w:name="_Toc199816637"/>
      <w:r w:rsidRPr="00FF0097">
        <w:t>Staff Competence, Training, and Guest Satisfaction</w:t>
      </w:r>
      <w:bookmarkEnd w:id="8"/>
    </w:p>
    <w:p w14:paraId="09E78CF9" w14:textId="77777777" w:rsidR="00FF0097" w:rsidRPr="00FF0097" w:rsidRDefault="00FF0097" w:rsidP="00FF0097">
      <w:pPr>
        <w:spacing w:line="360" w:lineRule="auto"/>
        <w:jc w:val="both"/>
        <w:rPr>
          <w:rFonts w:ascii="Arial" w:hAnsi="Arial" w:cs="Arial"/>
        </w:rPr>
      </w:pPr>
      <w:r w:rsidRPr="00FF0097">
        <w:rPr>
          <w:rFonts w:ascii="Arial" w:hAnsi="Arial" w:cs="Arial"/>
        </w:rPr>
        <w:t>The research provides strong empirical support for the relationship between well-trained personnel and higher guest satisfaction (Deniz &amp; Kocabaş, 2024). Effective training programs result in better customer service practices, faster problem resolution, and greater worker autonomy (Hudson &amp; Hudson, 2022). According to studies, employees who receive frequent, planned training are more likely to display "discretionary service behaviour"—actions that go beyond minimum work obligations and improve the visitor experience.</w:t>
      </w:r>
    </w:p>
    <w:p w14:paraId="1317D43F" w14:textId="472DD147" w:rsidR="00FF0097" w:rsidRPr="00FF0097" w:rsidRDefault="00FF0097" w:rsidP="00FF0097">
      <w:pPr>
        <w:spacing w:line="360" w:lineRule="auto"/>
        <w:jc w:val="both"/>
        <w:rPr>
          <w:rFonts w:ascii="Arial" w:hAnsi="Arial" w:cs="Arial"/>
        </w:rPr>
      </w:pPr>
      <w:r w:rsidRPr="00FF0097">
        <w:rPr>
          <w:rFonts w:ascii="Arial" w:hAnsi="Arial" w:cs="Arial"/>
        </w:rPr>
        <w:t>Training has an impact on employee morale and engagement, as well as service delivery (Mabe et al., 2025). A well-supported employee is more confident, proactive, and emotionally committed in customer satisfaction (BAQUERO, 2022). In contrast, poorly trained employees are more likely to face stress, uncertainty, and inconsistency, particularly during high-pressure times such as shift changes or unexpected visitor complaints (Harris, 2023). This inconsistency has a direct impact on how customers view the hotel's trustworthiness and professionalism, often resulting in fluctuating satisfaction levels and unfavourable word-of-mouth.</w:t>
      </w:r>
    </w:p>
    <w:p w14:paraId="143639AD" w14:textId="77777777" w:rsidR="00FF0097" w:rsidRPr="00FF0097" w:rsidRDefault="00FF0097" w:rsidP="00FF0097">
      <w:pPr>
        <w:spacing w:line="360" w:lineRule="auto"/>
        <w:jc w:val="both"/>
        <w:rPr>
          <w:rFonts w:ascii="Arial" w:hAnsi="Arial" w:cs="Arial"/>
        </w:rPr>
      </w:pPr>
      <w:r w:rsidRPr="00FF0097">
        <w:rPr>
          <w:rFonts w:ascii="Arial" w:hAnsi="Arial" w:cs="Arial"/>
        </w:rPr>
        <w:t>In essence, competence acquired through structured training is required for consistent service; nevertheless, competence alone is insufficient without reinforcement and feedback mechanisms. The presence of these systems ensures that knowledge is kept and updated in response to changing circumstances.</w:t>
      </w:r>
    </w:p>
    <w:p w14:paraId="7F4F4B94" w14:textId="77777777" w:rsidR="00FF0097" w:rsidRPr="00FF0097" w:rsidRDefault="00FF0097" w:rsidP="00FF0097">
      <w:pPr>
        <w:pStyle w:val="Heading2"/>
      </w:pPr>
      <w:bookmarkStart w:id="9" w:name="_Toc199816638"/>
      <w:r w:rsidRPr="00FF0097">
        <w:t>Organisational Learning and Training Modalities</w:t>
      </w:r>
      <w:bookmarkEnd w:id="9"/>
    </w:p>
    <w:p w14:paraId="201373A4" w14:textId="77777777" w:rsidR="00FF0097" w:rsidRPr="00FF0097" w:rsidRDefault="00FF0097" w:rsidP="00FF0097">
      <w:pPr>
        <w:spacing w:line="360" w:lineRule="auto"/>
        <w:jc w:val="both"/>
        <w:rPr>
          <w:rFonts w:ascii="Arial" w:hAnsi="Arial" w:cs="Arial"/>
        </w:rPr>
      </w:pPr>
      <w:r w:rsidRPr="00FF0097">
        <w:rPr>
          <w:rFonts w:ascii="Arial" w:hAnsi="Arial" w:cs="Arial"/>
        </w:rPr>
        <w:t>To have a better understanding of how training contributes to service consistency, relevant organisational learning theories must be examined. Argyris and Schön's (1978) concept of single- and double-loop learning aids in distinguishing between surface learning and substantial behavioural change. Single-loop learning tackles immediate difficulties with corrective action, but double-loop learning questions and adjusts the organisational assumptions that influence staff conduct. In hospitality, both are important—correcting a check-in error is one-loop, while improving the check-in procedure based on reflective team feedback is two-loop (Abrams &amp; Gerber, 2021).</w:t>
      </w:r>
    </w:p>
    <w:p w14:paraId="25480C42" w14:textId="77777777" w:rsidR="00FF0097" w:rsidRPr="00FF0097" w:rsidRDefault="00FF0097" w:rsidP="00FF0097">
      <w:pPr>
        <w:spacing w:line="360" w:lineRule="auto"/>
        <w:jc w:val="both"/>
        <w:rPr>
          <w:rFonts w:ascii="Arial" w:hAnsi="Arial" w:cs="Arial"/>
        </w:rPr>
      </w:pPr>
      <w:r w:rsidRPr="00FF0097">
        <w:rPr>
          <w:rFonts w:ascii="Arial" w:hAnsi="Arial" w:cs="Arial"/>
        </w:rPr>
        <w:t>Kolb's (1984) experiential learning theory also claims that effective learning is a cyclical process of experience, reflection, conceptualisation, and experimenting. This hypothesis is consistent with hospitality training, particularly role-playing, shadowing, and reflective debriefing techniques utilised in customer service education. Without experiential components, training might become overly theoretical and detached from real-world service demands.</w:t>
      </w:r>
    </w:p>
    <w:p w14:paraId="580B03DC" w14:textId="77777777" w:rsidR="00FF0097" w:rsidRPr="00FF0097" w:rsidRDefault="00FF0097" w:rsidP="00FF0097">
      <w:pPr>
        <w:spacing w:line="360" w:lineRule="auto"/>
        <w:jc w:val="both"/>
        <w:rPr>
          <w:rFonts w:ascii="Arial" w:hAnsi="Arial" w:cs="Arial"/>
        </w:rPr>
      </w:pPr>
      <w:r w:rsidRPr="00FF0097">
        <w:rPr>
          <w:rFonts w:ascii="Arial" w:hAnsi="Arial" w:cs="Arial"/>
        </w:rPr>
        <w:t>On-the-job training is popular because of its contextual relevance and instant applicability (Niebaum &amp; Munakata, 2023). However, relying on peer instruction or informal mentoring might lead to inconsistency (Matelau &amp; Yeung, 2023). Induction programmes establish initial expectations but frequently lack reinforcement. Continuous professional development (CPD) bridges this gap by providing continual learning opportunities that are aligned with both individual and organisational goals. However, CPD is frequently underutilised in hotels that have limited time, resources, or managerial commitment to long-term staff development.</w:t>
      </w:r>
    </w:p>
    <w:p w14:paraId="399FFE7E" w14:textId="77777777" w:rsidR="00FF0097" w:rsidRPr="00FF0097" w:rsidRDefault="00FF0097" w:rsidP="00FF0097">
      <w:pPr>
        <w:pStyle w:val="Heading2"/>
      </w:pPr>
      <w:bookmarkStart w:id="10" w:name="_Toc199816639"/>
      <w:r w:rsidRPr="00FF0097">
        <w:t>Identified Gaps and Research Contribution</w:t>
      </w:r>
      <w:bookmarkEnd w:id="10"/>
    </w:p>
    <w:p w14:paraId="49F2ED02" w14:textId="77777777" w:rsidR="00FF0097" w:rsidRPr="00FF0097" w:rsidRDefault="00FF0097" w:rsidP="00FF0097">
      <w:pPr>
        <w:spacing w:line="360" w:lineRule="auto"/>
        <w:jc w:val="both"/>
        <w:rPr>
          <w:rFonts w:ascii="Arial" w:hAnsi="Arial" w:cs="Arial"/>
        </w:rPr>
      </w:pPr>
      <w:r w:rsidRPr="00FF0097">
        <w:rPr>
          <w:rFonts w:ascii="Arial" w:hAnsi="Arial" w:cs="Arial"/>
        </w:rPr>
        <w:t>Although much has been written about training and customer happiness, there are still numerous gaps. First, most studies look at training in general, without focussing on service consistency as a quantitative consequence (Alkadi &amp; Hezam, 2021). Consistency means the ability to provide predictable service across all shifts and teams, as opposed to simply providing high-quality service on occasion (Zatwarnicki, 2021). This distinction is significant because hotels can achieve high satisfaction ratings even when service is erratic, assuming recovery is effective. However, continuous inconsistency undermines trust, loyalty, and brand reputation over time.</w:t>
      </w:r>
    </w:p>
    <w:p w14:paraId="077B3946" w14:textId="77777777" w:rsidR="00FF0097" w:rsidRPr="00FF0097" w:rsidRDefault="00FF0097" w:rsidP="00FF0097">
      <w:pPr>
        <w:spacing w:line="360" w:lineRule="auto"/>
        <w:jc w:val="both"/>
        <w:rPr>
          <w:rFonts w:ascii="Arial" w:hAnsi="Arial" w:cs="Arial"/>
        </w:rPr>
      </w:pPr>
      <w:r w:rsidRPr="00FF0097">
        <w:rPr>
          <w:rFonts w:ascii="Arial" w:hAnsi="Arial" w:cs="Arial"/>
        </w:rPr>
        <w:t>Second, there is little study on how training transfers into micro-level behaviours in operational environments like hotel front desks, particularly during high-stress moments. Most work assumes a linear relationship between training input and service output, without taking into account the organisational, environmental, and behavioural elements that mediate this relationship (Внуков, 2024).</w:t>
      </w:r>
    </w:p>
    <w:p w14:paraId="1D50FA37" w14:textId="77777777" w:rsidR="00FF0097" w:rsidRPr="00FF0097" w:rsidRDefault="00FF0097" w:rsidP="00FF0097">
      <w:pPr>
        <w:spacing w:line="360" w:lineRule="auto"/>
        <w:jc w:val="both"/>
        <w:rPr>
          <w:rFonts w:ascii="Arial" w:hAnsi="Arial" w:cs="Arial"/>
        </w:rPr>
      </w:pPr>
      <w:r w:rsidRPr="00FF0097">
        <w:rPr>
          <w:rFonts w:ascii="Arial" w:hAnsi="Arial" w:cs="Arial"/>
        </w:rPr>
        <w:t>Third, few studies have looked at mid-range urban hotels operating in competitive regional marketplaces, such as the Maldron Hotel Newcastle, where resource restrictions and guest variety hamper service delivery. Much of the study generalises findings across all hotel classifications, ignoring the distinct operational difficulties encountered by hotels with high guest turnover and lean staffing models.</w:t>
      </w:r>
    </w:p>
    <w:p w14:paraId="469BC3E8" w14:textId="77777777" w:rsidR="00FF0097" w:rsidRPr="00FF0097" w:rsidRDefault="00FF0097" w:rsidP="00FF0097">
      <w:pPr>
        <w:spacing w:line="360" w:lineRule="auto"/>
        <w:jc w:val="both"/>
        <w:rPr>
          <w:rFonts w:ascii="Arial" w:hAnsi="Arial" w:cs="Arial"/>
        </w:rPr>
      </w:pPr>
      <w:r w:rsidRPr="00FF0097">
        <w:rPr>
          <w:rFonts w:ascii="Arial" w:hAnsi="Arial" w:cs="Arial"/>
        </w:rPr>
        <w:t>This study fills these gaps by performing a case-specific, operationally grounded analysis of staff training and its impact on service consistency. Rather than focussing exclusively on satisfaction outcomes, it looks at the behavioural patterns and procedural errors that occur throughout service delivery. The study also looks at how training is planned, administered, and reinforced over time, with a focus on front-line operations. Through this lens, the study not only adds to scholarly discourse, but also gives actionable insights for hotel managers looking to improve staff performance and guest experience sustainability.</w:t>
      </w:r>
    </w:p>
    <w:p w14:paraId="60B77066" w14:textId="77777777" w:rsidR="00FF0097" w:rsidRPr="00FF0097" w:rsidRDefault="00FF0097" w:rsidP="00FF0097">
      <w:pPr>
        <w:spacing w:line="360" w:lineRule="auto"/>
        <w:jc w:val="both"/>
        <w:rPr>
          <w:rFonts w:ascii="Arial" w:hAnsi="Arial" w:cs="Arial"/>
        </w:rPr>
      </w:pPr>
    </w:p>
    <w:p w14:paraId="785FE014" w14:textId="77777777" w:rsidR="00FF0097" w:rsidRPr="00FF0097" w:rsidRDefault="00FF0097" w:rsidP="00FF0097">
      <w:pPr>
        <w:pStyle w:val="Heading1"/>
      </w:pPr>
      <w:bookmarkStart w:id="11" w:name="_Toc199816640"/>
      <w:r w:rsidRPr="00FF0097">
        <w:t>Methodology</w:t>
      </w:r>
      <w:bookmarkEnd w:id="11"/>
    </w:p>
    <w:p w14:paraId="1124561B" w14:textId="77777777" w:rsidR="00FF0097" w:rsidRPr="00FF0097" w:rsidRDefault="00FF0097" w:rsidP="00FF0097">
      <w:pPr>
        <w:spacing w:line="360" w:lineRule="auto"/>
        <w:jc w:val="both"/>
        <w:rPr>
          <w:rFonts w:ascii="Arial" w:hAnsi="Arial" w:cs="Arial"/>
        </w:rPr>
      </w:pPr>
      <w:r w:rsidRPr="00FF0097">
        <w:rPr>
          <w:rFonts w:ascii="Arial" w:hAnsi="Arial" w:cs="Arial"/>
        </w:rPr>
        <w:t>This study uses a qualitative, case study methodology to investigate how staff training affects service consistency at the Maldron Hotel Newcastle. Given the project's goal of exploring lived operational experiences and contextual training techniques, a case study approach is suited for gaining a thorough understanding of organisational behaviour and service dynamics within a specific hotel setting. This methodology is consistent with Yin's (2018) argument that case studies are best suited for exploratory research in which contextual conditions are crucial to the phenomenon under examination.</w:t>
      </w:r>
    </w:p>
    <w:p w14:paraId="3A080095" w14:textId="77777777" w:rsidR="00FF0097" w:rsidRPr="00FF0097" w:rsidRDefault="00FF0097" w:rsidP="00FF0097">
      <w:pPr>
        <w:spacing w:line="360" w:lineRule="auto"/>
        <w:jc w:val="both"/>
        <w:rPr>
          <w:rFonts w:ascii="Arial" w:hAnsi="Arial" w:cs="Arial"/>
        </w:rPr>
      </w:pPr>
      <w:r w:rsidRPr="00FF0097">
        <w:rPr>
          <w:rFonts w:ascii="Arial" w:hAnsi="Arial" w:cs="Arial"/>
        </w:rPr>
        <w:t>The study strategy is built around three main components: literature review, non-intrusive observation, and secondary data analysis. Together, these technologies provide triangulated insights without interfering with operational operations or guest experiences.</w:t>
      </w:r>
    </w:p>
    <w:p w14:paraId="600B2580" w14:textId="77777777" w:rsidR="00FF0097" w:rsidRPr="00FF0097" w:rsidRDefault="00FF0097" w:rsidP="00FF0097">
      <w:pPr>
        <w:spacing w:line="360" w:lineRule="auto"/>
        <w:jc w:val="both"/>
        <w:rPr>
          <w:rFonts w:ascii="Arial" w:hAnsi="Arial" w:cs="Arial"/>
        </w:rPr>
      </w:pPr>
      <w:r w:rsidRPr="00FF0097">
        <w:rPr>
          <w:rFonts w:ascii="Arial" w:hAnsi="Arial" w:cs="Arial"/>
        </w:rPr>
        <w:t>The literature review serves as the theoretical foundation for the research, synthesising current studies on service quality models, staff development, organisational learning, and training frameworks. This stage situates the study within academic discourse while identifying conceptual gaps, particularly regarding service consistency as a separate outcome of training. Peer-reviewed journals, hospitality management books, and industry reports are used as primary sources to ensure academic rigour and relevance.</w:t>
      </w:r>
    </w:p>
    <w:p w14:paraId="26AA8362" w14:textId="77777777" w:rsidR="00FF0097" w:rsidRPr="00FF0097" w:rsidRDefault="00FF0097" w:rsidP="00FF0097">
      <w:pPr>
        <w:spacing w:line="360" w:lineRule="auto"/>
        <w:jc w:val="both"/>
        <w:rPr>
          <w:rFonts w:ascii="Arial" w:hAnsi="Arial" w:cs="Arial"/>
        </w:rPr>
      </w:pPr>
      <w:r w:rsidRPr="00FF0097">
        <w:rPr>
          <w:rFonts w:ascii="Arial" w:hAnsi="Arial" w:cs="Arial"/>
        </w:rPr>
        <w:t>Given the researcher's role as a hotel placement staff member, the non-intrusive observation method is very pertinent. Observations were made in major service areas—reception, restaurant, and housekeeping—at various shift periods to discover variations in service behaviour and adherence to stated standards (Pandeya, 2023). The emphasis was on staff communication, consistency in visitor interactions, and procedure compliance (Packer et al., 2022). Because no personal or sensitive data was collected, and no audio/video recordings were created, this approach meets ethical norms while providing a deep, contextual understanding of service dynamics. Field notes were taken anonymously and stored securely (Hriţcan &amp; Balan, 2024).</w:t>
      </w:r>
    </w:p>
    <w:p w14:paraId="767EFEF2" w14:textId="77777777" w:rsidR="00FF0097" w:rsidRPr="00FF0097" w:rsidRDefault="00FF0097" w:rsidP="00FF0097">
      <w:pPr>
        <w:spacing w:line="360" w:lineRule="auto"/>
        <w:jc w:val="both"/>
        <w:rPr>
          <w:rFonts w:ascii="Arial" w:hAnsi="Arial" w:cs="Arial"/>
        </w:rPr>
      </w:pPr>
      <w:r w:rsidRPr="00FF0097">
        <w:rPr>
          <w:rFonts w:ascii="Arial" w:hAnsi="Arial" w:cs="Arial"/>
        </w:rPr>
        <w:t>In addition to real-time observations, the study used secondary data analysis. Internal documentation such as guest feedback forms, complaint logs, quality audit reports, and (where applicable) training materials were examined with managerial approval. These artefacts offered information about reoccurring service difficulties, staff performance trends, and the structure of training programs. The study examines current operational data to assess the alignment between formal training methods and observed guest-facing behaviours.</w:t>
      </w:r>
    </w:p>
    <w:p w14:paraId="01077A89" w14:textId="77777777" w:rsidR="00FF0097" w:rsidRPr="00FF0097" w:rsidRDefault="00FF0097" w:rsidP="00FF0097">
      <w:pPr>
        <w:spacing w:line="360" w:lineRule="auto"/>
        <w:jc w:val="both"/>
        <w:rPr>
          <w:rFonts w:ascii="Arial" w:hAnsi="Arial" w:cs="Arial"/>
        </w:rPr>
      </w:pPr>
      <w:r w:rsidRPr="00FF0097">
        <w:rPr>
          <w:rFonts w:ascii="Arial" w:hAnsi="Arial" w:cs="Arial"/>
        </w:rPr>
        <w:t>The study purposefully avoids primary data collection methods such as interviews, surveys, and focus groups. This decision was made to minimise disturbance to hotel operations while keeping the research ethical and low-risk. As a result, the methodology is designed to promote contextual validity and practical understanding over statistical generalisability.</w:t>
      </w:r>
    </w:p>
    <w:p w14:paraId="16F48D8C" w14:textId="77777777" w:rsidR="00FF0097" w:rsidRPr="00FF0097" w:rsidRDefault="00FF0097" w:rsidP="00FF0097">
      <w:pPr>
        <w:spacing w:line="360" w:lineRule="auto"/>
        <w:jc w:val="both"/>
        <w:rPr>
          <w:rFonts w:ascii="Arial" w:hAnsi="Arial" w:cs="Arial"/>
        </w:rPr>
      </w:pPr>
      <w:r w:rsidRPr="00FF0097">
        <w:rPr>
          <w:rFonts w:ascii="Arial" w:hAnsi="Arial" w:cs="Arial"/>
        </w:rPr>
        <w:t>The University of Wales Trinity Saint David's ethics committee thoroughly reviewed and endorsed all ethical factors. No personally identifying information was obtained, and all data was anonymised and maintained in compliance with GDPR and the University's Research Data Management Policy. Data access was limited to the researcher alone, and storage was secured using encrypted devices and cloud platforms.</w:t>
      </w:r>
    </w:p>
    <w:p w14:paraId="3EE6FB0B" w14:textId="77777777" w:rsidR="00FF0097" w:rsidRPr="00FF0097" w:rsidRDefault="00FF0097" w:rsidP="00FF0097">
      <w:pPr>
        <w:spacing w:line="360" w:lineRule="auto"/>
        <w:jc w:val="both"/>
        <w:rPr>
          <w:rFonts w:ascii="Arial" w:hAnsi="Arial" w:cs="Arial"/>
        </w:rPr>
      </w:pPr>
      <w:r w:rsidRPr="00FF0097">
        <w:rPr>
          <w:rFonts w:ascii="Arial" w:hAnsi="Arial" w:cs="Arial"/>
        </w:rPr>
        <w:t>While this methodology limits the ability to generalise findings outside the case study, it does provide a high level of situational detail, which is critical for creating practical suggestions. This technique is especially well adapted to influencing training plans in similar mid-market hotels with dynamic guest service conditions.</w:t>
      </w:r>
    </w:p>
    <w:p w14:paraId="3E39A967" w14:textId="77777777" w:rsidR="00FF0097" w:rsidRPr="00FF0097" w:rsidRDefault="00FF0097" w:rsidP="00FF0097">
      <w:pPr>
        <w:spacing w:line="360" w:lineRule="auto"/>
        <w:jc w:val="both"/>
        <w:rPr>
          <w:rFonts w:ascii="Arial" w:hAnsi="Arial" w:cs="Arial"/>
        </w:rPr>
      </w:pPr>
    </w:p>
    <w:p w14:paraId="4524B2D4" w14:textId="77777777" w:rsidR="00FF0097" w:rsidRPr="00FF0097" w:rsidRDefault="00FF0097" w:rsidP="00FF0097">
      <w:pPr>
        <w:pStyle w:val="Heading1"/>
      </w:pPr>
      <w:bookmarkStart w:id="12" w:name="_Toc199816641"/>
      <w:r w:rsidRPr="00FF0097">
        <w:t>Case Study Hotel Overview and Findings</w:t>
      </w:r>
      <w:bookmarkEnd w:id="12"/>
    </w:p>
    <w:p w14:paraId="2BED43C3" w14:textId="77777777" w:rsidR="00FF0097" w:rsidRPr="00FF0097" w:rsidRDefault="00FF0097" w:rsidP="00FF0097">
      <w:pPr>
        <w:pStyle w:val="Heading2"/>
      </w:pPr>
      <w:bookmarkStart w:id="13" w:name="_Toc199816642"/>
      <w:r w:rsidRPr="00FF0097">
        <w:t>Overview of Maldron Hotel Newcastle</w:t>
      </w:r>
      <w:bookmarkEnd w:id="13"/>
    </w:p>
    <w:p w14:paraId="484D5406" w14:textId="77777777" w:rsidR="00FF0097" w:rsidRPr="00FF0097" w:rsidRDefault="00FF0097" w:rsidP="00FF0097">
      <w:pPr>
        <w:spacing w:line="360" w:lineRule="auto"/>
        <w:jc w:val="both"/>
        <w:rPr>
          <w:rFonts w:ascii="Arial" w:hAnsi="Arial" w:cs="Arial"/>
        </w:rPr>
      </w:pPr>
      <w:r w:rsidRPr="00FF0097">
        <w:rPr>
          <w:rFonts w:ascii="Arial" w:hAnsi="Arial" w:cs="Arial"/>
        </w:rPr>
        <w:t>Maldron Hotel Newcastle is a modern mid-scale hotel in the centre of Newcastle upon Tyne. It is part of the Dalata Hotel Group, Ireland's largest hotel operator, which owns and operates both the Maldron and Clayton brands. Established in 2018, the Newcastle property exemplifies Dalata's dedication to value-driven hospitality, with modern amenities and a guest-focused service approach that is consistent with the group's overall brand identity.</w:t>
      </w:r>
    </w:p>
    <w:p w14:paraId="599D4F42" w14:textId="77777777" w:rsidR="00FF0097" w:rsidRPr="00FF0097" w:rsidRDefault="00FF0097" w:rsidP="00FF0097">
      <w:pPr>
        <w:spacing w:line="360" w:lineRule="auto"/>
        <w:jc w:val="both"/>
        <w:rPr>
          <w:rFonts w:ascii="Arial" w:hAnsi="Arial" w:cs="Arial"/>
        </w:rPr>
      </w:pPr>
      <w:r w:rsidRPr="00FF0097">
        <w:rPr>
          <w:rFonts w:ascii="Arial" w:hAnsi="Arial" w:cs="Arial"/>
        </w:rPr>
        <w:t>Maldron Hotel Newcastle, which is strategically located near the city's important transportation hubs, economic districts, and cultural sites, serves a diversified clientele. These include corporate guests attending meetings and conferences, leisure travellers touring the city, and visitors to local events. The hotel's market positioning as an urban mid-range accommodation provider allows it to attract a high number of guests while competing on price and experience (Aggarwal et al., 2024).</w:t>
      </w:r>
    </w:p>
    <w:p w14:paraId="02F67218" w14:textId="77777777" w:rsidR="00FF0097" w:rsidRPr="00FF0097" w:rsidRDefault="00FF0097" w:rsidP="00FF0097">
      <w:pPr>
        <w:spacing w:line="360" w:lineRule="auto"/>
        <w:jc w:val="both"/>
        <w:rPr>
          <w:rFonts w:ascii="Arial" w:hAnsi="Arial" w:cs="Arial"/>
        </w:rPr>
      </w:pPr>
      <w:r w:rsidRPr="00FF0097">
        <w:rPr>
          <w:rFonts w:ascii="Arial" w:hAnsi="Arial" w:cs="Arial"/>
        </w:rPr>
        <w:t>The hotel has three main departments: front office (reception), food and beverage (including bar and restaurant services), and housekeeping. Each department is important in the visitor journey, from first check-in to post-stay pleasure. The front desk is especially important, serving as the primary point of contact for the majority of service-related contacts.</w:t>
      </w:r>
    </w:p>
    <w:p w14:paraId="4383B166" w14:textId="77777777" w:rsidR="00FF0097" w:rsidRDefault="00FF0097" w:rsidP="00FF0097">
      <w:pPr>
        <w:spacing w:line="360" w:lineRule="auto"/>
        <w:jc w:val="both"/>
        <w:rPr>
          <w:rFonts w:ascii="Arial" w:hAnsi="Arial" w:cs="Arial"/>
        </w:rPr>
      </w:pPr>
      <w:r w:rsidRPr="00FF0097">
        <w:rPr>
          <w:rFonts w:ascii="Arial" w:hAnsi="Arial" w:cs="Arial"/>
        </w:rPr>
        <w:t>The personnel structure consists of full-time permanent employees, part-time employees, and seasonal labourers, especially during the summer and peak event seasons (Funk &amp; Warning, 2024). This composition provides both opportunities and challenges for sustaining a consistent service culture. The front-line service team, in particular, is strategically important since their performance directly influences initial impressions, resolves complaints, and drives loyalty. Given the emphasis on human delivery, the efficiency of training programs becomes critical in achieving operational excellence and maintaining guest pleasure (Lasrado &amp; Pereira, 2018).</w:t>
      </w:r>
    </w:p>
    <w:p w14:paraId="021C7F97" w14:textId="77777777" w:rsidR="00FF0097" w:rsidRPr="00FF0097" w:rsidRDefault="00FF0097" w:rsidP="00FF0097">
      <w:pPr>
        <w:spacing w:line="360" w:lineRule="auto"/>
        <w:jc w:val="both"/>
        <w:rPr>
          <w:rFonts w:ascii="Arial" w:hAnsi="Arial" w:cs="Arial"/>
        </w:rPr>
      </w:pPr>
    </w:p>
    <w:p w14:paraId="2E39761E" w14:textId="77777777" w:rsidR="00FF0097" w:rsidRPr="00FF0097" w:rsidRDefault="00FF0097" w:rsidP="00FF0097">
      <w:pPr>
        <w:pStyle w:val="Heading2"/>
      </w:pPr>
      <w:bookmarkStart w:id="14" w:name="_Toc199816643"/>
      <w:r w:rsidRPr="00FF0097">
        <w:t>Practical Problem Identification</w:t>
      </w:r>
      <w:bookmarkEnd w:id="14"/>
    </w:p>
    <w:p w14:paraId="6D752221" w14:textId="77777777" w:rsidR="00FF0097" w:rsidRPr="00FF0097" w:rsidRDefault="00FF0097" w:rsidP="00FF0097">
      <w:pPr>
        <w:spacing w:line="360" w:lineRule="auto"/>
        <w:jc w:val="both"/>
        <w:rPr>
          <w:rFonts w:ascii="Arial" w:hAnsi="Arial" w:cs="Arial"/>
        </w:rPr>
      </w:pPr>
      <w:r w:rsidRPr="00FF0097">
        <w:rPr>
          <w:rFonts w:ascii="Arial" w:hAnsi="Arial" w:cs="Arial"/>
        </w:rPr>
        <w:t>During my employment at Maldron Hotel Newcastle, I noticed a frequent issue: inconsistent service delivery, especially during shift changes and high-demand periods like weekend mornings or citywide events. While many employees displayed professionalism and commitment to service standards, the quality of contacts varied depending on who was on duty, how busy the department was, and how well information was transferred between shifts (Hacisuleyman &amp; Erman, 2022).</w:t>
      </w:r>
    </w:p>
    <w:p w14:paraId="41AB45E6" w14:textId="77777777" w:rsidR="00FF0097" w:rsidRPr="00FF0097" w:rsidRDefault="00FF0097" w:rsidP="00FF0097">
      <w:pPr>
        <w:spacing w:line="360" w:lineRule="auto"/>
        <w:jc w:val="both"/>
        <w:rPr>
          <w:rFonts w:ascii="Arial" w:hAnsi="Arial" w:cs="Arial"/>
        </w:rPr>
      </w:pPr>
      <w:r w:rsidRPr="00FF0097">
        <w:rPr>
          <w:rFonts w:ascii="Arial" w:hAnsi="Arial" w:cs="Arial"/>
        </w:rPr>
        <w:t>Several contextual elements contributed to the diversity. First, personnel numbers frequently fluctuated owing to last-minute absences or inadequate shift covering, putting unnecessary strain on available team members (Damiano, 2025). Second, workload distribution was uneven at times, with less experienced employees doing more guest-facing activities without enough support (Stegmaier, 2023). Third, while Standard Operating Procedures (SOPs) were available, their implementation was inconsistent, with some employees relying primarily on informal practices learnt from peers rather than organised training materials.</w:t>
      </w:r>
    </w:p>
    <w:p w14:paraId="62A55069" w14:textId="77777777" w:rsidR="00FF0097" w:rsidRPr="00FF0097" w:rsidRDefault="00FF0097" w:rsidP="00FF0097">
      <w:pPr>
        <w:spacing w:line="360" w:lineRule="auto"/>
        <w:jc w:val="both"/>
        <w:rPr>
          <w:rFonts w:ascii="Arial" w:hAnsi="Arial" w:cs="Arial"/>
        </w:rPr>
      </w:pPr>
      <w:r w:rsidRPr="00FF0097">
        <w:rPr>
          <w:rFonts w:ascii="Arial" w:hAnsi="Arial" w:cs="Arial"/>
        </w:rPr>
        <w:t>These changes, while sometimes slight, had a cumulative effect on the guest experience and prompted issues about the efficacy of training techniques. Specifically, it became clear that, while induction and SOP documentation were available, continuous, structured training was scarce, and refresher courses were not routinely integrated into operational cycles.</w:t>
      </w:r>
    </w:p>
    <w:p w14:paraId="7B0AAD66" w14:textId="77777777" w:rsidR="00FF0097" w:rsidRPr="00FF0097" w:rsidRDefault="00FF0097" w:rsidP="00FF0097">
      <w:pPr>
        <w:spacing w:line="360" w:lineRule="auto"/>
        <w:jc w:val="both"/>
        <w:rPr>
          <w:rFonts w:ascii="Arial" w:hAnsi="Arial" w:cs="Arial"/>
        </w:rPr>
      </w:pPr>
      <w:r w:rsidRPr="00FF0097">
        <w:rPr>
          <w:rFonts w:ascii="Arial" w:hAnsi="Arial" w:cs="Arial"/>
        </w:rPr>
        <w:t>The issue's importance stems from its direct impact on service consistency, which is a key predictor of guest pleasure and brand legitimacy (Xiang, 2024). Investigating this issue allows for the discovery of actionable improvements in training design and delivery that can support a more consistent level of guest service across all shifts and departments.</w:t>
      </w:r>
    </w:p>
    <w:p w14:paraId="63AB196A" w14:textId="77777777" w:rsidR="00FF0097" w:rsidRPr="00FF0097" w:rsidRDefault="00FF0097" w:rsidP="00FF0097">
      <w:pPr>
        <w:pStyle w:val="Heading2"/>
      </w:pPr>
      <w:bookmarkStart w:id="15" w:name="_Toc199816644"/>
      <w:r w:rsidRPr="00FF0097">
        <w:t>Observation-Based Findings</w:t>
      </w:r>
      <w:bookmarkEnd w:id="15"/>
    </w:p>
    <w:p w14:paraId="35FADEFC" w14:textId="77777777" w:rsidR="00FF0097" w:rsidRPr="00FF0097" w:rsidRDefault="00FF0097" w:rsidP="00FF0097">
      <w:pPr>
        <w:spacing w:line="360" w:lineRule="auto"/>
        <w:jc w:val="both"/>
        <w:rPr>
          <w:rFonts w:ascii="Arial" w:hAnsi="Arial" w:cs="Arial"/>
        </w:rPr>
      </w:pPr>
      <w:r w:rsidRPr="00FF0097">
        <w:rPr>
          <w:rFonts w:ascii="Arial" w:hAnsi="Arial" w:cs="Arial"/>
        </w:rPr>
        <w:t>Throughout the placement at Maldron Hotel Newcastle, non-intrusive observation was undertaken in three operational departments: reception (front desk), food and beverage (F&amp;B), and housekeeping. The goal was to discover patterns of service consistency and determine how staff training techniques affected real-time visitor encounters and procedural adherence. Observations were dispersed across shifts and days to obtain a fair representation of operational behaviours (Śliwińska, 2023).</w:t>
      </w:r>
    </w:p>
    <w:p w14:paraId="74493D77" w14:textId="77777777" w:rsidR="00FF0097" w:rsidRPr="00FF0097" w:rsidRDefault="00FF0097" w:rsidP="00FF0097">
      <w:pPr>
        <w:pStyle w:val="Heading2"/>
      </w:pPr>
      <w:bookmarkStart w:id="16" w:name="_Toc199816645"/>
      <w:r w:rsidRPr="00FF0097">
        <w:t>Reception / Front Desk</w:t>
      </w:r>
      <w:bookmarkEnd w:id="16"/>
    </w:p>
    <w:p w14:paraId="38C7E8DB" w14:textId="77777777" w:rsidR="00FF0097" w:rsidRPr="00FF0097" w:rsidRDefault="00FF0097" w:rsidP="00FF0097">
      <w:pPr>
        <w:spacing w:line="360" w:lineRule="auto"/>
        <w:jc w:val="both"/>
        <w:rPr>
          <w:rFonts w:ascii="Arial" w:hAnsi="Arial" w:cs="Arial"/>
        </w:rPr>
      </w:pPr>
      <w:r w:rsidRPr="00FF0097">
        <w:rPr>
          <w:rFonts w:ascii="Arial" w:hAnsi="Arial" w:cs="Arial"/>
        </w:rPr>
        <w:t>The front desk functioned as the principal location for observing guest-facing service interactions. During quieter moments, personnel were typically consistent in their service approach—welcoming customers with a uniform greeting, promptly processing check-ins, and offering relevant information about hotel services (Polinkevych, 2023). However, during peak times, particularly late afternoon check-ins and early morning check-outs, performance variances became more visible.</w:t>
      </w:r>
    </w:p>
    <w:p w14:paraId="683CDF51" w14:textId="77777777" w:rsidR="00FF0097" w:rsidRPr="00FF0097" w:rsidRDefault="00FF0097" w:rsidP="00FF0097">
      <w:pPr>
        <w:spacing w:line="360" w:lineRule="auto"/>
        <w:jc w:val="both"/>
        <w:rPr>
          <w:rFonts w:ascii="Arial" w:hAnsi="Arial" w:cs="Arial"/>
        </w:rPr>
      </w:pPr>
      <w:r w:rsidRPr="00FF0097">
        <w:rPr>
          <w:rFonts w:ascii="Arial" w:hAnsi="Arial" w:cs="Arial"/>
        </w:rPr>
        <w:t>For example, certain employees regularly followed all aspects of the check-in script, such as ID verification, upselling breakfast, and telling visitors about room access and breakfast hours. Others, on the other hand, rushed through critical topics, resulting in repeated questioning from guests and reception delays. The variation appeared to be caused by varied levels of training retention, confidence, and procedural familiarity, rather than a lack of readiness to learn (Blötner &amp; Kaminski, 2025).</w:t>
      </w:r>
    </w:p>
    <w:p w14:paraId="02500464" w14:textId="0736B957" w:rsidR="00FF0097" w:rsidRPr="00FF0097" w:rsidRDefault="00FF0097" w:rsidP="00FF0097">
      <w:pPr>
        <w:spacing w:line="360" w:lineRule="auto"/>
        <w:jc w:val="both"/>
        <w:rPr>
          <w:rFonts w:ascii="Arial" w:hAnsi="Arial" w:cs="Arial"/>
        </w:rPr>
      </w:pPr>
      <w:r w:rsidRPr="00FF0097">
        <w:rPr>
          <w:rFonts w:ascii="Arial" w:hAnsi="Arial" w:cs="Arial"/>
        </w:rPr>
        <w:t>Furthermore, complaint resolution differed dramatically between employees. Employees who had been properly trained displayed calm and competent problem-solving skills, giving solutions that were within policy guidelines (Khan &amp; Usman, 2025). Less experienced or undertrained employees frequently deferred to superiors or responded defensively, risking increasing guest displeasure.</w:t>
      </w:r>
    </w:p>
    <w:p w14:paraId="52C51B43" w14:textId="77777777" w:rsidR="00FF0097" w:rsidRPr="00FF0097" w:rsidRDefault="00FF0097" w:rsidP="00FF0097">
      <w:pPr>
        <w:pStyle w:val="Heading2"/>
      </w:pPr>
      <w:bookmarkStart w:id="17" w:name="_Toc199816646"/>
      <w:r w:rsidRPr="00FF0097">
        <w:t>Restaurant and Housekeeping</w:t>
      </w:r>
      <w:bookmarkEnd w:id="17"/>
    </w:p>
    <w:p w14:paraId="6EB3B640" w14:textId="77777777" w:rsidR="00FF0097" w:rsidRPr="00FF0097" w:rsidRDefault="00FF0097" w:rsidP="00FF0097">
      <w:pPr>
        <w:spacing w:line="360" w:lineRule="auto"/>
        <w:jc w:val="both"/>
        <w:rPr>
          <w:rFonts w:ascii="Arial" w:hAnsi="Arial" w:cs="Arial"/>
        </w:rPr>
      </w:pPr>
      <w:r w:rsidRPr="00FF0097">
        <w:rPr>
          <w:rFonts w:ascii="Arial" w:hAnsi="Arial" w:cs="Arial"/>
        </w:rPr>
        <w:t>The performance of the F&amp;B department, notably during breakfast service, varied depending on who was on duty. To keep the atmosphere clean, experienced staff greeted people proactively, explained buffet arrangements, and removed tables on a regular basis (Chan et al., 2023). Others, on the other hand, failed to engage visitors in a proactive manner, particularly when the restaurant was busy. When junior or newly inducted team members were left without direct supervision, delays in cleaning tables and replacing food items occurred.</w:t>
      </w:r>
    </w:p>
    <w:p w14:paraId="7F63AF14" w14:textId="77777777" w:rsidR="00FF0097" w:rsidRPr="00FF0097" w:rsidRDefault="00FF0097" w:rsidP="00FF0097">
      <w:pPr>
        <w:spacing w:line="360" w:lineRule="auto"/>
        <w:jc w:val="both"/>
        <w:rPr>
          <w:rFonts w:ascii="Arial" w:hAnsi="Arial" w:cs="Arial"/>
        </w:rPr>
      </w:pPr>
      <w:r w:rsidRPr="00FF0097">
        <w:rPr>
          <w:rFonts w:ascii="Arial" w:hAnsi="Arial" w:cs="Arial"/>
        </w:rPr>
        <w:t>Similarly, long-term or fully trained housekeepers demonstrated the highest level of consistency. Rooms were meticulously cleaned, with special attention paid to bed presentation, toiletry refilling, and towel folding. However, standards occasionally dropped among temporary employees, who were frequently hired during busy weekends or for large group bookings (Kota &amp; Sari, 2024). These breaches included uneven bed linens, missing towels, and ignored surfaces, all of which could have a detrimental impact on the guest experience.</w:t>
      </w:r>
    </w:p>
    <w:p w14:paraId="2E409FF5" w14:textId="77777777" w:rsidR="00FF0097" w:rsidRDefault="00FF0097" w:rsidP="00FF0097">
      <w:pPr>
        <w:spacing w:line="360" w:lineRule="auto"/>
        <w:jc w:val="both"/>
        <w:rPr>
          <w:rFonts w:ascii="Arial" w:hAnsi="Arial" w:cs="Arial"/>
        </w:rPr>
      </w:pPr>
      <w:r w:rsidRPr="00FF0097">
        <w:rPr>
          <w:rFonts w:ascii="Arial" w:hAnsi="Arial" w:cs="Arial"/>
        </w:rPr>
        <w:t>Both divisions relied heavily on teamwork. Inconsistent shift handovers, confusing task allocations, and varying interpretations of SOPs resulted in needless service gaps. Notably, there were instances where the restaurant and front desk workers were unclear about pre-paid guest breakfasts or late check-outs, resulting in muddled communication with customers (Soich, 2021).</w:t>
      </w:r>
    </w:p>
    <w:p w14:paraId="5C1B0BC6" w14:textId="77777777" w:rsidR="00FF0097" w:rsidRPr="00FF0097" w:rsidRDefault="00FF0097" w:rsidP="00FF0097">
      <w:pPr>
        <w:spacing w:line="360" w:lineRule="auto"/>
        <w:jc w:val="both"/>
        <w:rPr>
          <w:rFonts w:ascii="Arial" w:hAnsi="Arial" w:cs="Arial"/>
        </w:rPr>
      </w:pPr>
    </w:p>
    <w:p w14:paraId="00454011" w14:textId="77777777" w:rsidR="00FF0097" w:rsidRPr="00FF0097" w:rsidRDefault="00FF0097" w:rsidP="00FF0097">
      <w:pPr>
        <w:pStyle w:val="Heading2"/>
      </w:pPr>
      <w:bookmarkStart w:id="18" w:name="_Toc199816647"/>
      <w:r w:rsidRPr="00FF0097">
        <w:t>Patterns and Themes</w:t>
      </w:r>
      <w:bookmarkEnd w:id="18"/>
    </w:p>
    <w:p w14:paraId="7BB77948" w14:textId="77777777" w:rsidR="00FF0097" w:rsidRPr="00FF0097" w:rsidRDefault="00FF0097" w:rsidP="00FF0097">
      <w:pPr>
        <w:numPr>
          <w:ilvl w:val="0"/>
          <w:numId w:val="2"/>
        </w:numPr>
        <w:spacing w:line="360" w:lineRule="auto"/>
        <w:jc w:val="both"/>
        <w:rPr>
          <w:rFonts w:ascii="Arial" w:hAnsi="Arial" w:cs="Arial"/>
        </w:rPr>
      </w:pPr>
      <w:r w:rsidRPr="00FF0097">
        <w:rPr>
          <w:rFonts w:ascii="Arial" w:hAnsi="Arial" w:cs="Arial"/>
        </w:rPr>
        <w:t>Several motifs appeared throughout departments:</w:t>
      </w:r>
    </w:p>
    <w:p w14:paraId="48B4A655" w14:textId="77777777" w:rsidR="00FF0097" w:rsidRPr="00FF0097" w:rsidRDefault="00FF0097" w:rsidP="00FF0097">
      <w:pPr>
        <w:numPr>
          <w:ilvl w:val="0"/>
          <w:numId w:val="2"/>
        </w:numPr>
        <w:spacing w:line="360" w:lineRule="auto"/>
        <w:jc w:val="both"/>
        <w:rPr>
          <w:rFonts w:ascii="Arial" w:hAnsi="Arial" w:cs="Arial"/>
        </w:rPr>
      </w:pPr>
      <w:r w:rsidRPr="00FF0097">
        <w:rPr>
          <w:rFonts w:ascii="Arial" w:hAnsi="Arial" w:cs="Arial"/>
        </w:rPr>
        <w:t>Training Longevity and Role Familiarity: Employees with recent formal training or longer service tenure regularly outperformed those who relied on ad hoc learning or peer mentoring.</w:t>
      </w:r>
    </w:p>
    <w:p w14:paraId="555DF7C0" w14:textId="77777777" w:rsidR="00FF0097" w:rsidRPr="00FF0097" w:rsidRDefault="00FF0097" w:rsidP="00FF0097">
      <w:pPr>
        <w:numPr>
          <w:ilvl w:val="0"/>
          <w:numId w:val="2"/>
        </w:numPr>
        <w:spacing w:line="360" w:lineRule="auto"/>
        <w:jc w:val="both"/>
        <w:rPr>
          <w:rFonts w:ascii="Arial" w:hAnsi="Arial" w:cs="Arial"/>
        </w:rPr>
      </w:pPr>
      <w:r w:rsidRPr="00FF0097">
        <w:rPr>
          <w:rFonts w:ascii="Arial" w:hAnsi="Arial" w:cs="Arial"/>
        </w:rPr>
        <w:t>Operational Pressure and Training Application: When time is of the essence, SOP adherence suffers, and employees prioritise speed over quality. Those who were more familiar with the procedures adapted more effectively while maintaining high standards.</w:t>
      </w:r>
    </w:p>
    <w:p w14:paraId="10F657AC" w14:textId="77777777" w:rsidR="00FF0097" w:rsidRPr="00FF0097" w:rsidRDefault="00FF0097" w:rsidP="00FF0097">
      <w:pPr>
        <w:numPr>
          <w:ilvl w:val="0"/>
          <w:numId w:val="2"/>
        </w:numPr>
        <w:spacing w:line="360" w:lineRule="auto"/>
        <w:jc w:val="both"/>
        <w:rPr>
          <w:rFonts w:ascii="Arial" w:hAnsi="Arial" w:cs="Arial"/>
        </w:rPr>
      </w:pPr>
      <w:r w:rsidRPr="00FF0097">
        <w:rPr>
          <w:rFonts w:ascii="Arial" w:hAnsi="Arial" w:cs="Arial"/>
        </w:rPr>
        <w:t>Lack of Consistent Reinforcement: There was little indication of regular refresher training or routine performance evaluation, resulting in diverse behaviours even among employees who had initially received similar induction content.</w:t>
      </w:r>
    </w:p>
    <w:p w14:paraId="558E0992" w14:textId="77777777" w:rsidR="00FF0097" w:rsidRPr="00FF0097" w:rsidRDefault="00FF0097" w:rsidP="00FF0097">
      <w:pPr>
        <w:numPr>
          <w:ilvl w:val="0"/>
          <w:numId w:val="2"/>
        </w:numPr>
        <w:spacing w:line="360" w:lineRule="auto"/>
        <w:jc w:val="both"/>
        <w:rPr>
          <w:rFonts w:ascii="Arial" w:hAnsi="Arial" w:cs="Arial"/>
        </w:rPr>
      </w:pPr>
      <w:r w:rsidRPr="00FF0097">
        <w:rPr>
          <w:rFonts w:ascii="Arial" w:hAnsi="Arial" w:cs="Arial"/>
        </w:rPr>
        <w:t>Reliance on Informal Learning: New or part-time employees frequently learnt by shadowing coworkers rather than receiving official training. While effective in the near term, this strategy resulted in the transmission of inconsistent behaviour and subjective interpretations of SOPs.</w:t>
      </w:r>
    </w:p>
    <w:p w14:paraId="451206B2" w14:textId="77777777" w:rsidR="00FF0097" w:rsidRPr="00FF0097" w:rsidRDefault="00FF0097" w:rsidP="00FF0097">
      <w:pPr>
        <w:spacing w:line="360" w:lineRule="auto"/>
        <w:jc w:val="both"/>
        <w:rPr>
          <w:rFonts w:ascii="Arial" w:hAnsi="Arial" w:cs="Arial"/>
        </w:rPr>
      </w:pPr>
      <w:r w:rsidRPr="00FF0097">
        <w:rPr>
          <w:rFonts w:ascii="Arial" w:hAnsi="Arial" w:cs="Arial"/>
        </w:rPr>
        <w:t>These findings highlight the necessity of structured, continual training systems. While most personnel were competent and courteous, gaps in procedural understanding and confidence, especially among new or seasonal employees, contributed to service inconsistency. Strengthening training and implementing periodic refreshers could help to ensure consistency and uphold the hotel's brand standards across all touchpoints.</w:t>
      </w:r>
    </w:p>
    <w:p w14:paraId="5F97C0A4" w14:textId="77777777" w:rsidR="00FF0097" w:rsidRPr="00FF0097" w:rsidRDefault="00FF0097" w:rsidP="00FF0097">
      <w:pPr>
        <w:pStyle w:val="Heading2"/>
      </w:pPr>
      <w:bookmarkStart w:id="19" w:name="_Toc199816648"/>
      <w:r w:rsidRPr="00FF0097">
        <w:t>Secondary Data Review</w:t>
      </w:r>
      <w:bookmarkEnd w:id="19"/>
    </w:p>
    <w:p w14:paraId="5BC63595" w14:textId="77777777" w:rsidR="00FF0097" w:rsidRPr="00FF0097" w:rsidRDefault="00FF0097" w:rsidP="00FF0097">
      <w:pPr>
        <w:spacing w:line="360" w:lineRule="auto"/>
        <w:jc w:val="both"/>
        <w:rPr>
          <w:rFonts w:ascii="Arial" w:hAnsi="Arial" w:cs="Arial"/>
        </w:rPr>
      </w:pPr>
      <w:r w:rsidRPr="00FF0097">
        <w:rPr>
          <w:rFonts w:ascii="Arial" w:hAnsi="Arial" w:cs="Arial"/>
        </w:rPr>
        <w:t>In addition to direct observation, internal secondary data was analysed to determine how training techniques at Maldron Hotel Newcastle relate to guest service outcomes and procedural adherence. Anonymised visitor feedback, complaint records, quality audit reports, and published training documentation were among the sources used. These materials provided vital information about the efficacy and limitations of current training techniques.</w:t>
      </w:r>
    </w:p>
    <w:p w14:paraId="5E028572" w14:textId="77777777" w:rsidR="00FF0097" w:rsidRPr="00FF0097" w:rsidRDefault="00FF0097" w:rsidP="00FF0097">
      <w:pPr>
        <w:pStyle w:val="Heading2"/>
      </w:pPr>
      <w:bookmarkStart w:id="20" w:name="_Toc199816649"/>
      <w:r w:rsidRPr="00FF0097">
        <w:t>Guest Feedback and Complaint Logs</w:t>
      </w:r>
      <w:bookmarkEnd w:id="20"/>
    </w:p>
    <w:p w14:paraId="21C64AF8" w14:textId="77777777" w:rsidR="00FF0097" w:rsidRPr="00FF0097" w:rsidRDefault="00FF0097" w:rsidP="00FF0097">
      <w:pPr>
        <w:spacing w:line="360" w:lineRule="auto"/>
        <w:jc w:val="both"/>
        <w:rPr>
          <w:rFonts w:ascii="Arial" w:hAnsi="Arial" w:cs="Arial"/>
        </w:rPr>
      </w:pPr>
      <w:r w:rsidRPr="00FF0097">
        <w:rPr>
          <w:rFonts w:ascii="Arial" w:hAnsi="Arial" w:cs="Arial"/>
        </w:rPr>
        <w:t>Guest input, mostly collected via online review platforms (e.g., Booking.com, Tripadvisor) and post-stay surveys, shows a generally positive opinion of staff friendliness and professionalism. However, feedback revealed discrepancies in service quality, with some visitors applauding great staff interactions while others expressed displeasure due to delays, unresponsiveness, or a lack of product expertise.</w:t>
      </w:r>
    </w:p>
    <w:p w14:paraId="4F36DCCA" w14:textId="77777777" w:rsidR="00FF0097" w:rsidRPr="00FF0097" w:rsidRDefault="00FF0097" w:rsidP="00FF0097">
      <w:pPr>
        <w:spacing w:line="360" w:lineRule="auto"/>
        <w:jc w:val="both"/>
        <w:rPr>
          <w:rFonts w:ascii="Arial" w:hAnsi="Arial" w:cs="Arial"/>
        </w:rPr>
      </w:pPr>
      <w:r w:rsidRPr="00FF0097">
        <w:rPr>
          <w:rFonts w:ascii="Arial" w:hAnsi="Arial" w:cs="Arial"/>
        </w:rPr>
        <w:t>Long check-in periods during peak hours, uncertainty over pre-paid amenities (like as breakfast), and inconsistent cleanliness standards were among the most common complaints. Several visitors noted that their service experience varied depending on which staff member they encountered, raising worries about inconsistency. Notably, complaints were highest during peak weekends or event dates, consistent with observation data indicating that performance changed under operational pressure.</w:t>
      </w:r>
    </w:p>
    <w:p w14:paraId="06C12347" w14:textId="77777777" w:rsidR="00FF0097" w:rsidRPr="00FF0097" w:rsidRDefault="00FF0097" w:rsidP="00FF0097">
      <w:pPr>
        <w:pStyle w:val="Heading2"/>
      </w:pPr>
      <w:bookmarkStart w:id="21" w:name="_Toc199816650"/>
      <w:r w:rsidRPr="00FF0097">
        <w:t>Internal Quality Audits</w:t>
      </w:r>
      <w:bookmarkEnd w:id="21"/>
    </w:p>
    <w:p w14:paraId="3A7311DE" w14:textId="77777777" w:rsidR="00FF0097" w:rsidRPr="00FF0097" w:rsidRDefault="00FF0097" w:rsidP="00FF0097">
      <w:pPr>
        <w:spacing w:line="360" w:lineRule="auto"/>
        <w:jc w:val="both"/>
        <w:rPr>
          <w:rFonts w:ascii="Arial" w:hAnsi="Arial" w:cs="Arial"/>
        </w:rPr>
      </w:pPr>
      <w:r w:rsidRPr="00FF0097">
        <w:rPr>
          <w:rFonts w:ascii="Arial" w:hAnsi="Arial" w:cs="Arial"/>
        </w:rPr>
        <w:t>Monthly internal audits, which were used to assess adherence to SOPs, customer service standards, and room quality, revealed repeated procedural irregularities. For example, SOP adherence at the front desk was high during weekday day shifts but lower during evening and weekend shifts. Similarly, work completion rates varied between restaurant and cleaning departments, particularly when less experienced or casual staff were present (khalaf, 2023).</w:t>
      </w:r>
    </w:p>
    <w:p w14:paraId="6B813887" w14:textId="77777777" w:rsidR="00FF0097" w:rsidRPr="00FF0097" w:rsidRDefault="00FF0097" w:rsidP="00FF0097">
      <w:pPr>
        <w:spacing w:line="360" w:lineRule="auto"/>
        <w:jc w:val="both"/>
        <w:rPr>
          <w:rFonts w:ascii="Arial" w:hAnsi="Arial" w:cs="Arial"/>
        </w:rPr>
      </w:pPr>
      <w:r w:rsidRPr="00FF0097">
        <w:rPr>
          <w:rFonts w:ascii="Arial" w:hAnsi="Arial" w:cs="Arial"/>
        </w:rPr>
        <w:t>These audit findings acknowledged the existence of standard training materials, but also identified a lack of refresher training, insufficient documenting of informal learning, and uneven post-training evaluation. While individual departments followed general rules, there was no indication of systematic cross-departmental reinforcing or retraining in response to audit findings (Aase, 2022).</w:t>
      </w:r>
    </w:p>
    <w:p w14:paraId="57628CCD" w14:textId="77777777" w:rsidR="00FF0097" w:rsidRPr="00FF0097" w:rsidRDefault="00FF0097" w:rsidP="00FF0097">
      <w:pPr>
        <w:pStyle w:val="Heading2"/>
      </w:pPr>
      <w:bookmarkStart w:id="22" w:name="_Toc199816651"/>
      <w:r w:rsidRPr="00FF0097">
        <w:t>Training Documentation</w:t>
      </w:r>
      <w:bookmarkEnd w:id="22"/>
    </w:p>
    <w:p w14:paraId="7AC074C1" w14:textId="77777777" w:rsidR="00FF0097" w:rsidRPr="00FF0097" w:rsidRDefault="00FF0097" w:rsidP="00FF0097">
      <w:pPr>
        <w:spacing w:line="360" w:lineRule="auto"/>
        <w:jc w:val="both"/>
        <w:rPr>
          <w:rFonts w:ascii="Arial" w:hAnsi="Arial" w:cs="Arial"/>
        </w:rPr>
      </w:pPr>
      <w:r w:rsidRPr="00FF0097">
        <w:rPr>
          <w:rFonts w:ascii="Arial" w:hAnsi="Arial" w:cs="Arial"/>
        </w:rPr>
        <w:t>Training materials examined included induction manuals, SOP checklists, and role-specific service instructions. The induction bundle appeared to be extensive, outlining core service ideals, task-specific procedures, brand standards, and guest interaction approaches (Yang &amp; Hu, 2021). However, gaps emerged in the continued application and reinforcement of this content.</w:t>
      </w:r>
    </w:p>
    <w:p w14:paraId="444BF99D" w14:textId="77777777" w:rsidR="00FF0097" w:rsidRPr="00FF0097" w:rsidRDefault="00FF0097" w:rsidP="00FF0097">
      <w:pPr>
        <w:spacing w:line="360" w:lineRule="auto"/>
        <w:jc w:val="both"/>
        <w:rPr>
          <w:rFonts w:ascii="Arial" w:hAnsi="Arial" w:cs="Arial"/>
        </w:rPr>
      </w:pPr>
      <w:r w:rsidRPr="00FF0097">
        <w:rPr>
          <w:rFonts w:ascii="Arial" w:hAnsi="Arial" w:cs="Arial"/>
        </w:rPr>
        <w:t>There was little evidence of an organised CPD (Continuing Professional Development) program or a defined retraining plan. Instead, supervisors frequently used informal on-the-job coaching to close performance gaps. While some experienced employees automatically took on mentoring responsibilities, the lack of a written refresher structure or competency tracking system resulted in unequal knowledge retention throughout the workforce.</w:t>
      </w:r>
    </w:p>
    <w:p w14:paraId="31B3CC49" w14:textId="77777777" w:rsidR="00FF0097" w:rsidRPr="00FF0097" w:rsidRDefault="00FF0097" w:rsidP="00FF0097">
      <w:pPr>
        <w:spacing w:line="360" w:lineRule="auto"/>
        <w:jc w:val="both"/>
        <w:rPr>
          <w:rFonts w:ascii="Arial" w:hAnsi="Arial" w:cs="Arial"/>
        </w:rPr>
      </w:pPr>
      <w:r w:rsidRPr="00FF0097">
        <w:rPr>
          <w:rFonts w:ascii="Arial" w:hAnsi="Arial" w:cs="Arial"/>
        </w:rPr>
        <w:t>Training records showed that some employees had not received updated training in over a year, despite changes in SOPs or guest expectations. Seasonal and temporary workers usually had relatively brief orientation sessions, raising concerns about their readiness for guest-facing responsibilities (Pfeifer &amp; Mohrenweiser, 2023).</w:t>
      </w:r>
    </w:p>
    <w:p w14:paraId="59B0D499" w14:textId="77777777" w:rsidR="00FF0097" w:rsidRPr="00FF0097" w:rsidRDefault="00FF0097" w:rsidP="00FF0097">
      <w:pPr>
        <w:pStyle w:val="Heading2"/>
      </w:pPr>
      <w:bookmarkStart w:id="23" w:name="_Toc199816652"/>
      <w:r w:rsidRPr="00FF0097">
        <w:t>Strategic Analysis</w:t>
      </w:r>
      <w:bookmarkEnd w:id="23"/>
    </w:p>
    <w:p w14:paraId="6FD8E7BE" w14:textId="77777777" w:rsidR="00FF0097" w:rsidRPr="00FF0097" w:rsidRDefault="00FF0097" w:rsidP="00FF0097">
      <w:pPr>
        <w:spacing w:line="360" w:lineRule="auto"/>
        <w:jc w:val="both"/>
        <w:rPr>
          <w:rFonts w:ascii="Arial" w:hAnsi="Arial" w:cs="Arial"/>
        </w:rPr>
      </w:pPr>
      <w:r w:rsidRPr="00FF0097">
        <w:rPr>
          <w:rFonts w:ascii="Arial" w:hAnsi="Arial" w:cs="Arial"/>
        </w:rPr>
        <w:t>A strategic assessment of Maldron Hotel Newcastle's training procedures and service consistency difficulties reveals internal and external factors influencing operational effectiveness. This part includes a SWOT analysis, a PEST analysis, and a brief competitor benchmarking to help contextualise the hotel's position and highlight areas for focused improvements.</w:t>
      </w:r>
    </w:p>
    <w:p w14:paraId="6F3F4F05" w14:textId="77777777" w:rsidR="00FF0097" w:rsidRPr="00FF0097" w:rsidRDefault="00FF0097" w:rsidP="00FF0097">
      <w:pPr>
        <w:pStyle w:val="Heading2"/>
      </w:pPr>
      <w:bookmarkStart w:id="24" w:name="_Toc199816653"/>
      <w:r w:rsidRPr="00FF0097">
        <w:t>SWOT Analysis</w:t>
      </w:r>
      <w:bookmarkEnd w:id="24"/>
    </w:p>
    <w:p w14:paraId="6AC75B57" w14:textId="77777777" w:rsidR="00FF0097" w:rsidRPr="00FF0097" w:rsidRDefault="00FF0097" w:rsidP="00FF0097">
      <w:pPr>
        <w:spacing w:line="360" w:lineRule="auto"/>
        <w:jc w:val="both"/>
        <w:rPr>
          <w:rFonts w:ascii="Arial" w:hAnsi="Arial" w:cs="Arial"/>
        </w:rPr>
      </w:pPr>
      <w:r w:rsidRPr="00FF0097">
        <w:rPr>
          <w:rFonts w:ascii="Arial" w:hAnsi="Arial" w:cs="Arial"/>
          <w:b/>
          <w:bCs/>
        </w:rPr>
        <w:t>Strengths</w:t>
      </w:r>
    </w:p>
    <w:p w14:paraId="7D08016D" w14:textId="77777777" w:rsidR="00FF0097" w:rsidRPr="00FF0097" w:rsidRDefault="00FF0097" w:rsidP="00FF0097">
      <w:pPr>
        <w:spacing w:line="360" w:lineRule="auto"/>
        <w:jc w:val="both"/>
        <w:rPr>
          <w:rFonts w:ascii="Arial" w:hAnsi="Arial" w:cs="Arial"/>
        </w:rPr>
      </w:pPr>
      <w:r w:rsidRPr="00FF0097">
        <w:rPr>
          <w:rFonts w:ascii="Arial" w:hAnsi="Arial" w:cs="Arial"/>
        </w:rPr>
        <w:t>One of Maldron Newcastle's primary strengths is its dedicated senior staff, who frequently serve as stabilising figures during times of high turnover or operational pressure. Furthermore, the hotel benefits from well-established brand standards within the Dalata Group, which provide a systematic framework for guest service expectations. High levels of guest loyalty, particularly among business travellers and repeat visitors, suggest that excellent experiences are regularly delivered in many cases.</w:t>
      </w:r>
    </w:p>
    <w:p w14:paraId="372BB74C" w14:textId="77777777" w:rsidR="00FF0097" w:rsidRPr="00FF0097" w:rsidRDefault="00FF0097" w:rsidP="00FF0097">
      <w:pPr>
        <w:spacing w:line="360" w:lineRule="auto"/>
        <w:jc w:val="both"/>
        <w:rPr>
          <w:rFonts w:ascii="Arial" w:hAnsi="Arial" w:cs="Arial"/>
        </w:rPr>
      </w:pPr>
      <w:r w:rsidRPr="00FF0097">
        <w:rPr>
          <w:rFonts w:ascii="Arial" w:hAnsi="Arial" w:cs="Arial"/>
          <w:b/>
          <w:bCs/>
        </w:rPr>
        <w:t>Weaknesses</w:t>
      </w:r>
    </w:p>
    <w:p w14:paraId="2323AC76" w14:textId="77777777" w:rsidR="00FF0097" w:rsidRPr="00FF0097" w:rsidRDefault="00FF0097" w:rsidP="00FF0097">
      <w:pPr>
        <w:spacing w:line="360" w:lineRule="auto"/>
        <w:jc w:val="both"/>
        <w:rPr>
          <w:rFonts w:ascii="Arial" w:hAnsi="Arial" w:cs="Arial"/>
        </w:rPr>
      </w:pPr>
      <w:r w:rsidRPr="00FF0097">
        <w:rPr>
          <w:rFonts w:ascii="Arial" w:hAnsi="Arial" w:cs="Arial"/>
        </w:rPr>
        <w:t>However, the irregular implementation of training is a significant weakness. While SOPs and induction materials exist, their use and enforcement varies by department and shift. There is also a strong dependence on informal, peer-led onboarding, especially among temporary and seasonal employees. As a result, information transmission varies, services are inconsistent, and procedural clarity suffers.</w:t>
      </w:r>
    </w:p>
    <w:p w14:paraId="2A9BFA25" w14:textId="77777777" w:rsidR="00FF0097" w:rsidRPr="00FF0097" w:rsidRDefault="00FF0097" w:rsidP="00FF0097">
      <w:pPr>
        <w:spacing w:line="360" w:lineRule="auto"/>
        <w:jc w:val="both"/>
        <w:rPr>
          <w:rFonts w:ascii="Arial" w:hAnsi="Arial" w:cs="Arial"/>
        </w:rPr>
      </w:pPr>
      <w:r w:rsidRPr="00FF0097">
        <w:rPr>
          <w:rFonts w:ascii="Arial" w:hAnsi="Arial" w:cs="Arial"/>
          <w:b/>
          <w:bCs/>
        </w:rPr>
        <w:t>Opportunities</w:t>
      </w:r>
    </w:p>
    <w:p w14:paraId="3CD817A9" w14:textId="77777777" w:rsidR="00FF0097" w:rsidRPr="00FF0097" w:rsidRDefault="00FF0097" w:rsidP="00FF0097">
      <w:pPr>
        <w:spacing w:line="360" w:lineRule="auto"/>
        <w:jc w:val="both"/>
        <w:rPr>
          <w:rFonts w:ascii="Arial" w:hAnsi="Arial" w:cs="Arial"/>
        </w:rPr>
      </w:pPr>
      <w:r w:rsidRPr="00FF0097">
        <w:rPr>
          <w:rFonts w:ascii="Arial" w:hAnsi="Arial" w:cs="Arial"/>
        </w:rPr>
        <w:t>There is significant opportunity to use technology-enabled training systems, such as mobile e-learning modules or interactive SOP databases, to provide flexible, just-in-time learning. Furthermore, cross-training employees across departments may improve adaptability and assist alleviate strain during understaffed shifts, while also enhancing employee engagement and role competence (Hauer &amp; Beschle, 2025).</w:t>
      </w:r>
    </w:p>
    <w:p w14:paraId="49108D67" w14:textId="77777777" w:rsidR="00FF0097" w:rsidRPr="00FF0097" w:rsidRDefault="00FF0097" w:rsidP="00FF0097">
      <w:pPr>
        <w:spacing w:line="360" w:lineRule="auto"/>
        <w:jc w:val="both"/>
        <w:rPr>
          <w:rFonts w:ascii="Arial" w:hAnsi="Arial" w:cs="Arial"/>
        </w:rPr>
      </w:pPr>
      <w:r w:rsidRPr="00FF0097">
        <w:rPr>
          <w:rFonts w:ascii="Arial" w:hAnsi="Arial" w:cs="Arial"/>
          <w:b/>
          <w:bCs/>
        </w:rPr>
        <w:t>Threats</w:t>
      </w:r>
    </w:p>
    <w:p w14:paraId="1B0D8E8C" w14:textId="77777777" w:rsidR="00FF0097" w:rsidRPr="00FF0097" w:rsidRDefault="00FF0097" w:rsidP="00FF0097">
      <w:pPr>
        <w:spacing w:line="360" w:lineRule="auto"/>
        <w:jc w:val="both"/>
        <w:rPr>
          <w:rFonts w:ascii="Arial" w:hAnsi="Arial" w:cs="Arial"/>
        </w:rPr>
      </w:pPr>
      <w:r w:rsidRPr="00FF0097">
        <w:rPr>
          <w:rFonts w:ascii="Arial" w:hAnsi="Arial" w:cs="Arial"/>
        </w:rPr>
        <w:t>The hotel, like many in the industry, experiences high personnel turnover, particularly in entry-level positions (Mughairy &amp; Shrivastava, 2022). This not only reduces training investment but also jeopardises operational consistency. Training budget and time constraints pose further threats to the long-term viability of structured development programmes (Pleschová, 2025). Furthermore, guest review volatility—a single negative experience posted online—can have a major influence on the hotel's reputation in competitive digital markets(Sornsaruht, 2024).</w:t>
      </w:r>
    </w:p>
    <w:p w14:paraId="72225A70" w14:textId="77777777" w:rsidR="00FF0097" w:rsidRPr="00FF0097" w:rsidRDefault="00FF0097" w:rsidP="00FF0097">
      <w:pPr>
        <w:pStyle w:val="Heading2"/>
      </w:pPr>
      <w:bookmarkStart w:id="25" w:name="_Toc199816654"/>
      <w:r w:rsidRPr="00FF0097">
        <w:t>PEST Analysis</w:t>
      </w:r>
      <w:bookmarkEnd w:id="25"/>
    </w:p>
    <w:p w14:paraId="2AF462C4" w14:textId="77777777" w:rsidR="00FF0097" w:rsidRPr="00FF0097" w:rsidRDefault="00FF0097" w:rsidP="00FF0097">
      <w:pPr>
        <w:spacing w:line="360" w:lineRule="auto"/>
        <w:jc w:val="both"/>
        <w:rPr>
          <w:rFonts w:ascii="Arial" w:hAnsi="Arial" w:cs="Arial"/>
        </w:rPr>
      </w:pPr>
      <w:r w:rsidRPr="00FF0097">
        <w:rPr>
          <w:rFonts w:ascii="Arial" w:hAnsi="Arial" w:cs="Arial"/>
          <w:b/>
          <w:bCs/>
        </w:rPr>
        <w:t>Political</w:t>
      </w:r>
    </w:p>
    <w:p w14:paraId="7C7DB837" w14:textId="77777777" w:rsidR="00FF0097" w:rsidRPr="00FF0097" w:rsidRDefault="00FF0097" w:rsidP="00FF0097">
      <w:pPr>
        <w:spacing w:line="360" w:lineRule="auto"/>
        <w:jc w:val="both"/>
        <w:rPr>
          <w:rFonts w:ascii="Arial" w:hAnsi="Arial" w:cs="Arial"/>
        </w:rPr>
      </w:pPr>
      <w:r w:rsidRPr="00FF0097">
        <w:rPr>
          <w:rFonts w:ascii="Arial" w:hAnsi="Arial" w:cs="Arial"/>
        </w:rPr>
        <w:t>Following Brexit, manpower shortages have reduced the recruiting pool for front-line hospitality staff in the UK, increasing reliance on domestic recruits and intensifying competition for competent workers. However, UK government measures to promote vocational training and hospitality apprenticeships could provide an avenue for bolstering internal talent pipelines.</w:t>
      </w:r>
    </w:p>
    <w:p w14:paraId="7E110CF7" w14:textId="77777777" w:rsidR="00FF0097" w:rsidRPr="00FF0097" w:rsidRDefault="00FF0097" w:rsidP="00FF0097">
      <w:pPr>
        <w:spacing w:line="360" w:lineRule="auto"/>
        <w:jc w:val="both"/>
        <w:rPr>
          <w:rFonts w:ascii="Arial" w:hAnsi="Arial" w:cs="Arial"/>
        </w:rPr>
      </w:pPr>
      <w:r w:rsidRPr="00FF0097">
        <w:rPr>
          <w:rFonts w:ascii="Arial" w:hAnsi="Arial" w:cs="Arial"/>
          <w:b/>
          <w:bCs/>
        </w:rPr>
        <w:t>Economic</w:t>
      </w:r>
    </w:p>
    <w:p w14:paraId="6F2B4AA7" w14:textId="59ADB1AE" w:rsidR="00FF0097" w:rsidRPr="00FF0097" w:rsidRDefault="00FF0097" w:rsidP="00FF0097">
      <w:pPr>
        <w:spacing w:line="360" w:lineRule="auto"/>
        <w:jc w:val="both"/>
        <w:rPr>
          <w:rFonts w:ascii="Arial" w:hAnsi="Arial" w:cs="Arial"/>
        </w:rPr>
      </w:pPr>
      <w:r w:rsidRPr="00FF0097">
        <w:rPr>
          <w:rFonts w:ascii="Arial" w:hAnsi="Arial" w:cs="Arial"/>
        </w:rPr>
        <w:t>Wage inflation and increased operating costs have put a strain on training budgets, making it more difficult for mid-market hotels to dedicate adequate resources to formal development programs</w:t>
      </w:r>
      <w:r>
        <w:rPr>
          <w:rFonts w:ascii="Arial" w:hAnsi="Arial" w:cs="Arial"/>
        </w:rPr>
        <w:t xml:space="preserve"> </w:t>
      </w:r>
      <w:r w:rsidRPr="00FF0097">
        <w:rPr>
          <w:rFonts w:ascii="Arial" w:hAnsi="Arial" w:cs="Arial"/>
        </w:rPr>
        <w:t>(Pérez Pérez, 2020). Training is frequently overlooked during cost-cutting efforts</w:t>
      </w:r>
      <w:r>
        <w:rPr>
          <w:rFonts w:ascii="Arial" w:hAnsi="Arial" w:cs="Arial"/>
        </w:rPr>
        <w:t xml:space="preserve"> </w:t>
      </w:r>
      <w:r w:rsidRPr="00FF0097">
        <w:rPr>
          <w:rFonts w:ascii="Arial" w:hAnsi="Arial" w:cs="Arial"/>
        </w:rPr>
        <w:t>(Rodriguez et al., 2022).</w:t>
      </w:r>
    </w:p>
    <w:p w14:paraId="6ADBCA4C" w14:textId="77777777" w:rsidR="00FF0097" w:rsidRPr="00FF0097" w:rsidRDefault="00FF0097" w:rsidP="00FF0097">
      <w:pPr>
        <w:spacing w:line="360" w:lineRule="auto"/>
        <w:jc w:val="both"/>
        <w:rPr>
          <w:rFonts w:ascii="Arial" w:hAnsi="Arial" w:cs="Arial"/>
        </w:rPr>
      </w:pPr>
      <w:r w:rsidRPr="00FF0097">
        <w:rPr>
          <w:rFonts w:ascii="Arial" w:hAnsi="Arial" w:cs="Arial"/>
          <w:b/>
          <w:bCs/>
        </w:rPr>
        <w:t>Social</w:t>
      </w:r>
    </w:p>
    <w:p w14:paraId="0CECB987" w14:textId="77777777" w:rsidR="00FF0097" w:rsidRPr="00FF0097" w:rsidRDefault="00FF0097" w:rsidP="00FF0097">
      <w:pPr>
        <w:spacing w:line="360" w:lineRule="auto"/>
        <w:jc w:val="both"/>
        <w:rPr>
          <w:rFonts w:ascii="Arial" w:hAnsi="Arial" w:cs="Arial"/>
        </w:rPr>
      </w:pPr>
      <w:r w:rsidRPr="00FF0097">
        <w:rPr>
          <w:rFonts w:ascii="Arial" w:hAnsi="Arial" w:cs="Arial"/>
        </w:rPr>
        <w:t>Guest expectations are changing, particularly in terms of customisation, inclusion, and responsiveness, necessitating staff that are not only technically skilled but also emotionally and culturally aware (Eastman, 2024). Due to the diversity of both guests and workers, specific training is required to encourage sensitivity, respect, and communication skills (Lowman &amp; Robles, 2021).</w:t>
      </w:r>
    </w:p>
    <w:p w14:paraId="70962384" w14:textId="77777777" w:rsidR="00FF0097" w:rsidRPr="00FF0097" w:rsidRDefault="00FF0097" w:rsidP="00FF0097">
      <w:pPr>
        <w:spacing w:line="360" w:lineRule="auto"/>
        <w:jc w:val="both"/>
        <w:rPr>
          <w:rFonts w:ascii="Arial" w:hAnsi="Arial" w:cs="Arial"/>
        </w:rPr>
      </w:pPr>
      <w:r w:rsidRPr="00FF0097">
        <w:rPr>
          <w:rFonts w:ascii="Arial" w:hAnsi="Arial" w:cs="Arial"/>
          <w:b/>
          <w:bCs/>
        </w:rPr>
        <w:t>Technological</w:t>
      </w:r>
    </w:p>
    <w:p w14:paraId="4ADD76FD" w14:textId="77777777" w:rsidR="00FF0097" w:rsidRDefault="00FF0097" w:rsidP="00FF0097">
      <w:pPr>
        <w:spacing w:line="360" w:lineRule="auto"/>
        <w:jc w:val="both"/>
        <w:rPr>
          <w:rFonts w:ascii="Arial" w:hAnsi="Arial" w:cs="Arial"/>
        </w:rPr>
      </w:pPr>
      <w:r w:rsidRPr="00FF0097">
        <w:rPr>
          <w:rFonts w:ascii="Arial" w:hAnsi="Arial" w:cs="Arial"/>
        </w:rPr>
        <w:t>The fast evolution of digital training solutions, such as learning management systems (LMS), video tutorials, and virtual simulations, provides hotels with scalable and consistent ways to upskill their workers. These tools can also help with competency tracking and feedback integration.</w:t>
      </w:r>
    </w:p>
    <w:p w14:paraId="72E3DC99" w14:textId="77777777" w:rsidR="00FF0097" w:rsidRPr="00FF0097" w:rsidRDefault="00FF0097" w:rsidP="00FF0097">
      <w:pPr>
        <w:spacing w:line="360" w:lineRule="auto"/>
        <w:jc w:val="both"/>
        <w:rPr>
          <w:rFonts w:ascii="Arial" w:hAnsi="Arial" w:cs="Arial"/>
        </w:rPr>
      </w:pPr>
    </w:p>
    <w:p w14:paraId="2D2AA173" w14:textId="77777777" w:rsidR="00FF0097" w:rsidRPr="00FF0097" w:rsidRDefault="00FF0097" w:rsidP="00FF0097">
      <w:pPr>
        <w:pStyle w:val="Heading2"/>
      </w:pPr>
      <w:bookmarkStart w:id="26" w:name="_Toc199816655"/>
      <w:r w:rsidRPr="00FF0097">
        <w:t>Competitor Analysis</w:t>
      </w:r>
      <w:bookmarkEnd w:id="26"/>
    </w:p>
    <w:p w14:paraId="578094F0" w14:textId="77777777" w:rsidR="00FF0097" w:rsidRPr="00FF0097" w:rsidRDefault="00FF0097" w:rsidP="00FF0097">
      <w:pPr>
        <w:spacing w:line="360" w:lineRule="auto"/>
        <w:jc w:val="both"/>
        <w:rPr>
          <w:rFonts w:ascii="Arial" w:hAnsi="Arial" w:cs="Arial"/>
        </w:rPr>
      </w:pPr>
      <w:r w:rsidRPr="00FF0097">
        <w:rPr>
          <w:rFonts w:ascii="Arial" w:hAnsi="Arial" w:cs="Arial"/>
        </w:rPr>
        <w:t>A comparison of other mid-market hotel chains, such as Jury's Inn and Holiday Inn Express, shows a more systematic approach to training. Jury's Inn provides a modular e-learning platform for all new employees, which includes mandatory customer service modules and periodic refreshers. Holiday Inn Express, part of IHG, requires brand training certifications for guest-facing roles and provides performance-based training incentives. Both brands link training completion to quality audits and guest satisfaction measurements, which promotes accountability.</w:t>
      </w:r>
    </w:p>
    <w:p w14:paraId="7ADEA50F" w14:textId="77777777" w:rsidR="00FF0097" w:rsidRDefault="00FF0097" w:rsidP="00FF0097">
      <w:pPr>
        <w:spacing w:line="360" w:lineRule="auto"/>
        <w:jc w:val="both"/>
        <w:rPr>
          <w:rFonts w:ascii="Arial" w:hAnsi="Arial" w:cs="Arial"/>
        </w:rPr>
      </w:pPr>
      <w:r w:rsidRPr="00FF0097">
        <w:rPr>
          <w:rFonts w:ascii="Arial" w:hAnsi="Arial" w:cs="Arial"/>
        </w:rPr>
        <w:t>Benchmarking against AA star rating standards and Tripadvisor performance trends shows that training-based service delivery has a direct impact on public ratings. Hotels with systematic, consistent training processes have superior ratings for staff friendliness, professionalism, and issue resolution (Hymans, 2023).</w:t>
      </w:r>
    </w:p>
    <w:p w14:paraId="17AC89F9" w14:textId="77777777" w:rsidR="00FF0097" w:rsidRPr="00FF0097" w:rsidRDefault="00FF0097" w:rsidP="00FF0097">
      <w:pPr>
        <w:spacing w:line="360" w:lineRule="auto"/>
        <w:jc w:val="both"/>
        <w:rPr>
          <w:rFonts w:ascii="Arial" w:hAnsi="Arial" w:cs="Arial"/>
        </w:rPr>
      </w:pPr>
    </w:p>
    <w:p w14:paraId="4A6F238A" w14:textId="77777777" w:rsidR="00FF0097" w:rsidRPr="00FF0097" w:rsidRDefault="00FF0097" w:rsidP="00FF0097">
      <w:pPr>
        <w:pStyle w:val="Heading1"/>
      </w:pPr>
      <w:bookmarkStart w:id="27" w:name="_Toc199816656"/>
      <w:r w:rsidRPr="00FF0097">
        <w:t>Reflective Placement Account</w:t>
      </w:r>
      <w:bookmarkEnd w:id="27"/>
    </w:p>
    <w:p w14:paraId="24B33EF9" w14:textId="77777777" w:rsidR="00FF0097" w:rsidRPr="00FF0097" w:rsidRDefault="00FF0097" w:rsidP="00FF0097">
      <w:pPr>
        <w:spacing w:line="360" w:lineRule="auto"/>
        <w:jc w:val="both"/>
        <w:rPr>
          <w:rFonts w:ascii="Arial" w:hAnsi="Arial" w:cs="Arial"/>
        </w:rPr>
      </w:pPr>
      <w:r w:rsidRPr="00FF0097">
        <w:rPr>
          <w:rFonts w:ascii="Arial" w:hAnsi="Arial" w:cs="Arial"/>
        </w:rPr>
        <w:t>My employment at the Maldron Hotel Newcastle gave me with great firsthand knowledge of the practical realities of service consistency, as well as the impact of staff training in creating visitor experiences. As a front-line observer and occasional involvement in day-to-day chores, I witnessed both the strengths and weaknesses of the hotel's service delivery structure (Goestenkors &amp; Day, 2020).</w:t>
      </w:r>
    </w:p>
    <w:p w14:paraId="0B83A822" w14:textId="65F299D9" w:rsidR="00FF0097" w:rsidRPr="00FF0097" w:rsidRDefault="00FF0097" w:rsidP="00FF0097">
      <w:pPr>
        <w:spacing w:line="360" w:lineRule="auto"/>
        <w:jc w:val="both"/>
        <w:rPr>
          <w:rFonts w:ascii="Arial" w:hAnsi="Arial" w:cs="Arial"/>
        </w:rPr>
      </w:pPr>
      <w:r w:rsidRPr="00FF0097">
        <w:rPr>
          <w:rFonts w:ascii="Arial" w:hAnsi="Arial" w:cs="Arial"/>
        </w:rPr>
        <w:t>One of the most striking differences I noticed was the performance gap between employees who had received organised training and those who depended mostly on peer-led learning (Naumova &amp; Platonova, 2021). Employees who had received formal training and had been in their positions for a longer amount of time displayed more confidence, procedural clarity, and adaptability in high-pressure situations</w:t>
      </w:r>
      <w:r>
        <w:rPr>
          <w:rFonts w:ascii="Arial" w:hAnsi="Arial" w:cs="Arial"/>
        </w:rPr>
        <w:t xml:space="preserve"> </w:t>
      </w:r>
      <w:r w:rsidRPr="00FF0097">
        <w:rPr>
          <w:rFonts w:ascii="Arial" w:hAnsi="Arial" w:cs="Arial"/>
        </w:rPr>
        <w:t>(Kralj &amp; Jakovac, 2021). In contrast, new or temporary employees frequently lacked confidence and consistency, even when they were equally driven</w:t>
      </w:r>
      <w:r>
        <w:rPr>
          <w:rFonts w:ascii="Arial" w:hAnsi="Arial" w:cs="Arial"/>
        </w:rPr>
        <w:t xml:space="preserve"> </w:t>
      </w:r>
      <w:r w:rsidRPr="00FF0097">
        <w:rPr>
          <w:rFonts w:ascii="Arial" w:hAnsi="Arial" w:cs="Arial"/>
        </w:rPr>
        <w:t>(Radell &amp; Thompson, 2024). This disparity highlighted the significance of regular refresher training and clear operational guidelines.</w:t>
      </w:r>
    </w:p>
    <w:p w14:paraId="54D5D360" w14:textId="77777777" w:rsidR="00FF0097" w:rsidRPr="00FF0097" w:rsidRDefault="00FF0097" w:rsidP="00FF0097">
      <w:pPr>
        <w:spacing w:line="360" w:lineRule="auto"/>
        <w:jc w:val="both"/>
        <w:rPr>
          <w:rFonts w:ascii="Arial" w:hAnsi="Arial" w:cs="Arial"/>
        </w:rPr>
      </w:pPr>
      <w:r w:rsidRPr="00FF0097">
        <w:rPr>
          <w:rFonts w:ascii="Arial" w:hAnsi="Arial" w:cs="Arial"/>
        </w:rPr>
        <w:t>There were times when I felt unsure about hotel processes, especially during shift changeover. In the lack of organised reinforcement, I relied on colleagues' interpretations of SOPs, which were occasionally inconsistent. These examples demonstrated the dangers of informal knowledge transfer and its possible impact on guest perception.</w:t>
      </w:r>
    </w:p>
    <w:p w14:paraId="2A1AFE77" w14:textId="77777777" w:rsidR="00FF0097" w:rsidRDefault="00FF0097" w:rsidP="00FF0097">
      <w:pPr>
        <w:spacing w:line="360" w:lineRule="auto"/>
        <w:jc w:val="both"/>
        <w:rPr>
          <w:rFonts w:ascii="Arial" w:hAnsi="Arial" w:cs="Arial"/>
        </w:rPr>
      </w:pPr>
      <w:r w:rsidRPr="00FF0097">
        <w:rPr>
          <w:rFonts w:ascii="Arial" w:hAnsi="Arial" w:cs="Arial"/>
        </w:rPr>
        <w:t>However, the experience increased my awareness for the value of training as a dynamic and ongoing process, rather than a one-time induction. It increased my awareness of service nuances and improved my capacity to reflect on operational efficiency as both a learner and an analyst—insights that influenced the formulation of this research (Brinkmann, 2023).</w:t>
      </w:r>
    </w:p>
    <w:p w14:paraId="098B1F88" w14:textId="77777777" w:rsidR="00FF0097" w:rsidRDefault="00FF0097" w:rsidP="00FF0097">
      <w:pPr>
        <w:spacing w:line="360" w:lineRule="auto"/>
        <w:jc w:val="both"/>
        <w:rPr>
          <w:rFonts w:ascii="Arial" w:hAnsi="Arial" w:cs="Arial"/>
        </w:rPr>
      </w:pPr>
    </w:p>
    <w:p w14:paraId="0F547136" w14:textId="77777777" w:rsidR="00FF0097" w:rsidRDefault="00FF0097" w:rsidP="00FF0097">
      <w:pPr>
        <w:spacing w:line="360" w:lineRule="auto"/>
        <w:jc w:val="both"/>
        <w:rPr>
          <w:rFonts w:ascii="Arial" w:hAnsi="Arial" w:cs="Arial"/>
        </w:rPr>
      </w:pPr>
    </w:p>
    <w:p w14:paraId="38AA94AF" w14:textId="77777777" w:rsidR="00FF0097" w:rsidRPr="00FF0097" w:rsidRDefault="00FF0097" w:rsidP="00FF0097">
      <w:pPr>
        <w:spacing w:line="360" w:lineRule="auto"/>
        <w:jc w:val="both"/>
        <w:rPr>
          <w:rFonts w:ascii="Arial" w:hAnsi="Arial" w:cs="Arial"/>
        </w:rPr>
      </w:pPr>
    </w:p>
    <w:p w14:paraId="68A0E6FB" w14:textId="77777777" w:rsidR="00FF0097" w:rsidRPr="00FF0097" w:rsidRDefault="00FF0097" w:rsidP="00FF0097">
      <w:pPr>
        <w:pStyle w:val="Heading1"/>
      </w:pPr>
      <w:bookmarkStart w:id="28" w:name="_Toc199816657"/>
      <w:r w:rsidRPr="00FF0097">
        <w:t>Discussion</w:t>
      </w:r>
      <w:bookmarkEnd w:id="28"/>
    </w:p>
    <w:p w14:paraId="7FCA1D85" w14:textId="77777777" w:rsidR="00FF0097" w:rsidRPr="00FF0097" w:rsidRDefault="00FF0097" w:rsidP="00FF0097">
      <w:pPr>
        <w:pStyle w:val="Heading2"/>
      </w:pPr>
      <w:bookmarkStart w:id="29" w:name="_Toc199816658"/>
      <w:r w:rsidRPr="00FF0097">
        <w:t>I. Integration of Observational Findings with Literature</w:t>
      </w:r>
      <w:bookmarkEnd w:id="29"/>
    </w:p>
    <w:p w14:paraId="07DB7E91"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A. Front Desk Service Consistency</w:t>
      </w:r>
    </w:p>
    <w:p w14:paraId="0A932EE9" w14:textId="77777777" w:rsidR="00FF0097" w:rsidRPr="00FF0097" w:rsidRDefault="00FF0097" w:rsidP="00FF0097">
      <w:pPr>
        <w:spacing w:line="360" w:lineRule="auto"/>
        <w:jc w:val="both"/>
        <w:rPr>
          <w:rFonts w:ascii="Arial" w:hAnsi="Arial" w:cs="Arial"/>
        </w:rPr>
      </w:pPr>
      <w:r w:rsidRPr="00FF0097">
        <w:rPr>
          <w:rFonts w:ascii="Arial" w:hAnsi="Arial" w:cs="Arial"/>
        </w:rPr>
        <w:t>The front desk is one of the most important touchpoints in hotel operations, influencing initial impressions, service recovery outcomes, and overall customer satisfaction. Observations at Maldron Hotel Newcastle indicated significant variation in the consistency of check-in and check-out procedures, particularly during peak hours and shift changes. These anomalies have a direct impact on two SERVQUAL dimensions: reliability—the capacity to deliver promised services consistently—and assurance, which includes personnel expertise and the ability to instill trust.</w:t>
      </w:r>
    </w:p>
    <w:p w14:paraId="4B7B56E4" w14:textId="77777777" w:rsidR="00FF0097" w:rsidRPr="00FF0097" w:rsidRDefault="00FF0097" w:rsidP="00FF0097">
      <w:pPr>
        <w:spacing w:line="360" w:lineRule="auto"/>
        <w:jc w:val="both"/>
        <w:rPr>
          <w:rFonts w:ascii="Arial" w:hAnsi="Arial" w:cs="Arial"/>
        </w:rPr>
      </w:pPr>
      <w:r w:rsidRPr="00FF0097">
        <w:rPr>
          <w:rFonts w:ascii="Arial" w:hAnsi="Arial" w:cs="Arial"/>
        </w:rPr>
        <w:t>While some personnel scrupulously followed SOPs, such as ID verification, upselling breakfast, and explaining checkout hours, others skipped stages or provided incorrect information, especially when under time constraints. This divergence was often caused by uncertainty, a lack of procedural memory, or pressure to choose speed above quality. According to Parasuraman et al. (1988), when service delivery varies among staff members, reliability suffers. Consistency is essential for dependability, and when visitors encounter procedural gaps, no matter how little, the hotel's professionalism suffers.</w:t>
      </w:r>
    </w:p>
    <w:p w14:paraId="55C15626" w14:textId="77777777" w:rsidR="00FF0097" w:rsidRPr="00FF0097" w:rsidRDefault="00FF0097" w:rsidP="00FF0097">
      <w:pPr>
        <w:spacing w:line="360" w:lineRule="auto"/>
        <w:jc w:val="both"/>
        <w:rPr>
          <w:rFonts w:ascii="Arial" w:hAnsi="Arial" w:cs="Arial"/>
        </w:rPr>
      </w:pPr>
      <w:r w:rsidRPr="00FF0097">
        <w:rPr>
          <w:rFonts w:ascii="Arial" w:hAnsi="Arial" w:cs="Arial"/>
        </w:rPr>
        <w:t>The lack of a regular refresher training program appears to contribute considerably to these service discrepancies. Staff who had not previously had systematic training were less confident, particularly when unexpected requests or complaints emerged. This is consistent with Lashley's (2008) findings, which emphasise the importance of providing both initial and ongoing hospitality training to reinforce desired behaviours.</w:t>
      </w:r>
    </w:p>
    <w:p w14:paraId="7512CA2A" w14:textId="77777777" w:rsidR="00FF0097" w:rsidRPr="00FF0097" w:rsidRDefault="00FF0097" w:rsidP="00FF0097">
      <w:pPr>
        <w:spacing w:line="360" w:lineRule="auto"/>
        <w:jc w:val="both"/>
        <w:rPr>
          <w:rFonts w:ascii="Arial" w:hAnsi="Arial" w:cs="Arial"/>
        </w:rPr>
      </w:pPr>
      <w:r w:rsidRPr="00FF0097">
        <w:rPr>
          <w:rFonts w:ascii="Arial" w:hAnsi="Arial" w:cs="Arial"/>
        </w:rPr>
        <w:t>This pattern also represents a breakdown in Kolb's experiential learning cycle. Staff were exposed to real-world service difficulties (concrete experience), but they were rarely directed through the contemplation and conceptualisation stages. Without established debriefs or coaching feedback loops, the learning was incomplete. Kolb (1984) believes that experiential learning works best when all four stages—experience, reflection, conceptualisation, and experimentation—are fostered. While personnel at Maldron received experience on a regular basis, the lack of assisted reflection and guided learning restricted their ability to translate that experience into better practice.</w:t>
      </w:r>
    </w:p>
    <w:p w14:paraId="6CE2AFB5" w14:textId="6A4B804B" w:rsidR="00FF0097" w:rsidRPr="00FF0097" w:rsidRDefault="00FF0097" w:rsidP="00FF0097">
      <w:pPr>
        <w:spacing w:line="360" w:lineRule="auto"/>
        <w:jc w:val="both"/>
        <w:rPr>
          <w:rFonts w:ascii="Arial" w:hAnsi="Arial" w:cs="Arial"/>
        </w:rPr>
      </w:pPr>
      <w:r w:rsidRPr="00FF0097">
        <w:rPr>
          <w:rFonts w:ascii="Arial" w:hAnsi="Arial" w:cs="Arial"/>
        </w:rPr>
        <w:t>Furthermore, fresher or temporary employees frequently depended on informal coaching from coworkers, resulting in inconsistent interpretations of SOPs. The dependence on undocumented, ad hoc training is dangerous since it promotes procedural drift over time (Wang et al., 2023). While peer learning can be successful, it requires quality control measures like competency evaluations or observed shadowing to assure brand adherence</w:t>
      </w:r>
      <w:r>
        <w:rPr>
          <w:rFonts w:ascii="Arial" w:hAnsi="Arial" w:cs="Arial"/>
        </w:rPr>
        <w:t xml:space="preserve"> </w:t>
      </w:r>
      <w:r w:rsidRPr="00FF0097">
        <w:rPr>
          <w:rFonts w:ascii="Arial" w:hAnsi="Arial" w:cs="Arial"/>
        </w:rPr>
        <w:t>(Hossler &amp; James, 2021).</w:t>
      </w:r>
    </w:p>
    <w:p w14:paraId="4F7B95BC"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B. F&amp;B and Housekeeping Delivery Variations</w:t>
      </w:r>
    </w:p>
    <w:p w14:paraId="532C2530" w14:textId="77777777" w:rsidR="00FF0097" w:rsidRPr="00FF0097" w:rsidRDefault="00FF0097" w:rsidP="00FF0097">
      <w:pPr>
        <w:spacing w:line="360" w:lineRule="auto"/>
        <w:jc w:val="both"/>
        <w:rPr>
          <w:rFonts w:ascii="Arial" w:hAnsi="Arial" w:cs="Arial"/>
        </w:rPr>
      </w:pPr>
      <w:r w:rsidRPr="00FF0097">
        <w:rPr>
          <w:rFonts w:ascii="Arial" w:hAnsi="Arial" w:cs="Arial"/>
        </w:rPr>
        <w:t>Similar anomalies were observed in the food and housekeeping services. In the restaurant, experienced employees constantly greeted clients, efficiently controlled table turnover, and maintained breakfast service standards. However, newer or understaffed shifts showed slower answers, poorer visitor engagement, and delays in restocking food or removing tables (Sung et al., 2022). Variations in room preparation—such as uneven bed-making, missing toiletries, or irregular towel presentation—were more common when temporary or seasonal workers were engaged (Nurminen et al., 2018).</w:t>
      </w:r>
    </w:p>
    <w:p w14:paraId="5F9B7EBF" w14:textId="77E1C403" w:rsidR="00FF0097" w:rsidRPr="00FF0097" w:rsidRDefault="00FF0097" w:rsidP="00FF0097">
      <w:pPr>
        <w:spacing w:line="360" w:lineRule="auto"/>
        <w:jc w:val="both"/>
        <w:rPr>
          <w:rFonts w:ascii="Arial" w:hAnsi="Arial" w:cs="Arial"/>
        </w:rPr>
      </w:pPr>
      <w:r w:rsidRPr="00FF0097">
        <w:rPr>
          <w:rFonts w:ascii="Arial" w:hAnsi="Arial" w:cs="Arial"/>
        </w:rPr>
        <w:t>These operational anomalies indicate not just the existence or absence of training, but also the extent to which service values have been internalised</w:t>
      </w:r>
      <w:r>
        <w:rPr>
          <w:rFonts w:ascii="Arial" w:hAnsi="Arial" w:cs="Arial"/>
        </w:rPr>
        <w:t xml:space="preserve"> </w:t>
      </w:r>
      <w:r w:rsidRPr="00FF0097">
        <w:rPr>
          <w:rFonts w:ascii="Arial" w:hAnsi="Arial" w:cs="Arial"/>
        </w:rPr>
        <w:t>(Mehta &amp; Buckley, 2022). They highlight a lack of inbuilt double-loop learning. Argyris and Schön (1978) differentiate between single-loop learning, in which employees rectify aberrations without challenging the underlying process, and double-loop learning, in which employees are given the authority to reflect on and alter the root causes of performance problems. There was little evidence that Maldron employees were encouraged to critically evaluate practices or make suggestions for change. Instead, adaptation was frequently reactive and limited to short-term problem-solving, with little defined space for in-depth contemplation or systematic learning</w:t>
      </w:r>
      <w:r>
        <w:rPr>
          <w:rFonts w:ascii="Arial" w:hAnsi="Arial" w:cs="Arial"/>
        </w:rPr>
        <w:t xml:space="preserve"> </w:t>
      </w:r>
      <w:r w:rsidRPr="00FF0097">
        <w:rPr>
          <w:rFonts w:ascii="Arial" w:hAnsi="Arial" w:cs="Arial"/>
        </w:rPr>
        <w:t>(Aghasaleh, 2023).</w:t>
      </w:r>
    </w:p>
    <w:p w14:paraId="6B5A5D32" w14:textId="2B299ADB" w:rsidR="00FF0097" w:rsidRPr="00FF0097" w:rsidRDefault="00FF0097" w:rsidP="00FF0097">
      <w:pPr>
        <w:spacing w:line="360" w:lineRule="auto"/>
        <w:jc w:val="both"/>
        <w:rPr>
          <w:rFonts w:ascii="Arial" w:hAnsi="Arial" w:cs="Arial"/>
        </w:rPr>
      </w:pPr>
      <w:r w:rsidRPr="00FF0097">
        <w:rPr>
          <w:rFonts w:ascii="Arial" w:hAnsi="Arial" w:cs="Arial"/>
        </w:rPr>
        <w:t>Another concern that arose was the lowering of standards via informal, peer-led learning. Temporary employees in both food and beverage and housekeeping were frequently initiated through quick orientation sessions or paired with more experienced colleagues, but there was no official assessment or review</w:t>
      </w:r>
      <w:r>
        <w:rPr>
          <w:rFonts w:ascii="Arial" w:hAnsi="Arial" w:cs="Arial"/>
        </w:rPr>
        <w:t xml:space="preserve"> </w:t>
      </w:r>
      <w:r w:rsidRPr="00FF0097">
        <w:rPr>
          <w:rFonts w:ascii="Arial" w:hAnsi="Arial" w:cs="Arial"/>
        </w:rPr>
        <w:t>(Fabiyi, 2023). While this strategy promotes operational flexibility, it sacrifices consistency and does not ensure compliance with stated SOPs. Without quality checks, peer-led learning runs the risk of embedding substandard practices.</w:t>
      </w:r>
    </w:p>
    <w:p w14:paraId="04B63204" w14:textId="76268F75" w:rsidR="00FF0097" w:rsidRPr="00FF0097" w:rsidRDefault="00FF0097" w:rsidP="00FF0097">
      <w:pPr>
        <w:spacing w:line="360" w:lineRule="auto"/>
        <w:jc w:val="both"/>
        <w:rPr>
          <w:rFonts w:ascii="Arial" w:hAnsi="Arial" w:cs="Arial"/>
        </w:rPr>
      </w:pPr>
      <w:r w:rsidRPr="00FF0097">
        <w:rPr>
          <w:rFonts w:ascii="Arial" w:hAnsi="Arial" w:cs="Arial"/>
        </w:rPr>
        <w:t>This outcome is consistent with existing literature on emotional labour and service predictability in hospitality. Hochschild (1983) stated that service employment requires a high level of emotional regulation, which must be taught and reinforced. Without proper training, employees may interpret service values differently, influencing visitor opinions. Consistency in both technical execution and emotional tone is required for service predictability—an important component of brand value in competitive hotel marketplaces</w:t>
      </w:r>
      <w:r>
        <w:rPr>
          <w:rFonts w:ascii="Arial" w:hAnsi="Arial" w:cs="Arial"/>
        </w:rPr>
        <w:t xml:space="preserve"> </w:t>
      </w:r>
      <w:r w:rsidRPr="00FF0097">
        <w:rPr>
          <w:rFonts w:ascii="Arial" w:hAnsi="Arial" w:cs="Arial"/>
        </w:rPr>
        <w:t>(Zhang et al., 2021).</w:t>
      </w:r>
    </w:p>
    <w:p w14:paraId="5CA977D4" w14:textId="405A7BC8" w:rsidR="00FF0097" w:rsidRDefault="00FF0097" w:rsidP="00FF0097">
      <w:pPr>
        <w:spacing w:line="360" w:lineRule="auto"/>
        <w:jc w:val="both"/>
        <w:rPr>
          <w:rFonts w:ascii="Arial" w:hAnsi="Arial" w:cs="Arial"/>
        </w:rPr>
      </w:pPr>
      <w:r w:rsidRPr="00FF0097">
        <w:rPr>
          <w:rFonts w:ascii="Arial" w:hAnsi="Arial" w:cs="Arial"/>
        </w:rPr>
        <w:t>Thus, both departments emphasise the importance of systematic, repeatable training methods that balance technical proficiency with behavioural advice</w:t>
      </w:r>
      <w:r>
        <w:rPr>
          <w:rFonts w:ascii="Arial" w:hAnsi="Arial" w:cs="Arial"/>
        </w:rPr>
        <w:t xml:space="preserve"> </w:t>
      </w:r>
      <w:r w:rsidRPr="00FF0097">
        <w:rPr>
          <w:rFonts w:ascii="Arial" w:hAnsi="Arial" w:cs="Arial"/>
        </w:rPr>
        <w:t>(Mustafa Kiyani, 2023). These systems must be integrated into everyday operations and reviewed on a regular basis to ensure long-term retention and alignment with changing guest expectations.</w:t>
      </w:r>
    </w:p>
    <w:p w14:paraId="4EBE61D7" w14:textId="77777777" w:rsidR="00FF0097" w:rsidRPr="00FF0097" w:rsidRDefault="00FF0097" w:rsidP="00FF0097">
      <w:pPr>
        <w:spacing w:line="360" w:lineRule="auto"/>
        <w:jc w:val="both"/>
        <w:rPr>
          <w:rFonts w:ascii="Arial" w:hAnsi="Arial" w:cs="Arial"/>
        </w:rPr>
      </w:pPr>
    </w:p>
    <w:p w14:paraId="6C66D894" w14:textId="77777777" w:rsidR="00FF0097" w:rsidRPr="00FF0097" w:rsidRDefault="00FF0097" w:rsidP="00FF0097">
      <w:pPr>
        <w:pStyle w:val="Heading2"/>
      </w:pPr>
      <w:bookmarkStart w:id="30" w:name="_Toc199816659"/>
      <w:r w:rsidRPr="00FF0097">
        <w:t>II. Triangulation with Secondary Data</w:t>
      </w:r>
      <w:bookmarkEnd w:id="30"/>
    </w:p>
    <w:p w14:paraId="408F9A6E"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A. Guest Feedback Patterns</w:t>
      </w:r>
    </w:p>
    <w:p w14:paraId="602440C1" w14:textId="77777777" w:rsidR="00FF0097" w:rsidRPr="00FF0097" w:rsidRDefault="00FF0097" w:rsidP="00FF0097">
      <w:pPr>
        <w:spacing w:line="360" w:lineRule="auto"/>
        <w:jc w:val="both"/>
        <w:rPr>
          <w:rFonts w:ascii="Arial" w:hAnsi="Arial" w:cs="Arial"/>
        </w:rPr>
      </w:pPr>
      <w:r w:rsidRPr="00FF0097">
        <w:rPr>
          <w:rFonts w:ascii="Arial" w:hAnsi="Arial" w:cs="Arial"/>
        </w:rPr>
        <w:t>Guest feedback, both internal (via post-stay surveys) and external (on platforms such as Tripadvisor and Booking.com), supports the findings from the placement. Several frequent concerns precisely reflected observed problems, including check-in delays, unclear information about breakfast entitlements, and occasional breakdowns in housekeeping standards. These concerns usually arose during peak times, particularly weekends or major city events, implying that they were not isolated episodes but rather part of a larger systemic pattern tied to operational stress and unpredictability in staff preparedness.</w:t>
      </w:r>
    </w:p>
    <w:p w14:paraId="69D5214D" w14:textId="77777777" w:rsidR="00FF0097" w:rsidRPr="00FF0097" w:rsidRDefault="00FF0097" w:rsidP="00FF0097">
      <w:pPr>
        <w:spacing w:line="360" w:lineRule="auto"/>
        <w:jc w:val="both"/>
        <w:rPr>
          <w:rFonts w:ascii="Arial" w:hAnsi="Arial" w:cs="Arial"/>
        </w:rPr>
      </w:pPr>
      <w:r w:rsidRPr="00FF0097">
        <w:rPr>
          <w:rFonts w:ascii="Arial" w:hAnsi="Arial" w:cs="Arial"/>
        </w:rPr>
        <w:t>One recurring topic in several unfavourable reviews was misunderstanding about breakfast policies—whether it was included in the reservation or what the process entailed. This represents communication problems at the front desk, especially during rushed or understaffed shifts. It is consistent with observations that some staff missed procedural explanations under pressure, raising visitor bewilderment and dissatisfaction.</w:t>
      </w:r>
    </w:p>
    <w:p w14:paraId="306B641C" w14:textId="77777777" w:rsidR="00FF0097" w:rsidRPr="00FF0097" w:rsidRDefault="00FF0097" w:rsidP="00FF0097">
      <w:pPr>
        <w:spacing w:line="360" w:lineRule="auto"/>
        <w:jc w:val="both"/>
        <w:rPr>
          <w:rFonts w:ascii="Arial" w:hAnsi="Arial" w:cs="Arial"/>
        </w:rPr>
      </w:pPr>
      <w:r w:rsidRPr="00FF0097">
        <w:rPr>
          <w:rFonts w:ascii="Arial" w:hAnsi="Arial" w:cs="Arial"/>
        </w:rPr>
        <w:t>Another pattern involves inconsistent staff participation. While several guests complimented individual personnel on their attentiveness and friendliness, others described them as "disinterested" or "unaware of policy details." This discrepancy lends credence to the claim that service quality was frequently determined by who was working rather than the service standard—a characteristic of training inconsistency.</w:t>
      </w:r>
    </w:p>
    <w:p w14:paraId="22EC578C" w14:textId="77777777" w:rsidR="00FF0097" w:rsidRPr="00FF0097" w:rsidRDefault="00FF0097" w:rsidP="00FF0097">
      <w:pPr>
        <w:spacing w:line="360" w:lineRule="auto"/>
        <w:jc w:val="both"/>
        <w:rPr>
          <w:rFonts w:ascii="Arial" w:hAnsi="Arial" w:cs="Arial"/>
        </w:rPr>
      </w:pPr>
      <w:r w:rsidRPr="00FF0097">
        <w:rPr>
          <w:rFonts w:ascii="Arial" w:hAnsi="Arial" w:cs="Arial"/>
        </w:rPr>
        <w:t>Importantly, positive outliers in the data confirm the efficacy of systematic training. Several highly rated reviews singled out certain staff members for their great service, efficiency, or pleasant demeanour. Internal talks revealed that these staff had received extensive training and had worked at the hotel for a longer period of time. Their consistency and confidence in dealing with guest demands demonstrates the importance of ongoing, organised learning in moulding service outcomes.</w:t>
      </w:r>
    </w:p>
    <w:p w14:paraId="5FE75360" w14:textId="77777777" w:rsidR="00FF0097" w:rsidRDefault="00FF0097" w:rsidP="00FF0097">
      <w:pPr>
        <w:spacing w:line="360" w:lineRule="auto"/>
        <w:jc w:val="both"/>
        <w:rPr>
          <w:rFonts w:ascii="Arial" w:hAnsi="Arial" w:cs="Arial"/>
        </w:rPr>
      </w:pPr>
      <w:r w:rsidRPr="00FF0097">
        <w:rPr>
          <w:rFonts w:ascii="Arial" w:hAnsi="Arial" w:cs="Arial"/>
        </w:rPr>
        <w:t>Thus, guest feedback data not only verifies reported anomalies, but also emphasises the link between training quality and service predictability, emphasising the importance of more uniform training techniques across all jobs and shifts.</w:t>
      </w:r>
    </w:p>
    <w:p w14:paraId="75268952" w14:textId="77777777" w:rsidR="00FF0097" w:rsidRPr="00FF0097" w:rsidRDefault="00FF0097" w:rsidP="00FF0097">
      <w:pPr>
        <w:spacing w:line="360" w:lineRule="auto"/>
        <w:jc w:val="both"/>
        <w:rPr>
          <w:rFonts w:ascii="Arial" w:hAnsi="Arial" w:cs="Arial"/>
        </w:rPr>
      </w:pPr>
    </w:p>
    <w:p w14:paraId="48766896"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B. Audit Reports and Internal Records</w:t>
      </w:r>
    </w:p>
    <w:p w14:paraId="01970CC0" w14:textId="4CFCB510" w:rsidR="00FF0097" w:rsidRPr="00FF0097" w:rsidRDefault="00FF0097" w:rsidP="00FF0097">
      <w:pPr>
        <w:spacing w:line="360" w:lineRule="auto"/>
        <w:jc w:val="both"/>
        <w:rPr>
          <w:rFonts w:ascii="Arial" w:hAnsi="Arial" w:cs="Arial"/>
        </w:rPr>
      </w:pPr>
      <w:r w:rsidRPr="00FF0097">
        <w:rPr>
          <w:rFonts w:ascii="Arial" w:hAnsi="Arial" w:cs="Arial"/>
        </w:rPr>
        <w:t>Internal quality audits and departmental review records revealed more evidence of the training-performance gap seen in frontline service(Lennox &amp; Wu, 2021). Monthly audit reports revealed a pattern: while procedural compliance was generally satisfactory during weekday day shifts, there was a significant decline during nighttime and weekend operations, which mirrored observed and guest-reported inconsistencies</w:t>
      </w:r>
      <w:r>
        <w:rPr>
          <w:rFonts w:ascii="Arial" w:hAnsi="Arial" w:cs="Arial"/>
        </w:rPr>
        <w:t xml:space="preserve"> </w:t>
      </w:r>
      <w:r w:rsidRPr="00FF0097">
        <w:rPr>
          <w:rFonts w:ascii="Arial" w:hAnsi="Arial" w:cs="Arial"/>
        </w:rPr>
        <w:t>(Gouveia &amp; Apituley, 2021).</w:t>
      </w:r>
    </w:p>
    <w:p w14:paraId="1AD0D574" w14:textId="15BB0813" w:rsidR="00FF0097" w:rsidRPr="00FF0097" w:rsidRDefault="00FF0097" w:rsidP="00FF0097">
      <w:pPr>
        <w:spacing w:line="360" w:lineRule="auto"/>
        <w:jc w:val="both"/>
        <w:rPr>
          <w:rFonts w:ascii="Arial" w:hAnsi="Arial" w:cs="Arial"/>
        </w:rPr>
      </w:pPr>
      <w:r w:rsidRPr="00FF0097">
        <w:rPr>
          <w:rFonts w:ascii="Arial" w:hAnsi="Arial" w:cs="Arial"/>
        </w:rPr>
        <w:t>Audits commonly identified flaws such as insufficient check-in routines, missing upselling chances, inconsistent room presentation, and a lack of staff awareness of pre-paid packages</w:t>
      </w:r>
      <w:r>
        <w:rPr>
          <w:rFonts w:ascii="Arial" w:hAnsi="Arial" w:cs="Arial"/>
        </w:rPr>
        <w:t xml:space="preserve"> </w:t>
      </w:r>
      <w:r w:rsidRPr="00FF0097">
        <w:rPr>
          <w:rFonts w:ascii="Arial" w:hAnsi="Arial" w:cs="Arial"/>
        </w:rPr>
        <w:t>(Dyer, 2023). These performance lapses were most typically associated with newer or casual employees, implying that existing onboarding methods were insufficient to prepare them for fast-paced operating environments.</w:t>
      </w:r>
    </w:p>
    <w:p w14:paraId="5899835B" w14:textId="7F7EBAEF" w:rsidR="00FF0097" w:rsidRPr="00FF0097" w:rsidRDefault="00FF0097" w:rsidP="00FF0097">
      <w:pPr>
        <w:spacing w:line="360" w:lineRule="auto"/>
        <w:jc w:val="both"/>
        <w:rPr>
          <w:rFonts w:ascii="Arial" w:hAnsi="Arial" w:cs="Arial"/>
        </w:rPr>
      </w:pPr>
      <w:r w:rsidRPr="00FF0097">
        <w:rPr>
          <w:rFonts w:ascii="Arial" w:hAnsi="Arial" w:cs="Arial"/>
        </w:rPr>
        <w:t>Training material showed the presence of induction guides, role-based SOPs, and core service value guidelines. However, they were formally comprehensive but practically underutilised. Staff rarely resorted to these papers after initial orientation, and there was no consistent procedure for reinforcing or evaluating their application after the first several weeks of employment</w:t>
      </w:r>
      <w:r>
        <w:rPr>
          <w:rFonts w:ascii="Arial" w:hAnsi="Arial" w:cs="Arial"/>
        </w:rPr>
        <w:t xml:space="preserve"> </w:t>
      </w:r>
      <w:r w:rsidRPr="00FF0097">
        <w:rPr>
          <w:rFonts w:ascii="Arial" w:hAnsi="Arial" w:cs="Arial"/>
        </w:rPr>
        <w:t>(Korppi, 2023). Supervisors recognised their reliance on informal mentorship and assumed peer assistance, confirming the lack of a continuous professional development (CPD) structure.</w:t>
      </w:r>
    </w:p>
    <w:p w14:paraId="14511297" w14:textId="3BD65192" w:rsidR="00FF0097" w:rsidRPr="00FF0097" w:rsidRDefault="00FF0097" w:rsidP="00FF0097">
      <w:pPr>
        <w:spacing w:line="360" w:lineRule="auto"/>
        <w:jc w:val="both"/>
        <w:rPr>
          <w:rFonts w:ascii="Arial" w:hAnsi="Arial" w:cs="Arial"/>
        </w:rPr>
      </w:pPr>
      <w:r w:rsidRPr="00FF0097">
        <w:rPr>
          <w:rFonts w:ascii="Arial" w:hAnsi="Arial" w:cs="Arial"/>
        </w:rPr>
        <w:t>During the critical examination, the training system appeared front-loaded, with no attention on retraining, evaluation, or feedback loops</w:t>
      </w:r>
      <w:r>
        <w:rPr>
          <w:rFonts w:ascii="Arial" w:hAnsi="Arial" w:cs="Arial"/>
        </w:rPr>
        <w:t xml:space="preserve"> </w:t>
      </w:r>
      <w:r w:rsidRPr="00FF0097">
        <w:rPr>
          <w:rFonts w:ascii="Arial" w:hAnsi="Arial" w:cs="Arial"/>
        </w:rPr>
        <w:t>(Saha et al., 2023). This lack of consistent reinforcement most certainly related to procedural drift and service inconsistency. The documents revealed purpose but not execution—a training infrastructure with insufficient follow-through and adaptability.</w:t>
      </w:r>
    </w:p>
    <w:p w14:paraId="0542E275" w14:textId="28041380" w:rsidR="00FF0097" w:rsidRDefault="00FF0097" w:rsidP="00FF0097">
      <w:pPr>
        <w:spacing w:line="360" w:lineRule="auto"/>
        <w:jc w:val="both"/>
        <w:rPr>
          <w:rFonts w:ascii="Arial" w:hAnsi="Arial" w:cs="Arial"/>
        </w:rPr>
      </w:pPr>
      <w:r w:rsidRPr="00FF0097">
        <w:rPr>
          <w:rFonts w:ascii="Arial" w:hAnsi="Arial" w:cs="Arial"/>
        </w:rPr>
        <w:t>Secondary data complements and deepens the insights received through observation. It confirms the link between inconsistent training procedures and varying visitor experiences, exposing a strategic deficit in operational capabilities with obvious implications for service delivery and brand perception</w:t>
      </w:r>
      <w:r>
        <w:rPr>
          <w:rFonts w:ascii="Arial" w:hAnsi="Arial" w:cs="Arial"/>
        </w:rPr>
        <w:t xml:space="preserve"> </w:t>
      </w:r>
      <w:r w:rsidRPr="00FF0097">
        <w:rPr>
          <w:rFonts w:ascii="Arial" w:hAnsi="Arial" w:cs="Arial"/>
        </w:rPr>
        <w:t>(Colleen Higginbotham, 2022).</w:t>
      </w:r>
    </w:p>
    <w:p w14:paraId="57E44BEF" w14:textId="77777777" w:rsidR="00FF0097" w:rsidRPr="00FF0097" w:rsidRDefault="00FF0097" w:rsidP="00FF0097">
      <w:pPr>
        <w:spacing w:line="360" w:lineRule="auto"/>
        <w:jc w:val="both"/>
        <w:rPr>
          <w:rFonts w:ascii="Arial" w:hAnsi="Arial" w:cs="Arial"/>
        </w:rPr>
      </w:pPr>
    </w:p>
    <w:p w14:paraId="71F64D6F" w14:textId="77777777" w:rsidR="00FF0097" w:rsidRPr="00FF0097" w:rsidRDefault="00FF0097" w:rsidP="00FF0097">
      <w:pPr>
        <w:pStyle w:val="Heading2"/>
      </w:pPr>
      <w:bookmarkStart w:id="31" w:name="_Toc199816660"/>
      <w:r w:rsidRPr="00FF0097">
        <w:t>III. Addressing the Research Objectives Through Synthesis</w:t>
      </w:r>
      <w:bookmarkEnd w:id="31"/>
    </w:p>
    <w:p w14:paraId="11059E9A"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Objective 1: Evaluate Current Training Practices</w:t>
      </w:r>
    </w:p>
    <w:p w14:paraId="1FA2366A" w14:textId="77777777" w:rsidR="00FF0097" w:rsidRPr="00FF0097" w:rsidRDefault="00FF0097" w:rsidP="00FF0097">
      <w:pPr>
        <w:spacing w:line="360" w:lineRule="auto"/>
        <w:jc w:val="both"/>
        <w:rPr>
          <w:rFonts w:ascii="Arial" w:hAnsi="Arial" w:cs="Arial"/>
        </w:rPr>
      </w:pPr>
      <w:r w:rsidRPr="00FF0097">
        <w:rPr>
          <w:rFonts w:ascii="Arial" w:hAnsi="Arial" w:cs="Arial"/>
        </w:rPr>
        <w:t>The study found strong structural strengths in Maldron Hotel Newcastle's training ecosystem, particularly the inclusion of precise standard operating procedures (SOPs) and a brand-aligned induction structure. New employees get orientation materials that represent the Dalata Group's fundamental service ideals, such as task-specific standards and client contact objectives. These documents provide a solid basis and demonstrate the organization's aim to develop a common service standard.</w:t>
      </w:r>
    </w:p>
    <w:p w14:paraId="2D0E4A63" w14:textId="3F6CD796" w:rsidR="00FF0097" w:rsidRPr="00FF0097" w:rsidRDefault="00FF0097" w:rsidP="00FF0097">
      <w:pPr>
        <w:spacing w:line="360" w:lineRule="auto"/>
        <w:jc w:val="both"/>
        <w:rPr>
          <w:rFonts w:ascii="Arial" w:hAnsi="Arial" w:cs="Arial"/>
        </w:rPr>
      </w:pPr>
      <w:r w:rsidRPr="00FF0097">
        <w:rPr>
          <w:rFonts w:ascii="Arial" w:hAnsi="Arial" w:cs="Arial"/>
        </w:rPr>
        <w:t>However, this basis is undercut by a number of implementation shortcomings. There is a paucity of follow-up training, particularly for long-term or returning employees, and there is no systematic system of competency audits to determine how well training transfers into service behaviours. The hotel currently lacks tools for tracking training completion, identifying skill shortages, and connecting learning results to operational performance</w:t>
      </w:r>
      <w:r>
        <w:rPr>
          <w:rFonts w:ascii="Arial" w:hAnsi="Arial" w:cs="Arial"/>
        </w:rPr>
        <w:t xml:space="preserve"> </w:t>
      </w:r>
      <w:r w:rsidRPr="00FF0097">
        <w:rPr>
          <w:rFonts w:ascii="Arial" w:hAnsi="Arial" w:cs="Arial"/>
        </w:rPr>
        <w:t>(Asy-syifa, 2022). This undermines responsibility and makes it difficult for managers to actively encourage employee development.</w:t>
      </w:r>
    </w:p>
    <w:p w14:paraId="1848958E" w14:textId="45C505C1" w:rsidR="00FF0097" w:rsidRDefault="00FF0097" w:rsidP="00FF0097">
      <w:pPr>
        <w:spacing w:line="360" w:lineRule="auto"/>
        <w:jc w:val="both"/>
        <w:rPr>
          <w:rFonts w:ascii="Arial" w:hAnsi="Arial" w:cs="Arial"/>
        </w:rPr>
      </w:pPr>
      <w:r w:rsidRPr="00FF0097">
        <w:rPr>
          <w:rFonts w:ascii="Arial" w:hAnsi="Arial" w:cs="Arial"/>
        </w:rPr>
        <w:t>The workforce's heterogeneity presents a significant challenge. The hotel employs a combination of permanent, part-time, and seasonal personne</w:t>
      </w:r>
      <w:r>
        <w:rPr>
          <w:rFonts w:ascii="Arial" w:hAnsi="Arial" w:cs="Arial"/>
        </w:rPr>
        <w:t xml:space="preserve"> </w:t>
      </w:r>
      <w:r w:rsidRPr="00FF0097">
        <w:rPr>
          <w:rFonts w:ascii="Arial" w:hAnsi="Arial" w:cs="Arial"/>
        </w:rPr>
        <w:t>(Jayanti, 2023). Permanent employees typically retain procedural knowledge and perform consistently, but temporary employees frequently undergo shortened, informal training, resulting in varied degrees of service quality</w:t>
      </w:r>
      <w:r>
        <w:rPr>
          <w:rFonts w:ascii="Arial" w:hAnsi="Arial" w:cs="Arial"/>
        </w:rPr>
        <w:t xml:space="preserve"> </w:t>
      </w:r>
      <w:r w:rsidRPr="00FF0097">
        <w:rPr>
          <w:rFonts w:ascii="Arial" w:hAnsi="Arial" w:cs="Arial"/>
        </w:rPr>
        <w:t>(Guo &amp; Ayoun, 2024). Maintaining uniformity across such a diverse workforce involves more than just static documentation; it necessitates a dynamic training strategy that incorporates reinforcement, mentorship, and performance tracking into daily operations</w:t>
      </w:r>
      <w:r>
        <w:rPr>
          <w:rFonts w:ascii="Arial" w:hAnsi="Arial" w:cs="Arial"/>
        </w:rPr>
        <w:t xml:space="preserve"> </w:t>
      </w:r>
      <w:r w:rsidRPr="00FF0097">
        <w:rPr>
          <w:rFonts w:ascii="Arial" w:hAnsi="Arial" w:cs="Arial"/>
        </w:rPr>
        <w:t>(Barlas et al., 2021).</w:t>
      </w:r>
    </w:p>
    <w:p w14:paraId="2373E686" w14:textId="77777777" w:rsidR="00FF0097" w:rsidRPr="00FF0097" w:rsidRDefault="00FF0097" w:rsidP="00FF0097">
      <w:pPr>
        <w:spacing w:line="360" w:lineRule="auto"/>
        <w:jc w:val="both"/>
        <w:rPr>
          <w:rFonts w:ascii="Arial" w:hAnsi="Arial" w:cs="Arial"/>
        </w:rPr>
      </w:pPr>
    </w:p>
    <w:p w14:paraId="339E170B"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Objective 2: Determine the Relationship Between Training and Service Consistency</w:t>
      </w:r>
    </w:p>
    <w:p w14:paraId="52E6CC26" w14:textId="554DC4A2" w:rsidR="00FF0097" w:rsidRPr="00FF0097" w:rsidRDefault="00FF0097" w:rsidP="00FF0097">
      <w:pPr>
        <w:spacing w:line="360" w:lineRule="auto"/>
        <w:jc w:val="both"/>
        <w:rPr>
          <w:rFonts w:ascii="Arial" w:hAnsi="Arial" w:cs="Arial"/>
        </w:rPr>
      </w:pPr>
      <w:r w:rsidRPr="00FF0097">
        <w:rPr>
          <w:rFonts w:ascii="Arial" w:hAnsi="Arial" w:cs="Arial"/>
        </w:rPr>
        <w:t>Observational evidence, together with guest opinion and audit data, suggests a robust but nonlinear association between training quality and service consistency</w:t>
      </w:r>
      <w:r>
        <w:rPr>
          <w:rFonts w:ascii="Arial" w:hAnsi="Arial" w:cs="Arial"/>
        </w:rPr>
        <w:t xml:space="preserve"> </w:t>
      </w:r>
      <w:r w:rsidRPr="00FF0097">
        <w:rPr>
          <w:rFonts w:ascii="Arial" w:hAnsi="Arial" w:cs="Arial"/>
        </w:rPr>
        <w:t>(Huang, 2021). Staff members that underwent structured induction and were constantly exposed to operational standards displayed improved procedural compliance, problem-solving abilities, and guest engagement</w:t>
      </w:r>
      <w:r>
        <w:rPr>
          <w:rFonts w:ascii="Arial" w:hAnsi="Arial" w:cs="Arial"/>
        </w:rPr>
        <w:t xml:space="preserve"> </w:t>
      </w:r>
      <w:r w:rsidRPr="00FF0097">
        <w:rPr>
          <w:rFonts w:ascii="Arial" w:hAnsi="Arial" w:cs="Arial"/>
        </w:rPr>
        <w:t>(Huang &amp; Ge, 2022). In contrast, service breakdowns, such as uneven breakfast communication or room preparation concerns, were more commonly associated with personnel who lacked formal training or worked under unclear peer-led systems.</w:t>
      </w:r>
    </w:p>
    <w:p w14:paraId="7B32AEC2" w14:textId="1A605964" w:rsidR="00FF0097" w:rsidRPr="00FF0097" w:rsidRDefault="00FF0097" w:rsidP="00FF0097">
      <w:pPr>
        <w:spacing w:line="360" w:lineRule="auto"/>
        <w:jc w:val="both"/>
        <w:rPr>
          <w:rFonts w:ascii="Arial" w:hAnsi="Arial" w:cs="Arial"/>
        </w:rPr>
      </w:pPr>
      <w:r w:rsidRPr="00FF0097">
        <w:rPr>
          <w:rFonts w:ascii="Arial" w:hAnsi="Arial" w:cs="Arial"/>
        </w:rPr>
        <w:t>Importantly, this link is regulated by environmental and behavioural factors. Even well-trained employees occasionally deviated from SOPs under time constraints or during understaffed shifts, demonstrating the limitations of one-time training in high-stress situations</w:t>
      </w:r>
      <w:r>
        <w:rPr>
          <w:rFonts w:ascii="Arial" w:hAnsi="Arial" w:cs="Arial"/>
        </w:rPr>
        <w:t xml:space="preserve"> </w:t>
      </w:r>
      <w:r w:rsidRPr="00FF0097">
        <w:rPr>
          <w:rFonts w:ascii="Arial" w:hAnsi="Arial" w:cs="Arial"/>
        </w:rPr>
        <w:t>(Foa et al., 2022). Shift coordination, supervisor support, and peer dynamics all had a substantial influence on service outcomes</w:t>
      </w:r>
      <w:r>
        <w:rPr>
          <w:rFonts w:ascii="Arial" w:hAnsi="Arial" w:cs="Arial"/>
        </w:rPr>
        <w:t xml:space="preserve"> </w:t>
      </w:r>
      <w:r w:rsidRPr="00FF0097">
        <w:rPr>
          <w:rFonts w:ascii="Arial" w:hAnsi="Arial" w:cs="Arial"/>
        </w:rPr>
        <w:t>(Acharya, 2020). This reinforces the concept that training should not only teach technical skills but also equip employees to adjust under duress.</w:t>
      </w:r>
    </w:p>
    <w:p w14:paraId="62674A53" w14:textId="7D51FEA8" w:rsidR="00FF0097" w:rsidRDefault="00FF0097" w:rsidP="00FF0097">
      <w:pPr>
        <w:spacing w:line="360" w:lineRule="auto"/>
        <w:jc w:val="both"/>
        <w:rPr>
          <w:rFonts w:ascii="Arial" w:hAnsi="Arial" w:cs="Arial"/>
        </w:rPr>
      </w:pPr>
      <w:r w:rsidRPr="00FF0097">
        <w:rPr>
          <w:rFonts w:ascii="Arial" w:hAnsi="Arial" w:cs="Arial"/>
        </w:rPr>
        <w:t>The lack of regular reinforcement—via refresher courses, feedback mechanisms, or competency-based progression—caused what can be defined as procedural drift. Over time, practices gradually changed away from established standards, not necessarily owing to neglect, but rather due to a lack of systematic reminders, real-time feedback, or recalibration</w:t>
      </w:r>
      <w:r>
        <w:rPr>
          <w:rFonts w:ascii="Arial" w:hAnsi="Arial" w:cs="Arial"/>
        </w:rPr>
        <w:t xml:space="preserve"> </w:t>
      </w:r>
      <w:r w:rsidRPr="00FF0097">
        <w:rPr>
          <w:rFonts w:ascii="Arial" w:hAnsi="Arial" w:cs="Arial"/>
        </w:rPr>
        <w:t>(Stringer, 2021).</w:t>
      </w:r>
    </w:p>
    <w:p w14:paraId="11EA7D96" w14:textId="77777777" w:rsidR="00FF0097" w:rsidRPr="00FF0097" w:rsidRDefault="00FF0097" w:rsidP="00FF0097">
      <w:pPr>
        <w:spacing w:line="360" w:lineRule="auto"/>
        <w:jc w:val="both"/>
        <w:rPr>
          <w:rFonts w:ascii="Arial" w:hAnsi="Arial" w:cs="Arial"/>
        </w:rPr>
      </w:pPr>
    </w:p>
    <w:p w14:paraId="2F9B4A1D"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Objective 3: Identify Improvement Opportunities</w:t>
      </w:r>
    </w:p>
    <w:p w14:paraId="73770CF4" w14:textId="77777777" w:rsidR="00FF0097" w:rsidRPr="00FF0097" w:rsidRDefault="00FF0097" w:rsidP="00FF0097">
      <w:pPr>
        <w:numPr>
          <w:ilvl w:val="0"/>
          <w:numId w:val="3"/>
        </w:numPr>
        <w:spacing w:line="360" w:lineRule="auto"/>
        <w:jc w:val="both"/>
        <w:rPr>
          <w:rFonts w:ascii="Arial" w:hAnsi="Arial" w:cs="Arial"/>
        </w:rPr>
      </w:pPr>
      <w:r w:rsidRPr="00FF0097">
        <w:rPr>
          <w:rFonts w:ascii="Arial" w:hAnsi="Arial" w:cs="Arial"/>
        </w:rPr>
        <w:t>This analysis lays the conceptual framework for the following chapter on recommendations. Several critical possibilities exist to remedy the reported service inconsistencies:</w:t>
      </w:r>
    </w:p>
    <w:p w14:paraId="3938E55A" w14:textId="6BE092FF" w:rsidR="00FF0097" w:rsidRPr="00FF0097" w:rsidRDefault="00FF0097" w:rsidP="00FF0097">
      <w:pPr>
        <w:numPr>
          <w:ilvl w:val="0"/>
          <w:numId w:val="3"/>
        </w:numPr>
        <w:spacing w:line="360" w:lineRule="auto"/>
        <w:jc w:val="both"/>
        <w:rPr>
          <w:rFonts w:ascii="Arial" w:hAnsi="Arial" w:cs="Arial"/>
        </w:rPr>
      </w:pPr>
      <w:r w:rsidRPr="00FF0097">
        <w:rPr>
          <w:rFonts w:ascii="Arial" w:hAnsi="Arial" w:cs="Arial"/>
        </w:rPr>
        <w:t>Training audits are systematic examinations of training implementation and outcomes designed to uncover deficiencies and establish responsibility</w:t>
      </w:r>
      <w:r>
        <w:rPr>
          <w:rFonts w:ascii="Arial" w:hAnsi="Arial" w:cs="Arial"/>
        </w:rPr>
        <w:t xml:space="preserve"> </w:t>
      </w:r>
      <w:r w:rsidRPr="00FF0097">
        <w:rPr>
          <w:rFonts w:ascii="Arial" w:hAnsi="Arial" w:cs="Arial"/>
        </w:rPr>
        <w:t>(Toennies, 2024).</w:t>
      </w:r>
    </w:p>
    <w:p w14:paraId="56C37926" w14:textId="77777777" w:rsidR="00FF0097" w:rsidRPr="00FF0097" w:rsidRDefault="00FF0097" w:rsidP="00FF0097">
      <w:pPr>
        <w:numPr>
          <w:ilvl w:val="0"/>
          <w:numId w:val="3"/>
        </w:numPr>
        <w:spacing w:line="360" w:lineRule="auto"/>
        <w:jc w:val="both"/>
        <w:rPr>
          <w:rFonts w:ascii="Arial" w:hAnsi="Arial" w:cs="Arial"/>
        </w:rPr>
      </w:pPr>
      <w:r w:rsidRPr="00FF0097">
        <w:rPr>
          <w:rFonts w:ascii="Arial" w:hAnsi="Arial" w:cs="Arial"/>
        </w:rPr>
        <w:t>Role-Based Learning Paths: Training courses that are tailored to a specific position, duties, and level of guest interaction.</w:t>
      </w:r>
    </w:p>
    <w:p w14:paraId="240B7D46" w14:textId="77777777" w:rsidR="00FF0097" w:rsidRPr="00FF0097" w:rsidRDefault="00FF0097" w:rsidP="00FF0097">
      <w:pPr>
        <w:numPr>
          <w:ilvl w:val="0"/>
          <w:numId w:val="3"/>
        </w:numPr>
        <w:spacing w:line="360" w:lineRule="auto"/>
        <w:jc w:val="both"/>
        <w:rPr>
          <w:rFonts w:ascii="Arial" w:hAnsi="Arial" w:cs="Arial"/>
        </w:rPr>
      </w:pPr>
      <w:r w:rsidRPr="00FF0097">
        <w:rPr>
          <w:rFonts w:ascii="Arial" w:hAnsi="Arial" w:cs="Arial"/>
        </w:rPr>
        <w:t>Scheduled Refreshers: Short training courses held on a regular basis to reinforce fundamental procedures and keep employees up to date on policy changes.</w:t>
      </w:r>
    </w:p>
    <w:p w14:paraId="67D1B16E" w14:textId="77777777" w:rsidR="00FF0097" w:rsidRPr="00FF0097" w:rsidRDefault="00FF0097" w:rsidP="00FF0097">
      <w:pPr>
        <w:numPr>
          <w:ilvl w:val="0"/>
          <w:numId w:val="3"/>
        </w:numPr>
        <w:spacing w:line="360" w:lineRule="auto"/>
        <w:jc w:val="both"/>
        <w:rPr>
          <w:rFonts w:ascii="Arial" w:hAnsi="Arial" w:cs="Arial"/>
        </w:rPr>
      </w:pPr>
      <w:r w:rsidRPr="00FF0097">
        <w:rPr>
          <w:rFonts w:ascii="Arial" w:hAnsi="Arial" w:cs="Arial"/>
        </w:rPr>
        <w:t>Feedback-Integrated Learning Loops: Mechanisms for organised feedback from supervisors and visitors, which is related to ongoing training improvements.</w:t>
      </w:r>
    </w:p>
    <w:p w14:paraId="7290C258" w14:textId="47203391" w:rsidR="00FF0097" w:rsidRDefault="00FF0097" w:rsidP="00FF0097">
      <w:pPr>
        <w:spacing w:line="360" w:lineRule="auto"/>
        <w:jc w:val="both"/>
        <w:rPr>
          <w:rFonts w:ascii="Arial" w:hAnsi="Arial" w:cs="Arial"/>
        </w:rPr>
      </w:pPr>
      <w:r w:rsidRPr="00FF0097">
        <w:rPr>
          <w:rFonts w:ascii="Arial" w:hAnsi="Arial" w:cs="Arial"/>
        </w:rPr>
        <w:t>These potentials highlight the need for a transformation from a static to a continuous learning paradigm, with training positioned as an ongoing, data-driven process aligned with guest expectations and brand standards.</w:t>
      </w:r>
    </w:p>
    <w:p w14:paraId="741A8DBB" w14:textId="77777777" w:rsidR="00FF0097" w:rsidRPr="00FF0097" w:rsidRDefault="00FF0097" w:rsidP="00FF0097">
      <w:pPr>
        <w:spacing w:line="360" w:lineRule="auto"/>
        <w:jc w:val="both"/>
        <w:rPr>
          <w:rFonts w:ascii="Arial" w:hAnsi="Arial" w:cs="Arial"/>
        </w:rPr>
      </w:pPr>
    </w:p>
    <w:p w14:paraId="367C8DB3" w14:textId="77777777" w:rsidR="00FF0097" w:rsidRPr="00FF0097" w:rsidRDefault="00FF0097" w:rsidP="00FF0097">
      <w:pPr>
        <w:pStyle w:val="Heading2"/>
      </w:pPr>
      <w:bookmarkStart w:id="32" w:name="_Toc199816661"/>
      <w:r w:rsidRPr="00FF0097">
        <w:t>IV. Practical and Operational Implications</w:t>
      </w:r>
      <w:bookmarkEnd w:id="32"/>
    </w:p>
    <w:p w14:paraId="6354DCE0" w14:textId="77777777" w:rsidR="00FF0097" w:rsidRPr="00FF0097" w:rsidRDefault="00FF0097" w:rsidP="00FF0097">
      <w:pPr>
        <w:spacing w:line="360" w:lineRule="auto"/>
        <w:jc w:val="both"/>
        <w:rPr>
          <w:rFonts w:ascii="Arial" w:hAnsi="Arial" w:cs="Arial"/>
        </w:rPr>
      </w:pPr>
      <w:r w:rsidRPr="00FF0097">
        <w:rPr>
          <w:rFonts w:ascii="Arial" w:hAnsi="Arial" w:cs="Arial"/>
        </w:rPr>
        <w:t>The findings of this study have several important implications for operational management at Maldron Hotel Newcastle and, by extension, the Dalata Hotel Group. The most important aspect is managerial accountability in onboarding and continuing professional development (CPD). Departmental supervisors must take responsibility for not only providing initial induction, but also monitoring and reinforcing training through scheduled refreshers and competency tests.</w:t>
      </w:r>
    </w:p>
    <w:p w14:paraId="49AA56D7" w14:textId="45D64EC2" w:rsidR="00FF0097" w:rsidRPr="00FF0097" w:rsidRDefault="00FF0097" w:rsidP="00FF0097">
      <w:pPr>
        <w:spacing w:line="360" w:lineRule="auto"/>
        <w:jc w:val="both"/>
        <w:rPr>
          <w:rFonts w:ascii="Arial" w:hAnsi="Arial" w:cs="Arial"/>
        </w:rPr>
      </w:pPr>
      <w:r w:rsidRPr="00FF0097">
        <w:rPr>
          <w:rFonts w:ascii="Arial" w:hAnsi="Arial" w:cs="Arial"/>
        </w:rPr>
        <w:t>Another implication relates to staff scheduling and deployment techniques. Currently, shift patterns appear to be mostly determined by availability, rather than training status or role-specific competency</w:t>
      </w:r>
      <w:r>
        <w:rPr>
          <w:rFonts w:ascii="Arial" w:hAnsi="Arial" w:cs="Arial"/>
        </w:rPr>
        <w:t xml:space="preserve"> </w:t>
      </w:r>
      <w:r w:rsidRPr="00FF0097">
        <w:rPr>
          <w:rFonts w:ascii="Arial" w:hAnsi="Arial" w:cs="Arial"/>
        </w:rPr>
        <w:t>(Bailey et al., 2024). Reconfiguring scheduling systems to prioritise trained people during peak periods, as well as matching less experienced employees with mentors, could help to stabilise service delivery</w:t>
      </w:r>
      <w:r>
        <w:rPr>
          <w:rFonts w:ascii="Arial" w:hAnsi="Arial" w:cs="Arial"/>
        </w:rPr>
        <w:t xml:space="preserve"> </w:t>
      </w:r>
      <w:r w:rsidRPr="00FF0097">
        <w:rPr>
          <w:rFonts w:ascii="Arial" w:hAnsi="Arial" w:cs="Arial"/>
        </w:rPr>
        <w:t>(Xinxin et al., 2025).</w:t>
      </w:r>
    </w:p>
    <w:p w14:paraId="26D24B4D" w14:textId="5968ADBF" w:rsidR="00FF0097" w:rsidRPr="00FF0097" w:rsidRDefault="00FF0097" w:rsidP="00FF0097">
      <w:pPr>
        <w:spacing w:line="360" w:lineRule="auto"/>
        <w:jc w:val="both"/>
        <w:rPr>
          <w:rFonts w:ascii="Arial" w:hAnsi="Arial" w:cs="Arial"/>
        </w:rPr>
      </w:pPr>
      <w:r w:rsidRPr="00FF0097">
        <w:rPr>
          <w:rFonts w:ascii="Arial" w:hAnsi="Arial" w:cs="Arial"/>
        </w:rPr>
        <w:t xml:space="preserve">Another significant tip is to incorporate training measures into performance evaluation cycles and KPIs. Training completion rates, post-training audits, and guest feedback data should all be included in staff appraisals to foster an accountability culture and promote </w:t>
      </w:r>
      <w:r>
        <w:rPr>
          <w:rFonts w:ascii="Arial" w:hAnsi="Arial" w:cs="Arial"/>
        </w:rPr>
        <w:t xml:space="preserve">development </w:t>
      </w:r>
      <w:r w:rsidRPr="00FF0097">
        <w:rPr>
          <w:rFonts w:ascii="Arial" w:hAnsi="Arial" w:cs="Arial"/>
        </w:rPr>
        <w:t>(Choo &amp; Klinkhamer, 2025). This would establish training as a performance lever rather than a separate HR function.</w:t>
      </w:r>
    </w:p>
    <w:p w14:paraId="6C9F909A" w14:textId="77777777" w:rsidR="00FF0097" w:rsidRDefault="00FF0097" w:rsidP="00FF0097">
      <w:pPr>
        <w:spacing w:line="360" w:lineRule="auto"/>
        <w:jc w:val="both"/>
        <w:rPr>
          <w:rFonts w:ascii="Arial" w:hAnsi="Arial" w:cs="Arial"/>
        </w:rPr>
      </w:pPr>
      <w:r w:rsidRPr="00FF0097">
        <w:rPr>
          <w:rFonts w:ascii="Arial" w:hAnsi="Arial" w:cs="Arial"/>
        </w:rPr>
        <w:t>Finally, from a strategic brand standpoint, training irregularities directly jeopardise brand cohesiveness across Dalata's growing range. Guests want identical experiences across hotels, and failure to deliver consistent service weakens the legitimacy of centralised standards. (Avsuvarova, 2025)</w:t>
      </w:r>
    </w:p>
    <w:p w14:paraId="3E7DDB00" w14:textId="77777777" w:rsidR="00FF0097" w:rsidRPr="00FF0097" w:rsidRDefault="00FF0097" w:rsidP="00FF0097">
      <w:pPr>
        <w:spacing w:line="360" w:lineRule="auto"/>
        <w:jc w:val="both"/>
        <w:rPr>
          <w:rFonts w:ascii="Arial" w:hAnsi="Arial" w:cs="Arial"/>
        </w:rPr>
      </w:pPr>
    </w:p>
    <w:p w14:paraId="407B56A9" w14:textId="77777777" w:rsidR="00FF0097" w:rsidRPr="00FF0097" w:rsidRDefault="00FF0097" w:rsidP="00FF0097">
      <w:pPr>
        <w:pStyle w:val="Heading2"/>
      </w:pPr>
      <w:bookmarkStart w:id="33" w:name="_Toc199816662"/>
      <w:r w:rsidRPr="00FF0097">
        <w:t>V. Limitations and Research Scope Boundaries</w:t>
      </w:r>
      <w:bookmarkEnd w:id="33"/>
    </w:p>
    <w:p w14:paraId="56B86ED4" w14:textId="77777777" w:rsidR="00FF0097" w:rsidRPr="00FF0097" w:rsidRDefault="00FF0097" w:rsidP="00FF0097">
      <w:pPr>
        <w:spacing w:line="360" w:lineRule="auto"/>
        <w:jc w:val="both"/>
        <w:rPr>
          <w:rFonts w:ascii="Arial" w:hAnsi="Arial" w:cs="Arial"/>
        </w:rPr>
      </w:pPr>
      <w:r w:rsidRPr="00FF0097">
        <w:rPr>
          <w:rFonts w:ascii="Arial" w:hAnsi="Arial" w:cs="Arial"/>
        </w:rPr>
        <w:t>Despite its practical significance, this study has significant drawbacks. The study followed a qualitative approach, relying on non-intrusive observation and secondary data. While this technique provided rich, contextual information into service delivery, it lacked staff interviews, surveys, and quantitative analysis, which may have increased depth and generalisability.</w:t>
      </w:r>
    </w:p>
    <w:p w14:paraId="7C80A842" w14:textId="77777777" w:rsidR="00FF0097" w:rsidRPr="00FF0097" w:rsidRDefault="00FF0097" w:rsidP="00FF0097">
      <w:pPr>
        <w:spacing w:line="360" w:lineRule="auto"/>
        <w:jc w:val="both"/>
        <w:rPr>
          <w:rFonts w:ascii="Arial" w:hAnsi="Arial" w:cs="Arial"/>
        </w:rPr>
      </w:pPr>
      <w:r w:rsidRPr="00FF0097">
        <w:rPr>
          <w:rFonts w:ascii="Arial" w:hAnsi="Arial" w:cs="Arial"/>
        </w:rPr>
        <w:t>The single-site case study design reduces the external validity of the findings. While the findings are reflective of conditions at Maldron Hotel Newcastle, extrapolation to other properties—whether within the Dalata group or the larger industry—should be addressed with caution. Differences in geography, visitor demographics, or management style may result in different training dynamics.</w:t>
      </w:r>
    </w:p>
    <w:p w14:paraId="6EC3E5BC" w14:textId="77777777" w:rsidR="00FF0097" w:rsidRPr="00FF0097" w:rsidRDefault="00FF0097" w:rsidP="00FF0097">
      <w:pPr>
        <w:spacing w:line="360" w:lineRule="auto"/>
        <w:jc w:val="both"/>
        <w:rPr>
          <w:rFonts w:ascii="Arial" w:hAnsi="Arial" w:cs="Arial"/>
        </w:rPr>
      </w:pPr>
      <w:r w:rsidRPr="00FF0097">
        <w:rPr>
          <w:rFonts w:ascii="Arial" w:hAnsi="Arial" w:cs="Arial"/>
        </w:rPr>
        <w:t>Furthermore, the researcher's dual status as an observer and temporary insider raises the likelihood of positionality bias. Although care was taken to maintain objectivity, familiarity with personnel may have influenced event interpretation or the exclusion of minor behavioural dynamics.</w:t>
      </w:r>
    </w:p>
    <w:p w14:paraId="6C513D94" w14:textId="77777777" w:rsidR="00FF0097" w:rsidRDefault="00FF0097" w:rsidP="00FF0097">
      <w:pPr>
        <w:spacing w:line="360" w:lineRule="auto"/>
        <w:jc w:val="both"/>
        <w:rPr>
          <w:rFonts w:ascii="Arial" w:hAnsi="Arial" w:cs="Arial"/>
        </w:rPr>
      </w:pPr>
      <w:r w:rsidRPr="00FF0097">
        <w:rPr>
          <w:rFonts w:ascii="Arial" w:hAnsi="Arial" w:cs="Arial"/>
        </w:rPr>
        <w:t>Finally, the lack of quantitative performance measurements, such as training completion rates, service scores, or staff attrition statistics, limited the ability to statistically validate observed trends. These constraints provide opportunities for future, more expansive research strategies.</w:t>
      </w:r>
    </w:p>
    <w:p w14:paraId="1D319D64" w14:textId="77777777" w:rsidR="00FF0097" w:rsidRDefault="00FF0097" w:rsidP="00FF0097">
      <w:pPr>
        <w:spacing w:line="360" w:lineRule="auto"/>
        <w:jc w:val="both"/>
        <w:rPr>
          <w:rFonts w:ascii="Arial" w:hAnsi="Arial" w:cs="Arial"/>
        </w:rPr>
      </w:pPr>
    </w:p>
    <w:p w14:paraId="43B7BE7A" w14:textId="77777777" w:rsidR="00FF0097" w:rsidRPr="00FF0097" w:rsidRDefault="00FF0097" w:rsidP="00FF0097">
      <w:pPr>
        <w:spacing w:line="360" w:lineRule="auto"/>
        <w:jc w:val="both"/>
        <w:rPr>
          <w:rFonts w:ascii="Arial" w:hAnsi="Arial" w:cs="Arial"/>
        </w:rPr>
      </w:pPr>
    </w:p>
    <w:p w14:paraId="03B44058" w14:textId="77777777" w:rsidR="00FF0097" w:rsidRPr="00FF0097" w:rsidRDefault="00FF0097" w:rsidP="00FF0097">
      <w:pPr>
        <w:pStyle w:val="Heading2"/>
      </w:pPr>
      <w:bookmarkStart w:id="34" w:name="_Toc199816663"/>
      <w:r w:rsidRPr="00FF0097">
        <w:t>VI. Future Research Directions</w:t>
      </w:r>
      <w:bookmarkEnd w:id="34"/>
    </w:p>
    <w:p w14:paraId="351520E6" w14:textId="77777777" w:rsidR="00FF0097" w:rsidRPr="00FF0097" w:rsidRDefault="00FF0097" w:rsidP="00FF0097">
      <w:pPr>
        <w:spacing w:line="360" w:lineRule="auto"/>
        <w:jc w:val="both"/>
        <w:rPr>
          <w:rFonts w:ascii="Arial" w:hAnsi="Arial" w:cs="Arial"/>
        </w:rPr>
      </w:pPr>
      <w:r w:rsidRPr="00FF0097">
        <w:rPr>
          <w:rFonts w:ascii="Arial" w:hAnsi="Arial" w:cs="Arial"/>
        </w:rPr>
        <w:t>To expand on the findings of this study, future research should take a multi-site comparison approach, looking at training effectiveness across other Maldron or Dalata sites, as well as competitor brands like Jury's Inn or Holiday Inn Express. This would enable benchmarking and identification of scalable best practices.</w:t>
      </w:r>
    </w:p>
    <w:p w14:paraId="069BE27D" w14:textId="77777777" w:rsidR="00FF0097" w:rsidRPr="00FF0097" w:rsidRDefault="00FF0097" w:rsidP="00FF0097">
      <w:pPr>
        <w:spacing w:line="360" w:lineRule="auto"/>
        <w:jc w:val="both"/>
        <w:rPr>
          <w:rFonts w:ascii="Arial" w:hAnsi="Arial" w:cs="Arial"/>
        </w:rPr>
      </w:pPr>
      <w:r w:rsidRPr="00FF0097">
        <w:rPr>
          <w:rFonts w:ascii="Arial" w:hAnsi="Arial" w:cs="Arial"/>
        </w:rPr>
        <w:t>A mixed-methods methodology, which combines observation with staff interviews or guest surveys, would provide more complex information about training perspectives, motives, and experiential outcomes.</w:t>
      </w:r>
    </w:p>
    <w:p w14:paraId="254C7B1A" w14:textId="77777777" w:rsidR="00FF0097" w:rsidRPr="00FF0097" w:rsidRDefault="00FF0097" w:rsidP="00FF0097">
      <w:pPr>
        <w:spacing w:line="360" w:lineRule="auto"/>
        <w:jc w:val="both"/>
        <w:rPr>
          <w:rFonts w:ascii="Arial" w:hAnsi="Arial" w:cs="Arial"/>
        </w:rPr>
      </w:pPr>
      <w:r w:rsidRPr="00FF0097">
        <w:rPr>
          <w:rFonts w:ascii="Arial" w:hAnsi="Arial" w:cs="Arial"/>
        </w:rPr>
        <w:t>Furthermore, longitudinal tracking of training impact, such as pre- and post-intervention service audits, has the potential to validate causal links between training and consistency across time.</w:t>
      </w:r>
    </w:p>
    <w:p w14:paraId="021B55F0" w14:textId="77777777" w:rsidR="00FF0097" w:rsidRDefault="00FF0097" w:rsidP="00FF0097">
      <w:pPr>
        <w:spacing w:line="360" w:lineRule="auto"/>
        <w:jc w:val="both"/>
        <w:rPr>
          <w:rFonts w:ascii="Arial" w:hAnsi="Arial" w:cs="Arial"/>
        </w:rPr>
      </w:pPr>
      <w:r w:rsidRPr="00FF0097">
        <w:rPr>
          <w:rFonts w:ascii="Arial" w:hAnsi="Arial" w:cs="Arial"/>
        </w:rPr>
        <w:t>Finally, future study should look into the function of AI-powered training platforms, digital SOP access, and customised learning routes in minimising inconsistency, especially in hotels with high staff turnover or flexible workforce models.</w:t>
      </w:r>
    </w:p>
    <w:p w14:paraId="79522EEE" w14:textId="77777777" w:rsidR="00FF0097" w:rsidRPr="00FF0097" w:rsidRDefault="00FF0097" w:rsidP="00FF0097">
      <w:pPr>
        <w:spacing w:line="360" w:lineRule="auto"/>
        <w:jc w:val="both"/>
        <w:rPr>
          <w:rFonts w:ascii="Arial" w:hAnsi="Arial" w:cs="Arial"/>
        </w:rPr>
      </w:pPr>
    </w:p>
    <w:p w14:paraId="6DBC8238" w14:textId="77777777" w:rsidR="00FF0097" w:rsidRPr="00FF0097" w:rsidRDefault="00FF0097" w:rsidP="00FF0097">
      <w:pPr>
        <w:pStyle w:val="Heading2"/>
      </w:pPr>
      <w:bookmarkStart w:id="35" w:name="_Toc199816664"/>
      <w:r w:rsidRPr="00FF0097">
        <w:t>VII. Summary of Discussion</w:t>
      </w:r>
      <w:bookmarkEnd w:id="35"/>
    </w:p>
    <w:p w14:paraId="73DC9AB9" w14:textId="1FDE55B6" w:rsidR="00FF0097" w:rsidRDefault="00FF0097" w:rsidP="00FF0097">
      <w:pPr>
        <w:spacing w:line="360" w:lineRule="auto"/>
        <w:jc w:val="both"/>
        <w:rPr>
          <w:rFonts w:ascii="Arial" w:hAnsi="Arial" w:cs="Arial"/>
        </w:rPr>
      </w:pPr>
      <w:r w:rsidRPr="00FF0097">
        <w:rPr>
          <w:rFonts w:ascii="Arial" w:hAnsi="Arial" w:cs="Arial"/>
        </w:rPr>
        <w:t>This chapter examined how staff training affects service consistency in the operational setting of the Maldron Hotel Newcastle. Drawing on direct observation, secondary data, and academic frameworks, the debate focused on gaps in training reinforcement, the heterogeneity of informal onboarding, and the mediating impact of situational circumstances</w:t>
      </w:r>
      <w:r>
        <w:rPr>
          <w:rFonts w:ascii="Arial" w:hAnsi="Arial" w:cs="Arial"/>
        </w:rPr>
        <w:t xml:space="preserve"> </w:t>
      </w:r>
      <w:r w:rsidRPr="00FF0097">
        <w:rPr>
          <w:rFonts w:ascii="Arial" w:hAnsi="Arial" w:cs="Arial"/>
        </w:rPr>
        <w:t>(Onwubiko, 2021). The findings demonstrate that service consistency is not exclusively determined by training availability, but also by managerial follow-through and operational integration (Shi et al., 2024). These findings have practical consequences for both local and group practice, and they lay the groundwork for the last chapter, which includes extensive recommendations for improving training strategy and guest experience outcomes.</w:t>
      </w:r>
    </w:p>
    <w:p w14:paraId="0126BA66" w14:textId="77777777" w:rsidR="00FF0097" w:rsidRPr="00FF0097" w:rsidRDefault="00FF0097" w:rsidP="00FF0097">
      <w:pPr>
        <w:spacing w:line="360" w:lineRule="auto"/>
        <w:jc w:val="both"/>
        <w:rPr>
          <w:rFonts w:ascii="Arial" w:hAnsi="Arial" w:cs="Arial"/>
        </w:rPr>
      </w:pPr>
    </w:p>
    <w:p w14:paraId="7128B034" w14:textId="77777777" w:rsidR="00FF0097" w:rsidRPr="00FF0097" w:rsidRDefault="00FF0097" w:rsidP="00FF0097">
      <w:pPr>
        <w:pStyle w:val="Heading1"/>
      </w:pPr>
      <w:bookmarkStart w:id="36" w:name="_Toc199816665"/>
      <w:r w:rsidRPr="00FF0097">
        <w:t>Conclusion</w:t>
      </w:r>
      <w:bookmarkEnd w:id="36"/>
    </w:p>
    <w:p w14:paraId="40FCA49D" w14:textId="77777777" w:rsidR="00FF0097" w:rsidRPr="00FF0097" w:rsidRDefault="00FF0097" w:rsidP="00FF0097">
      <w:pPr>
        <w:spacing w:line="360" w:lineRule="auto"/>
        <w:jc w:val="both"/>
        <w:rPr>
          <w:rFonts w:ascii="Arial" w:hAnsi="Arial" w:cs="Arial"/>
        </w:rPr>
      </w:pPr>
      <w:r w:rsidRPr="00FF0097">
        <w:rPr>
          <w:rFonts w:ascii="Arial" w:hAnsi="Arial" w:cs="Arial"/>
        </w:rPr>
        <w:t>This study sought to investigate how staff training affects service consistency at Maldron Hotel Newcastle, with the overriding goal of analysing current practices and developing methods to improve passenger service delivery. The three main goals were to evaluate existing training frameworks, discover the relationship between training and service consistency, and suggest areas for improvement that were in line with operational reality.</w:t>
      </w:r>
    </w:p>
    <w:p w14:paraId="37440044" w14:textId="77777777" w:rsidR="00FF0097" w:rsidRPr="00FF0097" w:rsidRDefault="00FF0097" w:rsidP="00FF0097">
      <w:pPr>
        <w:spacing w:line="360" w:lineRule="auto"/>
        <w:jc w:val="both"/>
        <w:rPr>
          <w:rFonts w:ascii="Arial" w:hAnsi="Arial" w:cs="Arial"/>
        </w:rPr>
      </w:pPr>
      <w:r w:rsidRPr="00FF0097">
        <w:rPr>
          <w:rFonts w:ascii="Arial" w:hAnsi="Arial" w:cs="Arial"/>
        </w:rPr>
        <w:t>The findings show a mixed training landscape, with precise SOPs and structured induction materials that are weakened by sporadic follow-up, informal peer-led onboarding, and a lack of systematic evaluation or competency tracking. While long-term or recently trained employees gave consistent and confident service, temporary and less-skilled staff typically demonstrated procedural ambiguity, particularly during peak moments. These anomalies were not only discovered, but also supported by visitor comments, complaint records, and internal quality audits.</w:t>
      </w:r>
    </w:p>
    <w:p w14:paraId="46CAF364" w14:textId="77777777" w:rsidR="00FF0097" w:rsidRPr="00FF0097" w:rsidRDefault="00FF0097" w:rsidP="00FF0097">
      <w:pPr>
        <w:spacing w:line="360" w:lineRule="auto"/>
        <w:jc w:val="both"/>
        <w:rPr>
          <w:rFonts w:ascii="Arial" w:hAnsi="Arial" w:cs="Arial"/>
        </w:rPr>
      </w:pPr>
      <w:r w:rsidRPr="00FF0097">
        <w:rPr>
          <w:rFonts w:ascii="Arial" w:hAnsi="Arial" w:cs="Arial"/>
        </w:rPr>
        <w:t>The study demonstrates a clear, albeit non-linear, association between training and service consistency. Situational variables such as staffing levels, supervision, and time constraints influenced the success of first training. Even well-designed training content did not prevent procedural drift over time in the absence of continual reinforcement.</w:t>
      </w:r>
    </w:p>
    <w:p w14:paraId="72E81020" w14:textId="77777777" w:rsidR="00FF0097" w:rsidRPr="00FF0097" w:rsidRDefault="00FF0097" w:rsidP="00FF0097">
      <w:pPr>
        <w:spacing w:line="360" w:lineRule="auto"/>
        <w:jc w:val="both"/>
        <w:rPr>
          <w:rFonts w:ascii="Arial" w:hAnsi="Arial" w:cs="Arial"/>
        </w:rPr>
      </w:pPr>
      <w:r w:rsidRPr="00FF0097">
        <w:rPr>
          <w:rFonts w:ascii="Arial" w:hAnsi="Arial" w:cs="Arial"/>
        </w:rPr>
        <w:t>Critically, service consistency appeared as a crucial factor in guest happiness, trust, and brand loyalty. Inconsistent service, no matter how infrequent, reduced the perception of professionalism and weakened the hotel's value proposition. For a mid-market brand like Maldron, which is part of the Dalata Group, ensuring consistent service delivery is critical not only for immediate guest satisfaction but also for upholding the group's brand standards across its growing portfolio.</w:t>
      </w:r>
    </w:p>
    <w:p w14:paraId="4BBFA2CC" w14:textId="77777777" w:rsidR="00FF0097" w:rsidRDefault="00FF0097" w:rsidP="00FF0097">
      <w:pPr>
        <w:spacing w:line="360" w:lineRule="auto"/>
        <w:jc w:val="both"/>
        <w:rPr>
          <w:rFonts w:ascii="Arial" w:hAnsi="Arial" w:cs="Arial"/>
        </w:rPr>
      </w:pPr>
      <w:r w:rsidRPr="00FF0097">
        <w:rPr>
          <w:rFonts w:ascii="Arial" w:hAnsi="Arial" w:cs="Arial"/>
        </w:rPr>
        <w:t>Overall, the study emphasises the importance of transitioning from static training models to dynamic, performance-integrated development systems. These findings now drive the next chapter, which proposes practical, evidence-based solutions to improve training delivery and operational consistency.</w:t>
      </w:r>
    </w:p>
    <w:p w14:paraId="5EBBBC9B" w14:textId="77777777" w:rsidR="00FF0097" w:rsidRPr="00FF0097" w:rsidRDefault="00FF0097" w:rsidP="00FF0097">
      <w:pPr>
        <w:spacing w:line="360" w:lineRule="auto"/>
        <w:jc w:val="both"/>
        <w:rPr>
          <w:rFonts w:ascii="Arial" w:hAnsi="Arial" w:cs="Arial"/>
        </w:rPr>
      </w:pPr>
    </w:p>
    <w:p w14:paraId="11D539AA" w14:textId="77777777" w:rsidR="00FF0097" w:rsidRPr="00FF0097" w:rsidRDefault="00FF0097" w:rsidP="00FF0097">
      <w:pPr>
        <w:pStyle w:val="Heading1"/>
      </w:pPr>
      <w:bookmarkStart w:id="37" w:name="_Toc199816666"/>
      <w:r w:rsidRPr="00FF0097">
        <w:t>Recommendations / Practical Strategies</w:t>
      </w:r>
      <w:bookmarkEnd w:id="37"/>
    </w:p>
    <w:p w14:paraId="3C11E229" w14:textId="77777777" w:rsidR="00FF0097" w:rsidRPr="00FF0097" w:rsidRDefault="00FF0097" w:rsidP="00FF0097">
      <w:pPr>
        <w:spacing w:line="360" w:lineRule="auto"/>
        <w:jc w:val="both"/>
        <w:rPr>
          <w:rFonts w:ascii="Arial" w:hAnsi="Arial" w:cs="Arial"/>
        </w:rPr>
      </w:pPr>
      <w:r w:rsidRPr="00FF0097">
        <w:rPr>
          <w:rFonts w:ascii="Arial" w:hAnsi="Arial" w:cs="Arial"/>
        </w:rPr>
        <w:t>Based on an examination of training procedures, observational insights, and secondary data from Maldron Hotel Newcastle, this chapter makes focused, evidence-based recommendations to improve service consistency through increased staff training. These initiatives attempt to transform the current static training strategy into a dynamic, continuous development model that is linked with operational demands and brand requirements.</w:t>
      </w:r>
    </w:p>
    <w:p w14:paraId="151E099A"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1. Implement Structured Training Audits</w:t>
      </w:r>
    </w:p>
    <w:p w14:paraId="3C631018" w14:textId="77777777" w:rsidR="00FF0097" w:rsidRPr="00FF0097" w:rsidRDefault="00FF0097" w:rsidP="00FF0097">
      <w:pPr>
        <w:spacing w:line="360" w:lineRule="auto"/>
        <w:jc w:val="both"/>
        <w:rPr>
          <w:rFonts w:ascii="Arial" w:hAnsi="Arial" w:cs="Arial"/>
        </w:rPr>
      </w:pPr>
      <w:r w:rsidRPr="00FF0097">
        <w:rPr>
          <w:rFonts w:ascii="Arial" w:hAnsi="Arial" w:cs="Arial"/>
        </w:rPr>
        <w:t>To ensure accountability and track training performance, the hotel should implement quarterly training audits. The audits should evaluate:</w:t>
      </w:r>
    </w:p>
    <w:p w14:paraId="3F6D3692" w14:textId="77777777" w:rsidR="00FF0097" w:rsidRPr="00FF0097" w:rsidRDefault="00FF0097" w:rsidP="00FF0097">
      <w:pPr>
        <w:numPr>
          <w:ilvl w:val="0"/>
          <w:numId w:val="4"/>
        </w:numPr>
        <w:spacing w:line="360" w:lineRule="auto"/>
        <w:jc w:val="both"/>
        <w:rPr>
          <w:rFonts w:ascii="Arial" w:hAnsi="Arial" w:cs="Arial"/>
        </w:rPr>
      </w:pPr>
      <w:r w:rsidRPr="00FF0097">
        <w:rPr>
          <w:rFonts w:ascii="Arial" w:hAnsi="Arial" w:cs="Arial"/>
        </w:rPr>
        <w:t>Completion and frequency of initial and refresher training</w:t>
      </w:r>
    </w:p>
    <w:p w14:paraId="5BD34E50" w14:textId="77777777" w:rsidR="00FF0097" w:rsidRPr="00FF0097" w:rsidRDefault="00FF0097" w:rsidP="00FF0097">
      <w:pPr>
        <w:numPr>
          <w:ilvl w:val="0"/>
          <w:numId w:val="4"/>
        </w:numPr>
        <w:spacing w:line="360" w:lineRule="auto"/>
        <w:jc w:val="both"/>
        <w:rPr>
          <w:rFonts w:ascii="Arial" w:hAnsi="Arial" w:cs="Arial"/>
        </w:rPr>
      </w:pPr>
      <w:r w:rsidRPr="00FF0097">
        <w:rPr>
          <w:rFonts w:ascii="Arial" w:hAnsi="Arial" w:cs="Arial"/>
        </w:rPr>
        <w:t>Alignment of SOPs and real service behaviours</w:t>
      </w:r>
    </w:p>
    <w:p w14:paraId="547033A5" w14:textId="77777777" w:rsidR="00FF0097" w:rsidRPr="00FF0097" w:rsidRDefault="00FF0097" w:rsidP="00FF0097">
      <w:pPr>
        <w:numPr>
          <w:ilvl w:val="0"/>
          <w:numId w:val="4"/>
        </w:numPr>
        <w:spacing w:line="360" w:lineRule="auto"/>
        <w:jc w:val="both"/>
        <w:rPr>
          <w:rFonts w:ascii="Arial" w:hAnsi="Arial" w:cs="Arial"/>
        </w:rPr>
      </w:pPr>
      <w:r w:rsidRPr="00FF0097">
        <w:rPr>
          <w:rFonts w:ascii="Arial" w:hAnsi="Arial" w:cs="Arial"/>
        </w:rPr>
        <w:t>Employee knowledge gaps and procedural deviations</w:t>
      </w:r>
    </w:p>
    <w:p w14:paraId="0670A449" w14:textId="7D1F2275" w:rsidR="00FF0097" w:rsidRPr="00FF0097" w:rsidRDefault="00FF0097" w:rsidP="00FF0097">
      <w:pPr>
        <w:spacing w:line="360" w:lineRule="auto"/>
        <w:jc w:val="both"/>
        <w:rPr>
          <w:rFonts w:ascii="Arial" w:hAnsi="Arial" w:cs="Arial"/>
        </w:rPr>
      </w:pPr>
      <w:r w:rsidRPr="00FF0097">
        <w:rPr>
          <w:rFonts w:ascii="Arial" w:hAnsi="Arial" w:cs="Arial"/>
        </w:rPr>
        <w:t>Training audit results should be communicated to department heads and incorporated into team performance evaluations</w:t>
      </w:r>
      <w:r>
        <w:rPr>
          <w:rFonts w:ascii="Arial" w:hAnsi="Arial" w:cs="Arial"/>
        </w:rPr>
        <w:t xml:space="preserve"> </w:t>
      </w:r>
      <w:r w:rsidRPr="00FF0097">
        <w:rPr>
          <w:rFonts w:ascii="Arial" w:hAnsi="Arial" w:cs="Arial"/>
        </w:rPr>
        <w:t>(Murdock, 2023). This would enable management to identify underperforming regions, prioritise retraining, and assess the ROI on training investments.</w:t>
      </w:r>
    </w:p>
    <w:p w14:paraId="3B289368"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2. Introduce Role-Based Learning Pathways</w:t>
      </w:r>
    </w:p>
    <w:p w14:paraId="1EABC670" w14:textId="77777777" w:rsidR="00FF0097" w:rsidRPr="00FF0097" w:rsidRDefault="00FF0097" w:rsidP="00FF0097">
      <w:pPr>
        <w:spacing w:line="360" w:lineRule="auto"/>
        <w:jc w:val="both"/>
        <w:rPr>
          <w:rFonts w:ascii="Arial" w:hAnsi="Arial" w:cs="Arial"/>
        </w:rPr>
      </w:pPr>
      <w:r w:rsidRPr="00FF0097">
        <w:rPr>
          <w:rFonts w:ascii="Arial" w:hAnsi="Arial" w:cs="Arial"/>
        </w:rPr>
        <w:t>Given the diverse workforce of permanent, part-time, and seasonal employees, a role-based modular training system is required. Each role (e.g., front desk agent, cleaning attendant, restaurant waiter) would have its own learning route, segmented by:</w:t>
      </w:r>
    </w:p>
    <w:p w14:paraId="3EE87F5E" w14:textId="77777777" w:rsidR="00FF0097" w:rsidRPr="00FF0097" w:rsidRDefault="00FF0097" w:rsidP="00FF0097">
      <w:pPr>
        <w:numPr>
          <w:ilvl w:val="0"/>
          <w:numId w:val="5"/>
        </w:numPr>
        <w:spacing w:line="360" w:lineRule="auto"/>
        <w:jc w:val="both"/>
        <w:rPr>
          <w:rFonts w:ascii="Arial" w:hAnsi="Arial" w:cs="Arial"/>
        </w:rPr>
      </w:pPr>
      <w:r w:rsidRPr="00FF0097">
        <w:rPr>
          <w:rFonts w:ascii="Arial" w:hAnsi="Arial" w:cs="Arial"/>
        </w:rPr>
        <w:t>Core SOPs and required compliance expertise.</w:t>
      </w:r>
    </w:p>
    <w:p w14:paraId="786B1A54" w14:textId="77777777" w:rsidR="00FF0097" w:rsidRPr="00FF0097" w:rsidRDefault="00FF0097" w:rsidP="00FF0097">
      <w:pPr>
        <w:numPr>
          <w:ilvl w:val="0"/>
          <w:numId w:val="5"/>
        </w:numPr>
        <w:spacing w:line="360" w:lineRule="auto"/>
        <w:jc w:val="both"/>
        <w:rPr>
          <w:rFonts w:ascii="Arial" w:hAnsi="Arial" w:cs="Arial"/>
        </w:rPr>
      </w:pPr>
      <w:r w:rsidRPr="00FF0097">
        <w:rPr>
          <w:rFonts w:ascii="Arial" w:hAnsi="Arial" w:cs="Arial"/>
        </w:rPr>
        <w:t>Behavioural expectations (e.g., complaint resolution, upselling)</w:t>
      </w:r>
    </w:p>
    <w:p w14:paraId="3FDDF8E9" w14:textId="77777777" w:rsidR="00FF0097" w:rsidRPr="00FF0097" w:rsidRDefault="00FF0097" w:rsidP="00FF0097">
      <w:pPr>
        <w:numPr>
          <w:ilvl w:val="0"/>
          <w:numId w:val="5"/>
        </w:numPr>
        <w:spacing w:line="360" w:lineRule="auto"/>
        <w:jc w:val="both"/>
        <w:rPr>
          <w:rFonts w:ascii="Arial" w:hAnsi="Arial" w:cs="Arial"/>
        </w:rPr>
      </w:pPr>
      <w:r w:rsidRPr="00FF0097">
        <w:rPr>
          <w:rFonts w:ascii="Arial" w:hAnsi="Arial" w:cs="Arial"/>
        </w:rPr>
        <w:t>Progressive skill development (e.g., problem-solving and cross-departmental flexibility)</w:t>
      </w:r>
    </w:p>
    <w:p w14:paraId="41A2C7CE" w14:textId="77777777" w:rsidR="00FF0097" w:rsidRPr="00FF0097" w:rsidRDefault="00FF0097" w:rsidP="00FF0097">
      <w:pPr>
        <w:spacing w:line="360" w:lineRule="auto"/>
        <w:jc w:val="both"/>
        <w:rPr>
          <w:rFonts w:ascii="Arial" w:hAnsi="Arial" w:cs="Arial"/>
        </w:rPr>
      </w:pPr>
      <w:r w:rsidRPr="00FF0097">
        <w:rPr>
          <w:rFonts w:ascii="Arial" w:hAnsi="Arial" w:cs="Arial"/>
        </w:rPr>
        <w:t>This strategy ensures that each staff member receives relevant, scalable, and proportional training based on their level of visitor engagement and responsibilities. Short digital modules, which are accessible via mobile or shared devices, can help promote learning processes.</w:t>
      </w:r>
    </w:p>
    <w:p w14:paraId="1CD7F66A"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3. Establish Scheduled Refresher Training</w:t>
      </w:r>
    </w:p>
    <w:p w14:paraId="24150C6A" w14:textId="77777777" w:rsidR="00FF0097" w:rsidRPr="00FF0097" w:rsidRDefault="00FF0097" w:rsidP="00FF0097">
      <w:pPr>
        <w:spacing w:line="360" w:lineRule="auto"/>
        <w:jc w:val="both"/>
        <w:rPr>
          <w:rFonts w:ascii="Arial" w:hAnsi="Arial" w:cs="Arial"/>
        </w:rPr>
      </w:pPr>
      <w:r w:rsidRPr="00FF0097">
        <w:rPr>
          <w:rFonts w:ascii="Arial" w:hAnsi="Arial" w:cs="Arial"/>
        </w:rPr>
        <w:t>While initial inductions are thorough, the lack of continuous reinforcement causes procedural drift. The hotel should undertake monthly refresher sessions (30-45 minutes), delivered by departmental managers, that focus on:</w:t>
      </w:r>
    </w:p>
    <w:p w14:paraId="5689F20F" w14:textId="77777777" w:rsidR="00FF0097" w:rsidRPr="00FF0097" w:rsidRDefault="00FF0097" w:rsidP="00FF0097">
      <w:pPr>
        <w:numPr>
          <w:ilvl w:val="0"/>
          <w:numId w:val="6"/>
        </w:numPr>
        <w:spacing w:line="360" w:lineRule="auto"/>
        <w:jc w:val="both"/>
        <w:rPr>
          <w:rFonts w:ascii="Arial" w:hAnsi="Arial" w:cs="Arial"/>
        </w:rPr>
      </w:pPr>
      <w:r w:rsidRPr="00FF0097">
        <w:rPr>
          <w:rFonts w:ascii="Arial" w:hAnsi="Arial" w:cs="Arial"/>
        </w:rPr>
        <w:t>Common service problems detected in recent audits or guest complaints</w:t>
      </w:r>
    </w:p>
    <w:p w14:paraId="05180218" w14:textId="77777777" w:rsidR="00FF0097" w:rsidRPr="00FF0097" w:rsidRDefault="00FF0097" w:rsidP="00FF0097">
      <w:pPr>
        <w:numPr>
          <w:ilvl w:val="0"/>
          <w:numId w:val="6"/>
        </w:numPr>
        <w:spacing w:line="360" w:lineRule="auto"/>
        <w:jc w:val="both"/>
        <w:rPr>
          <w:rFonts w:ascii="Arial" w:hAnsi="Arial" w:cs="Arial"/>
        </w:rPr>
      </w:pPr>
      <w:r w:rsidRPr="00FF0097">
        <w:rPr>
          <w:rFonts w:ascii="Arial" w:hAnsi="Arial" w:cs="Arial"/>
        </w:rPr>
        <w:t>Updates to standard operating procedures or policies</w:t>
      </w:r>
    </w:p>
    <w:p w14:paraId="051501A1" w14:textId="77777777" w:rsidR="00FF0097" w:rsidRPr="00FF0097" w:rsidRDefault="00FF0097" w:rsidP="00FF0097">
      <w:pPr>
        <w:numPr>
          <w:ilvl w:val="0"/>
          <w:numId w:val="6"/>
        </w:numPr>
        <w:spacing w:line="360" w:lineRule="auto"/>
        <w:jc w:val="both"/>
        <w:rPr>
          <w:rFonts w:ascii="Arial" w:hAnsi="Arial" w:cs="Arial"/>
        </w:rPr>
      </w:pPr>
      <w:r w:rsidRPr="00FF0097">
        <w:rPr>
          <w:rFonts w:ascii="Arial" w:hAnsi="Arial" w:cs="Arial"/>
        </w:rPr>
        <w:t>Practicing soft skills (e.g., empathy, cultural sensitivity)</w:t>
      </w:r>
    </w:p>
    <w:p w14:paraId="11EC25BA" w14:textId="77777777" w:rsidR="00FF0097" w:rsidRPr="00FF0097" w:rsidRDefault="00FF0097" w:rsidP="00FF0097">
      <w:pPr>
        <w:spacing w:line="360" w:lineRule="auto"/>
        <w:jc w:val="both"/>
        <w:rPr>
          <w:rFonts w:ascii="Arial" w:hAnsi="Arial" w:cs="Arial"/>
        </w:rPr>
      </w:pPr>
      <w:r w:rsidRPr="00FF0097">
        <w:rPr>
          <w:rFonts w:ascii="Arial" w:hAnsi="Arial" w:cs="Arial"/>
        </w:rPr>
        <w:t>These sessions should be brief, focused, and practical, ideally utilising scenario-based learning or role-playing strategies to ensure high participation and real-world relevance.</w:t>
      </w:r>
    </w:p>
    <w:p w14:paraId="2B7018CE"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4. Integrate Training Metrics into KPIs</w:t>
      </w:r>
    </w:p>
    <w:p w14:paraId="06744E36" w14:textId="77777777" w:rsidR="00FF0097" w:rsidRPr="00FF0097" w:rsidRDefault="00FF0097" w:rsidP="00FF0097">
      <w:pPr>
        <w:spacing w:line="360" w:lineRule="auto"/>
        <w:jc w:val="both"/>
        <w:rPr>
          <w:rFonts w:ascii="Arial" w:hAnsi="Arial" w:cs="Arial"/>
        </w:rPr>
      </w:pPr>
      <w:r w:rsidRPr="00FF0097">
        <w:rPr>
          <w:rFonts w:ascii="Arial" w:hAnsi="Arial" w:cs="Arial"/>
        </w:rPr>
        <w:t>To foster a culture of learning and consistency, training participation should be tied to individual performance KPIs. Key metrics can include:</w:t>
      </w:r>
    </w:p>
    <w:p w14:paraId="36E92A03" w14:textId="77777777" w:rsidR="00FF0097" w:rsidRPr="00FF0097" w:rsidRDefault="00FF0097" w:rsidP="00FF0097">
      <w:pPr>
        <w:numPr>
          <w:ilvl w:val="0"/>
          <w:numId w:val="7"/>
        </w:numPr>
        <w:spacing w:line="360" w:lineRule="auto"/>
        <w:jc w:val="both"/>
        <w:rPr>
          <w:rFonts w:ascii="Arial" w:hAnsi="Arial" w:cs="Arial"/>
        </w:rPr>
      </w:pPr>
      <w:r w:rsidRPr="00FF0097">
        <w:rPr>
          <w:rFonts w:ascii="Arial" w:hAnsi="Arial" w:cs="Arial"/>
        </w:rPr>
        <w:t>Complete the relevant training modules.</w:t>
      </w:r>
    </w:p>
    <w:p w14:paraId="29FD7801" w14:textId="77777777" w:rsidR="00FF0097" w:rsidRPr="00FF0097" w:rsidRDefault="00FF0097" w:rsidP="00FF0097">
      <w:pPr>
        <w:numPr>
          <w:ilvl w:val="0"/>
          <w:numId w:val="7"/>
        </w:numPr>
        <w:spacing w:line="360" w:lineRule="auto"/>
        <w:jc w:val="both"/>
        <w:rPr>
          <w:rFonts w:ascii="Arial" w:hAnsi="Arial" w:cs="Arial"/>
        </w:rPr>
      </w:pPr>
      <w:r w:rsidRPr="00FF0097">
        <w:rPr>
          <w:rFonts w:ascii="Arial" w:hAnsi="Arial" w:cs="Arial"/>
        </w:rPr>
        <w:t>Application of SOPs (as measured by supervisory inspections or audits).</w:t>
      </w:r>
    </w:p>
    <w:p w14:paraId="7BF179B4" w14:textId="77777777" w:rsidR="00FF0097" w:rsidRPr="00FF0097" w:rsidRDefault="00FF0097" w:rsidP="00FF0097">
      <w:pPr>
        <w:numPr>
          <w:ilvl w:val="0"/>
          <w:numId w:val="7"/>
        </w:numPr>
        <w:spacing w:line="360" w:lineRule="auto"/>
        <w:jc w:val="both"/>
        <w:rPr>
          <w:rFonts w:ascii="Arial" w:hAnsi="Arial" w:cs="Arial"/>
        </w:rPr>
      </w:pPr>
      <w:r w:rsidRPr="00FF0097">
        <w:rPr>
          <w:rFonts w:ascii="Arial" w:hAnsi="Arial" w:cs="Arial"/>
        </w:rPr>
        <w:t>Contribution to guest happiness (e.g., being mentioned in reviews).</w:t>
      </w:r>
    </w:p>
    <w:p w14:paraId="79D6E932" w14:textId="2A5B4110" w:rsidR="00FF0097" w:rsidRPr="00FF0097" w:rsidRDefault="00FF0097" w:rsidP="00FF0097">
      <w:pPr>
        <w:spacing w:line="360" w:lineRule="auto"/>
        <w:jc w:val="both"/>
        <w:rPr>
          <w:rFonts w:ascii="Arial" w:hAnsi="Arial" w:cs="Arial"/>
        </w:rPr>
      </w:pPr>
      <w:r w:rsidRPr="00FF0097">
        <w:rPr>
          <w:rFonts w:ascii="Arial" w:hAnsi="Arial" w:cs="Arial"/>
        </w:rPr>
        <w:t>Including training as a formal rating area will promote accountability, inspire employees, and demonstrate that learning is vital to performance rather than peripheral</w:t>
      </w:r>
      <w:r>
        <w:rPr>
          <w:rFonts w:ascii="Arial" w:hAnsi="Arial" w:cs="Arial"/>
        </w:rPr>
        <w:t xml:space="preserve"> </w:t>
      </w:r>
      <w:r w:rsidRPr="00FF0097">
        <w:rPr>
          <w:rFonts w:ascii="Arial" w:hAnsi="Arial" w:cs="Arial"/>
        </w:rPr>
        <w:t>(Qian et al., 2025). Performance-based development strategies can also promote career advancement and retention.</w:t>
      </w:r>
    </w:p>
    <w:p w14:paraId="44BD1847"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5. Align Scheduling with Training Status</w:t>
      </w:r>
    </w:p>
    <w:p w14:paraId="2559320A" w14:textId="77777777" w:rsidR="00FF0097" w:rsidRPr="00FF0097" w:rsidRDefault="00FF0097" w:rsidP="00FF0097">
      <w:pPr>
        <w:spacing w:line="360" w:lineRule="auto"/>
        <w:jc w:val="both"/>
        <w:rPr>
          <w:rFonts w:ascii="Arial" w:hAnsi="Arial" w:cs="Arial"/>
        </w:rPr>
      </w:pPr>
      <w:r w:rsidRPr="00FF0097">
        <w:rPr>
          <w:rFonts w:ascii="Arial" w:hAnsi="Arial" w:cs="Arial"/>
        </w:rPr>
        <w:t>When assigning shifts, staff should take into account training completion and competency. During peak hours or with large guest volumes (e.g., weekends, events), it is critical to prioritise trained and experienced workers. Less experienced employees should be linked with trained mentors to encourage learning and avoid service disruptions.</w:t>
      </w:r>
    </w:p>
    <w:p w14:paraId="69E15FBB" w14:textId="77777777" w:rsidR="00FF0097" w:rsidRPr="00FF0097" w:rsidRDefault="00FF0097" w:rsidP="00FF0097">
      <w:pPr>
        <w:spacing w:line="360" w:lineRule="auto"/>
        <w:jc w:val="both"/>
        <w:rPr>
          <w:rFonts w:ascii="Arial" w:hAnsi="Arial" w:cs="Arial"/>
        </w:rPr>
      </w:pPr>
      <w:r w:rsidRPr="00FF0097">
        <w:rPr>
          <w:rFonts w:ascii="Arial" w:hAnsi="Arial" w:cs="Arial"/>
        </w:rPr>
        <w:t>A simple training status tracker (colour-coded matrix or dashboard) can be used to assist managers visualise who is qualified to undertake particular duties, decreasing reliance on informal judgement.</w:t>
      </w:r>
    </w:p>
    <w:p w14:paraId="06226852"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6. Strengthen Feedback Loops Between Training and Operations</w:t>
      </w:r>
    </w:p>
    <w:p w14:paraId="7108CE07" w14:textId="77777777" w:rsidR="00FF0097" w:rsidRPr="00FF0097" w:rsidRDefault="00FF0097" w:rsidP="00FF0097">
      <w:pPr>
        <w:spacing w:line="360" w:lineRule="auto"/>
        <w:jc w:val="both"/>
        <w:rPr>
          <w:rFonts w:ascii="Arial" w:hAnsi="Arial" w:cs="Arial"/>
        </w:rPr>
      </w:pPr>
      <w:r w:rsidRPr="00FF0097">
        <w:rPr>
          <w:rFonts w:ascii="Arial" w:hAnsi="Arial" w:cs="Arial"/>
        </w:rPr>
        <w:t>Guest feedback and internal audit results should immediately influence training priorities. A feedback-integrated learning loop might include:</w:t>
      </w:r>
    </w:p>
    <w:p w14:paraId="79D4E43E" w14:textId="77777777" w:rsidR="00FF0097" w:rsidRPr="00FF0097" w:rsidRDefault="00FF0097" w:rsidP="00FF0097">
      <w:pPr>
        <w:numPr>
          <w:ilvl w:val="0"/>
          <w:numId w:val="8"/>
        </w:numPr>
        <w:spacing w:line="360" w:lineRule="auto"/>
        <w:jc w:val="both"/>
        <w:rPr>
          <w:rFonts w:ascii="Arial" w:hAnsi="Arial" w:cs="Arial"/>
        </w:rPr>
      </w:pPr>
      <w:r w:rsidRPr="00FF0097">
        <w:rPr>
          <w:rFonts w:ascii="Arial" w:hAnsi="Arial" w:cs="Arial"/>
        </w:rPr>
        <w:t>Regularly examine guest complaints and service recovery patterns.</w:t>
      </w:r>
    </w:p>
    <w:p w14:paraId="7745088B" w14:textId="77777777" w:rsidR="00FF0097" w:rsidRPr="00FF0097" w:rsidRDefault="00FF0097" w:rsidP="00FF0097">
      <w:pPr>
        <w:numPr>
          <w:ilvl w:val="0"/>
          <w:numId w:val="8"/>
        </w:numPr>
        <w:spacing w:line="360" w:lineRule="auto"/>
        <w:jc w:val="both"/>
        <w:rPr>
          <w:rFonts w:ascii="Arial" w:hAnsi="Arial" w:cs="Arial"/>
        </w:rPr>
      </w:pPr>
      <w:r w:rsidRPr="00FF0097">
        <w:rPr>
          <w:rFonts w:ascii="Arial" w:hAnsi="Arial" w:cs="Arial"/>
        </w:rPr>
        <w:t>Translating feedback into training themes</w:t>
      </w:r>
    </w:p>
    <w:p w14:paraId="2E65BD99" w14:textId="77777777" w:rsidR="00FF0097" w:rsidRPr="00FF0097" w:rsidRDefault="00FF0097" w:rsidP="00FF0097">
      <w:pPr>
        <w:numPr>
          <w:ilvl w:val="0"/>
          <w:numId w:val="8"/>
        </w:numPr>
        <w:spacing w:line="360" w:lineRule="auto"/>
        <w:jc w:val="both"/>
        <w:rPr>
          <w:rFonts w:ascii="Arial" w:hAnsi="Arial" w:cs="Arial"/>
        </w:rPr>
      </w:pPr>
      <w:r w:rsidRPr="00FF0097">
        <w:rPr>
          <w:rFonts w:ascii="Arial" w:hAnsi="Arial" w:cs="Arial"/>
        </w:rPr>
        <w:t>Follow-up observation to assess improvement.</w:t>
      </w:r>
    </w:p>
    <w:p w14:paraId="10276F3A" w14:textId="77777777" w:rsidR="00FF0097" w:rsidRPr="00FF0097" w:rsidRDefault="00FF0097" w:rsidP="00FF0097">
      <w:pPr>
        <w:spacing w:line="360" w:lineRule="auto"/>
        <w:jc w:val="both"/>
        <w:rPr>
          <w:rFonts w:ascii="Arial" w:hAnsi="Arial" w:cs="Arial"/>
        </w:rPr>
      </w:pPr>
      <w:r w:rsidRPr="00FF0097">
        <w:rPr>
          <w:rFonts w:ascii="Arial" w:hAnsi="Arial" w:cs="Arial"/>
        </w:rPr>
        <w:t>This system ensures that training is relevant, responsive, and closely related to operational realities. It also fosters a culture of reflective learning in which employees and supervisors see feedback as an opportunity for progress rather than criticism.</w:t>
      </w:r>
    </w:p>
    <w:p w14:paraId="53E2B2F9"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7. Pilot a Cross-Training Initiative</w:t>
      </w:r>
    </w:p>
    <w:p w14:paraId="3AF8EF6C" w14:textId="09DBD3AA" w:rsidR="00FF0097" w:rsidRPr="00FF0097" w:rsidRDefault="00FF0097" w:rsidP="00FF0097">
      <w:pPr>
        <w:spacing w:line="360" w:lineRule="auto"/>
        <w:jc w:val="both"/>
        <w:rPr>
          <w:rFonts w:ascii="Arial" w:hAnsi="Arial" w:cs="Arial"/>
        </w:rPr>
      </w:pPr>
      <w:r w:rsidRPr="00FF0097">
        <w:rPr>
          <w:rFonts w:ascii="Arial" w:hAnsi="Arial" w:cs="Arial"/>
        </w:rPr>
        <w:t>To increase adaptability and reduce inconsistency during worker shortages, the hotel might consider implementing a cross-training plan. Selected front-desk, housekeeping, and food-and-beverage employees should be taught in fundamental functions outside of their core roles</w:t>
      </w:r>
      <w:r>
        <w:rPr>
          <w:rFonts w:ascii="Arial" w:hAnsi="Arial" w:cs="Arial"/>
        </w:rPr>
        <w:t xml:space="preserve"> </w:t>
      </w:r>
      <w:r w:rsidRPr="00FF0097">
        <w:rPr>
          <w:rFonts w:ascii="Arial" w:hAnsi="Arial" w:cs="Arial"/>
        </w:rPr>
        <w:t>(Karshiboyeva, 2023). For example, during peak hours, front desk agents may assist with breakfast service, whilst F&amp;B staff could assist with reception during quiet afternoons.</w:t>
      </w:r>
    </w:p>
    <w:p w14:paraId="7B05CA76" w14:textId="5153D3DC" w:rsidR="00FF0097" w:rsidRPr="00FF0097" w:rsidRDefault="00FF0097" w:rsidP="00FF0097">
      <w:pPr>
        <w:spacing w:line="360" w:lineRule="auto"/>
        <w:jc w:val="both"/>
        <w:rPr>
          <w:rFonts w:ascii="Arial" w:hAnsi="Arial" w:cs="Arial"/>
        </w:rPr>
      </w:pPr>
      <w:r w:rsidRPr="00FF0097">
        <w:rPr>
          <w:rFonts w:ascii="Arial" w:hAnsi="Arial" w:cs="Arial"/>
        </w:rPr>
        <w:t>Cross-training not only promotes team flexibility, but it also improves employees' understanding of interdepartmental challenges, promoting collaboration and service cohesiveness</w:t>
      </w:r>
      <w:r>
        <w:rPr>
          <w:rFonts w:ascii="Arial" w:hAnsi="Arial" w:cs="Arial"/>
        </w:rPr>
        <w:t xml:space="preserve"> </w:t>
      </w:r>
      <w:r w:rsidRPr="00FF0097">
        <w:rPr>
          <w:rFonts w:ascii="Arial" w:hAnsi="Arial" w:cs="Arial"/>
        </w:rPr>
        <w:t>(Vylobkova &amp; Heintz, 2023).</w:t>
      </w:r>
    </w:p>
    <w:p w14:paraId="283514F8" w14:textId="77777777" w:rsidR="00FF0097" w:rsidRPr="00FF0097" w:rsidRDefault="00FF0097" w:rsidP="00FF0097">
      <w:pPr>
        <w:spacing w:line="360" w:lineRule="auto"/>
        <w:jc w:val="both"/>
        <w:rPr>
          <w:rFonts w:ascii="Arial" w:hAnsi="Arial" w:cs="Arial"/>
          <w:b/>
          <w:bCs/>
        </w:rPr>
      </w:pPr>
      <w:r w:rsidRPr="00FF0097">
        <w:rPr>
          <w:rFonts w:ascii="Arial" w:hAnsi="Arial" w:cs="Arial"/>
          <w:b/>
          <w:bCs/>
        </w:rPr>
        <w:t>8. Scale Through Digital Training Infrastructure</w:t>
      </w:r>
    </w:p>
    <w:p w14:paraId="17722A90" w14:textId="77777777" w:rsidR="00FF0097" w:rsidRPr="00FF0097" w:rsidRDefault="00FF0097" w:rsidP="00FF0097">
      <w:pPr>
        <w:spacing w:line="360" w:lineRule="auto"/>
        <w:jc w:val="both"/>
        <w:rPr>
          <w:rFonts w:ascii="Arial" w:hAnsi="Arial" w:cs="Arial"/>
        </w:rPr>
      </w:pPr>
      <w:r w:rsidRPr="00FF0097">
        <w:rPr>
          <w:rFonts w:ascii="Arial" w:hAnsi="Arial" w:cs="Arial"/>
        </w:rPr>
        <w:t>To ensure long-term sustainability and scalability, especially within the Dalata Group, the hotel should invest in a cloud-based Learning Management System (LMS). The platform would:</w:t>
      </w:r>
    </w:p>
    <w:p w14:paraId="11D7A032" w14:textId="77777777" w:rsidR="00FF0097" w:rsidRPr="00FF0097" w:rsidRDefault="00FF0097" w:rsidP="00FF0097">
      <w:pPr>
        <w:numPr>
          <w:ilvl w:val="0"/>
          <w:numId w:val="9"/>
        </w:numPr>
        <w:spacing w:line="360" w:lineRule="auto"/>
        <w:jc w:val="both"/>
        <w:rPr>
          <w:rFonts w:ascii="Arial" w:hAnsi="Arial" w:cs="Arial"/>
        </w:rPr>
      </w:pPr>
      <w:r w:rsidRPr="00FF0097">
        <w:rPr>
          <w:rFonts w:ascii="Arial" w:hAnsi="Arial" w:cs="Arial"/>
        </w:rPr>
        <w:t>Provide induction, compliance, and soft skills modules.</w:t>
      </w:r>
    </w:p>
    <w:p w14:paraId="18295564" w14:textId="77777777" w:rsidR="00FF0097" w:rsidRPr="00FF0097" w:rsidRDefault="00FF0097" w:rsidP="00FF0097">
      <w:pPr>
        <w:numPr>
          <w:ilvl w:val="0"/>
          <w:numId w:val="9"/>
        </w:numPr>
        <w:spacing w:line="360" w:lineRule="auto"/>
        <w:jc w:val="both"/>
        <w:rPr>
          <w:rFonts w:ascii="Arial" w:hAnsi="Arial" w:cs="Arial"/>
        </w:rPr>
      </w:pPr>
      <w:r w:rsidRPr="00FF0097">
        <w:rPr>
          <w:rFonts w:ascii="Arial" w:hAnsi="Arial" w:cs="Arial"/>
        </w:rPr>
        <w:t>Track employee progress and training history.</w:t>
      </w:r>
    </w:p>
    <w:p w14:paraId="04BD8BCA" w14:textId="77777777" w:rsidR="00FF0097" w:rsidRPr="00FF0097" w:rsidRDefault="00FF0097" w:rsidP="00FF0097">
      <w:pPr>
        <w:numPr>
          <w:ilvl w:val="0"/>
          <w:numId w:val="9"/>
        </w:numPr>
        <w:spacing w:line="360" w:lineRule="auto"/>
        <w:jc w:val="both"/>
        <w:rPr>
          <w:rFonts w:ascii="Arial" w:hAnsi="Arial" w:cs="Arial"/>
        </w:rPr>
      </w:pPr>
      <w:r w:rsidRPr="00FF0097">
        <w:rPr>
          <w:rFonts w:ascii="Arial" w:hAnsi="Arial" w:cs="Arial"/>
        </w:rPr>
        <w:t>Offer on-demand access to SOPs and instructional films.</w:t>
      </w:r>
    </w:p>
    <w:p w14:paraId="76A8692B" w14:textId="77777777" w:rsidR="00FF0097" w:rsidRPr="00FF0097" w:rsidRDefault="00FF0097" w:rsidP="00FF0097">
      <w:pPr>
        <w:spacing w:line="360" w:lineRule="auto"/>
        <w:jc w:val="both"/>
        <w:rPr>
          <w:rFonts w:ascii="Arial" w:hAnsi="Arial" w:cs="Arial"/>
        </w:rPr>
      </w:pPr>
      <w:r w:rsidRPr="00FF0097">
        <w:rPr>
          <w:rFonts w:ascii="Arial" w:hAnsi="Arial" w:cs="Arial"/>
        </w:rPr>
        <w:t>This solution would eliminate reliance on human tracking and enable consistent training delivery across sites, promoting brand consistency while allowing for local adaptation.</w:t>
      </w:r>
    </w:p>
    <w:p w14:paraId="35D79DF1" w14:textId="77777777" w:rsidR="00FF0097" w:rsidRPr="00FF0097" w:rsidRDefault="00FF0097" w:rsidP="00FF0097">
      <w:pPr>
        <w:spacing w:line="360" w:lineRule="auto"/>
        <w:jc w:val="both"/>
        <w:rPr>
          <w:rFonts w:ascii="Arial" w:hAnsi="Arial" w:cs="Arial"/>
        </w:rPr>
      </w:pPr>
    </w:p>
    <w:p w14:paraId="2BD30231" w14:textId="2D604358" w:rsidR="00FF0097" w:rsidRPr="00FF0097" w:rsidRDefault="00FF0097" w:rsidP="00FF0097">
      <w:pPr>
        <w:pStyle w:val="Heading1"/>
      </w:pPr>
      <w:bookmarkStart w:id="38" w:name="_Toc199816667"/>
      <w:r w:rsidRPr="00FF0097">
        <w:t>References</w:t>
      </w:r>
      <w:bookmarkEnd w:id="38"/>
    </w:p>
    <w:p w14:paraId="2DACC5CE"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Aase, Ø.A. (2022) ‘Size management in response to mandatory audit rules’, </w:t>
      </w:r>
      <w:r w:rsidRPr="00FF0097">
        <w:rPr>
          <w:rFonts w:ascii="Arial" w:hAnsi="Arial" w:cs="Arial"/>
          <w:i/>
          <w:iCs/>
        </w:rPr>
        <w:t>SSRN Electronic Journal</w:t>
      </w:r>
      <w:r w:rsidRPr="00FF0097">
        <w:rPr>
          <w:rFonts w:ascii="Arial" w:hAnsi="Arial" w:cs="Arial"/>
        </w:rPr>
        <w:t xml:space="preserve"> [Preprint]. doi:10.2139/ssrn.4005242.</w:t>
      </w:r>
    </w:p>
    <w:p w14:paraId="582D3631"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Abrams, S.S. and Gerber, H.R. (2021) ‘Making meaning through the feedback loop’, </w:t>
      </w:r>
      <w:r w:rsidRPr="00FF0097">
        <w:rPr>
          <w:rFonts w:ascii="Arial" w:hAnsi="Arial" w:cs="Arial"/>
          <w:i/>
          <w:iCs/>
        </w:rPr>
        <w:t>Videogames, Libraries, and the Feedback Loop: Learning Beyond the Stacks</w:t>
      </w:r>
      <w:r w:rsidRPr="00FF0097">
        <w:rPr>
          <w:rFonts w:ascii="Arial" w:hAnsi="Arial" w:cs="Arial"/>
        </w:rPr>
        <w:t>, pp. 63–74. doi:10.1108/978-1-80071-505-920211004.</w:t>
      </w:r>
    </w:p>
    <w:p w14:paraId="5984E525"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Acharya, P. (2020) ‘Influence of perceived organizational justice, peer feedback, and perceived supervisor support on teacher retention’, </w:t>
      </w:r>
      <w:r w:rsidRPr="00FF0097">
        <w:rPr>
          <w:rFonts w:ascii="Arial" w:hAnsi="Arial" w:cs="Arial"/>
          <w:i/>
          <w:iCs/>
        </w:rPr>
        <w:t>Proceedings of the 2020 AERA Annual Meeting</w:t>
      </w:r>
      <w:r w:rsidRPr="00FF0097">
        <w:rPr>
          <w:rFonts w:ascii="Arial" w:hAnsi="Arial" w:cs="Arial"/>
        </w:rPr>
        <w:t xml:space="preserve"> [Preprint]. doi:10.3102/1585747.</w:t>
      </w:r>
    </w:p>
    <w:p w14:paraId="5A579322"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Aggarwal, A. </w:t>
      </w:r>
      <w:r w:rsidRPr="00FF0097">
        <w:rPr>
          <w:rFonts w:ascii="Arial" w:hAnsi="Arial" w:cs="Arial"/>
          <w:i/>
          <w:iCs/>
        </w:rPr>
        <w:t>et al.</w:t>
      </w:r>
      <w:r w:rsidRPr="00FF0097">
        <w:rPr>
          <w:rFonts w:ascii="Arial" w:hAnsi="Arial" w:cs="Arial"/>
        </w:rPr>
        <w:t xml:space="preserve"> (2024) ‘Why Do Hotels Go for sustainable practices? eliciting the behavioral intentions of mid-market hotel guests’, </w:t>
      </w:r>
      <w:r w:rsidRPr="00FF0097">
        <w:rPr>
          <w:rFonts w:ascii="Arial" w:hAnsi="Arial" w:cs="Arial"/>
          <w:i/>
          <w:iCs/>
        </w:rPr>
        <w:t>Journal of Vacation Marketing</w:t>
      </w:r>
      <w:r w:rsidRPr="00FF0097">
        <w:rPr>
          <w:rFonts w:ascii="Arial" w:hAnsi="Arial" w:cs="Arial"/>
        </w:rPr>
        <w:t xml:space="preserve"> [Preprint]. doi:10.1177/13567667241268663.</w:t>
      </w:r>
    </w:p>
    <w:p w14:paraId="6CB45F42"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Aggarwal, A. </w:t>
      </w:r>
      <w:r w:rsidRPr="00FF0097">
        <w:rPr>
          <w:rFonts w:ascii="Arial" w:hAnsi="Arial" w:cs="Arial"/>
          <w:i/>
          <w:iCs/>
        </w:rPr>
        <w:t>et al.</w:t>
      </w:r>
      <w:r w:rsidRPr="00FF0097">
        <w:rPr>
          <w:rFonts w:ascii="Arial" w:hAnsi="Arial" w:cs="Arial"/>
        </w:rPr>
        <w:t xml:space="preserve"> (2024) ‘Why Do Hotels Go for sustainable practices? eliciting the behavioral intentions of mid-market hotel guests’, </w:t>
      </w:r>
      <w:r w:rsidRPr="00FF0097">
        <w:rPr>
          <w:rFonts w:ascii="Arial" w:hAnsi="Arial" w:cs="Arial"/>
          <w:i/>
          <w:iCs/>
        </w:rPr>
        <w:t>Journal of Vacation Marketing</w:t>
      </w:r>
      <w:r w:rsidRPr="00FF0097">
        <w:rPr>
          <w:rFonts w:ascii="Arial" w:hAnsi="Arial" w:cs="Arial"/>
        </w:rPr>
        <w:t xml:space="preserve"> [Preprint]. doi:10.1177/13567667241268663.</w:t>
      </w:r>
    </w:p>
    <w:p w14:paraId="5EB753FF"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Aghasaleh, R. (2023) ‘Commentary: Whose science is of the most worth? making a case for problem posing instead of problem solving’, </w:t>
      </w:r>
      <w:r w:rsidRPr="00FF0097">
        <w:rPr>
          <w:rFonts w:ascii="Arial" w:hAnsi="Arial" w:cs="Arial"/>
          <w:i/>
          <w:iCs/>
        </w:rPr>
        <w:t>Springer Texts in Education</w:t>
      </w:r>
      <w:r w:rsidRPr="00FF0097">
        <w:rPr>
          <w:rFonts w:ascii="Arial" w:hAnsi="Arial" w:cs="Arial"/>
        </w:rPr>
        <w:t>, pp. 375–378. doi:10.1007/978-3-031-33418-4_73.</w:t>
      </w:r>
    </w:p>
    <w:p w14:paraId="3A1E4291"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Alkadi, A. and Hezam, T. (2021) ‘A look into literature courses in pre-service teacher training’, </w:t>
      </w:r>
      <w:r w:rsidRPr="00FF0097">
        <w:rPr>
          <w:rFonts w:ascii="Arial" w:hAnsi="Arial" w:cs="Arial"/>
          <w:i/>
          <w:iCs/>
        </w:rPr>
        <w:t>TESOL and Technology Studies</w:t>
      </w:r>
      <w:r w:rsidRPr="00FF0097">
        <w:rPr>
          <w:rFonts w:ascii="Arial" w:hAnsi="Arial" w:cs="Arial"/>
        </w:rPr>
        <w:t>, 2(2), pp. 1–15. doi:10.48185/tts.v2i2.218.</w:t>
      </w:r>
    </w:p>
    <w:p w14:paraId="35EC81DA"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Asy-syifa, A. (2022) ‘Utilization of syif’ar dental tools in learning the introduction of dental tools to the skill of identifying tools’, </w:t>
      </w:r>
      <w:r w:rsidRPr="00FF0097">
        <w:rPr>
          <w:rFonts w:ascii="Arial" w:hAnsi="Arial" w:cs="Arial"/>
          <w:i/>
          <w:iCs/>
        </w:rPr>
        <w:t>Journal Research of Social Science, Economics, and Management</w:t>
      </w:r>
      <w:r w:rsidRPr="00FF0097">
        <w:rPr>
          <w:rFonts w:ascii="Arial" w:hAnsi="Arial" w:cs="Arial"/>
        </w:rPr>
        <w:t>, 2(2), pp. 230–245. doi:10.59141/jrssem.v2i02.289.</w:t>
      </w:r>
    </w:p>
    <w:p w14:paraId="4D3E657B"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Avsuvarova, K. (2025) </w:t>
      </w:r>
      <w:r w:rsidRPr="00FF0097">
        <w:rPr>
          <w:rFonts w:ascii="Arial" w:hAnsi="Arial" w:cs="Arial"/>
          <w:i/>
          <w:iCs/>
        </w:rPr>
        <w:t>Reseller compliance within the Digital Operational Resilience Act (DORA): Legal frameworks, challenges, and best practices</w:t>
      </w:r>
      <w:r w:rsidRPr="00FF0097">
        <w:rPr>
          <w:rFonts w:ascii="Arial" w:hAnsi="Arial" w:cs="Arial"/>
        </w:rPr>
        <w:t xml:space="preserve"> [Preprint]. doi:10.2139/ssrn.5223764.</w:t>
      </w:r>
    </w:p>
    <w:p w14:paraId="6DC7FEF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Bailey, Z.M., Igler, C. and Wendling, C.C. (2024) ‘Prophage maintenance is determined by environment-dependent selective sweeps rather than mutational availability’, </w:t>
      </w:r>
      <w:r w:rsidRPr="00FF0097">
        <w:rPr>
          <w:rFonts w:ascii="Arial" w:hAnsi="Arial" w:cs="Arial"/>
          <w:i/>
          <w:iCs/>
        </w:rPr>
        <w:t>Current Biology</w:t>
      </w:r>
      <w:r w:rsidRPr="00FF0097">
        <w:rPr>
          <w:rFonts w:ascii="Arial" w:hAnsi="Arial" w:cs="Arial"/>
        </w:rPr>
        <w:t>, 34(8). doi:10.1016/j.cub.2024.03.025.</w:t>
      </w:r>
    </w:p>
    <w:p w14:paraId="2C8E31EA"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BAQUERO, A. (2022) ‘Customer and employee satisfaction in Hotels’, </w:t>
      </w:r>
      <w:r w:rsidRPr="00FF0097">
        <w:rPr>
          <w:rFonts w:ascii="Arial" w:hAnsi="Arial" w:cs="Arial"/>
          <w:i/>
          <w:iCs/>
        </w:rPr>
        <w:t>Journal of Hospitality and Tourism Issues</w:t>
      </w:r>
      <w:r w:rsidRPr="00FF0097">
        <w:rPr>
          <w:rFonts w:ascii="Arial" w:hAnsi="Arial" w:cs="Arial"/>
        </w:rPr>
        <w:t>, 4(2), pp. 69–83. doi:10.51525/johti.1172181.</w:t>
      </w:r>
    </w:p>
    <w:p w14:paraId="661D972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Barlas, V., Ormsby, J. and Moghimi, N. (2021) ‘Widespread infarction: When a spinal cord infarct involves more than just the cord (1979)’, </w:t>
      </w:r>
      <w:r w:rsidRPr="00FF0097">
        <w:rPr>
          <w:rFonts w:ascii="Arial" w:hAnsi="Arial" w:cs="Arial"/>
          <w:i/>
          <w:iCs/>
        </w:rPr>
        <w:t>Neurology</w:t>
      </w:r>
      <w:r w:rsidRPr="00FF0097">
        <w:rPr>
          <w:rFonts w:ascii="Arial" w:hAnsi="Arial" w:cs="Arial"/>
        </w:rPr>
        <w:t>, 96(15_supplement). doi:10.1212/wnl.96.15_supplement.1979.</w:t>
      </w:r>
    </w:p>
    <w:p w14:paraId="183D89E5"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Blötner, C. and Kaminski, A. (2025) </w:t>
      </w:r>
      <w:r w:rsidRPr="00FF0097">
        <w:rPr>
          <w:rFonts w:ascii="Arial" w:hAnsi="Arial" w:cs="Arial"/>
          <w:i/>
          <w:iCs/>
        </w:rPr>
        <w:t>Challenging the “empathic deficits hypothesis” of machiavellianism: Lack of motivation rather than lack of ability</w:t>
      </w:r>
      <w:r w:rsidRPr="00FF0097">
        <w:rPr>
          <w:rFonts w:ascii="Arial" w:hAnsi="Arial" w:cs="Arial"/>
        </w:rPr>
        <w:t xml:space="preserve"> [Preprint]. doi:10.31234/osf.io/gxqcy_v2.</w:t>
      </w:r>
    </w:p>
    <w:p w14:paraId="0BDFC2E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Brinkmann, L.M. (2023) ‘“speaking about my languages promotes my language awareness”: Student teachers’ beliefs about language awareness and their dominant language constellations’, </w:t>
      </w:r>
      <w:r w:rsidRPr="00FF0097">
        <w:rPr>
          <w:rFonts w:ascii="Arial" w:hAnsi="Arial" w:cs="Arial"/>
          <w:i/>
          <w:iCs/>
        </w:rPr>
        <w:t>Multilingual Education</w:t>
      </w:r>
      <w:r w:rsidRPr="00FF0097">
        <w:rPr>
          <w:rFonts w:ascii="Arial" w:hAnsi="Arial" w:cs="Arial"/>
        </w:rPr>
        <w:t>, pp. 197–217. doi:10.1007/978-3-031-37027-4_10.</w:t>
      </w:r>
    </w:p>
    <w:p w14:paraId="2245C26F"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Chan, N.I., Tan, J. and Mudge, A.M. (2023) ‘Keep an open mind: Assessing unsteadiness in older people’, </w:t>
      </w:r>
      <w:r w:rsidRPr="00FF0097">
        <w:rPr>
          <w:rFonts w:ascii="Arial" w:hAnsi="Arial" w:cs="Arial"/>
          <w:i/>
          <w:iCs/>
        </w:rPr>
        <w:t>Beyond Evidence-Based Medicine</w:t>
      </w:r>
      <w:r w:rsidRPr="00FF0097">
        <w:rPr>
          <w:rFonts w:ascii="Arial" w:hAnsi="Arial" w:cs="Arial"/>
        </w:rPr>
        <w:t>, pp. 55–57. doi:10.1007/978-981-99-4440-8_13.</w:t>
      </w:r>
    </w:p>
    <w:p w14:paraId="6940E8F9"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Choo, W. and Klinkhamer, F. (2025) ‘52 increasing improvement training completion rates using Qi methodology’, </w:t>
      </w:r>
      <w:r w:rsidRPr="00FF0097">
        <w:rPr>
          <w:rFonts w:ascii="Arial" w:hAnsi="Arial" w:cs="Arial"/>
          <w:i/>
          <w:iCs/>
        </w:rPr>
        <w:t>52 Increasing improvement training completion rates using QI methodology</w:t>
      </w:r>
      <w:r w:rsidRPr="00FF0097">
        <w:rPr>
          <w:rFonts w:ascii="Arial" w:hAnsi="Arial" w:cs="Arial"/>
        </w:rPr>
        <w:t xml:space="preserve"> [Preprint]. doi:10.1136/bmjoq-2025-qshu.52.</w:t>
      </w:r>
    </w:p>
    <w:p w14:paraId="7A3691B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Colleen Higginbotham, C.H. (2022) ‘10. training to develop a dynamic service team’, </w:t>
      </w:r>
      <w:r w:rsidRPr="00FF0097">
        <w:rPr>
          <w:rFonts w:ascii="Arial" w:hAnsi="Arial" w:cs="Arial"/>
          <w:i/>
          <w:iCs/>
        </w:rPr>
        <w:t>Creating Great Visitor Experiences</w:t>
      </w:r>
      <w:r w:rsidRPr="00FF0097">
        <w:rPr>
          <w:rFonts w:ascii="Arial" w:hAnsi="Arial" w:cs="Arial"/>
        </w:rPr>
        <w:t>, pp. 87–104. doi:10.5771/9781538150238-87.</w:t>
      </w:r>
    </w:p>
    <w:p w14:paraId="1A800919"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Damiano, N. (2025) ‘Personnel—team members needed, roles’, </w:t>
      </w:r>
      <w:r w:rsidRPr="00FF0097">
        <w:rPr>
          <w:rFonts w:ascii="Arial" w:hAnsi="Arial" w:cs="Arial"/>
          <w:i/>
          <w:iCs/>
        </w:rPr>
        <w:t>Innovation in Nephrology</w:t>
      </w:r>
      <w:r w:rsidRPr="00FF0097">
        <w:rPr>
          <w:rFonts w:ascii="Arial" w:hAnsi="Arial" w:cs="Arial"/>
        </w:rPr>
        <w:t>, pp. 229–239. doi:10.1016/b978-0-323-95680-2.00033-8.</w:t>
      </w:r>
    </w:p>
    <w:p w14:paraId="3CE9B6CF"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Demasi, M. (2022) ‘FDA oversight of clinical trials is “grossly inadequate,” say experts’, </w:t>
      </w:r>
      <w:r w:rsidRPr="00FF0097">
        <w:rPr>
          <w:rFonts w:ascii="Arial" w:hAnsi="Arial" w:cs="Arial"/>
          <w:i/>
          <w:iCs/>
        </w:rPr>
        <w:t>BMJ</w:t>
      </w:r>
      <w:r w:rsidRPr="00FF0097">
        <w:rPr>
          <w:rFonts w:ascii="Arial" w:hAnsi="Arial" w:cs="Arial"/>
        </w:rPr>
        <w:t xml:space="preserve"> [Preprint]. doi:10.1136/bmj.o2628.</w:t>
      </w:r>
    </w:p>
    <w:p w14:paraId="6D16FBE9"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Deniz, Ü. and Kocabaş, C. (2024) ‘Understanding the relationship between perceived organizational support and psychological well-being: Perspectives of Turkish faculty members’, </w:t>
      </w:r>
      <w:r w:rsidRPr="00FF0097">
        <w:rPr>
          <w:rFonts w:ascii="Arial" w:hAnsi="Arial" w:cs="Arial"/>
          <w:i/>
          <w:iCs/>
        </w:rPr>
        <w:t>Higher Learning Research Communications</w:t>
      </w:r>
      <w:r w:rsidRPr="00FF0097">
        <w:rPr>
          <w:rFonts w:ascii="Arial" w:hAnsi="Arial" w:cs="Arial"/>
        </w:rPr>
        <w:t>, 14(1). doi:10.18870/hlrc.v14i1.1441.</w:t>
      </w:r>
    </w:p>
    <w:p w14:paraId="25CB1C3F"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Dyer, C. (2023) ‘Lack of specialist help leaves A&amp;E staff at risk of missing cases of child abuse’, </w:t>
      </w:r>
      <w:r w:rsidRPr="00FF0097">
        <w:rPr>
          <w:rFonts w:ascii="Arial" w:hAnsi="Arial" w:cs="Arial"/>
          <w:i/>
          <w:iCs/>
        </w:rPr>
        <w:t>BMJ</w:t>
      </w:r>
      <w:r w:rsidRPr="00FF0097">
        <w:rPr>
          <w:rFonts w:ascii="Arial" w:hAnsi="Arial" w:cs="Arial"/>
        </w:rPr>
        <w:t xml:space="preserve"> [Preprint]. doi:10.1136/bmj.p835.</w:t>
      </w:r>
    </w:p>
    <w:p w14:paraId="7C07677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Eastman, K. (2024) ‘Moving toward “Culturally aware and responsive staff and practices” in teacher use of trauma-informed practices’, </w:t>
      </w:r>
      <w:r w:rsidRPr="00FF0097">
        <w:rPr>
          <w:rFonts w:ascii="Arial" w:hAnsi="Arial" w:cs="Arial"/>
          <w:i/>
          <w:iCs/>
        </w:rPr>
        <w:t>AERA 2024</w:t>
      </w:r>
      <w:r w:rsidRPr="00FF0097">
        <w:rPr>
          <w:rFonts w:ascii="Arial" w:hAnsi="Arial" w:cs="Arial"/>
        </w:rPr>
        <w:t xml:space="preserve"> [Preprint]. doi:10.3102/ip.24.2111758.</w:t>
      </w:r>
    </w:p>
    <w:p w14:paraId="431829A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Fabiyi, S.D. (2023) ‘Observing senior and more experienced colleagues in action: A useful tool for early career teaching staff at Higher Education Institutions’, </w:t>
      </w:r>
      <w:r w:rsidRPr="00FF0097">
        <w:rPr>
          <w:rFonts w:ascii="Arial" w:hAnsi="Arial" w:cs="Arial"/>
          <w:i/>
          <w:iCs/>
        </w:rPr>
        <w:t>ECNU Review of Education</w:t>
      </w:r>
      <w:r w:rsidRPr="00FF0097">
        <w:rPr>
          <w:rFonts w:ascii="Arial" w:hAnsi="Arial" w:cs="Arial"/>
        </w:rPr>
        <w:t xml:space="preserve"> [Preprint]. doi:10.1177/20965311231167187.</w:t>
      </w:r>
    </w:p>
    <w:p w14:paraId="1101B55F"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Filotas, E. (2021) </w:t>
      </w:r>
      <w:r w:rsidRPr="00FF0097">
        <w:rPr>
          <w:rFonts w:ascii="Arial" w:hAnsi="Arial" w:cs="Arial"/>
          <w:i/>
          <w:iCs/>
        </w:rPr>
        <w:t>Review for ‘using multi-scale spatially explicit frameworks to understand the relationship between functional diversity and species richness’</w:t>
      </w:r>
      <w:r w:rsidRPr="00FF0097">
        <w:rPr>
          <w:rFonts w:ascii="Arial" w:hAnsi="Arial" w:cs="Arial"/>
        </w:rPr>
        <w:t xml:space="preserve"> [Preprint]. doi:10.1111/ecog.05844/v2/review1.</w:t>
      </w:r>
    </w:p>
    <w:p w14:paraId="0997B39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Foa, R.S., Fabian, M. and Gilbert, S. (2022) ‘Subjective well-being during the 2020–21 global coronavirus pandemic: Evidence from high frequency time series data’, </w:t>
      </w:r>
      <w:r w:rsidRPr="00FF0097">
        <w:rPr>
          <w:rFonts w:ascii="Arial" w:hAnsi="Arial" w:cs="Arial"/>
          <w:i/>
          <w:iCs/>
        </w:rPr>
        <w:t>PLOS ONE</w:t>
      </w:r>
      <w:r w:rsidRPr="00FF0097">
        <w:rPr>
          <w:rFonts w:ascii="Arial" w:hAnsi="Arial" w:cs="Arial"/>
        </w:rPr>
        <w:t>, 17(2). doi:10.1371/journal.pone.0263570.</w:t>
      </w:r>
    </w:p>
    <w:p w14:paraId="1BD2470F"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Funk, S. and Warning, S. (2024) ‘The leadership gap between full-time and part-time female employees’, </w:t>
      </w:r>
      <w:r w:rsidRPr="00FF0097">
        <w:rPr>
          <w:rFonts w:ascii="Arial" w:hAnsi="Arial" w:cs="Arial"/>
          <w:i/>
          <w:iCs/>
        </w:rPr>
        <w:t>European Management Journal</w:t>
      </w:r>
      <w:r w:rsidRPr="00FF0097">
        <w:rPr>
          <w:rFonts w:ascii="Arial" w:hAnsi="Arial" w:cs="Arial"/>
        </w:rPr>
        <w:t xml:space="preserve"> [Preprint]. doi:10.1016/j.emj.2024.09.002.</w:t>
      </w:r>
    </w:p>
    <w:p w14:paraId="6CFCC6B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Goestenkors, D. and Day, G. (2020) ‘Getting to the top – embrace your strengths and weaknesses’, </w:t>
      </w:r>
      <w:r w:rsidRPr="00FF0097">
        <w:rPr>
          <w:rFonts w:ascii="Arial" w:hAnsi="Arial" w:cs="Arial"/>
          <w:i/>
          <w:iCs/>
        </w:rPr>
        <w:t>The Executive Medical Services Professional</w:t>
      </w:r>
      <w:r w:rsidRPr="00FF0097">
        <w:rPr>
          <w:rFonts w:ascii="Arial" w:hAnsi="Arial" w:cs="Arial"/>
        </w:rPr>
        <w:t>, pp. 43–49. doi:10.4324/9780429852886-5.</w:t>
      </w:r>
    </w:p>
    <w:p w14:paraId="385F4FA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Gouveia, D. and Apituley, A. (2021) </w:t>
      </w:r>
      <w:r w:rsidRPr="00FF0097">
        <w:rPr>
          <w:rFonts w:ascii="Arial" w:hAnsi="Arial" w:cs="Arial"/>
          <w:i/>
          <w:iCs/>
        </w:rPr>
        <w:t>Day and nighttime observations of water vapor and aerosol optical profiles in the boundary layer observed by Caeli Raman lidar during the Tropomi Validation Experiment (trolix&amp;#8217;19)</w:t>
      </w:r>
      <w:r w:rsidRPr="00FF0097">
        <w:rPr>
          <w:rFonts w:ascii="Arial" w:hAnsi="Arial" w:cs="Arial"/>
        </w:rPr>
        <w:t xml:space="preserve"> [Preprint]. doi:10.5194/ems2021-114.</w:t>
      </w:r>
    </w:p>
    <w:p w14:paraId="3B7F0A3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Guo, Y. and Ayoun, B. (2024) ‘Can informal communication and sense of belonging motivate and retain hospitality employees? informal groups’ role’, </w:t>
      </w:r>
      <w:r w:rsidRPr="00FF0097">
        <w:rPr>
          <w:rFonts w:ascii="Arial" w:hAnsi="Arial" w:cs="Arial"/>
          <w:i/>
          <w:iCs/>
        </w:rPr>
        <w:t>International Journal of Hospitality &amp;amp; Tourism Administration</w:t>
      </w:r>
      <w:r w:rsidRPr="00FF0097">
        <w:rPr>
          <w:rFonts w:ascii="Arial" w:hAnsi="Arial" w:cs="Arial"/>
        </w:rPr>
        <w:t>, pp. 1–30. doi:10.1080/15256480.2024.2342477.</w:t>
      </w:r>
    </w:p>
    <w:p w14:paraId="13B8A0D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Hacisuleyman, A. and Erman, B. (2022) </w:t>
      </w:r>
      <w:r w:rsidRPr="00FF0097">
        <w:rPr>
          <w:rFonts w:ascii="Arial" w:hAnsi="Arial" w:cs="Arial"/>
          <w:i/>
          <w:iCs/>
        </w:rPr>
        <w:t>How many bits of information can be transferred between residues in a protein and how fast?</w:t>
      </w:r>
      <w:r w:rsidRPr="00FF0097">
        <w:rPr>
          <w:rFonts w:ascii="Arial" w:hAnsi="Arial" w:cs="Arial"/>
        </w:rPr>
        <w:t xml:space="preserve"> [Preprint]. doi:10.1101/2022.01.10.475716.</w:t>
      </w:r>
    </w:p>
    <w:p w14:paraId="2CFE904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Harris, E. (2023) ‘High blood pressure more likely after covid-19 than flu’, </w:t>
      </w:r>
      <w:r w:rsidRPr="00FF0097">
        <w:rPr>
          <w:rFonts w:ascii="Arial" w:hAnsi="Arial" w:cs="Arial"/>
          <w:i/>
          <w:iCs/>
        </w:rPr>
        <w:t>JAMA</w:t>
      </w:r>
      <w:r w:rsidRPr="00FF0097">
        <w:rPr>
          <w:rFonts w:ascii="Arial" w:hAnsi="Arial" w:cs="Arial"/>
        </w:rPr>
        <w:t>, 330(12), p. 1127. doi:10.1001/jama.2023.16676.</w:t>
      </w:r>
    </w:p>
    <w:p w14:paraId="3CF0B9AC"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Hauer, G. and Beschle, A.-K. (2025) ‘Does homeworking affect employee engagement in a German service company? A thematic analysis of employees’ perspectives of engagement whilst homeworking during the covid-19 pandemic’, </w:t>
      </w:r>
      <w:r w:rsidRPr="00FF0097">
        <w:rPr>
          <w:rFonts w:ascii="Arial" w:hAnsi="Arial" w:cs="Arial"/>
          <w:i/>
          <w:iCs/>
        </w:rPr>
        <w:t>Industrial and Commercial Training</w:t>
      </w:r>
      <w:r w:rsidRPr="00FF0097">
        <w:rPr>
          <w:rFonts w:ascii="Arial" w:hAnsi="Arial" w:cs="Arial"/>
        </w:rPr>
        <w:t>, 57(2), pp. 157–169. doi:10.1108/ict-01-2024-0001.</w:t>
      </w:r>
    </w:p>
    <w:p w14:paraId="7A0FCDD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Hossler, C. and James, A. (2021) ‘Competency</w:t>
      </w:r>
      <w:r w:rsidRPr="00FF0097">
        <w:rPr>
          <w:rFonts w:ascii="Cambria Math" w:hAnsi="Cambria Math" w:cs="Cambria Math"/>
        </w:rPr>
        <w:t>‐</w:t>
      </w:r>
      <w:r w:rsidRPr="00FF0097">
        <w:rPr>
          <w:rFonts w:ascii="Arial" w:hAnsi="Arial" w:cs="Arial"/>
        </w:rPr>
        <w:t xml:space="preserve">based nursing: Reducing cost while maintaining or improving quality’, </w:t>
      </w:r>
      <w:r w:rsidRPr="00FF0097">
        <w:rPr>
          <w:rFonts w:ascii="Arial" w:hAnsi="Arial" w:cs="Arial"/>
          <w:i/>
          <w:iCs/>
        </w:rPr>
        <w:t>The Journal of Competency-Based Education</w:t>
      </w:r>
      <w:r w:rsidRPr="00FF0097">
        <w:rPr>
          <w:rFonts w:ascii="Arial" w:hAnsi="Arial" w:cs="Arial"/>
        </w:rPr>
        <w:t>, 6(2). doi:10.1002/cbe2.1247.</w:t>
      </w:r>
    </w:p>
    <w:p w14:paraId="4B582FC2"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Hriţcan, D.-F. and Balan, D. (2024) ‘Exposing IOT platforms securely and anonymously behind CGNAT’, </w:t>
      </w:r>
      <w:r w:rsidRPr="00FF0097">
        <w:rPr>
          <w:rFonts w:ascii="Arial" w:hAnsi="Arial" w:cs="Arial"/>
          <w:i/>
          <w:iCs/>
        </w:rPr>
        <w:t>2024 23rd RoEduNet Conference: Networking in Education and Research (RoEduNet)</w:t>
      </w:r>
      <w:r w:rsidRPr="00FF0097">
        <w:rPr>
          <w:rFonts w:ascii="Arial" w:hAnsi="Arial" w:cs="Arial"/>
        </w:rPr>
        <w:t>, pp. 1–4. doi:10.1109/roedunet64292.2024.10722287.</w:t>
      </w:r>
    </w:p>
    <w:p w14:paraId="112CF521"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Huang, K. and Ge, X. (2022) ‘Deep and surface learning in ill-structured problem solving’, </w:t>
      </w:r>
      <w:r w:rsidRPr="00FF0097">
        <w:rPr>
          <w:rFonts w:ascii="Arial" w:hAnsi="Arial" w:cs="Arial"/>
          <w:i/>
          <w:iCs/>
        </w:rPr>
        <w:t>Deep and Surface Learning in Ill-Structured Problem Solving</w:t>
      </w:r>
      <w:r w:rsidRPr="00FF0097">
        <w:rPr>
          <w:rFonts w:ascii="Arial" w:hAnsi="Arial" w:cs="Arial"/>
        </w:rPr>
        <w:t xml:space="preserve"> [Preprint]. doi:10.4324/9781138609877-ree194-1.</w:t>
      </w:r>
    </w:p>
    <w:p w14:paraId="04C4A9B1"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Huang, Y. (2021) ‘The association between Audit Office Team Diversity and Audit Quality’, </w:t>
      </w:r>
      <w:r w:rsidRPr="00FF0097">
        <w:rPr>
          <w:rFonts w:ascii="Arial" w:hAnsi="Arial" w:cs="Arial"/>
          <w:i/>
          <w:iCs/>
        </w:rPr>
        <w:t>SSRN Electronic Journal</w:t>
      </w:r>
      <w:r w:rsidRPr="00FF0097">
        <w:rPr>
          <w:rFonts w:ascii="Arial" w:hAnsi="Arial" w:cs="Arial"/>
        </w:rPr>
        <w:t xml:space="preserve"> [Preprint]. doi:10.2139/ssrn.3845696.</w:t>
      </w:r>
    </w:p>
    <w:p w14:paraId="07AE8F58"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Hudson, Dr.S. and Hudson, L. (2022) ‘Customer service training handbook’, </w:t>
      </w:r>
      <w:r w:rsidRPr="00FF0097">
        <w:rPr>
          <w:rFonts w:ascii="Arial" w:hAnsi="Arial" w:cs="Arial"/>
          <w:i/>
          <w:iCs/>
        </w:rPr>
        <w:t>Customer Service for Hospitality and Tourism</w:t>
      </w:r>
      <w:r w:rsidRPr="00FF0097">
        <w:rPr>
          <w:rFonts w:ascii="Arial" w:hAnsi="Arial" w:cs="Arial"/>
        </w:rPr>
        <w:t xml:space="preserve"> [Preprint]. doi:10.23912/9781915097132-5070.</w:t>
      </w:r>
    </w:p>
    <w:p w14:paraId="4EBDE49B"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Hymans, M. (2023) ‘PowerPoint presentations: Anger Management and conflict resolution training for school staff’, </w:t>
      </w:r>
      <w:r w:rsidRPr="00FF0097">
        <w:rPr>
          <w:rFonts w:ascii="Arial" w:hAnsi="Arial" w:cs="Arial"/>
          <w:i/>
          <w:iCs/>
        </w:rPr>
        <w:t>Whole-School Strategies for Anger Management</w:t>
      </w:r>
      <w:r w:rsidRPr="00FF0097">
        <w:rPr>
          <w:rFonts w:ascii="Arial" w:hAnsi="Arial" w:cs="Arial"/>
        </w:rPr>
        <w:t>, pp. 151–182. doi:10.4324/9781003423904-9.</w:t>
      </w:r>
    </w:p>
    <w:p w14:paraId="65F7ECA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Jayanti, J. (2023) ‘Managing housekeeping personnel’, </w:t>
      </w:r>
      <w:r w:rsidRPr="00FF0097">
        <w:rPr>
          <w:rFonts w:ascii="Arial" w:hAnsi="Arial" w:cs="Arial"/>
          <w:i/>
          <w:iCs/>
        </w:rPr>
        <w:t>Hotel Housekeeping Management</w:t>
      </w:r>
      <w:r w:rsidRPr="00FF0097">
        <w:rPr>
          <w:rFonts w:ascii="Arial" w:hAnsi="Arial" w:cs="Arial"/>
        </w:rPr>
        <w:t xml:space="preserve"> [Preprint]. doi:10.23912/9781911635543-5499.</w:t>
      </w:r>
    </w:p>
    <w:p w14:paraId="733E43B7"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Karshiboyeva, D. (2023) ‘Educating young  teachers in sense of  mental view as an  example of teaching  foreign languages’, </w:t>
      </w:r>
      <w:r w:rsidRPr="00FF0097">
        <w:rPr>
          <w:rFonts w:ascii="Arial" w:hAnsi="Arial" w:cs="Arial"/>
          <w:i/>
          <w:iCs/>
        </w:rPr>
        <w:t>Современные тенденции инновационного развития науки и образования в глобальном мире</w:t>
      </w:r>
      <w:r w:rsidRPr="00FF0097">
        <w:rPr>
          <w:rFonts w:ascii="Arial" w:hAnsi="Arial" w:cs="Arial"/>
        </w:rPr>
        <w:t>, 1(3), pp. 257–258. doi:10.47689/stars.university-pp257-258.</w:t>
      </w:r>
    </w:p>
    <w:p w14:paraId="36B8B227"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khalaf, mohamed (2023) ‘The relationship between mindfulness and the quality of teaching performance among a sample of faculty teaching staff in Arab Universities’ Social Work Departments’, </w:t>
      </w:r>
      <w:r w:rsidRPr="00FF0097">
        <w:rPr>
          <w:rFonts w:ascii="Arial" w:hAnsi="Arial" w:cs="Arial"/>
          <w:i/>
          <w:iCs/>
        </w:rPr>
        <w:t>Egyptian Journal of Social Work</w:t>
      </w:r>
      <w:r w:rsidRPr="00FF0097">
        <w:rPr>
          <w:rFonts w:ascii="Arial" w:hAnsi="Arial" w:cs="Arial"/>
        </w:rPr>
        <w:t>, 0(0), pp. 0–0. doi:10.21608/ejsw.2022.167615.1165.</w:t>
      </w:r>
    </w:p>
    <w:p w14:paraId="66974095"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Khan, I. and Usman, M. (2025) ‘From cultural clashes to Creative Solutions: The impact of leaders cultural intelligence on employees problem-solving skills’, </w:t>
      </w:r>
      <w:r w:rsidRPr="00FF0097">
        <w:rPr>
          <w:rFonts w:ascii="Arial" w:hAnsi="Arial" w:cs="Arial"/>
          <w:i/>
          <w:iCs/>
        </w:rPr>
        <w:t>Physical Education, Health and Social Sciences</w:t>
      </w:r>
      <w:r w:rsidRPr="00FF0097">
        <w:rPr>
          <w:rFonts w:ascii="Arial" w:hAnsi="Arial" w:cs="Arial"/>
        </w:rPr>
        <w:t>, 3(1), pp. 13–31. doi:10.63163/jpehss.v3i1.194.</w:t>
      </w:r>
    </w:p>
    <w:p w14:paraId="539579BB"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Koike, H., Singh, R.K. and Nishide, L.Z. (2025) ‘Empowering women through Shea butter production in Burkina Faso: Addressing the gender gap through service learning’, </w:t>
      </w:r>
      <w:r w:rsidRPr="00FF0097">
        <w:rPr>
          <w:rFonts w:ascii="Arial" w:hAnsi="Arial" w:cs="Arial"/>
          <w:i/>
          <w:iCs/>
        </w:rPr>
        <w:t>Journal of Sustainable Development</w:t>
      </w:r>
      <w:r w:rsidRPr="00FF0097">
        <w:rPr>
          <w:rFonts w:ascii="Arial" w:hAnsi="Arial" w:cs="Arial"/>
        </w:rPr>
        <w:t>, 18(3), p. 89. doi:10.5539/jsd.v18n3p89.</w:t>
      </w:r>
    </w:p>
    <w:p w14:paraId="286BE077"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Korppi, M. (2023) ‘Symptoms often continue for two but rarely for four weeks after onset of respiratory infection’, </w:t>
      </w:r>
      <w:r w:rsidRPr="00FF0097">
        <w:rPr>
          <w:rFonts w:ascii="Arial" w:hAnsi="Arial" w:cs="Arial"/>
          <w:i/>
          <w:iCs/>
        </w:rPr>
        <w:t>Acta Paediatrica</w:t>
      </w:r>
      <w:r w:rsidRPr="00FF0097">
        <w:rPr>
          <w:rFonts w:ascii="Arial" w:hAnsi="Arial" w:cs="Arial"/>
        </w:rPr>
        <w:t>, 112(4), pp. 580–581. doi:10.1111/apa.16648.</w:t>
      </w:r>
    </w:p>
    <w:p w14:paraId="4D8EED6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Kota, V.P. and Sari, R.D. (2024) ‘Legal analysis of fulfillment of employees’ rights who were dismissed due to gross violations’, </w:t>
      </w:r>
      <w:r w:rsidRPr="00FF0097">
        <w:rPr>
          <w:rFonts w:ascii="Arial" w:hAnsi="Arial" w:cs="Arial"/>
          <w:i/>
          <w:iCs/>
        </w:rPr>
        <w:t>HERMENEUTIKA : Jurnal Ilmu Hukum</w:t>
      </w:r>
      <w:r w:rsidRPr="00FF0097">
        <w:rPr>
          <w:rFonts w:ascii="Arial" w:hAnsi="Arial" w:cs="Arial"/>
        </w:rPr>
        <w:t>, 8(2), pp. 265–272. doi:10.33603/hermeneutika.v8i2.9559.</w:t>
      </w:r>
    </w:p>
    <w:p w14:paraId="7F375146"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Kralj, M. and Jakovac, H. (2021) </w:t>
      </w:r>
      <w:r w:rsidRPr="00FF0097">
        <w:rPr>
          <w:rFonts w:ascii="Arial" w:hAnsi="Arial" w:cs="Arial"/>
          <w:i/>
          <w:iCs/>
        </w:rPr>
        <w:t>Mild covid-19 manifestation in multiple risk factor patient on methotrexate, who had been treated with UVB phototherapy and had sufficient plasma 25-oh-vitamin D3 level</w:t>
      </w:r>
      <w:r w:rsidRPr="00FF0097">
        <w:rPr>
          <w:rFonts w:ascii="Arial" w:hAnsi="Arial" w:cs="Arial"/>
        </w:rPr>
        <w:t xml:space="preserve"> [Preprint]. doi:10.22541/au.161211381.13812474/v1.</w:t>
      </w:r>
    </w:p>
    <w:p w14:paraId="0835F31A"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Lasrado, F. and Pereira, V. (2018) ‘Cases of business excellence: Emphasis on human capital’, </w:t>
      </w:r>
      <w:r w:rsidRPr="00FF0097">
        <w:rPr>
          <w:rFonts w:ascii="Arial" w:hAnsi="Arial" w:cs="Arial"/>
          <w:i/>
          <w:iCs/>
        </w:rPr>
        <w:t>Achieving Sustainable Business Excellence</w:t>
      </w:r>
      <w:r w:rsidRPr="00FF0097">
        <w:rPr>
          <w:rFonts w:ascii="Arial" w:hAnsi="Arial" w:cs="Arial"/>
        </w:rPr>
        <w:t>, pp. 153–229. doi:10.1007/978-3-319-73314-2_7.</w:t>
      </w:r>
    </w:p>
    <w:p w14:paraId="18BBEBEA"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Lennox, C.S. and Wu, X. (2021) ‘Mandatory internal control audits, audit adjustments, and financial reporting quality: Evidence from China’, </w:t>
      </w:r>
      <w:r w:rsidRPr="00FF0097">
        <w:rPr>
          <w:rFonts w:ascii="Arial" w:hAnsi="Arial" w:cs="Arial"/>
          <w:i/>
          <w:iCs/>
        </w:rPr>
        <w:t>The Accounting Review</w:t>
      </w:r>
      <w:r w:rsidRPr="00FF0097">
        <w:rPr>
          <w:rFonts w:ascii="Arial" w:hAnsi="Arial" w:cs="Arial"/>
        </w:rPr>
        <w:t>, 97(1), pp. 341–364. doi:10.2308/tar-2020-0152.</w:t>
      </w:r>
    </w:p>
    <w:p w14:paraId="7C561DB6"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Lowman, J. and Robles, M. (2021) ‘Respect’, </w:t>
      </w:r>
      <w:r w:rsidRPr="00FF0097">
        <w:rPr>
          <w:rFonts w:ascii="Arial" w:hAnsi="Arial" w:cs="Arial"/>
          <w:i/>
          <w:iCs/>
        </w:rPr>
        <w:t>Diversity, Equity, and Inclusion in Communication</w:t>
      </w:r>
      <w:r w:rsidRPr="00FF0097">
        <w:rPr>
          <w:rFonts w:ascii="Arial" w:hAnsi="Arial" w:cs="Arial"/>
        </w:rPr>
        <w:t xml:space="preserve"> [Preprint]. doi:10.4135/9781071869390.</w:t>
      </w:r>
    </w:p>
    <w:p w14:paraId="0EBEC7AE"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Mabe, L., Swarts, I. and Mmako, M.M. (2025) ‘Relationship between employee engagement and staff morale: Case of public nursing staff’, </w:t>
      </w:r>
      <w:r w:rsidRPr="00FF0097">
        <w:rPr>
          <w:rFonts w:ascii="Arial" w:hAnsi="Arial" w:cs="Arial"/>
          <w:i/>
          <w:iCs/>
        </w:rPr>
        <w:t>Africa’s Public Service Delivery &amp;amp; Performance Review</w:t>
      </w:r>
      <w:r w:rsidRPr="00FF0097">
        <w:rPr>
          <w:rFonts w:ascii="Arial" w:hAnsi="Arial" w:cs="Arial"/>
        </w:rPr>
        <w:t>, 13(1). doi:10.4102/apsdpr.v13i1.916.</w:t>
      </w:r>
    </w:p>
    <w:p w14:paraId="47FF1BBA"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Matelau, T. and Yeung, H. (2023) ‘Women of color in Communication Studies’, </w:t>
      </w:r>
      <w:r w:rsidRPr="00FF0097">
        <w:rPr>
          <w:rFonts w:ascii="Arial" w:hAnsi="Arial" w:cs="Arial"/>
          <w:i/>
          <w:iCs/>
        </w:rPr>
        <w:t>Feminist Mentoring in Academia</w:t>
      </w:r>
      <w:r w:rsidRPr="00FF0097">
        <w:rPr>
          <w:rFonts w:ascii="Arial" w:hAnsi="Arial" w:cs="Arial"/>
        </w:rPr>
        <w:t>, pp. 143–160. doi:10.5040/9781666991123.ch-007.</w:t>
      </w:r>
    </w:p>
    <w:p w14:paraId="20D78D48"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Mehta, P. and Buckley, C.D. (2022) ‘“your people have always been servants”: Internalised racism in academic medicine’, </w:t>
      </w:r>
      <w:r w:rsidRPr="00FF0097">
        <w:rPr>
          <w:rFonts w:ascii="Arial" w:hAnsi="Arial" w:cs="Arial"/>
          <w:i/>
          <w:iCs/>
        </w:rPr>
        <w:t>The Lancet</w:t>
      </w:r>
      <w:r w:rsidRPr="00FF0097">
        <w:rPr>
          <w:rFonts w:ascii="Arial" w:hAnsi="Arial" w:cs="Arial"/>
        </w:rPr>
        <w:t>, 400(10368), pp. 2045–2046. doi:10.1016/s0140-6736(22)02486-2.</w:t>
      </w:r>
    </w:p>
    <w:p w14:paraId="3AE29A14" w14:textId="5FC4EB51"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‘Modeling the relationship between prices and output, taking into account complementarity and substitution of products on the example of the “input-output” tables of the USA’ (2024) </w:t>
      </w:r>
      <w:r w:rsidRPr="00FF0097">
        <w:rPr>
          <w:rFonts w:ascii="Arial" w:hAnsi="Arial" w:cs="Arial"/>
          <w:i/>
          <w:iCs/>
        </w:rPr>
        <w:t>Applied Statistics and Artificial Intelligence</w:t>
      </w:r>
      <w:r w:rsidRPr="00FF0097">
        <w:rPr>
          <w:rFonts w:ascii="Arial" w:hAnsi="Arial" w:cs="Arial"/>
        </w:rPr>
        <w:t>, 1(1(1)). doi:10.62302/asai.2024.1.1.002. </w:t>
      </w:r>
    </w:p>
    <w:p w14:paraId="0853CD6A"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Mughairy, M.A. and Shrivastava, P. (2022) ‘Skills and competencies requirements in industry 4.0 for entry-level project management positions: An industry perspective’, </w:t>
      </w:r>
      <w:r w:rsidRPr="00FF0097">
        <w:rPr>
          <w:rFonts w:ascii="Arial" w:hAnsi="Arial" w:cs="Arial"/>
          <w:i/>
          <w:iCs/>
        </w:rPr>
        <w:t>International Journal of Industrial Management</w:t>
      </w:r>
      <w:r w:rsidRPr="00FF0097">
        <w:rPr>
          <w:rFonts w:ascii="Arial" w:hAnsi="Arial" w:cs="Arial"/>
        </w:rPr>
        <w:t>, 15(1), pp. 78–88. doi:10.15282/ijim.15.1.2022.9002.</w:t>
      </w:r>
    </w:p>
    <w:p w14:paraId="11FC0F36"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Murdock, H. (2023) ‘Measurement and methodology changes and performance evaluations’, </w:t>
      </w:r>
      <w:r w:rsidRPr="00FF0097">
        <w:rPr>
          <w:rFonts w:ascii="Arial" w:hAnsi="Arial" w:cs="Arial"/>
          <w:i/>
          <w:iCs/>
        </w:rPr>
        <w:t>The Change Agent</w:t>
      </w:r>
      <w:r w:rsidRPr="00FF0097">
        <w:rPr>
          <w:rFonts w:ascii="Arial" w:hAnsi="Arial" w:cs="Arial"/>
        </w:rPr>
        <w:t>, pp. 159–187. doi:10.1201/9781003322870-11.</w:t>
      </w:r>
    </w:p>
    <w:p w14:paraId="0DE04AD6"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Mustafa Kiyani, M. (2023) ‘“effects of dynamic balance training on agility and balance in young athletes participating in different sports: A systematic review”’, </w:t>
      </w:r>
      <w:r w:rsidRPr="00FF0097">
        <w:rPr>
          <w:rFonts w:ascii="Arial" w:hAnsi="Arial" w:cs="Arial"/>
          <w:i/>
          <w:iCs/>
        </w:rPr>
        <w:t>Biomedical Journal of Scientific &amp;amp; Technical Research</w:t>
      </w:r>
      <w:r w:rsidRPr="00FF0097">
        <w:rPr>
          <w:rFonts w:ascii="Arial" w:hAnsi="Arial" w:cs="Arial"/>
        </w:rPr>
        <w:t>, 53(1). doi:10.26717/bjstr.2023.53.008341.</w:t>
      </w:r>
    </w:p>
    <w:p w14:paraId="70A39A67"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Naumova, A.R. and Platonova, Z.N. (2021) ‘Differences in the levels ofanxiety and depression between the groups of those who were not ill andthose who had been ill covid-19’, </w:t>
      </w:r>
      <w:r w:rsidRPr="00FF0097">
        <w:rPr>
          <w:rFonts w:ascii="Arial" w:hAnsi="Arial" w:cs="Arial"/>
          <w:i/>
          <w:iCs/>
        </w:rPr>
        <w:t>Aktual nye problemy psikhologicheskogo znaniya</w:t>
      </w:r>
      <w:r w:rsidRPr="00FF0097">
        <w:rPr>
          <w:rFonts w:ascii="Arial" w:hAnsi="Arial" w:cs="Arial"/>
        </w:rPr>
        <w:t>, (4), pp. 77–85. doi:10.51944/2073-8544_2021_4_77.</w:t>
      </w:r>
    </w:p>
    <w:p w14:paraId="4F675721"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Niebaum, J.C. and Munakata, Y. (2023) </w:t>
      </w:r>
      <w:r w:rsidRPr="00FF0097">
        <w:rPr>
          <w:rFonts w:ascii="Arial" w:hAnsi="Arial" w:cs="Arial"/>
          <w:i/>
          <w:iCs/>
        </w:rPr>
        <w:t>Why doesn’t executive function training improve academic achievement? rethinking individual differences, relevance, and engagement from a contextual framework</w:t>
      </w:r>
      <w:r w:rsidRPr="00FF0097">
        <w:rPr>
          <w:rFonts w:ascii="Arial" w:hAnsi="Arial" w:cs="Arial"/>
        </w:rPr>
        <w:t xml:space="preserve"> [Preprint]. doi:10.31234/osf.io/2a7hb.</w:t>
      </w:r>
    </w:p>
    <w:p w14:paraId="4A86749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Nurminen, S. </w:t>
      </w:r>
      <w:r w:rsidRPr="00FF0097">
        <w:rPr>
          <w:rFonts w:ascii="Arial" w:hAnsi="Arial" w:cs="Arial"/>
          <w:i/>
          <w:iCs/>
        </w:rPr>
        <w:t>et al.</w:t>
      </w:r>
      <w:r w:rsidRPr="00FF0097">
        <w:rPr>
          <w:rFonts w:ascii="Arial" w:hAnsi="Arial" w:cs="Arial"/>
        </w:rPr>
        <w:t xml:space="preserve"> (2018) ‘Extraintestinal manifestations were common in children with coeliac disease and were more prevalent in patients with more severe clinical and histological presentation’, </w:t>
      </w:r>
      <w:r w:rsidRPr="00FF0097">
        <w:rPr>
          <w:rFonts w:ascii="Arial" w:hAnsi="Arial" w:cs="Arial"/>
          <w:i/>
          <w:iCs/>
        </w:rPr>
        <w:t>Acta Paediatrica</w:t>
      </w:r>
      <w:r w:rsidRPr="00FF0097">
        <w:rPr>
          <w:rFonts w:ascii="Arial" w:hAnsi="Arial" w:cs="Arial"/>
        </w:rPr>
        <w:t>, 108(4), pp. 681–687. doi:10.1111/apa.14324.</w:t>
      </w:r>
    </w:p>
    <w:p w14:paraId="23348CE5"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Odom, J., Stancil, M. and Yehl, K. (2024) ‘Improving health system employees’ knowledge and self-confidence with structured diabetes training’, </w:t>
      </w:r>
      <w:r w:rsidRPr="00FF0097">
        <w:rPr>
          <w:rFonts w:ascii="Arial" w:hAnsi="Arial" w:cs="Arial"/>
          <w:i/>
          <w:iCs/>
        </w:rPr>
        <w:t>ADCES in Practice</w:t>
      </w:r>
      <w:r w:rsidRPr="00FF0097">
        <w:rPr>
          <w:rFonts w:ascii="Arial" w:hAnsi="Arial" w:cs="Arial"/>
        </w:rPr>
        <w:t>, 12(2), pp. 14–19. doi:10.1177/2633559x241227648.</w:t>
      </w:r>
    </w:p>
    <w:p w14:paraId="320DE936"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Onwubiko, C. (2021) ‘Rethinking Security Operations Centre onboarding’, </w:t>
      </w:r>
      <w:r w:rsidRPr="00FF0097">
        <w:rPr>
          <w:rFonts w:ascii="Arial" w:hAnsi="Arial" w:cs="Arial"/>
          <w:i/>
          <w:iCs/>
        </w:rPr>
        <w:t>2021 International Conference on Cyber Situational Awareness, Data Analytics and Assessment (CyberSA)</w:t>
      </w:r>
      <w:r w:rsidRPr="00FF0097">
        <w:rPr>
          <w:rFonts w:ascii="Arial" w:hAnsi="Arial" w:cs="Arial"/>
        </w:rPr>
        <w:t>, pp. 1–9. doi:10.1109/cybersa52016.2021.9478245.</w:t>
      </w:r>
    </w:p>
    <w:p w14:paraId="5AB8830C"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Packer, J. </w:t>
      </w:r>
      <w:r w:rsidRPr="00FF0097">
        <w:rPr>
          <w:rFonts w:ascii="Arial" w:hAnsi="Arial" w:cs="Arial"/>
          <w:i/>
          <w:iCs/>
        </w:rPr>
        <w:t>et al.</w:t>
      </w:r>
      <w:r w:rsidRPr="00FF0097">
        <w:rPr>
          <w:rFonts w:ascii="Arial" w:hAnsi="Arial" w:cs="Arial"/>
        </w:rPr>
        <w:t xml:space="preserve"> (2022) ‘Differences between Zoo/Aquarium staff and visitors’ values, beliefs, and pro-environmental behaviors: Consequences for environmental communication’, </w:t>
      </w:r>
      <w:r w:rsidRPr="00FF0097">
        <w:rPr>
          <w:rFonts w:ascii="Arial" w:hAnsi="Arial" w:cs="Arial"/>
          <w:i/>
          <w:iCs/>
        </w:rPr>
        <w:t>Visitor Studies</w:t>
      </w:r>
      <w:r w:rsidRPr="00FF0097">
        <w:rPr>
          <w:rFonts w:ascii="Arial" w:hAnsi="Arial" w:cs="Arial"/>
        </w:rPr>
        <w:t>, 25(1), pp. 85–103. doi:10.1080/10645578.2022.2032927.</w:t>
      </w:r>
    </w:p>
    <w:p w14:paraId="738859AB"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Pandeya, B. (2023) ‘Study on national quality assurance standards of key areas of MCH service" at Civil Hospital, Barnala, Punjab’, </w:t>
      </w:r>
      <w:r w:rsidRPr="00FF0097">
        <w:rPr>
          <w:rFonts w:ascii="Arial" w:hAnsi="Arial" w:cs="Arial"/>
          <w:i/>
          <w:iCs/>
        </w:rPr>
        <w:t>MANAGING WELLNESS: INSIGHTS IN HEALTH AND HOSPITAL TRENDS</w:t>
      </w:r>
      <w:r w:rsidRPr="00FF0097">
        <w:rPr>
          <w:rFonts w:ascii="Arial" w:hAnsi="Arial" w:cs="Arial"/>
        </w:rPr>
        <w:t xml:space="preserve"> [Preprint]. doi:10.52458/9788196869458.2023.nsp.eb.ch-03.</w:t>
      </w:r>
    </w:p>
    <w:p w14:paraId="50E4EE0E"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Patriarca, A. and Williams, K. (2025) ‘How long have we been doing this again? establishing a long-term interdepartmental UX collaboration on campus’, </w:t>
      </w:r>
      <w:r w:rsidRPr="00FF0097">
        <w:rPr>
          <w:rFonts w:ascii="Arial" w:hAnsi="Arial" w:cs="Arial"/>
          <w:i/>
          <w:iCs/>
        </w:rPr>
        <w:t>Collaborations and Partnerships in User Experience</w:t>
      </w:r>
      <w:r w:rsidRPr="00FF0097">
        <w:rPr>
          <w:rFonts w:ascii="Arial" w:hAnsi="Arial" w:cs="Arial"/>
        </w:rPr>
        <w:t>, pp. 183–193. doi:10.37514/tpc-b.2025.2517.2.10.</w:t>
      </w:r>
    </w:p>
    <w:p w14:paraId="798D6F8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Pérez Pérez, J. (2020) ‘The minimum wage in formal and informal sectors: Evidence from an inflation shock’, </w:t>
      </w:r>
      <w:r w:rsidRPr="00FF0097">
        <w:rPr>
          <w:rFonts w:ascii="Arial" w:hAnsi="Arial" w:cs="Arial"/>
          <w:i/>
          <w:iCs/>
        </w:rPr>
        <w:t>World Development</w:t>
      </w:r>
      <w:r w:rsidRPr="00FF0097">
        <w:rPr>
          <w:rFonts w:ascii="Arial" w:hAnsi="Arial" w:cs="Arial"/>
        </w:rPr>
        <w:t>, 133, p. 104999. doi:10.1016/j.worlddev.2020.104999.</w:t>
      </w:r>
    </w:p>
    <w:p w14:paraId="41FC126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Pfeifer, C. and Mohrenweiser, J. (2023) ‘Firms’ use of temporary employment and permanent workers’ concerns about job security: Evidence from German linked employer-employee data’, </w:t>
      </w:r>
      <w:r w:rsidRPr="00FF0097">
        <w:rPr>
          <w:rFonts w:ascii="Arial" w:hAnsi="Arial" w:cs="Arial"/>
          <w:i/>
          <w:iCs/>
        </w:rPr>
        <w:t>Economies</w:t>
      </w:r>
      <w:r w:rsidRPr="00FF0097">
        <w:rPr>
          <w:rFonts w:ascii="Arial" w:hAnsi="Arial" w:cs="Arial"/>
        </w:rPr>
        <w:t>, 11(8), p. 205. doi:10.3390/economies11080205.</w:t>
      </w:r>
    </w:p>
    <w:p w14:paraId="7E5A4E7B"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Pleschová, G. (2025) ‘Design of research on the long-term impact of four educational development programmes’, </w:t>
      </w:r>
      <w:r w:rsidRPr="00FF0097">
        <w:rPr>
          <w:rFonts w:ascii="Arial" w:hAnsi="Arial" w:cs="Arial"/>
          <w:i/>
          <w:iCs/>
        </w:rPr>
        <w:t>The Long-Term Effects of Educational Development Programmes</w:t>
      </w:r>
      <w:r w:rsidRPr="00FF0097">
        <w:rPr>
          <w:rFonts w:ascii="Arial" w:hAnsi="Arial" w:cs="Arial"/>
        </w:rPr>
        <w:t>, pp. 23–35. doi:10.1007/978-3-031-82662-7_2.</w:t>
      </w:r>
    </w:p>
    <w:p w14:paraId="6981C1D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Polinkevych, O. (2023) ‘Information, communication and Logistics Technologies of the hotel customers’ service organization’, </w:t>
      </w:r>
      <w:r w:rsidRPr="00FF0097">
        <w:rPr>
          <w:rFonts w:ascii="Arial" w:hAnsi="Arial" w:cs="Arial"/>
          <w:i/>
          <w:iCs/>
        </w:rPr>
        <w:t>Restaurant and hotel consulting. Innovations</w:t>
      </w:r>
      <w:r w:rsidRPr="00FF0097">
        <w:rPr>
          <w:rFonts w:ascii="Arial" w:hAnsi="Arial" w:cs="Arial"/>
        </w:rPr>
        <w:t>, 6(2), pp. 150–170. doi:10.31866/2616-7468.6.2.2023.291697.</w:t>
      </w:r>
    </w:p>
    <w:p w14:paraId="31F52F97"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Qian, S. </w:t>
      </w:r>
      <w:r w:rsidRPr="00FF0097">
        <w:rPr>
          <w:rFonts w:ascii="Arial" w:hAnsi="Arial" w:cs="Arial"/>
          <w:i/>
          <w:iCs/>
        </w:rPr>
        <w:t>et al.</w:t>
      </w:r>
      <w:r w:rsidRPr="00FF0097">
        <w:rPr>
          <w:rFonts w:ascii="Arial" w:hAnsi="Arial" w:cs="Arial"/>
        </w:rPr>
        <w:t xml:space="preserve"> (2025) ‘Development rather than judgement: Supervisor developmental feedback and employees’ thriving at work and performance’, </w:t>
      </w:r>
      <w:r w:rsidRPr="00FF0097">
        <w:rPr>
          <w:rFonts w:ascii="Arial" w:hAnsi="Arial" w:cs="Arial"/>
          <w:i/>
          <w:iCs/>
        </w:rPr>
        <w:t>Baltic Journal of Management</w:t>
      </w:r>
      <w:r w:rsidRPr="00FF0097">
        <w:rPr>
          <w:rFonts w:ascii="Arial" w:hAnsi="Arial" w:cs="Arial"/>
        </w:rPr>
        <w:t xml:space="preserve"> [Preprint]. doi:10.1108/bjm-08-2024-0437.</w:t>
      </w:r>
    </w:p>
    <w:p w14:paraId="262F8455"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Radell, M.L. and Thompson, W.B. (2024) ‘Drawing attention to previous studies can reduce confidence in a new research finding, even when confidence should increase’, </w:t>
      </w:r>
      <w:r w:rsidRPr="00FF0097">
        <w:rPr>
          <w:rFonts w:ascii="Arial" w:hAnsi="Arial" w:cs="Arial"/>
          <w:i/>
          <w:iCs/>
        </w:rPr>
        <w:t>Quarterly Journal of Experimental Psychology</w:t>
      </w:r>
      <w:r w:rsidRPr="00FF0097">
        <w:rPr>
          <w:rFonts w:ascii="Arial" w:hAnsi="Arial" w:cs="Arial"/>
        </w:rPr>
        <w:t>, 77(12), pp. 2572–2585. doi:10.1177/17470218241242127.</w:t>
      </w:r>
    </w:p>
    <w:p w14:paraId="07F46781"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Rodriguez, S. </w:t>
      </w:r>
      <w:r w:rsidRPr="00FF0097">
        <w:rPr>
          <w:rFonts w:ascii="Arial" w:hAnsi="Arial" w:cs="Arial"/>
          <w:i/>
          <w:iCs/>
        </w:rPr>
        <w:t>et al.</w:t>
      </w:r>
      <w:r w:rsidRPr="00FF0097">
        <w:rPr>
          <w:rFonts w:ascii="Arial" w:hAnsi="Arial" w:cs="Arial"/>
        </w:rPr>
        <w:t xml:space="preserve"> (2022) ‘Vasovagal syncope during office hysteroscopy—a frequently overlooked unpleasant complication’, </w:t>
      </w:r>
      <w:r w:rsidRPr="00FF0097">
        <w:rPr>
          <w:rFonts w:ascii="Arial" w:hAnsi="Arial" w:cs="Arial"/>
          <w:i/>
          <w:iCs/>
        </w:rPr>
        <w:t>Medicina</w:t>
      </w:r>
      <w:r w:rsidRPr="00FF0097">
        <w:rPr>
          <w:rFonts w:ascii="Arial" w:hAnsi="Arial" w:cs="Arial"/>
        </w:rPr>
        <w:t>, 58(11), p. 1626. doi:10.3390/medicina58111626.</w:t>
      </w:r>
    </w:p>
    <w:p w14:paraId="4633834C"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Saha, S., Müller, D. and Clark, A.G. (2023) ‘Mechanosensory feedback loops during chronic inflammation’, </w:t>
      </w:r>
      <w:r w:rsidRPr="00FF0097">
        <w:rPr>
          <w:rFonts w:ascii="Arial" w:hAnsi="Arial" w:cs="Arial"/>
          <w:i/>
          <w:iCs/>
        </w:rPr>
        <w:t>Frontiers in Cell and Developmental Biology</w:t>
      </w:r>
      <w:r w:rsidRPr="00FF0097">
        <w:rPr>
          <w:rFonts w:ascii="Arial" w:hAnsi="Arial" w:cs="Arial"/>
        </w:rPr>
        <w:t>, 11. doi:10.3389/fcell.2023.1225677.</w:t>
      </w:r>
    </w:p>
    <w:p w14:paraId="4140E6BB"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Shi, W. </w:t>
      </w:r>
      <w:r w:rsidRPr="00FF0097">
        <w:rPr>
          <w:rFonts w:ascii="Arial" w:hAnsi="Arial" w:cs="Arial"/>
          <w:i/>
          <w:iCs/>
        </w:rPr>
        <w:t>et al.</w:t>
      </w:r>
      <w:r w:rsidRPr="00FF0097">
        <w:rPr>
          <w:rFonts w:ascii="Arial" w:hAnsi="Arial" w:cs="Arial"/>
        </w:rPr>
        <w:t xml:space="preserve"> (2024) ‘Intelligent reinforcement training optimisation of dispatch strategy for Provincial Power Grids with multi</w:t>
      </w:r>
      <w:r w:rsidRPr="00FF0097">
        <w:rPr>
          <w:rFonts w:ascii="Cambria Math" w:hAnsi="Cambria Math" w:cs="Cambria Math"/>
        </w:rPr>
        <w:t>‐</w:t>
      </w:r>
      <w:r w:rsidRPr="00FF0097">
        <w:rPr>
          <w:rFonts w:ascii="Arial" w:hAnsi="Arial" w:cs="Arial"/>
        </w:rPr>
        <w:t xml:space="preserve">agent systems: Considering operational risks and backup availability’, </w:t>
      </w:r>
      <w:r w:rsidRPr="00FF0097">
        <w:rPr>
          <w:rFonts w:ascii="Arial" w:hAnsi="Arial" w:cs="Arial"/>
          <w:i/>
          <w:iCs/>
        </w:rPr>
        <w:t>IET Energy Systems Integration</w:t>
      </w:r>
      <w:r w:rsidRPr="00FF0097">
        <w:rPr>
          <w:rFonts w:ascii="Arial" w:hAnsi="Arial" w:cs="Arial"/>
        </w:rPr>
        <w:t>, 6(2), pp. 129–143. doi:10.1049/esi2.12131.</w:t>
      </w:r>
    </w:p>
    <w:p w14:paraId="71E071E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Śliwińska, M. (2023) </w:t>
      </w:r>
      <w:r w:rsidRPr="00FF0097">
        <w:rPr>
          <w:rFonts w:ascii="Arial" w:hAnsi="Arial" w:cs="Arial"/>
          <w:i/>
          <w:iCs/>
        </w:rPr>
        <w:t>Fair Trade and Sustainable Development</w:t>
      </w:r>
      <w:r w:rsidRPr="00FF0097">
        <w:rPr>
          <w:rFonts w:ascii="Arial" w:hAnsi="Arial" w:cs="Arial"/>
        </w:rPr>
        <w:t xml:space="preserve"> [Preprint]. doi:10.4324/9781003333845. </w:t>
      </w:r>
    </w:p>
    <w:p w14:paraId="4A7E2F7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Soich, M. (2021) ‘“back to where they were”: The socio-discursive representation of transgender sex workers and urban space in a television news report’, </w:t>
      </w:r>
      <w:r w:rsidRPr="00FF0097">
        <w:rPr>
          <w:rFonts w:ascii="Arial" w:hAnsi="Arial" w:cs="Arial"/>
          <w:i/>
          <w:iCs/>
        </w:rPr>
        <w:t>Frontiers in Sociology</w:t>
      </w:r>
      <w:r w:rsidRPr="00FF0097">
        <w:rPr>
          <w:rFonts w:ascii="Arial" w:hAnsi="Arial" w:cs="Arial"/>
        </w:rPr>
        <w:t>, 6. doi:10.3389/fsoc.2021.633699.</w:t>
      </w:r>
    </w:p>
    <w:p w14:paraId="65F0AB65"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Sornsaruht, P. (2024) ‘An investigation of how hotel image, Hotel Service Quality, guest loyalty, and guest experience influence luxury hotel guest revisit intention in Thailand’, </w:t>
      </w:r>
      <w:r w:rsidRPr="00FF0097">
        <w:rPr>
          <w:rFonts w:ascii="Arial" w:hAnsi="Arial" w:cs="Arial"/>
          <w:i/>
          <w:iCs/>
        </w:rPr>
        <w:t>Journal of Ecohumanism</w:t>
      </w:r>
      <w:r w:rsidRPr="00FF0097">
        <w:rPr>
          <w:rFonts w:ascii="Arial" w:hAnsi="Arial" w:cs="Arial"/>
        </w:rPr>
        <w:t>, 3(3), pp. 1610–1625. doi:10.62754/joe.v3i3.3341. </w:t>
      </w:r>
    </w:p>
    <w:p w14:paraId="5CEC2B7D"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Stegmaier, P. (2023) ‘Aftercare, or doing less with discontinuation niche governance’, </w:t>
      </w:r>
      <w:r w:rsidRPr="00FF0097">
        <w:rPr>
          <w:rFonts w:ascii="Arial" w:hAnsi="Arial" w:cs="Arial"/>
          <w:i/>
          <w:iCs/>
        </w:rPr>
        <w:t>New Horizons for Innovation Studies</w:t>
      </w:r>
      <w:r w:rsidRPr="00FF0097">
        <w:rPr>
          <w:rFonts w:ascii="Arial" w:hAnsi="Arial" w:cs="Arial"/>
        </w:rPr>
        <w:t>, pp. 268–288. doi:10.4337/9781803925554.00029.</w:t>
      </w:r>
    </w:p>
    <w:p w14:paraId="6B4D4688"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Stringer, R. (2021) ‘Sending daily SMS reminders’, </w:t>
      </w:r>
      <w:r w:rsidRPr="00FF0097">
        <w:rPr>
          <w:rFonts w:ascii="Arial" w:hAnsi="Arial" w:cs="Arial"/>
          <w:i/>
          <w:iCs/>
        </w:rPr>
        <w:t>Real-Time Twilio and Flybase</w:t>
      </w:r>
      <w:r w:rsidRPr="00FF0097">
        <w:rPr>
          <w:rFonts w:ascii="Arial" w:hAnsi="Arial" w:cs="Arial"/>
        </w:rPr>
        <w:t>, pp. 133–140. doi:10.1007/978-1-4842-7074-5_6.</w:t>
      </w:r>
    </w:p>
    <w:p w14:paraId="0E97AD5F"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Sung, B. </w:t>
      </w:r>
      <w:r w:rsidRPr="00FF0097">
        <w:rPr>
          <w:rFonts w:ascii="Arial" w:hAnsi="Arial" w:cs="Arial"/>
          <w:i/>
          <w:iCs/>
        </w:rPr>
        <w:t>et al.</w:t>
      </w:r>
      <w:r w:rsidRPr="00FF0097">
        <w:rPr>
          <w:rFonts w:ascii="Arial" w:hAnsi="Arial" w:cs="Arial"/>
        </w:rPr>
        <w:t xml:space="preserve"> (2022) ‘Passive wi-fi visitor analytics and Food Truck engagement: A feasibility study’, </w:t>
      </w:r>
      <w:r w:rsidRPr="00FF0097">
        <w:rPr>
          <w:rFonts w:ascii="Arial" w:hAnsi="Arial" w:cs="Arial"/>
          <w:i/>
          <w:iCs/>
        </w:rPr>
        <w:t>Journal of Hospitality and Tourism Technology</w:t>
      </w:r>
      <w:r w:rsidRPr="00FF0097">
        <w:rPr>
          <w:rFonts w:ascii="Arial" w:hAnsi="Arial" w:cs="Arial"/>
        </w:rPr>
        <w:t>, 13(2), pp. 281–294. doi:10.1108/jhtt-02-2021-0039.</w:t>
      </w:r>
    </w:p>
    <w:p w14:paraId="6BE2C098"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Susanti, V. and Samudro, A. (2021) ‘Assessing the role of corporate reputation on brand satisfaction: A Study of Chemical Industry’, </w:t>
      </w:r>
      <w:r w:rsidRPr="00FF0097">
        <w:rPr>
          <w:rFonts w:ascii="Arial" w:hAnsi="Arial" w:cs="Arial"/>
          <w:i/>
          <w:iCs/>
        </w:rPr>
        <w:t>Corporate Reputation Review</w:t>
      </w:r>
      <w:r w:rsidRPr="00FF0097">
        <w:rPr>
          <w:rFonts w:ascii="Arial" w:hAnsi="Arial" w:cs="Arial"/>
        </w:rPr>
        <w:t>, 25(2), pp. 122–138. doi:10.1057/s41299-021-00118-4.</w:t>
      </w:r>
    </w:p>
    <w:p w14:paraId="7503721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Tamsah, H. (2024) ‘Optimizing Healthcare Workforce Performance: Exploring the impact of training, Soft Skills and employee capacity’, </w:t>
      </w:r>
      <w:r w:rsidRPr="00FF0097">
        <w:rPr>
          <w:rFonts w:ascii="Arial" w:hAnsi="Arial" w:cs="Arial"/>
          <w:i/>
          <w:iCs/>
        </w:rPr>
        <w:t>An Overview on Business, Management and Economics Research Vol. 7</w:t>
      </w:r>
      <w:r w:rsidRPr="00FF0097">
        <w:rPr>
          <w:rFonts w:ascii="Arial" w:hAnsi="Arial" w:cs="Arial"/>
        </w:rPr>
        <w:t>, pp. 51–68. doi:10.9734/bpi/aobmer/v7/2613g. </w:t>
      </w:r>
    </w:p>
    <w:p w14:paraId="203BD0EB"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Toennies, K.D. (2024) ‘Dealing with training deficiencies’, </w:t>
      </w:r>
      <w:r w:rsidRPr="00FF0097">
        <w:rPr>
          <w:rFonts w:ascii="Arial" w:hAnsi="Arial" w:cs="Arial"/>
          <w:i/>
          <w:iCs/>
        </w:rPr>
        <w:t>An Introduction to Image Classification</w:t>
      </w:r>
      <w:r w:rsidRPr="00FF0097">
        <w:rPr>
          <w:rFonts w:ascii="Arial" w:hAnsi="Arial" w:cs="Arial"/>
        </w:rPr>
        <w:t>, pp. 231–265. doi:10.1007/978-981-99-7882-3_11. </w:t>
      </w:r>
    </w:p>
    <w:p w14:paraId="31CA79A6"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Vylobkova, V. and Heintz, S. (2023) </w:t>
      </w:r>
      <w:r w:rsidRPr="00FF0097">
        <w:rPr>
          <w:rFonts w:ascii="Arial" w:hAnsi="Arial" w:cs="Arial"/>
          <w:i/>
          <w:iCs/>
        </w:rPr>
        <w:t>Are flexible employees also happy employees? A multi-study investigation of the relationships between flexibility and employee well-being</w:t>
      </w:r>
      <w:r w:rsidRPr="00FF0097">
        <w:rPr>
          <w:rFonts w:ascii="Arial" w:hAnsi="Arial" w:cs="Arial"/>
        </w:rPr>
        <w:t xml:space="preserve"> [Preprint]. doi:10.31234/osf.io/k3bps.</w:t>
      </w:r>
    </w:p>
    <w:p w14:paraId="3FA9AA93"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Wang, D. </w:t>
      </w:r>
      <w:r w:rsidRPr="00FF0097">
        <w:rPr>
          <w:rFonts w:ascii="Arial" w:hAnsi="Arial" w:cs="Arial"/>
          <w:i/>
          <w:iCs/>
        </w:rPr>
        <w:t>et al.</w:t>
      </w:r>
      <w:r w:rsidRPr="00FF0097">
        <w:rPr>
          <w:rFonts w:ascii="Arial" w:hAnsi="Arial" w:cs="Arial"/>
        </w:rPr>
        <w:t xml:space="preserve"> (2023) ‘Discrete fixed-time observers over sensor networks with unknown noise’, </w:t>
      </w:r>
      <w:r w:rsidRPr="00FF0097">
        <w:rPr>
          <w:rFonts w:ascii="Arial" w:hAnsi="Arial" w:cs="Arial"/>
          <w:i/>
          <w:iCs/>
        </w:rPr>
        <w:t>Ad Hoc Networks</w:t>
      </w:r>
      <w:r w:rsidRPr="00FF0097">
        <w:rPr>
          <w:rFonts w:ascii="Arial" w:hAnsi="Arial" w:cs="Arial"/>
        </w:rPr>
        <w:t>, 150, p. 103278. doi:10.1016/j.adhoc.2023.103278. </w:t>
      </w:r>
    </w:p>
    <w:p w14:paraId="6B019800"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Xiang, E. (2024) </w:t>
      </w:r>
      <w:r w:rsidRPr="00FF0097">
        <w:rPr>
          <w:rFonts w:ascii="Arial" w:hAnsi="Arial" w:cs="Arial"/>
          <w:i/>
          <w:iCs/>
        </w:rPr>
        <w:t>Review for ‘The impact of green brand trust repair strategies on trust repair after greenwashing: From a brand legitimacy perspective’</w:t>
      </w:r>
      <w:r w:rsidRPr="00FF0097">
        <w:rPr>
          <w:rFonts w:ascii="Arial" w:hAnsi="Arial" w:cs="Arial"/>
        </w:rPr>
        <w:t xml:space="preserve"> [Preprint]. doi:10.1111/beer.12699/v2/review2.</w:t>
      </w:r>
    </w:p>
    <w:p w14:paraId="37312698"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Xinxin, W. </w:t>
      </w:r>
      <w:r w:rsidRPr="00FF0097">
        <w:rPr>
          <w:rFonts w:ascii="Arial" w:hAnsi="Arial" w:cs="Arial"/>
          <w:i/>
          <w:iCs/>
        </w:rPr>
        <w:t>et al.</w:t>
      </w:r>
      <w:r w:rsidRPr="00FF0097">
        <w:rPr>
          <w:rFonts w:ascii="Arial" w:hAnsi="Arial" w:cs="Arial"/>
        </w:rPr>
        <w:t xml:space="preserve"> (2025) ‘Optimization of UAV-rider collaborative delivery for complex scenarios during peak order periods’, </w:t>
      </w:r>
      <w:r w:rsidRPr="00FF0097">
        <w:rPr>
          <w:rFonts w:ascii="Arial" w:hAnsi="Arial" w:cs="Arial"/>
          <w:i/>
          <w:iCs/>
        </w:rPr>
        <w:t>14th International Conference on Logistics and Systems Engineering (ICLSE 2024)</w:t>
      </w:r>
      <w:r w:rsidRPr="00FF0097">
        <w:rPr>
          <w:rFonts w:ascii="Arial" w:hAnsi="Arial" w:cs="Arial"/>
        </w:rPr>
        <w:t>, pp. 227–237. doi:10.52202/078960-0023.</w:t>
      </w:r>
    </w:p>
    <w:p w14:paraId="73A272F4"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Yang, C. and Hu, J. (2021) ‘When do consumers prefer AI-Enabled Customer Service? the interaction effect of brand personality and service provision type on brand attitudes and purchase intentions’, </w:t>
      </w:r>
      <w:r w:rsidRPr="00FF0097">
        <w:rPr>
          <w:rFonts w:ascii="Arial" w:hAnsi="Arial" w:cs="Arial"/>
          <w:i/>
          <w:iCs/>
        </w:rPr>
        <w:t>Journal of Brand Management</w:t>
      </w:r>
      <w:r w:rsidRPr="00FF0097">
        <w:rPr>
          <w:rFonts w:ascii="Arial" w:hAnsi="Arial" w:cs="Arial"/>
        </w:rPr>
        <w:t>, 29(2), pp. 167–189. doi:10.1057/s41262-021-00261-7. </w:t>
      </w:r>
    </w:p>
    <w:p w14:paraId="3A20DD66"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Zatwarnicki, K. (2021) ‘Providing predictable quality of service in a cloud-based web system’, </w:t>
      </w:r>
      <w:r w:rsidRPr="00FF0097">
        <w:rPr>
          <w:rFonts w:ascii="Arial" w:hAnsi="Arial" w:cs="Arial"/>
          <w:i/>
          <w:iCs/>
        </w:rPr>
        <w:t>Applied Sciences</w:t>
      </w:r>
      <w:r w:rsidRPr="00FF0097">
        <w:rPr>
          <w:rFonts w:ascii="Arial" w:hAnsi="Arial" w:cs="Arial"/>
        </w:rPr>
        <w:t>, 11(7), p. 2896. doi:10.3390/app11072896.</w:t>
      </w:r>
    </w:p>
    <w:p w14:paraId="19DA551E" w14:textId="77777777" w:rsidR="00FF0097" w:rsidRPr="00FF0097" w:rsidRDefault="00FF0097" w:rsidP="00FF0097">
      <w:pPr>
        <w:numPr>
          <w:ilvl w:val="0"/>
          <w:numId w:val="10"/>
        </w:numPr>
        <w:spacing w:line="360" w:lineRule="auto"/>
        <w:jc w:val="both"/>
        <w:rPr>
          <w:rFonts w:ascii="Arial" w:hAnsi="Arial" w:cs="Arial"/>
        </w:rPr>
      </w:pPr>
      <w:r w:rsidRPr="00FF0097">
        <w:rPr>
          <w:rFonts w:ascii="Arial" w:hAnsi="Arial" w:cs="Arial"/>
        </w:rPr>
        <w:t xml:space="preserve">Zhang, Y. </w:t>
      </w:r>
      <w:r w:rsidRPr="00FF0097">
        <w:rPr>
          <w:rFonts w:ascii="Arial" w:hAnsi="Arial" w:cs="Arial"/>
          <w:i/>
          <w:iCs/>
        </w:rPr>
        <w:t>et al.</w:t>
      </w:r>
      <w:r w:rsidRPr="00FF0097">
        <w:rPr>
          <w:rFonts w:ascii="Arial" w:hAnsi="Arial" w:cs="Arial"/>
        </w:rPr>
        <w:t xml:space="preserve"> (2021) ‘Smart Community Service brand functional value and sustainable brand relationship—the mediating role of customer emotional cognition’, </w:t>
      </w:r>
      <w:r w:rsidRPr="00FF0097">
        <w:rPr>
          <w:rFonts w:ascii="Arial" w:hAnsi="Arial" w:cs="Arial"/>
          <w:i/>
          <w:iCs/>
        </w:rPr>
        <w:t>Sustainability</w:t>
      </w:r>
      <w:r w:rsidRPr="00FF0097">
        <w:rPr>
          <w:rFonts w:ascii="Arial" w:hAnsi="Arial" w:cs="Arial"/>
        </w:rPr>
        <w:t>, 13(4), p. 1833. doi:10.3390/su13041833. </w:t>
      </w:r>
    </w:p>
    <w:sectPr w:rsidR="00FF0097" w:rsidRPr="00FF0097" w:rsidSect="00FF009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C88A4" w14:textId="77777777" w:rsidR="00CD7BC8" w:rsidRDefault="00CD7BC8" w:rsidP="00ED1ADA">
      <w:pPr>
        <w:spacing w:after="0" w:line="240" w:lineRule="auto"/>
      </w:pPr>
      <w:r>
        <w:separator/>
      </w:r>
    </w:p>
  </w:endnote>
  <w:endnote w:type="continuationSeparator" w:id="0">
    <w:p w14:paraId="42408617" w14:textId="77777777" w:rsidR="00CD7BC8" w:rsidRDefault="00CD7BC8" w:rsidP="00ED1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8785B" w14:textId="77777777" w:rsidR="00CD7BC8" w:rsidRDefault="00CD7BC8" w:rsidP="00ED1ADA">
      <w:pPr>
        <w:spacing w:after="0" w:line="240" w:lineRule="auto"/>
      </w:pPr>
      <w:r>
        <w:separator/>
      </w:r>
    </w:p>
  </w:footnote>
  <w:footnote w:type="continuationSeparator" w:id="0">
    <w:p w14:paraId="4F9C8947" w14:textId="77777777" w:rsidR="00CD7BC8" w:rsidRDefault="00CD7BC8" w:rsidP="00ED1A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37C15"/>
    <w:multiLevelType w:val="multilevel"/>
    <w:tmpl w:val="FA52C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84A4C"/>
    <w:multiLevelType w:val="multilevel"/>
    <w:tmpl w:val="2770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0B54F5"/>
    <w:multiLevelType w:val="multilevel"/>
    <w:tmpl w:val="EB420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3B38B0"/>
    <w:multiLevelType w:val="multilevel"/>
    <w:tmpl w:val="0FEAC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934645"/>
    <w:multiLevelType w:val="multilevel"/>
    <w:tmpl w:val="30BC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490543"/>
    <w:multiLevelType w:val="multilevel"/>
    <w:tmpl w:val="07DE4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8730CB"/>
    <w:multiLevelType w:val="multilevel"/>
    <w:tmpl w:val="16EA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5C2F81"/>
    <w:multiLevelType w:val="multilevel"/>
    <w:tmpl w:val="2BFE3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DD196E"/>
    <w:multiLevelType w:val="multilevel"/>
    <w:tmpl w:val="8488E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9A635E"/>
    <w:multiLevelType w:val="multilevel"/>
    <w:tmpl w:val="ADBEC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5809424">
    <w:abstractNumId w:val="9"/>
  </w:num>
  <w:num w:numId="2" w16cid:durableId="1555854024">
    <w:abstractNumId w:val="1"/>
  </w:num>
  <w:num w:numId="3" w16cid:durableId="1626081683">
    <w:abstractNumId w:val="4"/>
  </w:num>
  <w:num w:numId="4" w16cid:durableId="271858819">
    <w:abstractNumId w:val="0"/>
  </w:num>
  <w:num w:numId="5" w16cid:durableId="1234661368">
    <w:abstractNumId w:val="3"/>
  </w:num>
  <w:num w:numId="6" w16cid:durableId="1959415047">
    <w:abstractNumId w:val="8"/>
  </w:num>
  <w:num w:numId="7" w16cid:durableId="709844365">
    <w:abstractNumId w:val="7"/>
  </w:num>
  <w:num w:numId="8" w16cid:durableId="934437674">
    <w:abstractNumId w:val="6"/>
  </w:num>
  <w:num w:numId="9" w16cid:durableId="1768191815">
    <w:abstractNumId w:val="2"/>
  </w:num>
  <w:num w:numId="10" w16cid:durableId="1431628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097"/>
    <w:rsid w:val="00001884"/>
    <w:rsid w:val="00814ED2"/>
    <w:rsid w:val="008748AE"/>
    <w:rsid w:val="00B074EC"/>
    <w:rsid w:val="00CD7BC8"/>
    <w:rsid w:val="00D05297"/>
    <w:rsid w:val="00ED1ADA"/>
    <w:rsid w:val="00F0675F"/>
    <w:rsid w:val="00FC01E1"/>
    <w:rsid w:val="00FF0097"/>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E1EF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097"/>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FF0097"/>
    <w:pPr>
      <w:spacing w:line="360" w:lineRule="auto"/>
      <w:jc w:val="both"/>
      <w:outlineLvl w:val="1"/>
    </w:pPr>
    <w:rPr>
      <w:rFonts w:ascii="Arial" w:hAnsi="Arial" w:cs="Arial"/>
      <w:b/>
      <w:bCs/>
    </w:rPr>
  </w:style>
  <w:style w:type="paragraph" w:styleId="Heading3">
    <w:name w:val="heading 3"/>
    <w:basedOn w:val="Normal"/>
    <w:next w:val="Normal"/>
    <w:link w:val="Heading3Char"/>
    <w:uiPriority w:val="9"/>
    <w:semiHidden/>
    <w:unhideWhenUsed/>
    <w:qFormat/>
    <w:rsid w:val="00FF00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00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00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00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0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0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0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097"/>
    <w:rPr>
      <w:rFonts w:ascii="Arial" w:hAnsi="Arial" w:cs="Arial"/>
      <w:b/>
      <w:bCs/>
    </w:rPr>
  </w:style>
  <w:style w:type="character" w:customStyle="1" w:styleId="Heading2Char">
    <w:name w:val="Heading 2 Char"/>
    <w:basedOn w:val="DefaultParagraphFont"/>
    <w:link w:val="Heading2"/>
    <w:uiPriority w:val="9"/>
    <w:rsid w:val="00FF0097"/>
    <w:rPr>
      <w:rFonts w:ascii="Arial" w:hAnsi="Arial" w:cs="Arial"/>
      <w:b/>
      <w:bCs/>
    </w:rPr>
  </w:style>
  <w:style w:type="character" w:customStyle="1" w:styleId="Heading3Char">
    <w:name w:val="Heading 3 Char"/>
    <w:basedOn w:val="DefaultParagraphFont"/>
    <w:link w:val="Heading3"/>
    <w:uiPriority w:val="9"/>
    <w:semiHidden/>
    <w:rsid w:val="00FF00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00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00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00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0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0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097"/>
    <w:rPr>
      <w:rFonts w:eastAsiaTheme="majorEastAsia" w:cstheme="majorBidi"/>
      <w:color w:val="272727" w:themeColor="text1" w:themeTint="D8"/>
    </w:rPr>
  </w:style>
  <w:style w:type="paragraph" w:styleId="Title">
    <w:name w:val="Title"/>
    <w:basedOn w:val="Normal"/>
    <w:next w:val="Normal"/>
    <w:link w:val="TitleChar"/>
    <w:uiPriority w:val="10"/>
    <w:qFormat/>
    <w:rsid w:val="00FF00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0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0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0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097"/>
    <w:pPr>
      <w:spacing w:before="160"/>
      <w:jc w:val="center"/>
    </w:pPr>
    <w:rPr>
      <w:i/>
      <w:iCs/>
      <w:color w:val="404040" w:themeColor="text1" w:themeTint="BF"/>
    </w:rPr>
  </w:style>
  <w:style w:type="character" w:customStyle="1" w:styleId="QuoteChar">
    <w:name w:val="Quote Char"/>
    <w:basedOn w:val="DefaultParagraphFont"/>
    <w:link w:val="Quote"/>
    <w:uiPriority w:val="29"/>
    <w:rsid w:val="00FF0097"/>
    <w:rPr>
      <w:i/>
      <w:iCs/>
      <w:color w:val="404040" w:themeColor="text1" w:themeTint="BF"/>
    </w:rPr>
  </w:style>
  <w:style w:type="paragraph" w:styleId="ListParagraph">
    <w:name w:val="List Paragraph"/>
    <w:basedOn w:val="Normal"/>
    <w:uiPriority w:val="34"/>
    <w:qFormat/>
    <w:rsid w:val="00FF0097"/>
    <w:pPr>
      <w:ind w:left="720"/>
      <w:contextualSpacing/>
    </w:pPr>
  </w:style>
  <w:style w:type="character" w:styleId="IntenseEmphasis">
    <w:name w:val="Intense Emphasis"/>
    <w:basedOn w:val="DefaultParagraphFont"/>
    <w:uiPriority w:val="21"/>
    <w:qFormat/>
    <w:rsid w:val="00FF0097"/>
    <w:rPr>
      <w:i/>
      <w:iCs/>
      <w:color w:val="2F5496" w:themeColor="accent1" w:themeShade="BF"/>
    </w:rPr>
  </w:style>
  <w:style w:type="paragraph" w:styleId="IntenseQuote">
    <w:name w:val="Intense Quote"/>
    <w:basedOn w:val="Normal"/>
    <w:next w:val="Normal"/>
    <w:link w:val="IntenseQuoteChar"/>
    <w:uiPriority w:val="30"/>
    <w:qFormat/>
    <w:rsid w:val="00FF00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0097"/>
    <w:rPr>
      <w:i/>
      <w:iCs/>
      <w:color w:val="2F5496" w:themeColor="accent1" w:themeShade="BF"/>
    </w:rPr>
  </w:style>
  <w:style w:type="character" w:styleId="IntenseReference">
    <w:name w:val="Intense Reference"/>
    <w:basedOn w:val="DefaultParagraphFont"/>
    <w:uiPriority w:val="32"/>
    <w:qFormat/>
    <w:rsid w:val="00FF0097"/>
    <w:rPr>
      <w:b/>
      <w:bCs/>
      <w:smallCaps/>
      <w:color w:val="2F5496" w:themeColor="accent1" w:themeShade="BF"/>
      <w:spacing w:val="5"/>
    </w:rPr>
  </w:style>
  <w:style w:type="paragraph" w:styleId="TOCHeading">
    <w:name w:val="TOC Heading"/>
    <w:basedOn w:val="Heading1"/>
    <w:next w:val="Normal"/>
    <w:uiPriority w:val="39"/>
    <w:unhideWhenUsed/>
    <w:qFormat/>
    <w:rsid w:val="00FF0097"/>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FF0097"/>
    <w:pPr>
      <w:spacing w:after="100"/>
    </w:pPr>
  </w:style>
  <w:style w:type="paragraph" w:styleId="TOC2">
    <w:name w:val="toc 2"/>
    <w:basedOn w:val="Normal"/>
    <w:next w:val="Normal"/>
    <w:autoRedefine/>
    <w:uiPriority w:val="39"/>
    <w:unhideWhenUsed/>
    <w:rsid w:val="00FF0097"/>
    <w:pPr>
      <w:spacing w:after="100"/>
      <w:ind w:left="220"/>
    </w:pPr>
  </w:style>
  <w:style w:type="character" w:styleId="Hyperlink">
    <w:name w:val="Hyperlink"/>
    <w:basedOn w:val="DefaultParagraphFont"/>
    <w:uiPriority w:val="99"/>
    <w:unhideWhenUsed/>
    <w:rsid w:val="00FF0097"/>
    <w:rPr>
      <w:color w:val="0563C1" w:themeColor="hyperlink"/>
      <w:u w:val="single"/>
    </w:rPr>
  </w:style>
  <w:style w:type="paragraph" w:styleId="Header">
    <w:name w:val="header"/>
    <w:basedOn w:val="Normal"/>
    <w:link w:val="HeaderChar"/>
    <w:uiPriority w:val="99"/>
    <w:unhideWhenUsed/>
    <w:rsid w:val="00ED1A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ADA"/>
  </w:style>
  <w:style w:type="paragraph" w:styleId="Footer">
    <w:name w:val="footer"/>
    <w:basedOn w:val="Normal"/>
    <w:link w:val="FooterChar"/>
    <w:uiPriority w:val="99"/>
    <w:unhideWhenUsed/>
    <w:rsid w:val="00ED1A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357485">
      <w:bodyDiv w:val="1"/>
      <w:marLeft w:val="0"/>
      <w:marRight w:val="0"/>
      <w:marTop w:val="0"/>
      <w:marBottom w:val="0"/>
      <w:divBdr>
        <w:top w:val="none" w:sz="0" w:space="0" w:color="auto"/>
        <w:left w:val="none" w:sz="0" w:space="0" w:color="auto"/>
        <w:bottom w:val="none" w:sz="0" w:space="0" w:color="auto"/>
        <w:right w:val="none" w:sz="0" w:space="0" w:color="auto"/>
      </w:divBdr>
    </w:div>
    <w:div w:id="150196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13094</Words>
  <Characters>74636</Characters>
  <Application>Microsoft Office Word</Application>
  <DocSecurity>0</DocSecurity>
  <Lines>621</Lines>
  <Paragraphs>175</Paragraphs>
  <ScaleCrop>false</ScaleCrop>
  <Company/>
  <LinksUpToDate>false</LinksUpToDate>
  <CharactersWithSpaces>87555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2025-06-11T19:09:00Z</dcterms:created>
  <dcterms:modified xsi:type="dcterms:W3CDTF">2025-06-11T19:09:00Z</dcterms:modified>
</cp:coreProperties>
</file>