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D0F4A3" w14:textId="5E781654" w:rsidR="5CE73F4B" w:rsidRDefault="3D85B38C">
      <w:pPr>
        <w:rPr>
          <w:rFonts w:ascii="Arial" w:eastAsia="Arial" w:hAnsi="Arial" w:cs="Arial"/>
          <w:sz w:val="22"/>
          <w:szCs w:val="22"/>
        </w:rPr>
      </w:pPr>
      <w:r w:rsidRPr="081088EF">
        <w:rPr>
          <w:rFonts w:ascii="Arial" w:eastAsia="Arial" w:hAnsi="Arial" w:cs="Arial"/>
          <w:sz w:val="22"/>
          <w:szCs w:val="22"/>
        </w:rPr>
        <w:t>Student</w:t>
      </w:r>
      <w:r w:rsidR="077A527A" w:rsidRPr="081088EF">
        <w:rPr>
          <w:rFonts w:ascii="Arial" w:eastAsia="Arial" w:hAnsi="Arial" w:cs="Arial"/>
          <w:sz w:val="22"/>
          <w:szCs w:val="22"/>
        </w:rPr>
        <w:t xml:space="preserve"> </w:t>
      </w:r>
      <w:r w:rsidR="4087EE9F" w:rsidRPr="081088EF">
        <w:rPr>
          <w:rFonts w:ascii="Arial" w:eastAsia="Arial" w:hAnsi="Arial" w:cs="Arial"/>
          <w:sz w:val="22"/>
          <w:szCs w:val="22"/>
        </w:rPr>
        <w:t>Name: Naela</w:t>
      </w:r>
      <w:r w:rsidR="1D599B87" w:rsidRPr="081088EF">
        <w:rPr>
          <w:rFonts w:ascii="Arial" w:eastAsia="Arial" w:hAnsi="Arial" w:cs="Arial"/>
          <w:sz w:val="22"/>
          <w:szCs w:val="22"/>
        </w:rPr>
        <w:t xml:space="preserve"> </w:t>
      </w:r>
      <w:r w:rsidR="464B6215" w:rsidRPr="081088EF">
        <w:rPr>
          <w:rFonts w:ascii="Arial" w:eastAsia="Arial" w:hAnsi="Arial" w:cs="Arial"/>
          <w:sz w:val="22"/>
          <w:szCs w:val="22"/>
        </w:rPr>
        <w:t>Aslam</w:t>
      </w:r>
    </w:p>
    <w:p w14:paraId="62BA622A" w14:textId="3C95763B" w:rsidR="006D1A07" w:rsidRDefault="1A5E68AC" w:rsidP="006D1A07">
      <w:pPr>
        <w:rPr>
          <w:rFonts w:ascii="Arial" w:eastAsia="Arial" w:hAnsi="Arial" w:cs="Arial"/>
          <w:sz w:val="22"/>
          <w:szCs w:val="22"/>
        </w:rPr>
      </w:pPr>
      <w:r w:rsidRPr="081088EF">
        <w:rPr>
          <w:rFonts w:ascii="Arial" w:eastAsia="Arial" w:hAnsi="Arial" w:cs="Arial"/>
          <w:sz w:val="22"/>
          <w:szCs w:val="22"/>
        </w:rPr>
        <w:t>Student Number</w:t>
      </w:r>
      <w:r w:rsidR="389E23A7" w:rsidRPr="081088EF">
        <w:rPr>
          <w:rFonts w:ascii="Arial" w:eastAsia="Arial" w:hAnsi="Arial" w:cs="Arial"/>
          <w:sz w:val="22"/>
          <w:szCs w:val="22"/>
        </w:rPr>
        <w:t xml:space="preserve">: </w:t>
      </w:r>
      <w:r w:rsidR="524BF88D" w:rsidRPr="081088EF">
        <w:rPr>
          <w:rFonts w:ascii="Arial" w:eastAsia="Arial" w:hAnsi="Arial" w:cs="Arial"/>
          <w:sz w:val="22"/>
          <w:szCs w:val="22"/>
        </w:rPr>
        <w:t>2223215</w:t>
      </w:r>
    </w:p>
    <w:p w14:paraId="3B3B4699" w14:textId="112812AC" w:rsidR="006D1A07" w:rsidRDefault="791BB809" w:rsidP="006D1A07">
      <w:pPr>
        <w:rPr>
          <w:rFonts w:ascii="Arial" w:eastAsia="Arial" w:hAnsi="Arial" w:cs="Arial"/>
          <w:sz w:val="22"/>
          <w:szCs w:val="22"/>
        </w:rPr>
      </w:pPr>
      <w:r w:rsidRPr="081088EF">
        <w:rPr>
          <w:rFonts w:ascii="Arial" w:eastAsia="Arial" w:hAnsi="Arial" w:cs="Arial"/>
          <w:sz w:val="22"/>
          <w:szCs w:val="22"/>
        </w:rPr>
        <w:t>Module</w:t>
      </w:r>
      <w:r w:rsidR="6397A4FA" w:rsidRPr="081088EF">
        <w:rPr>
          <w:rFonts w:ascii="Arial" w:eastAsia="Arial" w:hAnsi="Arial" w:cs="Arial"/>
          <w:sz w:val="22"/>
          <w:szCs w:val="22"/>
        </w:rPr>
        <w:t xml:space="preserve"> </w:t>
      </w:r>
      <w:r w:rsidR="7952E1F9" w:rsidRPr="081088EF">
        <w:rPr>
          <w:rFonts w:ascii="Arial" w:eastAsia="Arial" w:hAnsi="Arial" w:cs="Arial"/>
          <w:sz w:val="22"/>
          <w:szCs w:val="22"/>
        </w:rPr>
        <w:t xml:space="preserve">Code: </w:t>
      </w:r>
      <w:r w:rsidR="43CB96A6" w:rsidRPr="081088EF">
        <w:rPr>
          <w:rFonts w:ascii="Arial" w:eastAsia="Arial" w:hAnsi="Arial" w:cs="Arial"/>
          <w:sz w:val="22"/>
          <w:szCs w:val="22"/>
        </w:rPr>
        <w:t>BMHP5021</w:t>
      </w:r>
    </w:p>
    <w:p w14:paraId="0B47AEF1" w14:textId="652A7E75" w:rsidR="006D1A07" w:rsidRDefault="73047235" w:rsidP="006D1A07">
      <w:pPr>
        <w:rPr>
          <w:rFonts w:ascii="Arial" w:eastAsia="Arial" w:hAnsi="Arial" w:cs="Arial"/>
          <w:sz w:val="22"/>
          <w:szCs w:val="22"/>
        </w:rPr>
      </w:pPr>
      <w:r w:rsidRPr="081088EF">
        <w:rPr>
          <w:rFonts w:ascii="Arial" w:eastAsia="Arial" w:hAnsi="Arial" w:cs="Arial"/>
          <w:sz w:val="22"/>
          <w:szCs w:val="22"/>
        </w:rPr>
        <w:t>Module Title</w:t>
      </w:r>
      <w:r w:rsidR="406F6EF8" w:rsidRPr="081088EF">
        <w:rPr>
          <w:rFonts w:ascii="Arial" w:eastAsia="Arial" w:hAnsi="Arial" w:cs="Arial"/>
          <w:sz w:val="22"/>
          <w:szCs w:val="22"/>
        </w:rPr>
        <w:t>:</w:t>
      </w:r>
      <w:r w:rsidR="164A3EB8" w:rsidRPr="081088EF">
        <w:rPr>
          <w:rFonts w:ascii="Arial" w:eastAsia="Arial" w:hAnsi="Arial" w:cs="Arial"/>
          <w:sz w:val="22"/>
          <w:szCs w:val="22"/>
        </w:rPr>
        <w:t xml:space="preserve"> </w:t>
      </w:r>
      <w:r w:rsidR="55CA7A41" w:rsidRPr="081088EF">
        <w:rPr>
          <w:rFonts w:ascii="Arial" w:eastAsia="Arial" w:hAnsi="Arial" w:cs="Arial"/>
          <w:sz w:val="22"/>
          <w:szCs w:val="22"/>
        </w:rPr>
        <w:t xml:space="preserve">Protecting </w:t>
      </w:r>
      <w:r w:rsidR="386940D7" w:rsidRPr="081088EF">
        <w:rPr>
          <w:rFonts w:ascii="Arial" w:eastAsia="Arial" w:hAnsi="Arial" w:cs="Arial"/>
          <w:sz w:val="22"/>
          <w:szCs w:val="22"/>
        </w:rPr>
        <w:t xml:space="preserve">and </w:t>
      </w:r>
      <w:r w:rsidR="2814CC34" w:rsidRPr="081088EF">
        <w:rPr>
          <w:rFonts w:ascii="Arial" w:eastAsia="Arial" w:hAnsi="Arial" w:cs="Arial"/>
          <w:sz w:val="22"/>
          <w:szCs w:val="22"/>
        </w:rPr>
        <w:t xml:space="preserve">Supporting </w:t>
      </w:r>
      <w:r w:rsidR="716B77A0" w:rsidRPr="716B77A0">
        <w:rPr>
          <w:rFonts w:ascii="Arial" w:eastAsia="Arial" w:hAnsi="Arial" w:cs="Arial"/>
          <w:sz w:val="22"/>
          <w:szCs w:val="22"/>
        </w:rPr>
        <w:t>Families</w:t>
      </w:r>
      <w:r w:rsidR="33DF16CC" w:rsidRPr="081088EF">
        <w:rPr>
          <w:rFonts w:ascii="Arial" w:eastAsia="Arial" w:hAnsi="Arial" w:cs="Arial"/>
          <w:sz w:val="22"/>
          <w:szCs w:val="22"/>
        </w:rPr>
        <w:t xml:space="preserve"> in </w:t>
      </w:r>
      <w:r w:rsidR="0DA91508" w:rsidRPr="0DA91508">
        <w:rPr>
          <w:rFonts w:ascii="Arial" w:eastAsia="Arial" w:hAnsi="Arial" w:cs="Arial"/>
          <w:sz w:val="22"/>
          <w:szCs w:val="22"/>
        </w:rPr>
        <w:t>Health</w:t>
      </w:r>
      <w:r w:rsidR="33DF16CC" w:rsidRPr="081088EF">
        <w:rPr>
          <w:rFonts w:ascii="Arial" w:eastAsia="Arial" w:hAnsi="Arial" w:cs="Arial"/>
          <w:sz w:val="22"/>
          <w:szCs w:val="22"/>
        </w:rPr>
        <w:t xml:space="preserve"> and </w:t>
      </w:r>
      <w:r w:rsidR="5F8D0D0C" w:rsidRPr="5F8D0D0C">
        <w:rPr>
          <w:rFonts w:ascii="Arial" w:eastAsia="Arial" w:hAnsi="Arial" w:cs="Arial"/>
          <w:sz w:val="22"/>
          <w:szCs w:val="22"/>
        </w:rPr>
        <w:t>Care</w:t>
      </w:r>
    </w:p>
    <w:p w14:paraId="7DBDBACA" w14:textId="30D5C653" w:rsidR="006D1A07" w:rsidRDefault="16A857A5" w:rsidP="006D1A07">
      <w:pPr>
        <w:rPr>
          <w:rFonts w:ascii="Arial" w:eastAsia="Arial" w:hAnsi="Arial" w:cs="Arial"/>
          <w:sz w:val="22"/>
          <w:szCs w:val="22"/>
        </w:rPr>
      </w:pPr>
      <w:r w:rsidRPr="081088EF">
        <w:rPr>
          <w:rFonts w:ascii="Arial" w:eastAsia="Arial" w:hAnsi="Arial" w:cs="Arial"/>
          <w:sz w:val="22"/>
          <w:szCs w:val="22"/>
        </w:rPr>
        <w:t xml:space="preserve">Case </w:t>
      </w:r>
      <w:r w:rsidR="2464DE02" w:rsidRPr="081088EF">
        <w:rPr>
          <w:rFonts w:ascii="Arial" w:eastAsia="Arial" w:hAnsi="Arial" w:cs="Arial"/>
          <w:sz w:val="22"/>
          <w:szCs w:val="22"/>
        </w:rPr>
        <w:t>1</w:t>
      </w:r>
      <w:r w:rsidR="00B53EA8" w:rsidRPr="081088EF">
        <w:rPr>
          <w:rFonts w:ascii="Arial" w:eastAsia="Arial" w:hAnsi="Arial" w:cs="Arial"/>
          <w:sz w:val="22"/>
          <w:szCs w:val="22"/>
        </w:rPr>
        <w:t>:</w:t>
      </w:r>
      <w:r w:rsidR="7FB9C5E8" w:rsidRPr="081088EF">
        <w:rPr>
          <w:rFonts w:ascii="Arial" w:eastAsia="Arial" w:hAnsi="Arial" w:cs="Arial"/>
          <w:sz w:val="22"/>
          <w:szCs w:val="22"/>
        </w:rPr>
        <w:t xml:space="preserve"> </w:t>
      </w:r>
      <w:r w:rsidR="67AD69C6" w:rsidRPr="081088EF">
        <w:rPr>
          <w:rFonts w:ascii="Arial" w:eastAsia="Arial" w:hAnsi="Arial" w:cs="Arial"/>
          <w:sz w:val="22"/>
          <w:szCs w:val="22"/>
        </w:rPr>
        <w:t>Child A</w:t>
      </w:r>
    </w:p>
    <w:p w14:paraId="2A9DC7CF" w14:textId="147EADBB" w:rsidR="006D1A07" w:rsidRDefault="5184AAD1" w:rsidP="006D1A07">
      <w:pPr>
        <w:rPr>
          <w:rFonts w:ascii="Arial" w:eastAsia="Arial" w:hAnsi="Arial" w:cs="Arial"/>
          <w:sz w:val="22"/>
          <w:szCs w:val="22"/>
        </w:rPr>
      </w:pPr>
      <w:r w:rsidRPr="081088EF">
        <w:rPr>
          <w:rFonts w:ascii="Arial" w:eastAsia="Arial" w:hAnsi="Arial" w:cs="Arial"/>
          <w:sz w:val="22"/>
          <w:szCs w:val="22"/>
        </w:rPr>
        <w:t xml:space="preserve">My role: </w:t>
      </w:r>
      <w:r w:rsidR="22A2BE40" w:rsidRPr="081088EF">
        <w:rPr>
          <w:rFonts w:ascii="Arial" w:eastAsia="Arial" w:hAnsi="Arial" w:cs="Arial"/>
          <w:sz w:val="22"/>
          <w:szCs w:val="22"/>
        </w:rPr>
        <w:t>Social worker</w:t>
      </w:r>
    </w:p>
    <w:p w14:paraId="47CD607F" w14:textId="602FFED6" w:rsidR="5CE73F4B" w:rsidRDefault="5CE73F4B"/>
    <w:p w14:paraId="53A55FDB" w14:textId="3AD57315" w:rsidR="5CE73F4B" w:rsidRDefault="5CE73F4B"/>
    <w:p w14:paraId="2B0E0974" w14:textId="709239EB" w:rsidR="5CE73F4B" w:rsidRDefault="5CE73F4B"/>
    <w:p w14:paraId="585FC255" w14:textId="3F7246F7" w:rsidR="5CE73F4B" w:rsidRDefault="5CE73F4B"/>
    <w:p w14:paraId="31104634" w14:textId="0B170406" w:rsidR="5CE73F4B" w:rsidRDefault="5CE73F4B"/>
    <w:p w14:paraId="3C74418D" w14:textId="3A8A5C6B" w:rsidR="5CE73F4B" w:rsidRDefault="5CE73F4B"/>
    <w:p w14:paraId="1CE2DB22" w14:textId="24BF7237" w:rsidR="5CE73F4B" w:rsidRDefault="5CE73F4B"/>
    <w:p w14:paraId="0BC149D5" w14:textId="4420CE5C" w:rsidR="5CE73F4B" w:rsidRDefault="5CE73F4B"/>
    <w:p w14:paraId="69A10A63" w14:textId="12EF7299" w:rsidR="5CE73F4B" w:rsidRDefault="5CE73F4B"/>
    <w:p w14:paraId="1EB4D252" w14:textId="2C275CE7" w:rsidR="5CE73F4B" w:rsidRDefault="5CE73F4B"/>
    <w:p w14:paraId="5710B868" w14:textId="7193CC2F" w:rsidR="5CE73F4B" w:rsidRDefault="5CE73F4B"/>
    <w:p w14:paraId="7DDDFE58" w14:textId="6CDB8026" w:rsidR="1D34E711" w:rsidRDefault="1D34E711"/>
    <w:p w14:paraId="21998654" w14:textId="6AB74543" w:rsidR="1D34E711" w:rsidRDefault="1D34E711"/>
    <w:p w14:paraId="6C0FE274" w14:textId="5BC4D308" w:rsidR="48993F65" w:rsidRDefault="48993F65"/>
    <w:p w14:paraId="0FE058B2" w14:textId="6AB2C6AB" w:rsidR="48993F65" w:rsidRDefault="48993F65"/>
    <w:p w14:paraId="20091D7A" w14:textId="42A2BECA" w:rsidR="48993F65" w:rsidRDefault="48993F65"/>
    <w:p w14:paraId="271BFA73" w14:textId="5DE032ED" w:rsidR="48993F65" w:rsidRDefault="48993F65"/>
    <w:p w14:paraId="348542A6" w14:textId="03C2E353" w:rsidR="48993F65" w:rsidRDefault="48993F65"/>
    <w:p w14:paraId="29B31BC7" w14:textId="4EDA2C7C" w:rsidR="48993F65" w:rsidRDefault="48993F65"/>
    <w:p w14:paraId="50012E0D" w14:textId="021B2B40" w:rsidR="6F930B85" w:rsidRDefault="6F930B85" w:rsidP="6F930B85"/>
    <w:p w14:paraId="01E7DF00" w14:textId="462DF11C" w:rsidR="006D1A07" w:rsidRDefault="006D1A07" w:rsidP="006D1A07">
      <w:r>
        <w:t>REFERENCES</w:t>
      </w:r>
    </w:p>
    <w:p w14:paraId="3762B521" w14:textId="77777777" w:rsidR="006D1A07" w:rsidRDefault="006D1A07" w:rsidP="006D1A07"/>
    <w:p w14:paraId="60CB9151" w14:textId="77777777" w:rsidR="006D1A07" w:rsidRDefault="006D1A07" w:rsidP="006D1A07">
      <w:r>
        <w:t>Beddoe, L. and Cree, V. (2011) Becoming a Social Worker: Global</w:t>
      </w:r>
    </w:p>
    <w:p w14:paraId="7C92BCEB" w14:textId="77777777" w:rsidR="006D1A07" w:rsidRDefault="006D1A07" w:rsidP="006D1A07">
      <w:r>
        <w:t>Narratives. London: Routledge.</w:t>
      </w:r>
    </w:p>
    <w:p w14:paraId="2466842D" w14:textId="77777777" w:rsidR="006D1A07" w:rsidRDefault="006D1A07" w:rsidP="006D1A07"/>
    <w:p w14:paraId="0BE96F1E" w14:textId="77777777" w:rsidR="006D1A07" w:rsidRDefault="006D1A07" w:rsidP="006D1A07">
      <w:r>
        <w:t>Brandon, M., Sidebotham, P., Belderson, P., Cleaver, H., Dickens, J.,</w:t>
      </w:r>
    </w:p>
    <w:p w14:paraId="1558914A" w14:textId="77777777" w:rsidR="006D1A07" w:rsidRDefault="006D1A07" w:rsidP="006D1A07">
      <w:r>
        <w:t>Garstang, J., Harris, J., Sorensen, P. and Wate, R. (2020) Complexity</w:t>
      </w:r>
    </w:p>
    <w:p w14:paraId="01CA90FD" w14:textId="77777777" w:rsidR="006D1A07" w:rsidRDefault="006D1A07" w:rsidP="006D1A07">
      <w:r>
        <w:t>and Challenge: A Triennial Analysis of SCRs 2014-2017. London:</w:t>
      </w:r>
    </w:p>
    <w:p w14:paraId="5328E9DD" w14:textId="77777777" w:rsidR="006D1A07" w:rsidRDefault="006D1A07" w:rsidP="006D1A07">
      <w:r>
        <w:t>Department for Education.</w:t>
      </w:r>
    </w:p>
    <w:p w14:paraId="63A0A6B7" w14:textId="77777777" w:rsidR="006D1A07" w:rsidRDefault="006D1A07" w:rsidP="006D1A07"/>
    <w:p w14:paraId="2528ACC0" w14:textId="77777777" w:rsidR="006D1A07" w:rsidRDefault="006D1A07" w:rsidP="006D1A07">
      <w:r>
        <w:t>Children Act 1989. London: HMSO.</w:t>
      </w:r>
    </w:p>
    <w:p w14:paraId="2477F54D" w14:textId="77777777" w:rsidR="006D1A07" w:rsidRDefault="006D1A07" w:rsidP="006D1A07"/>
    <w:p w14:paraId="290A639D" w14:textId="77777777" w:rsidR="006D1A07" w:rsidRDefault="006D1A07" w:rsidP="006D1A07">
      <w:r>
        <w:t>Children Act 2004. London: HMSO.</w:t>
      </w:r>
    </w:p>
    <w:p w14:paraId="0E9C534F" w14:textId="77777777" w:rsidR="006D1A07" w:rsidRDefault="006D1A07" w:rsidP="006D1A07"/>
    <w:p w14:paraId="1E34A5F0" w14:textId="77777777" w:rsidR="006D1A07" w:rsidRDefault="006D1A07" w:rsidP="006D1A07">
      <w:r>
        <w:t>Children and Social Work Act 2017. London: HMSO.</w:t>
      </w:r>
    </w:p>
    <w:p w14:paraId="64CEB06B" w14:textId="77777777" w:rsidR="006D1A07" w:rsidRDefault="006D1A07" w:rsidP="006D1A07"/>
    <w:p w14:paraId="6852D69B" w14:textId="77777777" w:rsidR="006D1A07" w:rsidRDefault="006D1A07" w:rsidP="006D1A07">
      <w:r>
        <w:t>Daniel, B., Taylor, J. and Scott, J. (2011) Recognizing and Helping</w:t>
      </w:r>
    </w:p>
    <w:p w14:paraId="4CFFDB10" w14:textId="77777777" w:rsidR="006D1A07" w:rsidRDefault="006D1A07" w:rsidP="006D1A07">
      <w:r>
        <w:t>the Neglected Child: Evidence-Based Practice for Assessment and</w:t>
      </w:r>
    </w:p>
    <w:p w14:paraId="0E83DE17" w14:textId="77777777" w:rsidR="006D1A07" w:rsidRDefault="006D1A07" w:rsidP="006D1A07">
      <w:r>
        <w:t>Intervention. London: Jessica Kingsley Publishers.</w:t>
      </w:r>
    </w:p>
    <w:p w14:paraId="73EBD3B2" w14:textId="77777777" w:rsidR="006D1A07" w:rsidRDefault="006D1A07" w:rsidP="006D1A07"/>
    <w:p w14:paraId="39254E79" w14:textId="77777777" w:rsidR="006D1A07" w:rsidRDefault="006D1A07" w:rsidP="006D1A07">
      <w:r>
        <w:t>Doherty, J. (2023) Local Child Safeguarding Practice Review:</w:t>
      </w:r>
    </w:p>
    <w:p w14:paraId="674046B4" w14:textId="77777777" w:rsidR="006D1A07" w:rsidRDefault="006D1A07" w:rsidP="006D1A07">
      <w:r>
        <w:t>Commissioned by The Bradford Partnership - Concerning Child A.</w:t>
      </w:r>
    </w:p>
    <w:p w14:paraId="27E563EC" w14:textId="77777777" w:rsidR="006D1A07" w:rsidRDefault="006D1A07" w:rsidP="006D1A07">
      <w:r>
        <w:t>Bradford: Bradford District Safeguarding Children Partnership.</w:t>
      </w:r>
    </w:p>
    <w:p w14:paraId="26372A3B" w14:textId="77777777" w:rsidR="006D1A07" w:rsidRDefault="006D1A07" w:rsidP="006D1A07"/>
    <w:p w14:paraId="2D5BD694" w14:textId="77777777" w:rsidR="006D1A07" w:rsidRDefault="006D1A07" w:rsidP="006D1A07">
      <w:r>
        <w:t>Felitti, V.J., Anda, R.F., Nordenberg, D., Williamson, D.F., Spitz,</w:t>
      </w:r>
    </w:p>
    <w:p w14:paraId="3743A7A2" w14:textId="77777777" w:rsidR="006D1A07" w:rsidRDefault="006D1A07" w:rsidP="006D1A07">
      <w:r>
        <w:t>A.M., Edwards, V., Koss, M.P. and Marks, J.S. (1998) 'Relationship of</w:t>
      </w:r>
    </w:p>
    <w:p w14:paraId="3982D0B6" w14:textId="77777777" w:rsidR="006D1A07" w:rsidRDefault="006D1A07" w:rsidP="006D1A07">
      <w:r>
        <w:t>childhood abuse and household dysfunction to many of the leading causes</w:t>
      </w:r>
    </w:p>
    <w:p w14:paraId="6A8DAE4E" w14:textId="77777777" w:rsidR="006D1A07" w:rsidRDefault="006D1A07" w:rsidP="006D1A07">
      <w:r>
        <w:t>of death in adults', American Journal of Preventive Medicine, 14(4),</w:t>
      </w:r>
    </w:p>
    <w:p w14:paraId="5864DE85" w14:textId="77777777" w:rsidR="006D1A07" w:rsidRDefault="006D1A07" w:rsidP="006D1A07">
      <w:r>
        <w:t>pp. 245-258.</w:t>
      </w:r>
    </w:p>
    <w:p w14:paraId="30B97BA5" w14:textId="77777777" w:rsidR="006D1A07" w:rsidRDefault="006D1A07" w:rsidP="006D1A07"/>
    <w:p w14:paraId="56C92EEC" w14:textId="77777777" w:rsidR="006D1A07" w:rsidRDefault="006D1A07" w:rsidP="006D1A07">
      <w:r>
        <w:t>Ferguson, H. (2011) Child Protection Practice. Basingstoke: Palgrave</w:t>
      </w:r>
    </w:p>
    <w:p w14:paraId="7F1A0699" w14:textId="77777777" w:rsidR="006D1A07" w:rsidRDefault="006D1A07" w:rsidP="006D1A07">
      <w:r>
        <w:t>Macmillan.</w:t>
      </w:r>
    </w:p>
    <w:p w14:paraId="247C06E2" w14:textId="77777777" w:rsidR="006D1A07" w:rsidRDefault="006D1A07" w:rsidP="006D1A07"/>
    <w:p w14:paraId="4520C3C6" w14:textId="77777777" w:rsidR="006D1A07" w:rsidRDefault="006D1A07" w:rsidP="006D1A07">
      <w:r>
        <w:t>HM Government (2023) Working Together to Safeguard Children. London:</w:t>
      </w:r>
    </w:p>
    <w:p w14:paraId="15035B33" w14:textId="77777777" w:rsidR="006D1A07" w:rsidRDefault="006D1A07" w:rsidP="006D1A07">
      <w:r>
        <w:t>HM Government.</w:t>
      </w:r>
    </w:p>
    <w:p w14:paraId="3CCE65F4" w14:textId="77777777" w:rsidR="006D1A07" w:rsidRDefault="006D1A07" w:rsidP="006D1A07"/>
    <w:p w14:paraId="552A24D8" w14:textId="77777777" w:rsidR="006D1A07" w:rsidRDefault="006D1A07" w:rsidP="006D1A07">
      <w:r>
        <w:t>Horwath, J. (2013) Child Neglect: Planning and Intervention. 2nd edn.</w:t>
      </w:r>
    </w:p>
    <w:p w14:paraId="4CD45F30" w14:textId="77777777" w:rsidR="006D1A07" w:rsidRDefault="006D1A07" w:rsidP="006D1A07">
      <w:r>
        <w:t>Basingstoke: Palgrave Macmillan.</w:t>
      </w:r>
    </w:p>
    <w:p w14:paraId="0A54A3C9" w14:textId="77777777" w:rsidR="006D1A07" w:rsidRDefault="006D1A07" w:rsidP="006D1A07"/>
    <w:p w14:paraId="6C1C0659" w14:textId="77777777" w:rsidR="006D1A07" w:rsidRDefault="006D1A07" w:rsidP="006D1A07">
      <w:r>
        <w:t>Laming, Lord (2003) The Victoria Climbie Inquiry: Report of an Inquiry</w:t>
      </w:r>
    </w:p>
    <w:p w14:paraId="0A2C643E" w14:textId="77777777" w:rsidR="006D1A07" w:rsidRDefault="006D1A07" w:rsidP="006D1A07">
      <w:r>
        <w:t>by Lord Laming. London: The Stationery Office.</w:t>
      </w:r>
    </w:p>
    <w:p w14:paraId="640E652E" w14:textId="77777777" w:rsidR="006D1A07" w:rsidRDefault="006D1A07" w:rsidP="006D1A07"/>
    <w:p w14:paraId="174C7A91" w14:textId="77777777" w:rsidR="006D1A07" w:rsidRDefault="006D1A07" w:rsidP="006D1A07">
      <w:r>
        <w:t>Public Health Wales (2015) Adverse Childhood Experiences and Their</w:t>
      </w:r>
    </w:p>
    <w:p w14:paraId="6C06D2E2" w14:textId="77777777" w:rsidR="006D1A07" w:rsidRDefault="006D1A07" w:rsidP="006D1A07">
      <w:r>
        <w:t>Impact on Health-Harming Behaviours in the Welsh Adult Population.</w:t>
      </w:r>
    </w:p>
    <w:p w14:paraId="5CD50982" w14:textId="77777777" w:rsidR="006D1A07" w:rsidRDefault="006D1A07" w:rsidP="006D1A07">
      <w:r>
        <w:t>Cardiff: Public Health Wales.</w:t>
      </w:r>
    </w:p>
    <w:p w14:paraId="73DA9F28" w14:textId="77777777" w:rsidR="006D1A07" w:rsidRDefault="006D1A07" w:rsidP="006D1A07"/>
    <w:p w14:paraId="2518C70E" w14:textId="77777777" w:rsidR="006D1A07" w:rsidRDefault="006D1A07" w:rsidP="006D1A07">
      <w:r>
        <w:t>Thoburn, J., Cooper, N., Brandon, M. and Connolly, S. (2013) 'The</w:t>
      </w:r>
    </w:p>
    <w:p w14:paraId="429931C9" w14:textId="77777777" w:rsidR="006D1A07" w:rsidRDefault="006D1A07" w:rsidP="006D1A07">
      <w:r>
        <w:t>place of "think family" approaches in child and family social work:</w:t>
      </w:r>
    </w:p>
    <w:p w14:paraId="0A17D3B9" w14:textId="77777777" w:rsidR="006D1A07" w:rsidRDefault="006D1A07" w:rsidP="006D1A07">
      <w:r>
        <w:t>Messages from a process evaluation of an English pathfinder service',</w:t>
      </w:r>
    </w:p>
    <w:p w14:paraId="4F2222AB" w14:textId="77777777" w:rsidR="006D1A07" w:rsidRDefault="006D1A07" w:rsidP="006D1A07">
      <w:r>
        <w:t>Children and Youth Services Review, 35(2), pp. 228-236.</w:t>
      </w:r>
    </w:p>
    <w:p w14:paraId="6B98D861" w14:textId="77777777" w:rsidR="006D1A07" w:rsidRDefault="006D1A07" w:rsidP="006D1A07"/>
    <w:p w14:paraId="61B1EE68" w14:textId="77777777" w:rsidR="006D1A07" w:rsidRDefault="006D1A07" w:rsidP="006D1A07">
      <w:r>
        <w:t>Turney, D., Platt, D., Selwyn, J. and Farmer, E. (2012) Social Work</w:t>
      </w:r>
    </w:p>
    <w:p w14:paraId="0213FEA7" w14:textId="77777777" w:rsidR="006D1A07" w:rsidRDefault="006D1A07" w:rsidP="006D1A07">
      <w:r>
        <w:t>Assessment of Children in Need: What Do We Know? Messages from</w:t>
      </w:r>
    </w:p>
    <w:p w14:paraId="541CEB3D" w14:textId="77777777" w:rsidR="006D1A07" w:rsidRDefault="006D1A07" w:rsidP="006D1A07">
      <w:r>
        <w:t>Research. London: Department for Education.</w:t>
      </w:r>
    </w:p>
    <w:p w14:paraId="74796132" w14:textId="77777777" w:rsidR="006D1A07" w:rsidRDefault="006D1A07" w:rsidP="006D1A07"/>
    <w:p w14:paraId="6F92AA6E" w14:textId="77777777" w:rsidR="006D1A07" w:rsidRDefault="006D1A07" w:rsidP="006D1A07">
      <w:r>
        <w:t>United Nations (1989) Convention on the Rights of the Child. Geneva:</w:t>
      </w:r>
    </w:p>
    <w:p w14:paraId="3735BFF7" w14:textId="68A1341F" w:rsidR="006D1A07" w:rsidRDefault="006D1A07">
      <w:r>
        <w:t>United Nations.</w:t>
      </w:r>
    </w:p>
    <w:sectPr w:rsidR="006D1A07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1A07"/>
    <w:rsid w:val="00044CC9"/>
    <w:rsid w:val="00051AF2"/>
    <w:rsid w:val="00080D06"/>
    <w:rsid w:val="00092E41"/>
    <w:rsid w:val="000A24B0"/>
    <w:rsid w:val="000D129B"/>
    <w:rsid w:val="00122A3E"/>
    <w:rsid w:val="00160139"/>
    <w:rsid w:val="00164517"/>
    <w:rsid w:val="001914E1"/>
    <w:rsid w:val="001A6030"/>
    <w:rsid w:val="001D0E7A"/>
    <w:rsid w:val="001D3EAA"/>
    <w:rsid w:val="002421D1"/>
    <w:rsid w:val="00252976"/>
    <w:rsid w:val="00291D95"/>
    <w:rsid w:val="00292257"/>
    <w:rsid w:val="00400A35"/>
    <w:rsid w:val="004013C1"/>
    <w:rsid w:val="00426145"/>
    <w:rsid w:val="004272BF"/>
    <w:rsid w:val="00437ED5"/>
    <w:rsid w:val="004755EB"/>
    <w:rsid w:val="0048584F"/>
    <w:rsid w:val="0055537F"/>
    <w:rsid w:val="005C54EA"/>
    <w:rsid w:val="005C77B9"/>
    <w:rsid w:val="005E63D8"/>
    <w:rsid w:val="0061680F"/>
    <w:rsid w:val="00630309"/>
    <w:rsid w:val="00635B1A"/>
    <w:rsid w:val="00675C50"/>
    <w:rsid w:val="0069469B"/>
    <w:rsid w:val="006D1A07"/>
    <w:rsid w:val="006F1623"/>
    <w:rsid w:val="00706E77"/>
    <w:rsid w:val="007265F7"/>
    <w:rsid w:val="0074739E"/>
    <w:rsid w:val="00774F8F"/>
    <w:rsid w:val="0077553F"/>
    <w:rsid w:val="007D5BD2"/>
    <w:rsid w:val="00813D60"/>
    <w:rsid w:val="00830F07"/>
    <w:rsid w:val="00867C81"/>
    <w:rsid w:val="008E32F6"/>
    <w:rsid w:val="00921398"/>
    <w:rsid w:val="009A008F"/>
    <w:rsid w:val="009A12D5"/>
    <w:rsid w:val="009B4E86"/>
    <w:rsid w:val="009D3B7B"/>
    <w:rsid w:val="00A0736C"/>
    <w:rsid w:val="00A1087A"/>
    <w:rsid w:val="00A3524B"/>
    <w:rsid w:val="00A83EA7"/>
    <w:rsid w:val="00AA6446"/>
    <w:rsid w:val="00AD5400"/>
    <w:rsid w:val="00B252C4"/>
    <w:rsid w:val="00B53EA8"/>
    <w:rsid w:val="00B9235B"/>
    <w:rsid w:val="00C24710"/>
    <w:rsid w:val="00CB4A04"/>
    <w:rsid w:val="00CC3D96"/>
    <w:rsid w:val="00CC74F4"/>
    <w:rsid w:val="00D1628C"/>
    <w:rsid w:val="00D93485"/>
    <w:rsid w:val="00DA387A"/>
    <w:rsid w:val="00DB5CE2"/>
    <w:rsid w:val="00DD2667"/>
    <w:rsid w:val="00E24C48"/>
    <w:rsid w:val="00E511C9"/>
    <w:rsid w:val="00E73DD0"/>
    <w:rsid w:val="00ED7855"/>
    <w:rsid w:val="00F001C2"/>
    <w:rsid w:val="00F550D5"/>
    <w:rsid w:val="00F563A0"/>
    <w:rsid w:val="00F731F2"/>
    <w:rsid w:val="00F74495"/>
    <w:rsid w:val="077A527A"/>
    <w:rsid w:val="081088EF"/>
    <w:rsid w:val="0AA3D906"/>
    <w:rsid w:val="0D8FB56D"/>
    <w:rsid w:val="0DA91508"/>
    <w:rsid w:val="0DADE54E"/>
    <w:rsid w:val="11DFE11E"/>
    <w:rsid w:val="12DE9DF0"/>
    <w:rsid w:val="12F1A34B"/>
    <w:rsid w:val="132CB7FD"/>
    <w:rsid w:val="164A3EB8"/>
    <w:rsid w:val="16A857A5"/>
    <w:rsid w:val="19006C68"/>
    <w:rsid w:val="1A5E68AC"/>
    <w:rsid w:val="1CBCCB48"/>
    <w:rsid w:val="1D34E711"/>
    <w:rsid w:val="1D599B87"/>
    <w:rsid w:val="20278BC5"/>
    <w:rsid w:val="2120BA1C"/>
    <w:rsid w:val="2251DD20"/>
    <w:rsid w:val="22A2BE40"/>
    <w:rsid w:val="2464DE02"/>
    <w:rsid w:val="24660EAC"/>
    <w:rsid w:val="24F25A55"/>
    <w:rsid w:val="273F4433"/>
    <w:rsid w:val="2814CC34"/>
    <w:rsid w:val="29A309F3"/>
    <w:rsid w:val="2DF07087"/>
    <w:rsid w:val="33DF16CC"/>
    <w:rsid w:val="3593A478"/>
    <w:rsid w:val="37BBA7E7"/>
    <w:rsid w:val="386940D7"/>
    <w:rsid w:val="389E23A7"/>
    <w:rsid w:val="3C861571"/>
    <w:rsid w:val="3D85B38C"/>
    <w:rsid w:val="4028C9F9"/>
    <w:rsid w:val="406F6EF8"/>
    <w:rsid w:val="4087EE9F"/>
    <w:rsid w:val="41CD2436"/>
    <w:rsid w:val="43CB96A6"/>
    <w:rsid w:val="458763F5"/>
    <w:rsid w:val="464B6215"/>
    <w:rsid w:val="48993F65"/>
    <w:rsid w:val="4B1C9A29"/>
    <w:rsid w:val="504E4C6F"/>
    <w:rsid w:val="5184AAD1"/>
    <w:rsid w:val="524BF88D"/>
    <w:rsid w:val="55CA7A41"/>
    <w:rsid w:val="55D565C9"/>
    <w:rsid w:val="5646CC1B"/>
    <w:rsid w:val="5706C27B"/>
    <w:rsid w:val="59CFF078"/>
    <w:rsid w:val="5CE73F4B"/>
    <w:rsid w:val="5CE7BE6B"/>
    <w:rsid w:val="5D0E1D9E"/>
    <w:rsid w:val="5F8D0D0C"/>
    <w:rsid w:val="60509732"/>
    <w:rsid w:val="61DC14E6"/>
    <w:rsid w:val="6397A4FA"/>
    <w:rsid w:val="67AD69C6"/>
    <w:rsid w:val="6C7AA925"/>
    <w:rsid w:val="6E72A434"/>
    <w:rsid w:val="6F930B85"/>
    <w:rsid w:val="716B77A0"/>
    <w:rsid w:val="73047235"/>
    <w:rsid w:val="741D5D03"/>
    <w:rsid w:val="743C62D7"/>
    <w:rsid w:val="75CF88C7"/>
    <w:rsid w:val="791BB809"/>
    <w:rsid w:val="7952E1F9"/>
    <w:rsid w:val="79C92807"/>
    <w:rsid w:val="7FB9C5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BA7730"/>
  <w15:chartTrackingRefBased/>
  <w15:docId w15:val="{04934FE4-F648-412B-8635-ABAA1156C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1A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1A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1A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1A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1A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1A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1A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1A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1A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1A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1A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1A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1A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1A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1A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1A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1A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1A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1A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1A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1A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1A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1A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1A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1A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1A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1A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1A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1A0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naela aslam</dc:creator>
  <cp:keywords/>
  <dc:description/>
  <cp:lastModifiedBy>naela aslam</cp:lastModifiedBy>
  <cp:revision>2</cp:revision>
  <dcterms:created xsi:type="dcterms:W3CDTF">2026-06-19T22:24:00Z</dcterms:created>
  <dcterms:modified xsi:type="dcterms:W3CDTF">2026-06-19T22:31:00Z</dcterms:modified>
</cp:coreProperties>
</file>