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E8C50" w14:textId="77777777" w:rsidR="00EF6C38" w:rsidRDefault="00EF6C38" w:rsidP="00EF6C38">
      <w:pPr>
        <w:pStyle w:val="Default"/>
      </w:pPr>
    </w:p>
    <w:p w14:paraId="3215B33E" w14:textId="77777777" w:rsidR="00F97E9E" w:rsidRPr="002858F0" w:rsidRDefault="00F97E9E" w:rsidP="00F97E9E">
      <w:pPr>
        <w:rPr>
          <w:rFonts w:ascii="Times New Roman" w:hAnsi="Times New Roman" w:cs="Times New Roman"/>
          <w:b/>
          <w:bCs/>
          <w:sz w:val="24"/>
          <w:szCs w:val="24"/>
        </w:rPr>
      </w:pPr>
      <w:r w:rsidRPr="002858F0">
        <w:rPr>
          <w:rFonts w:ascii="Times New Roman" w:hAnsi="Times New Roman" w:cs="Times New Roman"/>
          <w:b/>
          <w:bCs/>
          <w:sz w:val="24"/>
          <w:szCs w:val="24"/>
        </w:rPr>
        <w:t xml:space="preserve">Sara wells </w:t>
      </w:r>
    </w:p>
    <w:p w14:paraId="0B7A12F9" w14:textId="77777777" w:rsidR="00F97E9E" w:rsidRDefault="00F97E9E" w:rsidP="00F97E9E">
      <w:pPr>
        <w:pStyle w:val="Default"/>
        <w:spacing w:line="480" w:lineRule="auto"/>
        <w:rPr>
          <w:rFonts w:ascii="Times New Roman" w:hAnsi="Times New Roman" w:cs="Times New Roman"/>
          <w:b/>
          <w:bCs/>
        </w:rPr>
      </w:pPr>
      <w:r w:rsidRPr="002858F0">
        <w:rPr>
          <w:rFonts w:ascii="Times New Roman" w:hAnsi="Times New Roman" w:cs="Times New Roman"/>
          <w:b/>
          <w:bCs/>
        </w:rPr>
        <w:t>2124736</w:t>
      </w:r>
    </w:p>
    <w:p w14:paraId="3971D843" w14:textId="77777777" w:rsidR="00C24610" w:rsidRDefault="00C24610" w:rsidP="00945636">
      <w:pPr>
        <w:pStyle w:val="Default"/>
        <w:spacing w:line="480" w:lineRule="auto"/>
        <w:rPr>
          <w:rFonts w:ascii="Times New Roman" w:hAnsi="Times New Roman" w:cs="Times New Roman"/>
        </w:rPr>
      </w:pPr>
    </w:p>
    <w:p w14:paraId="362F58E1" w14:textId="77777777" w:rsidR="00C24610" w:rsidRPr="00D42CE1" w:rsidRDefault="00C24610" w:rsidP="00945636">
      <w:pPr>
        <w:pStyle w:val="Default"/>
        <w:spacing w:line="480" w:lineRule="auto"/>
        <w:rPr>
          <w:rFonts w:ascii="Times New Roman" w:hAnsi="Times New Roman" w:cs="Times New Roman"/>
        </w:rPr>
      </w:pPr>
    </w:p>
    <w:p w14:paraId="3D05D6CE" w14:textId="77777777" w:rsidR="00886086" w:rsidRDefault="00C24610" w:rsidP="00945636">
      <w:pPr>
        <w:pStyle w:val="Default"/>
        <w:spacing w:line="480" w:lineRule="auto"/>
        <w:rPr>
          <w:rFonts w:ascii="Times New Roman" w:hAnsi="Times New Roman" w:cs="Times New Roman"/>
          <w:b/>
          <w:bCs/>
        </w:rPr>
      </w:pPr>
      <w:r w:rsidRPr="00C24610">
        <w:rPr>
          <w:rFonts w:ascii="Times New Roman" w:hAnsi="Times New Roman" w:cs="Times New Roman"/>
          <w:b/>
          <w:bCs/>
        </w:rPr>
        <w:t xml:space="preserve">Compare and contrast police methods of conducting investigations for volume crime and priority crime. Your answer must be based on academic research rather than personal experience, but you may </w:t>
      </w:r>
      <w:proofErr w:type="gramStart"/>
      <w:r w:rsidRPr="00C24610">
        <w:rPr>
          <w:rFonts w:ascii="Times New Roman" w:hAnsi="Times New Roman" w:cs="Times New Roman"/>
          <w:b/>
          <w:bCs/>
        </w:rPr>
        <w:t>make reference</w:t>
      </w:r>
      <w:proofErr w:type="gramEnd"/>
      <w:r w:rsidRPr="00C24610">
        <w:rPr>
          <w:rFonts w:ascii="Times New Roman" w:hAnsi="Times New Roman" w:cs="Times New Roman"/>
          <w:b/>
          <w:bCs/>
        </w:rPr>
        <w:t xml:space="preserve"> to relevant case studies. </w:t>
      </w:r>
    </w:p>
    <w:p w14:paraId="5A3EF8C5" w14:textId="77777777" w:rsidR="00886086" w:rsidRDefault="00886086" w:rsidP="00945636">
      <w:pPr>
        <w:pStyle w:val="Default"/>
        <w:spacing w:line="480" w:lineRule="auto"/>
        <w:rPr>
          <w:rFonts w:ascii="Times New Roman" w:hAnsi="Times New Roman" w:cs="Times New Roman"/>
          <w:b/>
          <w:bCs/>
        </w:rPr>
      </w:pPr>
    </w:p>
    <w:p w14:paraId="46F0675D" w14:textId="77777777" w:rsidR="00886086" w:rsidRDefault="00C24610" w:rsidP="00945636">
      <w:pPr>
        <w:pStyle w:val="Default"/>
        <w:spacing w:line="480" w:lineRule="auto"/>
        <w:rPr>
          <w:rFonts w:ascii="Times New Roman" w:hAnsi="Times New Roman" w:cs="Times New Roman"/>
          <w:b/>
          <w:bCs/>
        </w:rPr>
      </w:pPr>
      <w:r w:rsidRPr="00C24610">
        <w:rPr>
          <w:rFonts w:ascii="Times New Roman" w:hAnsi="Times New Roman" w:cs="Times New Roman"/>
          <w:color w:val="252525"/>
        </w:rPr>
        <w:t xml:space="preserve">Volume and priority crime forms the basis of crime statistics and offending within the UK, with contrasting methods in which both types of crime are investigated by police. Volume crime can be defined as “any crime which, through its sheer volume, has a significant impact on the community and the ability of the local police to tackle it” (College of Policing, 2013). Volume crime quite often consists of the more “common” types of crime recorded, which include the likes of criminal damage, </w:t>
      </w:r>
      <w:proofErr w:type="gramStart"/>
      <w:r w:rsidRPr="00C24610">
        <w:rPr>
          <w:rFonts w:ascii="Times New Roman" w:hAnsi="Times New Roman" w:cs="Times New Roman"/>
          <w:color w:val="252525"/>
        </w:rPr>
        <w:t>theft</w:t>
      </w:r>
      <w:proofErr w:type="gramEnd"/>
      <w:r w:rsidRPr="00C24610">
        <w:rPr>
          <w:rFonts w:ascii="Times New Roman" w:hAnsi="Times New Roman" w:cs="Times New Roman"/>
          <w:color w:val="252525"/>
        </w:rPr>
        <w:t xml:space="preserve"> and assault; however, it can also consist of priority crimes such as street robbery, burglary and vehicle-related criminality (ibid.). Despite often consisting of a lower clearance rate, volume crime can quite often consist of the more prevalent crimes that rank the highest priority amongst the community (Criminal Justice Inspection Northern Ireland, 2006). The primary focus of any investigation shall be to identify the offender and to bring them to justice (College of Policing, 2023); however, the way in which volume and priority crimes are investigated can vary. The primary objective of this essay is to identify the methods in which volume crime and priority crimes are investigated and to establish the contrasting nature of these investigations. Additionally, through which means </w:t>
      </w:r>
      <w:proofErr w:type="gramStart"/>
      <w:r w:rsidRPr="00C24610">
        <w:rPr>
          <w:rFonts w:ascii="Times New Roman" w:hAnsi="Times New Roman" w:cs="Times New Roman"/>
          <w:color w:val="252525"/>
        </w:rPr>
        <w:t>either crimes</w:t>
      </w:r>
      <w:proofErr w:type="gramEnd"/>
      <w:r w:rsidRPr="00C24610">
        <w:rPr>
          <w:rFonts w:ascii="Times New Roman" w:hAnsi="Times New Roman" w:cs="Times New Roman"/>
          <w:color w:val="252525"/>
        </w:rPr>
        <w:t xml:space="preserve"> are investigated, and through which departments within varying police forces deem that investigation to be appropriate. Subsequently, its focus lies upon the golden hour principles of every investigation and how these principles may differ with either volume or priority crime</w:t>
      </w:r>
      <w:r>
        <w:rPr>
          <w:rFonts w:ascii="Times New Roman" w:hAnsi="Times New Roman" w:cs="Times New Roman"/>
          <w:color w:val="252525"/>
        </w:rPr>
        <w:t>.</w:t>
      </w:r>
    </w:p>
    <w:p w14:paraId="73C143F8" w14:textId="77777777" w:rsidR="00886086" w:rsidRDefault="00886086" w:rsidP="00945636">
      <w:pPr>
        <w:pStyle w:val="Default"/>
        <w:spacing w:line="480" w:lineRule="auto"/>
        <w:rPr>
          <w:rFonts w:ascii="Times New Roman" w:hAnsi="Times New Roman" w:cs="Times New Roman"/>
          <w:b/>
          <w:bCs/>
        </w:rPr>
      </w:pPr>
    </w:p>
    <w:p w14:paraId="09F71780" w14:textId="77777777" w:rsidR="00886086" w:rsidRDefault="00C24610" w:rsidP="00945636">
      <w:pPr>
        <w:pStyle w:val="Default"/>
        <w:spacing w:line="480" w:lineRule="auto"/>
        <w:rPr>
          <w:rFonts w:ascii="Times New Roman" w:hAnsi="Times New Roman" w:cs="Times New Roman"/>
          <w:b/>
          <w:bCs/>
        </w:rPr>
      </w:pPr>
      <w:r w:rsidRPr="00C24610">
        <w:rPr>
          <w:rFonts w:ascii="Times New Roman" w:hAnsi="Times New Roman" w:cs="Times New Roman"/>
          <w:color w:val="252525"/>
        </w:rPr>
        <w:t xml:space="preserve">Volume crime primarily forms the basis of most crime reports in the UK and, as such, has a significant impact on many victims, and its detection is often a priority held by communities (Policy Document Volume Crime, n.d.). In England and Wales, a disproportionately large number of offences are committed by a small number of the population, which consists primarily of volume crime; these often involve financial loss, a feeling of invasion for </w:t>
      </w:r>
      <w:r w:rsidRPr="00C24610">
        <w:rPr>
          <w:rFonts w:ascii="Times New Roman" w:hAnsi="Times New Roman" w:cs="Times New Roman"/>
          <w:color w:val="252525"/>
        </w:rPr>
        <w:lastRenderedPageBreak/>
        <w:t xml:space="preserve">the victims, and therefore impacts on public confidence in the police service (ibid.). What is clear from the research is that volume crime forms a large basis for reports made to police, with it considered a priority by the community. According to the College of Policing, every action taken at the beginning of an investigation must be proportionate to the crime or incident; in addition to this, every incident is unique (College of Policing, 2023), which clearly presents the priority of each investigation and will differ with each incident. While the methods for investigating each incident can vary and are often relative to the seriousness of the offence, the building blocks for every investigation, whether it be volume crime or priority crime, is often uniform. The ‘golden hour principle’, is an investigative philosophy in which the quality of evidence is the priority; the demand for swift responses to incidents and crimes is key as, through time, evidence is lost, witnesses disappear and memories fade (Anni Pues, 2017). The golden hour principles ensure that key investigative actions begin as swiftly as possible </w:t>
      </w:r>
      <w:proofErr w:type="gramStart"/>
      <w:r w:rsidRPr="00C24610">
        <w:rPr>
          <w:rFonts w:ascii="Times New Roman" w:hAnsi="Times New Roman" w:cs="Times New Roman"/>
          <w:color w:val="252525"/>
        </w:rPr>
        <w:t>in order to</w:t>
      </w:r>
      <w:proofErr w:type="gramEnd"/>
      <w:r w:rsidRPr="00C24610">
        <w:rPr>
          <w:rFonts w:ascii="Times New Roman" w:hAnsi="Times New Roman" w:cs="Times New Roman"/>
          <w:color w:val="252525"/>
        </w:rPr>
        <w:t xml:space="preserve"> preserve evidence in its most stable state, thus allowing for a greater prospect of offender identification. Whether the crime is as serious and complex as a murder or, on the other hand, a more common theft, following these principles at the beginning of any investigation is vital, as according to Rose, A. (2021),''no one will ever get a second chance to recover evidence that has been destroyed or damaged through poor decision-making in its identification, retrieval, and subsequent handling”. Comparing the methods for investigating either crime, unless the correct steps,</w:t>
      </w:r>
      <w:r w:rsidRPr="00961664">
        <w:rPr>
          <w:rStyle w:val="Emphasis"/>
          <w:rFonts w:ascii="Times New Roman" w:hAnsi="Times New Roman" w:cs="Times New Roman"/>
          <w:i w:val="0"/>
          <w:iCs w:val="0"/>
          <w:color w:val="252525"/>
        </w:rPr>
        <w:t xml:space="preserve"> forensically</w:t>
      </w:r>
      <w:r w:rsidRPr="00C24610">
        <w:rPr>
          <w:rStyle w:val="Emphasis"/>
          <w:rFonts w:ascii="Times New Roman" w:hAnsi="Times New Roman" w:cs="Times New Roman"/>
          <w:color w:val="252525"/>
        </w:rPr>
        <w:t xml:space="preserve">, </w:t>
      </w:r>
      <w:r w:rsidRPr="00C24610">
        <w:rPr>
          <w:rFonts w:ascii="Times New Roman" w:hAnsi="Times New Roman" w:cs="Times New Roman"/>
          <w:color w:val="252525"/>
        </w:rPr>
        <w:t>are taken at an incident or crime scene prior to the arrival of experts, every step meticulously recorded or accounted for may be useless to any subsequent investigation (ibid.).</w:t>
      </w:r>
    </w:p>
    <w:p w14:paraId="16BC306E" w14:textId="77777777" w:rsidR="00886086" w:rsidRDefault="00886086" w:rsidP="00945636">
      <w:pPr>
        <w:pStyle w:val="Default"/>
        <w:spacing w:line="480" w:lineRule="auto"/>
        <w:rPr>
          <w:rFonts w:ascii="Times New Roman" w:hAnsi="Times New Roman" w:cs="Times New Roman"/>
          <w:b/>
          <w:bCs/>
        </w:rPr>
      </w:pPr>
    </w:p>
    <w:p w14:paraId="5825FD1A" w14:textId="77777777" w:rsidR="00886086" w:rsidRDefault="00C24610" w:rsidP="00945636">
      <w:pPr>
        <w:pStyle w:val="Default"/>
        <w:spacing w:line="480" w:lineRule="auto"/>
        <w:rPr>
          <w:rFonts w:ascii="Times New Roman" w:hAnsi="Times New Roman" w:cs="Times New Roman"/>
          <w:b/>
          <w:bCs/>
        </w:rPr>
      </w:pPr>
      <w:r w:rsidRPr="00C24610">
        <w:rPr>
          <w:rFonts w:ascii="Times New Roman" w:hAnsi="Times New Roman" w:cs="Times New Roman"/>
          <w:color w:val="252525"/>
        </w:rPr>
        <w:t xml:space="preserve">In addition to golden hour principles, a method in which is utilised in either volume crime or priority crime is understanding the “MO” of the offender. An “MO” (Modus Operandi) helps the investigator understand how a particular crime has been committed, the type of material that may have been generated in the commission of an offence, and how or where this material might have been recovered (College of Policing, 2013). There is plenty of knowledge to be gained about an offender, through which “MO” they may operate, as understanding the crime scene manifestations of behavioural patterns enables the investigator to discover much about the offender, whatever the crime type (Douglas, J.E. and Munn, C., 1992). While a method that can be utilised to investigate volume crime and priority crime, understanding an offender’s “MO” becomes more helpful towards the latter, as it is priority crimes such as burglaries, street robberies, etc that involve a serial perpetrator. In a particular study, one hundred and sixty solved residential burglaries were sampled from a British Police force. From these, 80 </w:t>
      </w:r>
      <w:r w:rsidRPr="00C24610">
        <w:rPr>
          <w:rFonts w:ascii="Times New Roman" w:hAnsi="Times New Roman" w:cs="Times New Roman"/>
          <w:color w:val="252525"/>
        </w:rPr>
        <w:lastRenderedPageBreak/>
        <w:t>linked crime pairs (Committed by the same offender) and 80 unlinked crime pairs (Committed by two different serial offenders) were created (Markson, L., Woodhams, J. and Bond, J.W., 2010). This illustrates a positive correlation between priority crime and serial offenders, which serves a greater potential for the use of “MO” when investigating these types of crimes. The method of utilising an “MO” to investigate and link crimes can often prove an effective step, especially in the absence of other evidential material such as DNA, eyewitness accounts, and other forensic material (Bennell, C. and Canter, D.V., 2002).</w:t>
      </w:r>
    </w:p>
    <w:p w14:paraId="709130C9" w14:textId="77777777" w:rsidR="00886086" w:rsidRDefault="00886086" w:rsidP="00945636">
      <w:pPr>
        <w:pStyle w:val="Default"/>
        <w:spacing w:line="480" w:lineRule="auto"/>
        <w:rPr>
          <w:rFonts w:ascii="Times New Roman" w:hAnsi="Times New Roman" w:cs="Times New Roman"/>
          <w:b/>
          <w:bCs/>
        </w:rPr>
      </w:pPr>
    </w:p>
    <w:p w14:paraId="5C222CB8" w14:textId="77777777" w:rsidR="00886086" w:rsidRDefault="00C24610" w:rsidP="00945636">
      <w:pPr>
        <w:pStyle w:val="Default"/>
        <w:spacing w:line="480" w:lineRule="auto"/>
        <w:rPr>
          <w:rFonts w:ascii="Times New Roman" w:hAnsi="Times New Roman" w:cs="Times New Roman"/>
          <w:b/>
          <w:bCs/>
        </w:rPr>
      </w:pPr>
      <w:r w:rsidRPr="00C24610">
        <w:rPr>
          <w:rFonts w:ascii="Times New Roman" w:hAnsi="Times New Roman" w:cs="Times New Roman"/>
          <w:color w:val="252525"/>
        </w:rPr>
        <w:t xml:space="preserve">Whether investigating volume crime or priority crime, a great deal of importance lies upon the use of CSI (Crime scene investigators) and forensic analysis. According to Mennell, J (2006) In the UK, there is an increasing recognition of the contribution that forensic science has to the early stages of any investigation. Additionally, when undergoing initial training, CSI recruits are initially trained to investigate “volume crimes”, such as burglaries, offences against the person, and vehicle crimes, showing a particular competence in investigating these areas of crime and proving an effective method of investigation (ibid.). A large proportion of the workload of a crime scene investigator will consist of volume crime, with around 48–61 percent of the total examinations completed (Pepper, I., 2010). In addition to the effectiveness of the use of crime scene investigators, further funding has overseen the expansion of the UK DNA database, holding the DNA profiles of over three million people (4.5% of the UK population); this DNA covers much of the active criminal population and, in a typical month, will link offenders to over 2500 volume crime cases (largely vehicle and burglary) (ibid.). This statistic clearly demonstrates the effectiveness of the use of CSI in investigating volume crime. When considering the effectiveness of the use of CSI, this investigation method can be linked directly to the ‘Golden Hour’ principles. </w:t>
      </w:r>
      <w:r w:rsidRPr="00C24610">
        <w:rPr>
          <w:rStyle w:val="Emphasis"/>
          <w:rFonts w:ascii="Times New Roman" w:hAnsi="Times New Roman" w:cs="Times New Roman"/>
          <w:color w:val="252525"/>
        </w:rPr>
        <w:t xml:space="preserve">As stated above, </w:t>
      </w:r>
      <w:r w:rsidRPr="00C24610">
        <w:rPr>
          <w:rFonts w:ascii="Times New Roman" w:hAnsi="Times New Roman" w:cs="Times New Roman"/>
          <w:color w:val="252525"/>
        </w:rPr>
        <w:t>identifying, preserving, and recovering evidential material at the earliest stage of an investigation can prove vital to the forensic analysis of this evidence. This is where the forensic material is at its most stable and of the highest quality (Pepper, I., 2010).</w:t>
      </w:r>
    </w:p>
    <w:p w14:paraId="5E70F045" w14:textId="77777777" w:rsidR="00886086" w:rsidRDefault="00886086" w:rsidP="00945636">
      <w:pPr>
        <w:pStyle w:val="Default"/>
        <w:spacing w:line="480" w:lineRule="auto"/>
        <w:rPr>
          <w:rFonts w:ascii="Times New Roman" w:hAnsi="Times New Roman" w:cs="Times New Roman"/>
          <w:b/>
          <w:bCs/>
        </w:rPr>
      </w:pPr>
    </w:p>
    <w:p w14:paraId="07636A85" w14:textId="261A6A68" w:rsidR="00945636" w:rsidRPr="00886086" w:rsidRDefault="00C24610" w:rsidP="00945636">
      <w:pPr>
        <w:pStyle w:val="Default"/>
        <w:spacing w:line="480" w:lineRule="auto"/>
        <w:rPr>
          <w:rFonts w:ascii="Times New Roman" w:hAnsi="Times New Roman" w:cs="Times New Roman"/>
          <w:b/>
          <w:bCs/>
        </w:rPr>
      </w:pPr>
      <w:r w:rsidRPr="00C24610">
        <w:rPr>
          <w:rFonts w:ascii="Times New Roman" w:hAnsi="Times New Roman" w:cs="Times New Roman"/>
          <w:color w:val="252525"/>
        </w:rPr>
        <w:t xml:space="preserve">In contrast, the relationship between police forces and forensic service providers has come under scrutiny (Ludwig, A. and Fraser, J., 2014). The effectiveness of utilising forensic evidence </w:t>
      </w:r>
      <w:proofErr w:type="spellStart"/>
      <w:r w:rsidRPr="00C24610">
        <w:rPr>
          <w:rFonts w:ascii="Times New Roman" w:hAnsi="Times New Roman" w:cs="Times New Roman"/>
          <w:color w:val="252525"/>
        </w:rPr>
        <w:t>can not</w:t>
      </w:r>
      <w:proofErr w:type="spellEnd"/>
      <w:r w:rsidRPr="00C24610">
        <w:rPr>
          <w:rFonts w:ascii="Times New Roman" w:hAnsi="Times New Roman" w:cs="Times New Roman"/>
          <w:color w:val="252525"/>
        </w:rPr>
        <w:t xml:space="preserve"> be disputed, particularly when used as a method to investigate volume crime. However, one of the attempts to measure the ‘effectiveness’ and ‘efficiency’ of forensic support within police forces was the Touche Ross report, which was </w:t>
      </w:r>
      <w:r w:rsidRPr="00C24610">
        <w:rPr>
          <w:rFonts w:ascii="Times New Roman" w:hAnsi="Times New Roman" w:cs="Times New Roman"/>
          <w:color w:val="252525"/>
        </w:rPr>
        <w:lastRenderedPageBreak/>
        <w:t>considered by many to be ‘pioneering’ (ibid.). This report was highly critical of the poor relationship and quality of collaboration between forensic services and UK police forces; it stated that "forensic laboratories and police forces must ensure that each is aware of the problems and requirements of the other” (ibid.). Furthermore, what was also identified was that Police offices had limited knowledge of the role of forensic science, with further collaboration necessary in assisting Police officers in their attendance at crime scenes and incidents (ibid.). In contrast to the effectiveness of forensic analysis at crime scenes, there is a clear gap in the knowledge of Police officers in its application and use, which ultimately affects the quality of the evidence obtained. This lack of knowledge hinders its use as an effective method of investigation. The poor communication and cooperation between police forces and forensic providers may also impact the conviction rate of volume crime, which is historically very low (</w:t>
      </w:r>
      <w:proofErr w:type="spellStart"/>
      <w:r w:rsidRPr="00C24610">
        <w:rPr>
          <w:rFonts w:ascii="Times New Roman" w:hAnsi="Times New Roman" w:cs="Times New Roman"/>
          <w:color w:val="252525"/>
        </w:rPr>
        <w:t>Wüllenweber</w:t>
      </w:r>
      <w:proofErr w:type="spellEnd"/>
      <w:r w:rsidRPr="00C24610">
        <w:rPr>
          <w:rFonts w:ascii="Times New Roman" w:hAnsi="Times New Roman" w:cs="Times New Roman"/>
          <w:color w:val="252525"/>
        </w:rPr>
        <w:t xml:space="preserve">, S. and Giles, S., 2021). This argument, however, can also be attributed to the implementation of new techniques and technology, as more recent studies have shown that forensic science is the main source of securing the detection of around a quarter of volume crime cases (ibid). In addition to the lack of knowledge of forensic applications, many police forces regularly change CSI attendance in line with force policies for “priority crime” (ibid.). When contrasting the methods of investigating volume crime and priority crime, the attendance of CSI will largely depend upon “crime type” rather than the investigative material that may be present at a particular crime scene. It has seen forces cut down on the use of CSI at crime scenes, which is not deemed a priority unless there is forensic material that exists that </w:t>
      </w:r>
      <w:proofErr w:type="spellStart"/>
      <w:r w:rsidRPr="00C24610">
        <w:rPr>
          <w:rFonts w:ascii="Times New Roman" w:hAnsi="Times New Roman" w:cs="Times New Roman"/>
          <w:color w:val="252525"/>
        </w:rPr>
        <w:t>can not</w:t>
      </w:r>
      <w:proofErr w:type="spellEnd"/>
      <w:r w:rsidRPr="00C24610">
        <w:rPr>
          <w:rFonts w:ascii="Times New Roman" w:hAnsi="Times New Roman" w:cs="Times New Roman"/>
          <w:color w:val="252525"/>
        </w:rPr>
        <w:t xml:space="preserve"> be recovered by attending officers (ibid.). There is a clear bias towards priority crimes when utilising CSI, as opposed to regular volume crime. This can be attributed to the large workloads of CSI and the funding of departments, with its use being selective upon crime type (Bradbury and Feist, 2005).</w:t>
      </w:r>
    </w:p>
    <w:p w14:paraId="15B1FAA1" w14:textId="77777777" w:rsidR="00945636" w:rsidRDefault="00945636" w:rsidP="00945636">
      <w:pPr>
        <w:pStyle w:val="Default"/>
        <w:spacing w:line="480" w:lineRule="auto"/>
        <w:rPr>
          <w:rFonts w:ascii="Times New Roman" w:hAnsi="Times New Roman" w:cs="Times New Roman"/>
          <w:color w:val="252525"/>
        </w:rPr>
      </w:pPr>
    </w:p>
    <w:p w14:paraId="5D63C1D0" w14:textId="0AC3554F" w:rsidR="00C24610" w:rsidRDefault="00C24610" w:rsidP="00945636">
      <w:pPr>
        <w:pStyle w:val="Default"/>
        <w:spacing w:line="480" w:lineRule="auto"/>
        <w:rPr>
          <w:rFonts w:ascii="Times New Roman" w:hAnsi="Times New Roman" w:cs="Times New Roman"/>
          <w:color w:val="252525"/>
        </w:rPr>
      </w:pPr>
      <w:r w:rsidRPr="00C24610">
        <w:rPr>
          <w:rFonts w:ascii="Times New Roman" w:hAnsi="Times New Roman" w:cs="Times New Roman"/>
          <w:color w:val="252525"/>
        </w:rPr>
        <w:t xml:space="preserve">In conclusion, volume crime and priority crime form a large basis of crime reports made in the UK, and the method by which each crime is investigated often varies. There are investigative methods that can be applied across both crime types; however, there are other methods that have not been used as effectively. The use of golden hour principles will often form the basis of every investigation, whether it be volume or priority crime, with the preservation of evidence a key philosophy in attending crime scenes and incidents. This principle is often used in uniform across </w:t>
      </w:r>
      <w:proofErr w:type="gramStart"/>
      <w:r w:rsidRPr="00C24610">
        <w:rPr>
          <w:rFonts w:ascii="Times New Roman" w:hAnsi="Times New Roman" w:cs="Times New Roman"/>
          <w:color w:val="252525"/>
        </w:rPr>
        <w:t>the majority of</w:t>
      </w:r>
      <w:proofErr w:type="gramEnd"/>
      <w:r w:rsidRPr="00C24610">
        <w:rPr>
          <w:rFonts w:ascii="Times New Roman" w:hAnsi="Times New Roman" w:cs="Times New Roman"/>
          <w:color w:val="252525"/>
        </w:rPr>
        <w:t xml:space="preserve"> crimes and is clearly understood by attending officers. In addition to utilising golden hour principles, the “MO” (Modus operandi) of an offender can also be an effective method for </w:t>
      </w:r>
      <w:r w:rsidRPr="00C24610">
        <w:rPr>
          <w:rFonts w:ascii="Times New Roman" w:hAnsi="Times New Roman" w:cs="Times New Roman"/>
          <w:color w:val="252525"/>
        </w:rPr>
        <w:lastRenderedPageBreak/>
        <w:t xml:space="preserve">investigating a particular crime and the behavioural patterns of that offender, such as “golden hour principles”, investigating the “MO” of an offender can be utilised across all crime types; however, it can be argued that it is at its most effective when investigating priority crimes such as burglary, robbery, and vehicle crime, as these crimes often involve a serial perpetrator. The use of forensic science and CSI (Crime scene investigators) can be argued as the most effective method of investigating either volume or priority crime when considering the </w:t>
      </w:r>
      <w:r w:rsidR="00D225F6">
        <w:rPr>
          <w:rFonts w:ascii="Times New Roman" w:hAnsi="Times New Roman" w:cs="Times New Roman"/>
          <w:color w:val="252525"/>
        </w:rPr>
        <w:t xml:space="preserve">positive </w:t>
      </w:r>
      <w:r w:rsidRPr="00C24610">
        <w:rPr>
          <w:rFonts w:ascii="Times New Roman" w:hAnsi="Times New Roman" w:cs="Times New Roman"/>
          <w:color w:val="252525"/>
        </w:rPr>
        <w:t xml:space="preserve">conviction rate of offenders. The use of CSI can also be compared directly to the use of golden hour principles and “MO”, as the early identification and recovery of evidential material is vital to an investigation. The “MO” of an offender can often direct investigators towards the location of evidential material, which aids with its early recovery. There are, however, several arguments that suggest the use of CSI is not at its full potential. The main arguments for this are directed at the lack of “forensically aware” attending officers, which often has a negative impact on the quality of evidence forensic investigators </w:t>
      </w:r>
      <w:proofErr w:type="gramStart"/>
      <w:r w:rsidRPr="00C24610">
        <w:rPr>
          <w:rFonts w:ascii="Times New Roman" w:hAnsi="Times New Roman" w:cs="Times New Roman"/>
          <w:color w:val="252525"/>
        </w:rPr>
        <w:t>are able to</w:t>
      </w:r>
      <w:proofErr w:type="gramEnd"/>
      <w:r w:rsidRPr="00C24610">
        <w:rPr>
          <w:rFonts w:ascii="Times New Roman" w:hAnsi="Times New Roman" w:cs="Times New Roman"/>
          <w:color w:val="252525"/>
        </w:rPr>
        <w:t xml:space="preserve"> recover. Additionally, </w:t>
      </w:r>
      <w:proofErr w:type="gramStart"/>
      <w:r w:rsidRPr="00C24610">
        <w:rPr>
          <w:rFonts w:ascii="Times New Roman" w:hAnsi="Times New Roman" w:cs="Times New Roman"/>
          <w:color w:val="252525"/>
        </w:rPr>
        <w:t>it is clear that police</w:t>
      </w:r>
      <w:proofErr w:type="gramEnd"/>
      <w:r w:rsidRPr="00C24610">
        <w:rPr>
          <w:rFonts w:ascii="Times New Roman" w:hAnsi="Times New Roman" w:cs="Times New Roman"/>
          <w:color w:val="252525"/>
        </w:rPr>
        <w:t xml:space="preserve"> forces place a greater importance on crime type and priority crime, with the use of CSI being directed towards crimes such as burglary, robbery, and vehicle crime. The decision to deploy forensic investigators to more common “volume crimes”, is not a priority for many forces. There are several methods of investigation that can be utilised in unison across various crime types; however, there is a clear need for further training and communication between UK Police forces and forensic services, with the gap in knowledge and lack of cooperation clear.</w:t>
      </w:r>
    </w:p>
    <w:p w14:paraId="4CADA53F" w14:textId="77777777" w:rsidR="00945636" w:rsidRDefault="00945636" w:rsidP="00945636">
      <w:pPr>
        <w:pStyle w:val="Default"/>
        <w:spacing w:line="480" w:lineRule="auto"/>
        <w:rPr>
          <w:rFonts w:ascii="Times New Roman" w:hAnsi="Times New Roman" w:cs="Times New Roman"/>
          <w:color w:val="252525"/>
        </w:rPr>
      </w:pPr>
    </w:p>
    <w:p w14:paraId="3238C60D" w14:textId="77777777" w:rsidR="00945636" w:rsidRDefault="00945636" w:rsidP="00945636">
      <w:pPr>
        <w:pStyle w:val="Default"/>
        <w:spacing w:line="480" w:lineRule="auto"/>
        <w:rPr>
          <w:rFonts w:ascii="Times New Roman" w:hAnsi="Times New Roman" w:cs="Times New Roman"/>
          <w:color w:val="252525"/>
        </w:rPr>
      </w:pPr>
      <w:r>
        <w:rPr>
          <w:rFonts w:ascii="Times New Roman" w:hAnsi="Times New Roman" w:cs="Times New Roman"/>
          <w:color w:val="252525"/>
        </w:rPr>
        <w:t>(1991 words)</w:t>
      </w:r>
    </w:p>
    <w:p w14:paraId="321F2AEC" w14:textId="77777777" w:rsidR="00945636" w:rsidRDefault="00945636" w:rsidP="00945636">
      <w:pPr>
        <w:pStyle w:val="Default"/>
        <w:spacing w:line="480" w:lineRule="auto"/>
        <w:rPr>
          <w:rFonts w:ascii="Times New Roman" w:hAnsi="Times New Roman" w:cs="Times New Roman"/>
          <w:color w:val="252525"/>
        </w:rPr>
      </w:pPr>
    </w:p>
    <w:p w14:paraId="2E599DAE" w14:textId="4712AA61" w:rsidR="00223723" w:rsidRPr="00945636" w:rsidRDefault="009377BF" w:rsidP="00945636">
      <w:pPr>
        <w:pStyle w:val="Default"/>
        <w:spacing w:line="480" w:lineRule="auto"/>
        <w:rPr>
          <w:rFonts w:ascii="Times New Roman" w:hAnsi="Times New Roman" w:cs="Times New Roman"/>
          <w:b/>
          <w:bCs/>
        </w:rPr>
      </w:pPr>
      <w:r w:rsidRPr="003426C6">
        <w:rPr>
          <w:b/>
          <w:bCs/>
        </w:rPr>
        <w:t>The College of Policing (2021) defines a critical incident as “any incident where the effectiveness of the police response is likely to have a significant impact on the confidence of the victim, their family and/or the community”. Why is it so important that the police maintain the confidence of local communities? Your answer must be based on academic research rather than personal experience, but you may refer to examples of high-profile critical and major incidents.</w:t>
      </w:r>
    </w:p>
    <w:p w14:paraId="6F83A3F2" w14:textId="77777777" w:rsidR="00223723" w:rsidRDefault="00223723" w:rsidP="00903589">
      <w:pPr>
        <w:pStyle w:val="dcr-1kas69x"/>
        <w:shd w:val="clear" w:color="auto" w:fill="FFFFFF"/>
        <w:spacing w:before="240" w:beforeAutospacing="0" w:after="210" w:afterAutospacing="0" w:line="480" w:lineRule="auto"/>
        <w:textAlignment w:val="baseline"/>
        <w:rPr>
          <w:sz w:val="22"/>
          <w:szCs w:val="22"/>
        </w:rPr>
      </w:pPr>
    </w:p>
    <w:p w14:paraId="3E5C41B2" w14:textId="7900E46E" w:rsidR="00223723" w:rsidRPr="00E60E19" w:rsidRDefault="00835D11" w:rsidP="00903589">
      <w:pPr>
        <w:pStyle w:val="dcr-1kas69x"/>
        <w:shd w:val="clear" w:color="auto" w:fill="FFFFFF"/>
        <w:spacing w:before="240" w:beforeAutospacing="0" w:after="210" w:afterAutospacing="0" w:line="480" w:lineRule="auto"/>
        <w:textAlignment w:val="baseline"/>
      </w:pPr>
      <w:r w:rsidRPr="00E60E19">
        <w:rPr>
          <w:color w:val="252525"/>
        </w:rPr>
        <w:lastRenderedPageBreak/>
        <w:t xml:space="preserve">Maintaining strong </w:t>
      </w:r>
      <w:r w:rsidR="00C459C1" w:rsidRPr="00E60E19">
        <w:rPr>
          <w:color w:val="252525"/>
        </w:rPr>
        <w:t>p</w:t>
      </w:r>
      <w:r w:rsidR="004E2D0F" w:rsidRPr="00E60E19">
        <w:rPr>
          <w:color w:val="252525"/>
        </w:rPr>
        <w:t xml:space="preserve">ublic confidence is crucial to </w:t>
      </w:r>
      <w:r w:rsidRPr="00E60E19">
        <w:rPr>
          <w:color w:val="252525"/>
        </w:rPr>
        <w:t>modern</w:t>
      </w:r>
      <w:r w:rsidR="0045779C" w:rsidRPr="00E60E19">
        <w:rPr>
          <w:color w:val="252525"/>
        </w:rPr>
        <w:t xml:space="preserve"> day</w:t>
      </w:r>
      <w:r w:rsidRPr="00E60E19">
        <w:rPr>
          <w:color w:val="252525"/>
        </w:rPr>
        <w:t xml:space="preserve"> policing</w:t>
      </w:r>
      <w:r w:rsidR="00067FEE" w:rsidRPr="00E60E19">
        <w:rPr>
          <w:color w:val="252525"/>
        </w:rPr>
        <w:t xml:space="preserve">. </w:t>
      </w:r>
      <w:proofErr w:type="gramStart"/>
      <w:r w:rsidR="005675CE" w:rsidRPr="00E60E19">
        <w:rPr>
          <w:color w:val="252525"/>
        </w:rPr>
        <w:t>In order to</w:t>
      </w:r>
      <w:proofErr w:type="gramEnd"/>
      <w:r w:rsidR="005675CE" w:rsidRPr="00E60E19">
        <w:rPr>
          <w:color w:val="252525"/>
        </w:rPr>
        <w:t xml:space="preserve"> do so, it is vital </w:t>
      </w:r>
      <w:r w:rsidR="00A7599C" w:rsidRPr="00E60E19">
        <w:rPr>
          <w:color w:val="252525"/>
        </w:rPr>
        <w:t>Police respond effectively to critical incidents</w:t>
      </w:r>
      <w:r w:rsidR="008E5510" w:rsidRPr="00E60E19">
        <w:rPr>
          <w:color w:val="252525"/>
        </w:rPr>
        <w:t xml:space="preserve">. </w:t>
      </w:r>
      <w:r w:rsidR="00C20A95" w:rsidRPr="00E60E19">
        <w:rPr>
          <w:color w:val="252525"/>
        </w:rPr>
        <w:t>The College of Policing defines a critical incident as "any incident where the effectiveness of the police response is likely to have a significant impact on the confidence of the victim, their family and/or the community" (College of Policing, 2013) Additionally, the College of Policing goes on to describe a critical incident as spontaneous in nature, with a wide range of incidents or operations having the potential to become critical incident (ibid).</w:t>
      </w:r>
      <w:r w:rsidR="00C20A95" w:rsidRPr="00E60E19">
        <w:rPr>
          <w:color w:val="252525"/>
        </w:rPr>
        <w:t xml:space="preserve"> T</w:t>
      </w:r>
      <w:r w:rsidR="00F7046C" w:rsidRPr="00E60E19">
        <w:rPr>
          <w:color w:val="252525"/>
        </w:rPr>
        <w:t xml:space="preserve">he primary focus of this analysis </w:t>
      </w:r>
      <w:r w:rsidR="00F37013" w:rsidRPr="00E60E19">
        <w:rPr>
          <w:color w:val="252525"/>
        </w:rPr>
        <w:t xml:space="preserve">will be </w:t>
      </w:r>
      <w:r w:rsidR="00F7046C" w:rsidRPr="00E60E19">
        <w:rPr>
          <w:color w:val="252525"/>
        </w:rPr>
        <w:t>to understand the</w:t>
      </w:r>
      <w:r w:rsidR="00F37013" w:rsidRPr="00E60E19">
        <w:rPr>
          <w:color w:val="252525"/>
        </w:rPr>
        <w:t xml:space="preserve"> importance of Police forces maintaining the confidence of the Public, and forming a conclusion as to why public confidence is vital to modern-day policing. </w:t>
      </w:r>
      <w:proofErr w:type="gramStart"/>
      <w:r w:rsidR="00F37013" w:rsidRPr="00E60E19">
        <w:rPr>
          <w:color w:val="252525"/>
        </w:rPr>
        <w:t>In order to</w:t>
      </w:r>
      <w:proofErr w:type="gramEnd"/>
      <w:r w:rsidR="00F7046C" w:rsidRPr="00E60E19">
        <w:rPr>
          <w:color w:val="252525"/>
        </w:rPr>
        <w:t xml:space="preserve"> further</w:t>
      </w:r>
      <w:r w:rsidR="00F37013" w:rsidRPr="00E60E19">
        <w:rPr>
          <w:color w:val="252525"/>
        </w:rPr>
        <w:t xml:space="preserve"> support this, I will be referring to two high-profile incidents; these will be the Manchester Arena bombing in May 2017 and the London Bridge attack in June 2017. </w:t>
      </w:r>
      <w:proofErr w:type="gramStart"/>
      <w:r w:rsidR="00F37013" w:rsidRPr="00E60E19">
        <w:rPr>
          <w:color w:val="252525"/>
        </w:rPr>
        <w:t>Both of these</w:t>
      </w:r>
      <w:proofErr w:type="gramEnd"/>
      <w:r w:rsidR="00F37013" w:rsidRPr="00E60E19">
        <w:rPr>
          <w:color w:val="252525"/>
        </w:rPr>
        <w:t xml:space="preserve"> high-profile, critical incidents took place within a similar timeframe and within two different, contrasting communities. Each community consists of differing demographics and cultures, with the confidence of the Police response to either incident forming a solid foundation to this investigation. In addition to the above critical incidents, I will also be utilising academic research to support the analysis, which will be key in forming a structured and comprehensive conclusion. What was abundantly clear with the Manchester bombing and London Bridge attack was the spontaneity in which they occurred, causing seismic effects throughout the nation, let alone the local communities. What must also be considered is whether local forces recognise the importance of anticipating these critical incidents and whether the generalised response to them is effective; this will prove key in understanding public confidence in the response to the above incidents, as establishing whether there are any policing shortcomings will form a crucial part of the conclusion and whether any recommendations can be established as a result.</w:t>
      </w:r>
      <w:r w:rsidR="00F37013" w:rsidRPr="00E60E19">
        <w:t xml:space="preserve"> </w:t>
      </w:r>
    </w:p>
    <w:p w14:paraId="65B53596" w14:textId="77777777" w:rsidR="00223723" w:rsidRPr="00E60E19" w:rsidRDefault="00223723" w:rsidP="00903589">
      <w:pPr>
        <w:pStyle w:val="dcr-1kas69x"/>
        <w:shd w:val="clear" w:color="auto" w:fill="FFFFFF"/>
        <w:spacing w:before="240" w:beforeAutospacing="0" w:after="210" w:afterAutospacing="0" w:line="480" w:lineRule="auto"/>
        <w:textAlignment w:val="baseline"/>
      </w:pPr>
    </w:p>
    <w:p w14:paraId="5BA588C4" w14:textId="715AFF9B" w:rsidR="00223723" w:rsidRPr="00E60E19" w:rsidRDefault="0031013F" w:rsidP="00945636">
      <w:pPr>
        <w:pStyle w:val="dcr-1kas69x"/>
        <w:shd w:val="clear" w:color="auto" w:fill="FFFFFF"/>
        <w:spacing w:before="240" w:beforeAutospacing="0" w:after="210" w:afterAutospacing="0" w:line="480" w:lineRule="auto"/>
        <w:textAlignment w:val="baseline"/>
      </w:pPr>
      <w:r w:rsidRPr="00E60E19">
        <w:rPr>
          <w:color w:val="252525"/>
        </w:rPr>
        <w:t xml:space="preserve">On May 22, </w:t>
      </w:r>
      <w:r w:rsidR="00954D4C" w:rsidRPr="00E60E19">
        <w:rPr>
          <w:color w:val="252525"/>
        </w:rPr>
        <w:t>2017, one</w:t>
      </w:r>
      <w:r w:rsidRPr="00E60E19">
        <w:rPr>
          <w:color w:val="252525"/>
        </w:rPr>
        <w:t xml:space="preserve"> of the most tragic incidents in </w:t>
      </w:r>
      <w:r w:rsidR="00FE13AD" w:rsidRPr="00E60E19">
        <w:rPr>
          <w:color w:val="252525"/>
        </w:rPr>
        <w:t>m</w:t>
      </w:r>
      <w:r w:rsidRPr="00E60E19">
        <w:rPr>
          <w:color w:val="252525"/>
        </w:rPr>
        <w:t>odern history took place. At the hands of a lone-wolf terrorist attack, 22 people sadly lost their lives in a suicide bombing; this was the deadliest attack on British soil in over a decade (Dodd et al., 2017). The significance of this attack was reflected in the statement made by the then prime minister, Theresa May: "The</w:t>
      </w:r>
      <w:r w:rsidRPr="00E60E19">
        <w:rPr>
          <w:rStyle w:val="Emphasis"/>
          <w:i w:val="0"/>
          <w:iCs w:val="0"/>
          <w:color w:val="252525"/>
        </w:rPr>
        <w:t xml:space="preserve"> people of Manchester and </w:t>
      </w:r>
      <w:r w:rsidR="00753CA1" w:rsidRPr="00E60E19">
        <w:rPr>
          <w:rStyle w:val="Emphasis"/>
          <w:i w:val="0"/>
          <w:iCs w:val="0"/>
          <w:color w:val="252525"/>
        </w:rPr>
        <w:t xml:space="preserve">in </w:t>
      </w:r>
      <w:r w:rsidRPr="00E60E19">
        <w:rPr>
          <w:rStyle w:val="Emphasis"/>
          <w:i w:val="0"/>
          <w:iCs w:val="0"/>
          <w:color w:val="252525"/>
        </w:rPr>
        <w:t>this country have fallen victim to a terrorist attack, an attack that targeted some of the youngest people in our society</w:t>
      </w:r>
      <w:r w:rsidR="00753CA1" w:rsidRPr="00E60E19">
        <w:rPr>
          <w:rStyle w:val="Emphasis"/>
          <w:i w:val="0"/>
          <w:iCs w:val="0"/>
          <w:color w:val="252525"/>
        </w:rPr>
        <w:t>.</w:t>
      </w:r>
      <w:r w:rsidRPr="00E60E19">
        <w:rPr>
          <w:rStyle w:val="Emphasis"/>
          <w:i w:val="0"/>
          <w:iCs w:val="0"/>
          <w:color w:val="252525"/>
        </w:rPr>
        <w:t xml:space="preserve"> It is the worst attack the city has experienced and the worst-ever to hit the north of England."</w:t>
      </w:r>
      <w:r w:rsidR="00FE13AD" w:rsidRPr="00E60E19">
        <w:rPr>
          <w:color w:val="252525"/>
        </w:rPr>
        <w:t xml:space="preserve"> (</w:t>
      </w:r>
      <w:proofErr w:type="spellStart"/>
      <w:r w:rsidR="00FE13AD" w:rsidRPr="00E60E19">
        <w:rPr>
          <w:color w:val="252525"/>
        </w:rPr>
        <w:t>Yosipof</w:t>
      </w:r>
      <w:proofErr w:type="spellEnd"/>
      <w:r w:rsidR="00FE13AD" w:rsidRPr="00E60E19">
        <w:rPr>
          <w:color w:val="252525"/>
        </w:rPr>
        <w:t xml:space="preserve">, Woo and </w:t>
      </w:r>
      <w:proofErr w:type="spellStart"/>
      <w:r w:rsidR="00FE13AD" w:rsidRPr="00E60E19">
        <w:rPr>
          <w:color w:val="252525"/>
        </w:rPr>
        <w:t>Komendantova</w:t>
      </w:r>
      <w:proofErr w:type="spellEnd"/>
      <w:r w:rsidR="00FE13AD" w:rsidRPr="00E60E19">
        <w:rPr>
          <w:color w:val="252525"/>
        </w:rPr>
        <w:t>, 2023</w:t>
      </w:r>
      <w:r w:rsidR="00753CA1" w:rsidRPr="00E60E19">
        <w:rPr>
          <w:color w:val="252525"/>
        </w:rPr>
        <w:t>)</w:t>
      </w:r>
      <w:r w:rsidR="00753CA1" w:rsidRPr="00E60E19">
        <w:rPr>
          <w:rStyle w:val="Emphasis"/>
          <w:color w:val="252525"/>
        </w:rPr>
        <w:t xml:space="preserve"> </w:t>
      </w:r>
      <w:r w:rsidR="00753CA1" w:rsidRPr="00E60E19">
        <w:rPr>
          <w:rStyle w:val="Emphasis"/>
          <w:i w:val="0"/>
          <w:iCs w:val="0"/>
          <w:color w:val="252525"/>
        </w:rPr>
        <w:t>What</w:t>
      </w:r>
      <w:r w:rsidRPr="00E60E19">
        <w:rPr>
          <w:color w:val="252525"/>
        </w:rPr>
        <w:t xml:space="preserve"> is </w:t>
      </w:r>
      <w:r w:rsidRPr="00E60E19">
        <w:rPr>
          <w:color w:val="252525"/>
        </w:rPr>
        <w:lastRenderedPageBreak/>
        <w:t>clear is that this attack was targeted and calculated, with the young amongst the greatest number of causalities (Yosipof, Woo and Komendantova, 2023)</w:t>
      </w:r>
      <w:r w:rsidRPr="00E60E19">
        <w:rPr>
          <w:rStyle w:val="Emphasis"/>
          <w:color w:val="252525"/>
        </w:rPr>
        <w:t>.</w:t>
      </w:r>
      <w:r w:rsidRPr="00E60E19">
        <w:rPr>
          <w:color w:val="252525"/>
        </w:rPr>
        <w:t xml:space="preserve"> Furthermore, this incident was spontaneous in nature, with lone-wolf Salman Abedi responsible for the attack, taking his own life in the process after activating a "suicide-vest" equipped with explosives. Despite multiple procedures being put in place, including mock hospital exercises and simulation for training clinicians, the unpredictable nature of this incident provides a challenge for even the most prepared (Craigie et al., 2018). Despite this, it has also been suggested that following the Manchester bombing, the psychosocial response to further terrorist attacks and other contingencies should be planned and practiced before the event, including reviews of communications, protocols, data sharing procedures, and workforce capacity (Hind et al., 2021). What is abundantly clear is the unpredictability of this critical incident, which would prove a significant challenge to any emergency service, despite any preparation or protocols put in place. Additionally, this attack was intended to shock the community and the wider nation; as with any terrorist attack, its motivations were pure chaos and destruction, with significant aftereffects. What is clear from the above studies is that with any attack of this nature, there is a collective belief that any response will be challenging and presents its own difficulties. Furthermore, the Police response to an incident of this nature is highly likely to have an impact on the confidence of the local community, which is further exacerbated by the wider national impact.</w:t>
      </w:r>
      <w:r w:rsidRPr="00E60E19">
        <w:t xml:space="preserve"> </w:t>
      </w:r>
    </w:p>
    <w:p w14:paraId="605D731D" w14:textId="77777777" w:rsidR="00223723" w:rsidRPr="00E60E19" w:rsidRDefault="00223723" w:rsidP="00945636">
      <w:pPr>
        <w:pStyle w:val="dcr-1kas69x"/>
        <w:shd w:val="clear" w:color="auto" w:fill="FFFFFF"/>
        <w:spacing w:before="240" w:beforeAutospacing="0" w:after="210" w:afterAutospacing="0" w:line="480" w:lineRule="auto"/>
        <w:textAlignment w:val="baseline"/>
      </w:pPr>
    </w:p>
    <w:p w14:paraId="4779030E" w14:textId="31705C95" w:rsidR="00223723" w:rsidRPr="00E60E19" w:rsidRDefault="005E0628" w:rsidP="00945636">
      <w:pPr>
        <w:pStyle w:val="dcr-1kas69x"/>
        <w:shd w:val="clear" w:color="auto" w:fill="FFFFFF"/>
        <w:spacing w:before="240" w:beforeAutospacing="0" w:after="210" w:afterAutospacing="0" w:line="480" w:lineRule="auto"/>
        <w:textAlignment w:val="baseline"/>
        <w:rPr>
          <w:color w:val="252525"/>
          <w:shd w:val="clear" w:color="auto" w:fill="FFFFFF"/>
        </w:rPr>
      </w:pPr>
      <w:r w:rsidRPr="00E60E19">
        <w:rPr>
          <w:color w:val="252525"/>
        </w:rPr>
        <w:t>Whilst the difficulty and demanding nature of the Manchester bombing can be considered as extreme, the subsequent inquest into the police's critical response was interesting</w:t>
      </w:r>
      <w:r w:rsidR="00753CA1" w:rsidRPr="00E60E19">
        <w:rPr>
          <w:color w:val="252525"/>
        </w:rPr>
        <w:t xml:space="preserve">. </w:t>
      </w:r>
      <w:r w:rsidRPr="00E60E19">
        <w:rPr>
          <w:color w:val="252525"/>
        </w:rPr>
        <w:t>Manchester Police (GMP) was praised by Lord Kerslake for its response to the</w:t>
      </w:r>
      <w:r w:rsidR="00753CA1" w:rsidRPr="00E60E19">
        <w:rPr>
          <w:color w:val="252525"/>
        </w:rPr>
        <w:t xml:space="preserve"> terrorist</w:t>
      </w:r>
      <w:r w:rsidRPr="00E60E19">
        <w:rPr>
          <w:color w:val="252525"/>
        </w:rPr>
        <w:t xml:space="preserve"> attacks, but </w:t>
      </w:r>
      <w:r w:rsidR="00FE13AD" w:rsidRPr="00E60E19">
        <w:rPr>
          <w:color w:val="252525"/>
        </w:rPr>
        <w:t xml:space="preserve">many </w:t>
      </w:r>
      <w:r w:rsidRPr="00E60E19">
        <w:rPr>
          <w:color w:val="252525"/>
        </w:rPr>
        <w:t>areas of learning were identified. The force failed to tell other agencies</w:t>
      </w:r>
      <w:r w:rsidR="00FE13AD" w:rsidRPr="00E60E19">
        <w:rPr>
          <w:color w:val="252525"/>
        </w:rPr>
        <w:t xml:space="preserve"> </w:t>
      </w:r>
      <w:r w:rsidRPr="00E60E19">
        <w:rPr>
          <w:color w:val="252525"/>
        </w:rPr>
        <w:t xml:space="preserve">notably the fire and ambulance </w:t>
      </w:r>
      <w:r w:rsidR="00753CA1" w:rsidRPr="00E60E19">
        <w:rPr>
          <w:color w:val="252525"/>
        </w:rPr>
        <w:t>services that</w:t>
      </w:r>
      <w:r w:rsidRPr="00E60E19">
        <w:rPr>
          <w:color w:val="252525"/>
        </w:rPr>
        <w:t xml:space="preserve"> it had declared Operation PLATO, th</w:t>
      </w:r>
      <w:r w:rsidR="00753CA1" w:rsidRPr="00E60E19">
        <w:rPr>
          <w:color w:val="252525"/>
        </w:rPr>
        <w:t xml:space="preserve">is was </w:t>
      </w:r>
      <w:proofErr w:type="gramStart"/>
      <w:r w:rsidR="00753CA1" w:rsidRPr="00E60E19">
        <w:rPr>
          <w:color w:val="252525"/>
        </w:rPr>
        <w:t xml:space="preserve">an </w:t>
      </w:r>
      <w:r w:rsidRPr="00E60E19">
        <w:rPr>
          <w:color w:val="252525"/>
        </w:rPr>
        <w:t xml:space="preserve"> agreed</w:t>
      </w:r>
      <w:proofErr w:type="gramEnd"/>
      <w:r w:rsidRPr="00E60E19">
        <w:rPr>
          <w:color w:val="252525"/>
        </w:rPr>
        <w:t xml:space="preserve"> operational response to a suspected terrorist firearms attack (</w:t>
      </w:r>
      <w:r w:rsidRPr="00E60E19">
        <w:rPr>
          <w:color w:val="252525"/>
          <w:shd w:val="clear" w:color="auto" w:fill="FFFFFF"/>
        </w:rPr>
        <w:t xml:space="preserve">McGuirk, T. and Schneider, G., 2018). It is following this inquiry that the Greater Manchester Police ‘admitted’ costly errors on the night of the attack, failing to communicate with partner agencies, which ultimately could have significantly improved the effectiveness of the response to the attack (BBC, 2021). It is fundamental errors in response to critical incidents that can have a detrimental effect on public confidence and support. It is clear from the above critical incident that significant errors were made that could have been prevented if protocol was followed. While it can be agreed that the challenges faced by the GMP were significant, the subsequent shortfalls in the response to the incident </w:t>
      </w:r>
      <w:r w:rsidRPr="00E60E19">
        <w:rPr>
          <w:color w:val="252525"/>
          <w:shd w:val="clear" w:color="auto" w:fill="FFFFFF"/>
        </w:rPr>
        <w:lastRenderedPageBreak/>
        <w:t xml:space="preserve">are likely to have damaged public confidence and has potentially deepened the underlying anxiety in anticipation of the next critical incident to occur within that community. Public confidence is vital; it is important that the public feel confident in their local police force, with the strategies showing the most promise in improving public confidence consisting of effective community engagement (Rix, </w:t>
      </w:r>
      <w:proofErr w:type="gramStart"/>
      <w:r w:rsidRPr="00E60E19">
        <w:rPr>
          <w:color w:val="252525"/>
          <w:shd w:val="clear" w:color="auto" w:fill="FFFFFF"/>
        </w:rPr>
        <w:t>Joshua</w:t>
      </w:r>
      <w:proofErr w:type="gramEnd"/>
      <w:r w:rsidRPr="00E60E19">
        <w:rPr>
          <w:color w:val="252525"/>
          <w:shd w:val="clear" w:color="auto" w:fill="FFFFFF"/>
        </w:rPr>
        <w:t xml:space="preserve"> and Morton, 2009). Public confidence is key in a country such as the United Kingdom due to its policing style, which predominantly follows a "policing by consent" approach and is dependent largely on the public’s compliance with the law and their willingness to cooperate with the police and criminal courts (Jackson et al., 2012). It is vital that, for policing to be effective within this country, the local communities have confidence in its force, especially in its response to major and critical incidents, such as the Manchester bombing, which resulted in such a tragic loss of life and sadly highlighted police shortcomings.</w:t>
      </w:r>
    </w:p>
    <w:p w14:paraId="5C795B9A" w14:textId="77777777" w:rsidR="00223723" w:rsidRPr="00E60E19" w:rsidRDefault="00223723" w:rsidP="00903589">
      <w:pPr>
        <w:pStyle w:val="dcr-1kas69x"/>
        <w:shd w:val="clear" w:color="auto" w:fill="FFFFFF"/>
        <w:spacing w:before="240" w:beforeAutospacing="0" w:after="210" w:afterAutospacing="0" w:line="480" w:lineRule="auto"/>
        <w:textAlignment w:val="baseline"/>
        <w:rPr>
          <w:color w:val="252525"/>
          <w:shd w:val="clear" w:color="auto" w:fill="FFFFFF"/>
        </w:rPr>
      </w:pPr>
    </w:p>
    <w:p w14:paraId="343974F4" w14:textId="79C2883C" w:rsidR="0077509A" w:rsidRPr="00E60E19" w:rsidRDefault="0078644F" w:rsidP="00903589">
      <w:pPr>
        <w:pStyle w:val="dcr-1kas69x"/>
        <w:shd w:val="clear" w:color="auto" w:fill="FFFFFF"/>
        <w:spacing w:before="240" w:beforeAutospacing="0" w:after="210" w:afterAutospacing="0" w:line="480" w:lineRule="auto"/>
        <w:textAlignment w:val="baseline"/>
      </w:pPr>
      <w:r w:rsidRPr="00E60E19">
        <w:rPr>
          <w:color w:val="252525"/>
        </w:rPr>
        <w:t>On June 3, 2017, eight people were killed and many more suffered injuries as London Bridge came under attack, with three antagonists ploughing a van into pedestrians before launching a knife attack in the nearby Borough Market (BBC, 2019). This incident, as with the Manchester Arena bombing</w:t>
      </w:r>
      <w:r w:rsidR="00753CA1" w:rsidRPr="00E60E19">
        <w:rPr>
          <w:color w:val="252525"/>
        </w:rPr>
        <w:t xml:space="preserve"> had a massive affect on the people of Manchester and the world</w:t>
      </w:r>
      <w:r w:rsidR="00954D4C" w:rsidRPr="00E60E19">
        <w:rPr>
          <w:color w:val="252525"/>
        </w:rPr>
        <w:t xml:space="preserve"> (Oakes, 2022)</w:t>
      </w:r>
      <w:r w:rsidRPr="00E60E19">
        <w:rPr>
          <w:color w:val="252525"/>
        </w:rPr>
        <w:t>. Furthermore, with this incident occurring within</w:t>
      </w:r>
      <w:r w:rsidR="00954D4C" w:rsidRPr="00E60E19">
        <w:rPr>
          <w:color w:val="252525"/>
        </w:rPr>
        <w:t xml:space="preserve"> London,</w:t>
      </w:r>
      <w:r w:rsidRPr="00E60E19">
        <w:rPr>
          <w:color w:val="252525"/>
        </w:rPr>
        <w:t xml:space="preserve"> this was a clear test of national security, which had a significant impact on the confidence of the community, intensified by the attack on the Manchester Arena that occurred a few days prior. The police response to both incidents, however, was night and day. Armed police responded to the attack within eight minutes and were largely praised for their response to the incident (Vikram Dodd, 2019). It was largely deemed that without the effective Police response on the evening of June 3rd, 2017, many more people would have been killed by the assailants, with the loss of life mitigated by the effective coordination and response (ibid). When compared to the response of the Manchester bombing, </w:t>
      </w:r>
      <w:proofErr w:type="gramStart"/>
      <w:r w:rsidRPr="00E60E19">
        <w:rPr>
          <w:color w:val="252525"/>
        </w:rPr>
        <w:t>it is clear that the</w:t>
      </w:r>
      <w:proofErr w:type="gramEnd"/>
      <w:r w:rsidRPr="00E60E19">
        <w:rPr>
          <w:color w:val="252525"/>
        </w:rPr>
        <w:t xml:space="preserve"> city of London was much more prepared for the attack, which would have had a significantly better effect on community confidence within that area, especially in the ability of police to deal with future terror attacks. The key difference in the response to the London Bridge attack when compared to the Manchester bombing was the utilisation of armed response due to the incident being spontaneous and "on-going" (White, M, 2019). With the very contrasting responses to both incidents, the difference between both incidents must be considered. The London Bridge attack was classified as an "MTA" (Marauding terrorist </w:t>
      </w:r>
      <w:r w:rsidRPr="00E60E19">
        <w:rPr>
          <w:color w:val="252525"/>
        </w:rPr>
        <w:lastRenderedPageBreak/>
        <w:t>attack), which is defined as the following: "</w:t>
      </w:r>
      <w:r w:rsidRPr="00E60E19">
        <w:rPr>
          <w:color w:val="252525"/>
          <w:shd w:val="clear" w:color="auto" w:fill="FFFFFF"/>
        </w:rPr>
        <w:t>Marauding terrorist attacks (MTA) are fast-moving, violent incidents where assailants move through a location aiming to find and kill or injure as many people as possible" (www.npsa.gov.uk (n.d.)</w:t>
      </w:r>
      <w:r w:rsidR="004219DD" w:rsidRPr="00E60E19">
        <w:rPr>
          <w:color w:val="252525"/>
          <w:shd w:val="clear" w:color="auto" w:fill="FFFFFF"/>
        </w:rPr>
        <w:t>)</w:t>
      </w:r>
      <w:r w:rsidRPr="00E60E19">
        <w:rPr>
          <w:color w:val="252525"/>
          <w:shd w:val="clear" w:color="auto" w:fill="FFFFFF"/>
        </w:rPr>
        <w:t>. Ultimately, whilst both incidents were spontaneous in nature, neither incident can be considered the same, as the nature in which either terror attack is carried out differs, as does the police response.</w:t>
      </w:r>
    </w:p>
    <w:p w14:paraId="1A2D759E" w14:textId="7305CFF5" w:rsidR="00223723" w:rsidRPr="00E60E19" w:rsidRDefault="009B3841" w:rsidP="00903589">
      <w:pPr>
        <w:pStyle w:val="NormalWeb"/>
        <w:spacing w:before="0" w:beforeAutospacing="0" w:after="240" w:afterAutospacing="0" w:line="480" w:lineRule="auto"/>
        <w:rPr>
          <w:color w:val="252525"/>
        </w:rPr>
      </w:pPr>
      <w:r w:rsidRPr="00E60E19">
        <w:rPr>
          <w:color w:val="252525"/>
          <w:shd w:val="clear" w:color="auto" w:fill="FFFFFF"/>
        </w:rPr>
        <w:t xml:space="preserve">While there are clear positives to be obtained from the Manchester bombing attack, </w:t>
      </w:r>
      <w:proofErr w:type="gramStart"/>
      <w:r w:rsidRPr="00E60E19">
        <w:rPr>
          <w:color w:val="252525"/>
          <w:shd w:val="clear" w:color="auto" w:fill="FFFFFF"/>
        </w:rPr>
        <w:t>it is clear that the</w:t>
      </w:r>
      <w:proofErr w:type="gramEnd"/>
      <w:r w:rsidRPr="00E60E19">
        <w:rPr>
          <w:color w:val="252525"/>
          <w:shd w:val="clear" w:color="auto" w:fill="FFFFFF"/>
        </w:rPr>
        <w:t xml:space="preserve"> London Bridge attack and the subsequent Police response were received more positively by the media and the general public, with either incident likely to have differing effects on public confidence within either community. Whilst it can not be directly attributed to the London Bridge attack, the community confidence within that burrow of the metropolitan police is categorised quite highly, with 73% of people considered to have confidence within the police (Tudor, 2023). </w:t>
      </w:r>
      <w:proofErr w:type="gramStart"/>
      <w:r w:rsidRPr="00E60E19">
        <w:rPr>
          <w:color w:val="252525"/>
          <w:shd w:val="clear" w:color="auto" w:fill="FFFFFF"/>
        </w:rPr>
        <w:t>It is clear that the</w:t>
      </w:r>
      <w:proofErr w:type="gramEnd"/>
      <w:r w:rsidRPr="00E60E19">
        <w:rPr>
          <w:color w:val="252525"/>
          <w:shd w:val="clear" w:color="auto" w:fill="FFFFFF"/>
        </w:rPr>
        <w:t xml:space="preserve"> public confidence is high within this particular borough, while it must also be recognised how commendably the police dealt with the London Bridge attack, which would have had a negative effect on this statistic if the response was not as effective. As highlighted above, public engagement is a significant factor in contributing to public trust, with an increased emphasis on neighbourhood policing, which bolsters policing by consent in areas of diminished public trust </w:t>
      </w:r>
      <w:r w:rsidRPr="00E60E19">
        <w:rPr>
          <w:color w:val="252525"/>
        </w:rPr>
        <w:t xml:space="preserve">(Torrible, 2022). </w:t>
      </w:r>
      <w:proofErr w:type="gramStart"/>
      <w:r w:rsidRPr="00E60E19">
        <w:rPr>
          <w:color w:val="252525"/>
          <w:shd w:val="clear" w:color="auto" w:fill="FFFFFF"/>
        </w:rPr>
        <w:t>It is clear that within</w:t>
      </w:r>
      <w:proofErr w:type="gramEnd"/>
      <w:r w:rsidRPr="00E60E19">
        <w:rPr>
          <w:color w:val="252525"/>
          <w:shd w:val="clear" w:color="auto" w:fill="FFFFFF"/>
        </w:rPr>
        <w:t xml:space="preserve"> areas of high public confidence, fundamentally the effectiveness in which police can conduct their duties with public consent is drastically improved. This is a key point highlighted by studies, that with increased public confidence, results in effective policing by consent. The importance of this is summarised in the following extract: "The traditional system of policing in this country is firmly established on the principle of policing by consent rather than coercion: police forces are not an arm of the state but servants of the community whose confidence they must secure" (Oxford, 1984). The principles of policing within the UK are fundamentally leveraged by the confidence of the public and the consent of the public granted to police, to </w:t>
      </w:r>
      <w:r w:rsidR="00223723" w:rsidRPr="00E60E19">
        <w:rPr>
          <w:color w:val="252525"/>
          <w:shd w:val="clear" w:color="auto" w:fill="FFFFFF"/>
        </w:rPr>
        <w:t>affect</w:t>
      </w:r>
      <w:r w:rsidRPr="00E60E19">
        <w:rPr>
          <w:color w:val="252525"/>
          <w:shd w:val="clear" w:color="auto" w:fill="FFFFFF"/>
        </w:rPr>
        <w:t xml:space="preserve"> their duties within the communities they serve.</w:t>
      </w:r>
    </w:p>
    <w:p w14:paraId="47214FC0" w14:textId="77777777" w:rsidR="00223723" w:rsidRPr="00E60E19" w:rsidRDefault="00223723" w:rsidP="00903589">
      <w:pPr>
        <w:pStyle w:val="NormalWeb"/>
        <w:spacing w:before="0" w:beforeAutospacing="0" w:after="240" w:afterAutospacing="0" w:line="480" w:lineRule="auto"/>
        <w:rPr>
          <w:color w:val="252525"/>
        </w:rPr>
      </w:pPr>
    </w:p>
    <w:p w14:paraId="180BBE13" w14:textId="77777777" w:rsidR="00945636" w:rsidRPr="00E60E19" w:rsidRDefault="009B3841" w:rsidP="00903589">
      <w:pPr>
        <w:pStyle w:val="NormalWeb"/>
        <w:spacing w:before="0" w:beforeAutospacing="0" w:after="240" w:afterAutospacing="0" w:line="480" w:lineRule="auto"/>
        <w:rPr>
          <w:color w:val="252525"/>
          <w:shd w:val="clear" w:color="auto" w:fill="FFFFFF"/>
        </w:rPr>
      </w:pPr>
      <w:r w:rsidRPr="00E60E19">
        <w:rPr>
          <w:color w:val="252525"/>
          <w:shd w:val="clear" w:color="auto" w:fill="FFFFFF"/>
        </w:rPr>
        <w:t xml:space="preserve">To conclude, </w:t>
      </w:r>
      <w:proofErr w:type="gramStart"/>
      <w:r w:rsidRPr="00E60E19">
        <w:rPr>
          <w:color w:val="252525"/>
          <w:shd w:val="clear" w:color="auto" w:fill="FFFFFF"/>
        </w:rPr>
        <w:t>it is clear that the</w:t>
      </w:r>
      <w:proofErr w:type="gramEnd"/>
      <w:r w:rsidRPr="00E60E19">
        <w:rPr>
          <w:color w:val="252525"/>
          <w:shd w:val="clear" w:color="auto" w:fill="FFFFFF"/>
        </w:rPr>
        <w:t xml:space="preserve"> Manchester bombing was a significant tragedy that rocked the country; however, the wider police and emergency service response to this incident, including the elementary failure to effectively communicate, was highlighted as a collective failure one which can not be repeated. This incident was likely to have a negative impact on public confidence in the Greater Manchester Police, which would have had a knock-on </w:t>
      </w:r>
      <w:r w:rsidRPr="00E60E19">
        <w:rPr>
          <w:color w:val="252525"/>
          <w:shd w:val="clear" w:color="auto" w:fill="FFFFFF"/>
        </w:rPr>
        <w:lastRenderedPageBreak/>
        <w:t xml:space="preserve">effect on the force's ability to police with consent due to the diminished relationship between the police and community. The London Bridge tragedy, which occurred days after this, was received as a success. The armed police response within eight minutes was heralded as a success, preventing the loss of further lives on a significant scale. The </w:t>
      </w:r>
      <w:proofErr w:type="gramStart"/>
      <w:r w:rsidRPr="00E60E19">
        <w:rPr>
          <w:color w:val="252525"/>
          <w:shd w:val="clear" w:color="auto" w:fill="FFFFFF"/>
        </w:rPr>
        <w:t>manner in which</w:t>
      </w:r>
      <w:proofErr w:type="gramEnd"/>
      <w:r w:rsidRPr="00E60E19">
        <w:rPr>
          <w:color w:val="252525"/>
          <w:shd w:val="clear" w:color="auto" w:fill="FFFFFF"/>
        </w:rPr>
        <w:t xml:space="preserve"> this critical incident was dealt with, along with the high public confidence levels in the metropolitan police, clearly show a direct correlation. This is vital within two large cities such as Manchester and London, along with the importance of high public confidence. What has also been established through this investigation is the fundamental importance of Policing with consent, which is the heartbeat that powers modern-day policing within the UK. The ability of the Police to be able to engage effectively with the community and to operate as public servants rather than an arm of the Government is the outstanding reason as to why British policing is so world-renowned. Ultimately, the effectiveness in which police respond to, coordinate, and deal with critical incidents is a vital contributor to public confidence. </w:t>
      </w:r>
      <w:proofErr w:type="gramStart"/>
      <w:r w:rsidRPr="00E60E19">
        <w:rPr>
          <w:color w:val="252525"/>
          <w:shd w:val="clear" w:color="auto" w:fill="FFFFFF"/>
        </w:rPr>
        <w:t>It is clear that public</w:t>
      </w:r>
      <w:proofErr w:type="gramEnd"/>
      <w:r w:rsidRPr="00E60E19">
        <w:rPr>
          <w:color w:val="252525"/>
          <w:shd w:val="clear" w:color="auto" w:fill="FFFFFF"/>
        </w:rPr>
        <w:t xml:space="preserve"> confidence is largely dependent on this, and as witnessed in the London Bridge attack, the upsurge in public confidence coincided with the swift and effective outcome of a marauding terrorist attack. The overall impact of increased public confidence is the effectiveness with which local officers can police with consent and with the support of the public, offering effective public service.</w:t>
      </w:r>
    </w:p>
    <w:p w14:paraId="10E4386D" w14:textId="77777777" w:rsidR="00945636" w:rsidRDefault="00945636" w:rsidP="00903589">
      <w:pPr>
        <w:pStyle w:val="NormalWeb"/>
        <w:spacing w:before="0" w:beforeAutospacing="0" w:after="240" w:afterAutospacing="0" w:line="480" w:lineRule="auto"/>
        <w:rPr>
          <w:color w:val="252525"/>
          <w:shd w:val="clear" w:color="auto" w:fill="FFFFFF"/>
        </w:rPr>
      </w:pPr>
    </w:p>
    <w:p w14:paraId="67E5DDA7" w14:textId="6B9EA61B" w:rsidR="009F7B18" w:rsidRDefault="002B6D60" w:rsidP="009F7B18">
      <w:pPr>
        <w:pStyle w:val="NormalWeb"/>
        <w:spacing w:before="0" w:beforeAutospacing="0" w:after="240" w:afterAutospacing="0" w:line="480" w:lineRule="auto"/>
        <w:rPr>
          <w:color w:val="252525"/>
          <w:shd w:val="clear" w:color="auto" w:fill="FFFFFF"/>
        </w:rPr>
      </w:pPr>
      <w:r>
        <w:rPr>
          <w:color w:val="252525"/>
          <w:shd w:val="clear" w:color="auto" w:fill="FFFFFF"/>
        </w:rPr>
        <w:t>(20</w:t>
      </w:r>
      <w:r w:rsidR="00945636">
        <w:rPr>
          <w:color w:val="252525"/>
          <w:shd w:val="clear" w:color="auto" w:fill="FFFFFF"/>
        </w:rPr>
        <w:t>3</w:t>
      </w:r>
      <w:r w:rsidR="00E60E19">
        <w:rPr>
          <w:color w:val="252525"/>
          <w:shd w:val="clear" w:color="auto" w:fill="FFFFFF"/>
        </w:rPr>
        <w:t>2</w:t>
      </w:r>
      <w:r>
        <w:rPr>
          <w:color w:val="252525"/>
          <w:shd w:val="clear" w:color="auto" w:fill="FFFFFF"/>
        </w:rPr>
        <w:t xml:space="preserve"> words)</w:t>
      </w:r>
    </w:p>
    <w:p w14:paraId="435B7FAA" w14:textId="77777777" w:rsidR="009F7B18" w:rsidRDefault="009F7B18" w:rsidP="009F7B18">
      <w:pPr>
        <w:pStyle w:val="NormalWeb"/>
        <w:spacing w:before="0" w:beforeAutospacing="0" w:after="240" w:afterAutospacing="0" w:line="480" w:lineRule="auto"/>
        <w:rPr>
          <w:color w:val="252525"/>
          <w:shd w:val="clear" w:color="auto" w:fill="FFFFFF"/>
        </w:rPr>
      </w:pPr>
    </w:p>
    <w:p w14:paraId="605FD4ED" w14:textId="78753412" w:rsidR="00C24610" w:rsidRPr="009F7B18" w:rsidRDefault="00FB02FF" w:rsidP="009F7B18">
      <w:pPr>
        <w:pStyle w:val="NormalWeb"/>
        <w:spacing w:before="0" w:beforeAutospacing="0" w:after="240" w:afterAutospacing="0" w:line="480" w:lineRule="auto"/>
        <w:rPr>
          <w:color w:val="252525"/>
          <w:shd w:val="clear" w:color="auto" w:fill="FFFFFF"/>
        </w:rPr>
      </w:pPr>
      <w:r w:rsidRPr="00B13DD8">
        <w:rPr>
          <w:b/>
          <w:bCs/>
          <w:color w:val="000000"/>
          <w:u w:val="single"/>
          <w:shd w:val="clear" w:color="auto" w:fill="FFFFFF"/>
        </w:rPr>
        <w:t>REFRENCING</w:t>
      </w:r>
    </w:p>
    <w:p w14:paraId="43A1FFB5" w14:textId="77777777" w:rsidR="00C24610" w:rsidRPr="00C24610" w:rsidRDefault="00C24610" w:rsidP="00C24610">
      <w:pPr>
        <w:jc w:val="both"/>
        <w:rPr>
          <w:rFonts w:ascii="Times New Roman" w:hAnsi="Times New Roman" w:cs="Times New Roman"/>
          <w:b/>
          <w:bCs/>
          <w:color w:val="000000"/>
          <w:sz w:val="24"/>
          <w:szCs w:val="24"/>
          <w:u w:val="single"/>
          <w:shd w:val="clear" w:color="auto" w:fill="FFFFFF"/>
        </w:rPr>
      </w:pPr>
    </w:p>
    <w:p w14:paraId="3E5E7CEF" w14:textId="77777777" w:rsidR="00945636"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Anni Pues, (2017) Towards the ‘Golden Hour’? A Critical Exploration of the Length of Preliminary Examinations, Journal of International Criminal Justice, Volume 15, Issue 3, Pages 435–453, https://doi.org/10.1093/jicj/mqx024 [Accessed 01 October 2023].</w:t>
      </w:r>
    </w:p>
    <w:p w14:paraId="71D4348D" w14:textId="77777777" w:rsidR="00945636" w:rsidRDefault="00945636" w:rsidP="00945636">
      <w:pPr>
        <w:spacing w:line="480" w:lineRule="auto"/>
        <w:jc w:val="both"/>
        <w:rPr>
          <w:rFonts w:ascii="Times New Roman" w:hAnsi="Times New Roman" w:cs="Times New Roman"/>
          <w:sz w:val="24"/>
          <w:szCs w:val="24"/>
        </w:rPr>
      </w:pPr>
    </w:p>
    <w:p w14:paraId="5EC11884" w14:textId="49EBB038" w:rsidR="00945636"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 xml:space="preserve">BBC (2018). London attack: What happened. BBC News. </w:t>
      </w:r>
      <w:proofErr w:type="gramStart"/>
      <w:r w:rsidRPr="00C24610">
        <w:rPr>
          <w:rFonts w:ascii="Times New Roman" w:hAnsi="Times New Roman" w:cs="Times New Roman"/>
          <w:sz w:val="24"/>
          <w:szCs w:val="24"/>
        </w:rPr>
        <w:t>https://www.bbc.co.uk/news/uk-england-london-40147164  [</w:t>
      </w:r>
      <w:proofErr w:type="gramEnd"/>
      <w:r w:rsidRPr="00C24610">
        <w:rPr>
          <w:rFonts w:ascii="Times New Roman" w:hAnsi="Times New Roman" w:cs="Times New Roman"/>
          <w:sz w:val="24"/>
          <w:szCs w:val="24"/>
        </w:rPr>
        <w:t>Accessed 23 Aug. 2023].</w:t>
      </w:r>
    </w:p>
    <w:p w14:paraId="2C8FB7C7" w14:textId="77777777" w:rsidR="00945636" w:rsidRDefault="00945636" w:rsidP="00945636">
      <w:pPr>
        <w:spacing w:line="480" w:lineRule="auto"/>
        <w:jc w:val="both"/>
        <w:rPr>
          <w:rFonts w:ascii="Times New Roman" w:hAnsi="Times New Roman" w:cs="Times New Roman"/>
          <w:sz w:val="24"/>
          <w:szCs w:val="24"/>
        </w:rPr>
      </w:pPr>
    </w:p>
    <w:p w14:paraId="39C19871" w14:textId="77777777" w:rsidR="00945636"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 xml:space="preserve">BBC (2019). London Bridge attack: What we know so far. BBC News. [online] 1 Dec. Available at: </w:t>
      </w:r>
      <w:hyperlink r:id="rId8" w:history="1">
        <w:r w:rsidRPr="004219DD">
          <w:rPr>
            <w:rStyle w:val="Hyperlink"/>
            <w:rFonts w:ascii="Times New Roman" w:hAnsi="Times New Roman" w:cs="Times New Roman"/>
            <w:color w:val="auto"/>
            <w:sz w:val="24"/>
            <w:szCs w:val="24"/>
            <w:u w:val="none"/>
          </w:rPr>
          <w:t>https://www.bbc.co.uk/news/uk-50594810</w:t>
        </w:r>
      </w:hyperlink>
      <w:r w:rsidRPr="004219DD">
        <w:rPr>
          <w:rFonts w:ascii="Times New Roman" w:hAnsi="Times New Roman" w:cs="Times New Roman"/>
          <w:sz w:val="24"/>
          <w:szCs w:val="24"/>
        </w:rPr>
        <w:t>.</w:t>
      </w:r>
      <w:r w:rsidR="00945636" w:rsidRPr="004219DD">
        <w:rPr>
          <w:rFonts w:ascii="Times New Roman" w:hAnsi="Times New Roman" w:cs="Times New Roman"/>
          <w:sz w:val="24"/>
          <w:szCs w:val="24"/>
        </w:rPr>
        <w:t xml:space="preserve"> </w:t>
      </w:r>
      <w:r w:rsidR="00945636" w:rsidRPr="00C24610">
        <w:rPr>
          <w:rFonts w:ascii="Times New Roman" w:hAnsi="Times New Roman" w:cs="Times New Roman"/>
          <w:sz w:val="24"/>
          <w:szCs w:val="24"/>
        </w:rPr>
        <w:t>[Accessed 23 Aug. 2023].</w:t>
      </w:r>
    </w:p>
    <w:p w14:paraId="0EE33CC3" w14:textId="77777777" w:rsidR="00945636" w:rsidRDefault="00945636" w:rsidP="00945636">
      <w:pPr>
        <w:spacing w:line="480" w:lineRule="auto"/>
        <w:jc w:val="both"/>
        <w:rPr>
          <w:rFonts w:ascii="Times New Roman" w:hAnsi="Times New Roman" w:cs="Times New Roman"/>
          <w:sz w:val="24"/>
          <w:szCs w:val="24"/>
        </w:rPr>
      </w:pPr>
    </w:p>
    <w:p w14:paraId="3E134ECA" w14:textId="530200BD"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BBC (2021). Manchester Arena Inquiry: Greater Manchester Police admits mistakes. BBC News. [online] 16 Dec. Available at: https://www.bbc.co.uk/news/uk-england-manchester-59684115. [Accessed 23 Aug. 2023].</w:t>
      </w:r>
    </w:p>
    <w:p w14:paraId="0E62F10A" w14:textId="77777777" w:rsidR="00C24610" w:rsidRPr="00C24610" w:rsidRDefault="00C24610" w:rsidP="00945636">
      <w:pPr>
        <w:spacing w:line="480" w:lineRule="auto"/>
        <w:jc w:val="both"/>
        <w:rPr>
          <w:rFonts w:ascii="Times New Roman" w:hAnsi="Times New Roman" w:cs="Times New Roman"/>
          <w:sz w:val="24"/>
          <w:szCs w:val="24"/>
        </w:rPr>
      </w:pPr>
    </w:p>
    <w:p w14:paraId="3D601125"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Bennell, C. and Canter, D.V., 2002. Linking commercial burglaries by modus operandi: Tests using regression and ROC analysis. Science &amp; Justice, 42(3), pp.153-164. [Accessed 01 October 2023].</w:t>
      </w:r>
    </w:p>
    <w:p w14:paraId="7959B355" w14:textId="77777777" w:rsidR="00C24610" w:rsidRPr="00C24610" w:rsidRDefault="00C24610" w:rsidP="00945636">
      <w:pPr>
        <w:spacing w:line="480" w:lineRule="auto"/>
        <w:jc w:val="both"/>
        <w:rPr>
          <w:rFonts w:ascii="Times New Roman" w:hAnsi="Times New Roman" w:cs="Times New Roman"/>
          <w:sz w:val="24"/>
          <w:szCs w:val="24"/>
        </w:rPr>
      </w:pPr>
    </w:p>
    <w:p w14:paraId="4E5D013F"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Bradbury, S.-A. and Feist, A. (2005). The use of forensic science in volume crime investigations: a review of the research literature. [online] Available at: https://assets.publishing.service.gov.uk/media/5a7ad567e5274a34770e76f6/hoor4305.pdf [Accessed 8 Oct. 2023]. [Accessed 01 October 2023].</w:t>
      </w:r>
    </w:p>
    <w:p w14:paraId="31C0F394" w14:textId="77777777" w:rsidR="00C24610" w:rsidRPr="00C24610" w:rsidRDefault="00C24610" w:rsidP="00945636">
      <w:pPr>
        <w:spacing w:line="480" w:lineRule="auto"/>
        <w:jc w:val="both"/>
        <w:rPr>
          <w:rFonts w:ascii="Times New Roman" w:hAnsi="Times New Roman" w:cs="Times New Roman"/>
          <w:sz w:val="24"/>
          <w:szCs w:val="24"/>
        </w:rPr>
      </w:pPr>
    </w:p>
    <w:p w14:paraId="1CC67146"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College of Policing (2013). Introduction and Types of Critical Incidents. [online] College of Policing. Available at: https://www.college.police.uk/app/critical-incident-management/introduction-and-types-critical-incidents. [Accessed 23 Aug. 2023].</w:t>
      </w:r>
    </w:p>
    <w:p w14:paraId="4FBD9380" w14:textId="77777777" w:rsidR="00C24610" w:rsidRPr="00C24610" w:rsidRDefault="00C24610" w:rsidP="00945636">
      <w:pPr>
        <w:spacing w:line="480" w:lineRule="auto"/>
        <w:jc w:val="both"/>
        <w:rPr>
          <w:rFonts w:ascii="Times New Roman" w:hAnsi="Times New Roman" w:cs="Times New Roman"/>
          <w:sz w:val="24"/>
          <w:szCs w:val="24"/>
        </w:rPr>
      </w:pPr>
    </w:p>
    <w:p w14:paraId="43BDDD16"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College of Policing (2013). Investigative interviewing. [online] College of Policing. Available at: https://www.college.police.uk/app/investigation/investigative-interviewing/investigative-interviewing [Accessed 23 Aug. 2023].</w:t>
      </w:r>
    </w:p>
    <w:p w14:paraId="15C0A7AC" w14:textId="77777777" w:rsidR="00C24610" w:rsidRPr="00C24610" w:rsidRDefault="00C24610" w:rsidP="00945636">
      <w:pPr>
        <w:spacing w:line="480" w:lineRule="auto"/>
        <w:jc w:val="both"/>
        <w:rPr>
          <w:rFonts w:ascii="Times New Roman" w:hAnsi="Times New Roman" w:cs="Times New Roman"/>
          <w:sz w:val="24"/>
          <w:szCs w:val="24"/>
        </w:rPr>
      </w:pPr>
    </w:p>
    <w:p w14:paraId="77378610"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lastRenderedPageBreak/>
        <w:t>College of Policing (2013a). Investigation introduction. [online] College of Policing. Available at: https://www.college.police.uk/app/investigation/investigation-introduction. [Accessed 01 October 2023].</w:t>
      </w:r>
    </w:p>
    <w:p w14:paraId="47B4F8CA" w14:textId="77777777" w:rsidR="00C24610" w:rsidRPr="00C24610" w:rsidRDefault="00C24610" w:rsidP="00945636">
      <w:pPr>
        <w:spacing w:line="480" w:lineRule="auto"/>
        <w:jc w:val="both"/>
        <w:rPr>
          <w:rFonts w:ascii="Times New Roman" w:hAnsi="Times New Roman" w:cs="Times New Roman"/>
          <w:sz w:val="24"/>
          <w:szCs w:val="24"/>
        </w:rPr>
      </w:pPr>
    </w:p>
    <w:p w14:paraId="7C2BD4EB"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College of Policing (2023). Investigation process. [online] College of Policing. Available at: https://www.college.police.uk/app/investigation/investigation-process. [Accessed 01 October 2023].</w:t>
      </w:r>
    </w:p>
    <w:p w14:paraId="28FAD0F2" w14:textId="77777777" w:rsidR="00C24610" w:rsidRPr="00C24610" w:rsidRDefault="00C24610" w:rsidP="00945636">
      <w:pPr>
        <w:spacing w:line="480" w:lineRule="auto"/>
        <w:jc w:val="both"/>
        <w:rPr>
          <w:rFonts w:ascii="Times New Roman" w:hAnsi="Times New Roman" w:cs="Times New Roman"/>
          <w:sz w:val="24"/>
          <w:szCs w:val="24"/>
        </w:rPr>
      </w:pPr>
    </w:p>
    <w:p w14:paraId="39C431D2"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 xml:space="preserve">Craigie, R.J., Farrelly, P.J., Santos, R., Smith, S.R., Pollard, J.S. and Jones, D.J. (2018). Manchester Arena bombing: lessons learnt from a mass casualty incident. Journal of the Royal Army Medical Corps, [online] 166(2), p.72. </w:t>
      </w:r>
      <w:proofErr w:type="spellStart"/>
      <w:proofErr w:type="gramStart"/>
      <w:r w:rsidRPr="00C24610">
        <w:rPr>
          <w:rFonts w:ascii="Times New Roman" w:hAnsi="Times New Roman" w:cs="Times New Roman"/>
          <w:sz w:val="24"/>
          <w:szCs w:val="24"/>
        </w:rPr>
        <w:t>doi:https</w:t>
      </w:r>
      <w:proofErr w:type="spellEnd"/>
      <w:r w:rsidRPr="00C24610">
        <w:rPr>
          <w:rFonts w:ascii="Times New Roman" w:hAnsi="Times New Roman" w:cs="Times New Roman"/>
          <w:sz w:val="24"/>
          <w:szCs w:val="24"/>
        </w:rPr>
        <w:t>://doi.org/10.1136/jramc-2018-000930</w:t>
      </w:r>
      <w:proofErr w:type="gramEnd"/>
      <w:r w:rsidRPr="00C24610">
        <w:rPr>
          <w:rFonts w:ascii="Times New Roman" w:hAnsi="Times New Roman" w:cs="Times New Roman"/>
          <w:sz w:val="24"/>
          <w:szCs w:val="24"/>
        </w:rPr>
        <w:t>. [Accessed 23 Aug. 2023].</w:t>
      </w:r>
    </w:p>
    <w:p w14:paraId="50F68201" w14:textId="77777777" w:rsidR="00C24610" w:rsidRPr="00C24610" w:rsidRDefault="00C24610" w:rsidP="00945636">
      <w:pPr>
        <w:spacing w:line="480" w:lineRule="auto"/>
        <w:jc w:val="both"/>
        <w:rPr>
          <w:rFonts w:ascii="Times New Roman" w:hAnsi="Times New Roman" w:cs="Times New Roman"/>
          <w:sz w:val="24"/>
          <w:szCs w:val="24"/>
        </w:rPr>
      </w:pPr>
    </w:p>
    <w:p w14:paraId="5C6A48EC"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Criminal Justice Inspection Northern Ireland 2006. Handling volume crime and the use of police bail: A review of how the PSNI deal with incidents of volume crime and uses of police bail. Belfast: Criminal Justice Inspection Northern Ireland. http://www.cjini.org/TheInspections/Inspection-Reports [Accessed 01 October 2023].</w:t>
      </w:r>
    </w:p>
    <w:p w14:paraId="642BC7E6" w14:textId="77777777" w:rsidR="00C24610" w:rsidRPr="00C24610" w:rsidRDefault="00C24610" w:rsidP="00945636">
      <w:pPr>
        <w:spacing w:line="480" w:lineRule="auto"/>
        <w:jc w:val="both"/>
        <w:rPr>
          <w:rFonts w:ascii="Times New Roman" w:hAnsi="Times New Roman" w:cs="Times New Roman"/>
          <w:sz w:val="24"/>
          <w:szCs w:val="24"/>
        </w:rPr>
      </w:pPr>
    </w:p>
    <w:p w14:paraId="2EC28C35"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 xml:space="preserve">Dodd, V., </w:t>
      </w:r>
      <w:proofErr w:type="spellStart"/>
      <w:r w:rsidRPr="00C24610">
        <w:rPr>
          <w:rFonts w:ascii="Times New Roman" w:hAnsi="Times New Roman" w:cs="Times New Roman"/>
          <w:sz w:val="24"/>
          <w:szCs w:val="24"/>
        </w:rPr>
        <w:t>Pidd</w:t>
      </w:r>
      <w:proofErr w:type="spellEnd"/>
      <w:r w:rsidRPr="00C24610">
        <w:rPr>
          <w:rFonts w:ascii="Times New Roman" w:hAnsi="Times New Roman" w:cs="Times New Roman"/>
          <w:sz w:val="24"/>
          <w:szCs w:val="24"/>
        </w:rPr>
        <w:t>, H., Rawlinson, K., Siddique, H. and MacAskill, E. (2017). At least 22 killed, 59 injured in suicide attack at Manchester Arena. [online] the Guardian. Available at: https://www.theguardian.com/uk-news/2017/may/22/manchester-arena-police-explosion-ariana-grande-concert-england. [Accessed 23 Aug. 2023].</w:t>
      </w:r>
    </w:p>
    <w:p w14:paraId="4F754816" w14:textId="77777777" w:rsidR="00C24610" w:rsidRPr="00C24610" w:rsidRDefault="00C24610" w:rsidP="00945636">
      <w:pPr>
        <w:spacing w:line="480" w:lineRule="auto"/>
        <w:jc w:val="both"/>
        <w:rPr>
          <w:rFonts w:ascii="Times New Roman" w:hAnsi="Times New Roman" w:cs="Times New Roman"/>
          <w:sz w:val="24"/>
          <w:szCs w:val="24"/>
        </w:rPr>
      </w:pPr>
    </w:p>
    <w:p w14:paraId="50336C6D"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Douglas, J.E. and Munn, C., 1992. Violent crime scene analysis: Modus operandi, signature, and staging. FBI L. Enforcement Bull., 61, p.1. [Accessed 01 October 2023].</w:t>
      </w:r>
    </w:p>
    <w:p w14:paraId="4DFB4BC8" w14:textId="77777777" w:rsidR="00C24610" w:rsidRPr="00C24610" w:rsidRDefault="00C24610" w:rsidP="00945636">
      <w:pPr>
        <w:spacing w:line="480" w:lineRule="auto"/>
        <w:jc w:val="both"/>
        <w:rPr>
          <w:rFonts w:ascii="Times New Roman" w:hAnsi="Times New Roman" w:cs="Times New Roman"/>
          <w:sz w:val="24"/>
          <w:szCs w:val="24"/>
        </w:rPr>
      </w:pPr>
    </w:p>
    <w:p w14:paraId="4A216AE1"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 xml:space="preserve">Hind, D., Allsopp, K., </w:t>
      </w:r>
      <w:proofErr w:type="spellStart"/>
      <w:r w:rsidRPr="00C24610">
        <w:rPr>
          <w:rFonts w:ascii="Times New Roman" w:hAnsi="Times New Roman" w:cs="Times New Roman"/>
          <w:sz w:val="24"/>
          <w:szCs w:val="24"/>
        </w:rPr>
        <w:t>Chitsabesan</w:t>
      </w:r>
      <w:proofErr w:type="spellEnd"/>
      <w:r w:rsidRPr="00C24610">
        <w:rPr>
          <w:rFonts w:ascii="Times New Roman" w:hAnsi="Times New Roman" w:cs="Times New Roman"/>
          <w:sz w:val="24"/>
          <w:szCs w:val="24"/>
        </w:rPr>
        <w:t xml:space="preserve">, P. and French, P. (2021). The psychosocial response to a terrorist attack at Manchester Arena, 2017: a process evaluation. BMC Psychology, [online] 9(1). </w:t>
      </w:r>
      <w:proofErr w:type="spellStart"/>
      <w:proofErr w:type="gramStart"/>
      <w:r w:rsidRPr="00C24610">
        <w:rPr>
          <w:rFonts w:ascii="Times New Roman" w:hAnsi="Times New Roman" w:cs="Times New Roman"/>
          <w:sz w:val="24"/>
          <w:szCs w:val="24"/>
        </w:rPr>
        <w:t>doi:https</w:t>
      </w:r>
      <w:proofErr w:type="spellEnd"/>
      <w:r w:rsidRPr="00C24610">
        <w:rPr>
          <w:rFonts w:ascii="Times New Roman" w:hAnsi="Times New Roman" w:cs="Times New Roman"/>
          <w:sz w:val="24"/>
          <w:szCs w:val="24"/>
        </w:rPr>
        <w:t>://doi.org/10.1186/s40359-021-00527-4</w:t>
      </w:r>
      <w:proofErr w:type="gramEnd"/>
      <w:r w:rsidRPr="00C24610">
        <w:rPr>
          <w:rFonts w:ascii="Times New Roman" w:hAnsi="Times New Roman" w:cs="Times New Roman"/>
          <w:sz w:val="24"/>
          <w:szCs w:val="24"/>
        </w:rPr>
        <w:t>. [Accessed 23 Aug. 2023].</w:t>
      </w:r>
    </w:p>
    <w:p w14:paraId="5B765666" w14:textId="77777777" w:rsidR="00C24610" w:rsidRPr="00C24610" w:rsidRDefault="00C24610" w:rsidP="00945636">
      <w:pPr>
        <w:spacing w:line="480" w:lineRule="auto"/>
        <w:jc w:val="both"/>
        <w:rPr>
          <w:rFonts w:ascii="Times New Roman" w:hAnsi="Times New Roman" w:cs="Times New Roman"/>
          <w:sz w:val="24"/>
          <w:szCs w:val="24"/>
        </w:rPr>
      </w:pPr>
    </w:p>
    <w:p w14:paraId="33A7FC10"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Jackson, J., Hough, M., Bradford, B., Hohl, K. and Kuha, J. (2012). Policing by Consent: Understanding the Dynamics of Police Power and Legitimacy. [online] papers.ssrn.com. Available at: https://papers.ssrn.com/sol3/papers.cfm?abstract_id=2168702. [Accessed 23 Aug. 2023].</w:t>
      </w:r>
    </w:p>
    <w:p w14:paraId="4B50D376" w14:textId="77777777" w:rsidR="00C24610" w:rsidRPr="00C24610" w:rsidRDefault="00C24610" w:rsidP="00945636">
      <w:pPr>
        <w:spacing w:line="480" w:lineRule="auto"/>
        <w:jc w:val="both"/>
        <w:rPr>
          <w:rFonts w:ascii="Times New Roman" w:hAnsi="Times New Roman" w:cs="Times New Roman"/>
          <w:sz w:val="24"/>
          <w:szCs w:val="24"/>
        </w:rPr>
      </w:pPr>
    </w:p>
    <w:p w14:paraId="09310043"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Ludwig, A. and Fraser, J., 2014. Effective use of forensic science in volume crime investigations: Identifying recurring themes in the literature. Science &amp; Justice, 54(1), pp.81-88. [Accessed 01 October 2023].</w:t>
      </w:r>
    </w:p>
    <w:p w14:paraId="3651F3F8" w14:textId="77777777" w:rsidR="00C24610" w:rsidRPr="00C24610" w:rsidRDefault="00C24610" w:rsidP="00945636">
      <w:pPr>
        <w:spacing w:line="480" w:lineRule="auto"/>
        <w:jc w:val="both"/>
        <w:rPr>
          <w:rFonts w:ascii="Times New Roman" w:hAnsi="Times New Roman" w:cs="Times New Roman"/>
          <w:sz w:val="24"/>
          <w:szCs w:val="24"/>
        </w:rPr>
      </w:pPr>
    </w:p>
    <w:p w14:paraId="2371694C"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Markson, L., Woodhams, J. and Bond, J.W., 2010. Linking serial residential burglary: Comparing the utility of modus operandi behaviours, geographical proximity, and temporal proximity. Journal of Investigative Psychology and Offender Profiling, 7(2), pp.91-107. [Accessed 01 October 2023].</w:t>
      </w:r>
    </w:p>
    <w:p w14:paraId="6EF86510" w14:textId="77777777" w:rsidR="00C24610" w:rsidRPr="00C24610" w:rsidRDefault="00C24610" w:rsidP="00945636">
      <w:pPr>
        <w:spacing w:line="480" w:lineRule="auto"/>
        <w:jc w:val="both"/>
        <w:rPr>
          <w:rFonts w:ascii="Times New Roman" w:hAnsi="Times New Roman" w:cs="Times New Roman"/>
          <w:sz w:val="24"/>
          <w:szCs w:val="24"/>
        </w:rPr>
      </w:pPr>
    </w:p>
    <w:p w14:paraId="38F14C16"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McGuirk, T. and Schneider, G., 2018. Lessons from the Manchester Arena Bombing–Perspective on the Lord Kerslake Review. RISK MANAGEMENT TODAY, 28(3), pp.28-31. [Accessed 23 Aug. 2023].</w:t>
      </w:r>
    </w:p>
    <w:p w14:paraId="6202321B" w14:textId="77777777" w:rsidR="00C24610" w:rsidRPr="00C24610" w:rsidRDefault="00C24610" w:rsidP="00945636">
      <w:pPr>
        <w:spacing w:line="480" w:lineRule="auto"/>
        <w:jc w:val="both"/>
        <w:rPr>
          <w:rFonts w:ascii="Times New Roman" w:hAnsi="Times New Roman" w:cs="Times New Roman"/>
          <w:sz w:val="24"/>
          <w:szCs w:val="24"/>
        </w:rPr>
      </w:pPr>
    </w:p>
    <w:p w14:paraId="1732C5F6"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Oxford, K. (1984). CHAPTER 9 - Policing by consent. [online] ScienceDirect. Available at: https://www.sciencedirect.com/science/article/abs/pii/B9780080302171500174. [Accessed 23 Aug. 2023].</w:t>
      </w:r>
    </w:p>
    <w:p w14:paraId="07F86952" w14:textId="77777777" w:rsidR="00C24610" w:rsidRPr="00C24610" w:rsidRDefault="00C24610" w:rsidP="00945636">
      <w:pPr>
        <w:spacing w:line="480" w:lineRule="auto"/>
        <w:jc w:val="both"/>
        <w:rPr>
          <w:rFonts w:ascii="Times New Roman" w:hAnsi="Times New Roman" w:cs="Times New Roman"/>
          <w:sz w:val="24"/>
          <w:szCs w:val="24"/>
        </w:rPr>
      </w:pPr>
    </w:p>
    <w:p w14:paraId="60C7E140"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Pepper, I., 2010. Crime scene investigation: methods and procedures: methods and procedures. McGraw-Hill Education (UK). [Accessed 01 October 2023].</w:t>
      </w:r>
    </w:p>
    <w:p w14:paraId="38FAC120" w14:textId="77777777" w:rsidR="00C24610" w:rsidRPr="00C24610" w:rsidRDefault="00C24610" w:rsidP="00945636">
      <w:pPr>
        <w:spacing w:line="480" w:lineRule="auto"/>
        <w:jc w:val="both"/>
        <w:rPr>
          <w:rFonts w:ascii="Times New Roman" w:hAnsi="Times New Roman" w:cs="Times New Roman"/>
          <w:sz w:val="24"/>
          <w:szCs w:val="24"/>
        </w:rPr>
      </w:pPr>
    </w:p>
    <w:p w14:paraId="2CCD2E9E"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 xml:space="preserve">Rix, A., Joshua, F. and Morton, S. (2009). Improving public confidence in the police: a review of the evidence. [online] Available at: </w:t>
      </w:r>
      <w:r w:rsidRPr="00C24610">
        <w:rPr>
          <w:rFonts w:ascii="Times New Roman" w:hAnsi="Times New Roman" w:cs="Times New Roman"/>
          <w:sz w:val="24"/>
          <w:szCs w:val="24"/>
        </w:rPr>
        <w:lastRenderedPageBreak/>
        <w:t>https://citeseerx.ist.psu.edu/document?repid=rep1&amp;type=pdf&amp;doi=10f48fa9822180a9504685d1e2b0366675ccedea. [Accessed 23 Aug. 2023].</w:t>
      </w:r>
    </w:p>
    <w:p w14:paraId="599A2B31" w14:textId="77777777" w:rsidR="00C24610" w:rsidRPr="00C24610" w:rsidRDefault="00C24610" w:rsidP="00945636">
      <w:pPr>
        <w:spacing w:line="480" w:lineRule="auto"/>
        <w:jc w:val="both"/>
        <w:rPr>
          <w:rFonts w:ascii="Times New Roman" w:hAnsi="Times New Roman" w:cs="Times New Roman"/>
          <w:sz w:val="24"/>
          <w:szCs w:val="24"/>
        </w:rPr>
      </w:pPr>
    </w:p>
    <w:p w14:paraId="43EB48EF"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Rose, A. (2021). Forensics: The Golden Hour. In: Roycroft, M., Brine, L. (eds) Modern Police Leadership. Palgrave Macmillan, Cham. https://doi.org/10.1007/978-3-030-63930-3_18 [Accessed 01 October 2023].</w:t>
      </w:r>
    </w:p>
    <w:p w14:paraId="74301E39" w14:textId="77777777" w:rsidR="00C24610" w:rsidRPr="00C24610" w:rsidRDefault="00C24610" w:rsidP="00945636">
      <w:pPr>
        <w:spacing w:line="480" w:lineRule="auto"/>
        <w:jc w:val="both"/>
        <w:rPr>
          <w:rFonts w:ascii="Times New Roman" w:hAnsi="Times New Roman" w:cs="Times New Roman"/>
          <w:sz w:val="24"/>
          <w:szCs w:val="24"/>
        </w:rPr>
      </w:pPr>
    </w:p>
    <w:p w14:paraId="58F55C57" w14:textId="77777777" w:rsidR="00C24610" w:rsidRPr="00C24610" w:rsidRDefault="00C24610" w:rsidP="00945636">
      <w:pPr>
        <w:spacing w:line="480" w:lineRule="auto"/>
        <w:jc w:val="both"/>
        <w:rPr>
          <w:rFonts w:ascii="Times New Roman" w:hAnsi="Times New Roman" w:cs="Times New Roman"/>
          <w:sz w:val="24"/>
          <w:szCs w:val="24"/>
        </w:rPr>
      </w:pPr>
      <w:proofErr w:type="spellStart"/>
      <w:r w:rsidRPr="00C24610">
        <w:rPr>
          <w:rFonts w:ascii="Times New Roman" w:hAnsi="Times New Roman" w:cs="Times New Roman"/>
          <w:sz w:val="24"/>
          <w:szCs w:val="24"/>
        </w:rPr>
        <w:t>Torrible</w:t>
      </w:r>
      <w:proofErr w:type="spellEnd"/>
      <w:r w:rsidRPr="00C24610">
        <w:rPr>
          <w:rFonts w:ascii="Times New Roman" w:hAnsi="Times New Roman" w:cs="Times New Roman"/>
          <w:sz w:val="24"/>
          <w:szCs w:val="24"/>
        </w:rPr>
        <w:t>, C. (2022). Trust in the police and policing by consent in turbulent times. Safer Communities, 21(3), 171–183. https://doi.org/10.1108/sc-08-2021-0036 [Accessed 23 Aug. 2023].</w:t>
      </w:r>
    </w:p>
    <w:p w14:paraId="6E246A6F" w14:textId="77777777" w:rsidR="00C24610" w:rsidRPr="00C24610" w:rsidRDefault="00C24610" w:rsidP="00945636">
      <w:pPr>
        <w:spacing w:line="480" w:lineRule="auto"/>
        <w:jc w:val="both"/>
        <w:rPr>
          <w:rFonts w:ascii="Times New Roman" w:hAnsi="Times New Roman" w:cs="Times New Roman"/>
          <w:sz w:val="24"/>
          <w:szCs w:val="24"/>
        </w:rPr>
      </w:pPr>
    </w:p>
    <w:p w14:paraId="36FB9429"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Tudor, Sarah (2023) Police standards and culture: Restoring public trust. Available at: https://lordslibrary.parliament.uk/police-standards-and-culture-restoring-public-trust/ (Accessed: 08 October 2023)</w:t>
      </w:r>
      <w:proofErr w:type="gramStart"/>
      <w:r w:rsidRPr="00C24610">
        <w:rPr>
          <w:rFonts w:ascii="Times New Roman" w:hAnsi="Times New Roman" w:cs="Times New Roman"/>
          <w:sz w:val="24"/>
          <w:szCs w:val="24"/>
        </w:rPr>
        <w:t>. .</w:t>
      </w:r>
      <w:proofErr w:type="gramEnd"/>
      <w:r w:rsidRPr="00C24610">
        <w:rPr>
          <w:rFonts w:ascii="Times New Roman" w:hAnsi="Times New Roman" w:cs="Times New Roman"/>
          <w:sz w:val="24"/>
          <w:szCs w:val="24"/>
        </w:rPr>
        <w:t xml:space="preserve"> [Accessed 23 Aug. 2023].</w:t>
      </w:r>
    </w:p>
    <w:p w14:paraId="134CDD7A" w14:textId="77777777" w:rsidR="00C24610" w:rsidRPr="00C24610" w:rsidRDefault="00C24610" w:rsidP="00945636">
      <w:pPr>
        <w:spacing w:line="480" w:lineRule="auto"/>
        <w:jc w:val="both"/>
        <w:rPr>
          <w:rFonts w:ascii="Times New Roman" w:hAnsi="Times New Roman" w:cs="Times New Roman"/>
          <w:sz w:val="24"/>
          <w:szCs w:val="24"/>
        </w:rPr>
      </w:pPr>
    </w:p>
    <w:p w14:paraId="7237F52C"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Vikram Dodd (2017). Police praised for stopping London Bridge attack in minutes. [online] the Guardian. Available at: https://www.theguardian.com/uk-news/2017/jun/04/police-praised-for-stopping-london-bridge-attack-in-eight-minutes. [Accessed 23 Aug. 2023].</w:t>
      </w:r>
    </w:p>
    <w:p w14:paraId="1F201FD1" w14:textId="77777777" w:rsidR="00C24610" w:rsidRPr="00C24610" w:rsidRDefault="00C24610" w:rsidP="00945636">
      <w:pPr>
        <w:spacing w:line="480" w:lineRule="auto"/>
        <w:jc w:val="both"/>
        <w:rPr>
          <w:rFonts w:ascii="Times New Roman" w:hAnsi="Times New Roman" w:cs="Times New Roman"/>
          <w:sz w:val="24"/>
          <w:szCs w:val="24"/>
        </w:rPr>
      </w:pPr>
    </w:p>
    <w:p w14:paraId="2466689B"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White, M. (2019). How UK’s elite police officers respond to terror attacks. [online] Sky News. Available at: https://news.sky.com/story/how-uks-elite-police-officers-respond-to-terror-attacks-11873958. [Accessed 23 Aug. 2023].</w:t>
      </w:r>
    </w:p>
    <w:p w14:paraId="16A38E85" w14:textId="77777777" w:rsidR="00C24610" w:rsidRPr="00C24610" w:rsidRDefault="00C24610" w:rsidP="00945636">
      <w:pPr>
        <w:spacing w:line="480" w:lineRule="auto"/>
        <w:jc w:val="both"/>
        <w:rPr>
          <w:rFonts w:ascii="Times New Roman" w:hAnsi="Times New Roman" w:cs="Times New Roman"/>
          <w:sz w:val="24"/>
          <w:szCs w:val="24"/>
        </w:rPr>
      </w:pPr>
    </w:p>
    <w:p w14:paraId="55086B29" w14:textId="77777777" w:rsidR="00C24610" w:rsidRPr="00C24610" w:rsidRDefault="00C24610" w:rsidP="00945636">
      <w:pPr>
        <w:spacing w:line="480" w:lineRule="auto"/>
        <w:jc w:val="both"/>
        <w:rPr>
          <w:rFonts w:ascii="Times New Roman" w:hAnsi="Times New Roman" w:cs="Times New Roman"/>
          <w:sz w:val="24"/>
          <w:szCs w:val="24"/>
        </w:rPr>
      </w:pPr>
      <w:r w:rsidRPr="00C24610">
        <w:rPr>
          <w:rFonts w:ascii="Times New Roman" w:hAnsi="Times New Roman" w:cs="Times New Roman"/>
          <w:sz w:val="24"/>
          <w:szCs w:val="24"/>
        </w:rPr>
        <w:t>www.npsa.gov.uk. (n.d.). Marauding Terrorist Attacks | NPSA. [online] Available at: https://www.npsa.gov.uk/marauding-terrorist-attacks-0. [Accessed 23 Aug. 2023].</w:t>
      </w:r>
    </w:p>
    <w:p w14:paraId="158042E4" w14:textId="77777777" w:rsidR="00C24610" w:rsidRPr="00C24610" w:rsidRDefault="00C24610" w:rsidP="00945636">
      <w:pPr>
        <w:spacing w:line="480" w:lineRule="auto"/>
        <w:jc w:val="both"/>
        <w:rPr>
          <w:rFonts w:ascii="Times New Roman" w:hAnsi="Times New Roman" w:cs="Times New Roman"/>
          <w:sz w:val="24"/>
          <w:szCs w:val="24"/>
        </w:rPr>
      </w:pPr>
    </w:p>
    <w:p w14:paraId="56D32439" w14:textId="7492D8FA" w:rsidR="00C24610" w:rsidRPr="00C24610" w:rsidRDefault="00C24610" w:rsidP="00945636">
      <w:pPr>
        <w:spacing w:line="480" w:lineRule="auto"/>
        <w:jc w:val="both"/>
        <w:rPr>
          <w:rFonts w:ascii="Times New Roman" w:hAnsi="Times New Roman" w:cs="Times New Roman"/>
          <w:sz w:val="24"/>
          <w:szCs w:val="24"/>
        </w:rPr>
      </w:pPr>
      <w:proofErr w:type="spellStart"/>
      <w:r w:rsidRPr="00C24610">
        <w:rPr>
          <w:rFonts w:ascii="Times New Roman" w:hAnsi="Times New Roman" w:cs="Times New Roman"/>
          <w:sz w:val="24"/>
          <w:szCs w:val="24"/>
        </w:rPr>
        <w:lastRenderedPageBreak/>
        <w:t>Wüllenweber</w:t>
      </w:r>
      <w:proofErr w:type="spellEnd"/>
      <w:r w:rsidRPr="00C24610">
        <w:rPr>
          <w:rFonts w:ascii="Times New Roman" w:hAnsi="Times New Roman" w:cs="Times New Roman"/>
          <w:sz w:val="24"/>
          <w:szCs w:val="24"/>
        </w:rPr>
        <w:t>, S. and Giles, S., 2021. The effectiveness of forensic evidence in the investigation of volume crime scenes. Science &amp; Justice, 61(5), pp.542-554. [Accessed 01 October 2023].</w:t>
      </w:r>
    </w:p>
    <w:p w14:paraId="0F7DB136" w14:textId="77777777" w:rsidR="00C24610" w:rsidRPr="00C24610" w:rsidRDefault="00C24610" w:rsidP="00945636">
      <w:pPr>
        <w:spacing w:line="480" w:lineRule="auto"/>
        <w:jc w:val="both"/>
        <w:rPr>
          <w:rFonts w:ascii="Times New Roman" w:hAnsi="Times New Roman" w:cs="Times New Roman"/>
          <w:b/>
          <w:bCs/>
          <w:color w:val="000000"/>
          <w:sz w:val="24"/>
          <w:szCs w:val="24"/>
          <w:u w:val="single"/>
          <w:shd w:val="clear" w:color="auto" w:fill="FFFFFF"/>
        </w:rPr>
      </w:pPr>
    </w:p>
    <w:p w14:paraId="5747B4DE" w14:textId="7D217D0A" w:rsidR="00C24610" w:rsidRPr="00C24610" w:rsidRDefault="00C24610" w:rsidP="00945636">
      <w:pPr>
        <w:pStyle w:val="NormalWeb"/>
        <w:spacing w:before="0" w:beforeAutospacing="0" w:after="240" w:afterAutospacing="0" w:line="480" w:lineRule="auto"/>
      </w:pPr>
      <w:proofErr w:type="spellStart"/>
      <w:r w:rsidRPr="00C24610">
        <w:t>Yosipof</w:t>
      </w:r>
      <w:proofErr w:type="spellEnd"/>
      <w:r w:rsidRPr="00C24610">
        <w:t xml:space="preserve">, A., Woo, G. and </w:t>
      </w:r>
      <w:proofErr w:type="spellStart"/>
      <w:r w:rsidRPr="00C24610">
        <w:t>Komendantova</w:t>
      </w:r>
      <w:proofErr w:type="spellEnd"/>
      <w:r w:rsidRPr="00C24610">
        <w:t xml:space="preserve">, N. (2023). Persistence of risk awareness: Manchester arena bombing on 22 May 2017. International Journal of Disaster Risk Reduction, [online] 94, p.103805. </w:t>
      </w:r>
      <w:proofErr w:type="spellStart"/>
      <w:proofErr w:type="gramStart"/>
      <w:r w:rsidRPr="00C24610">
        <w:t>doi:https</w:t>
      </w:r>
      <w:proofErr w:type="spellEnd"/>
      <w:r w:rsidRPr="00C24610">
        <w:t>://doi.org/10.1016/j.ijdrr.2023.103805</w:t>
      </w:r>
      <w:proofErr w:type="gramEnd"/>
      <w:r w:rsidRPr="00C24610">
        <w:t>. [Accessed 23 Aug. 2023].</w:t>
      </w:r>
    </w:p>
    <w:p w14:paraId="3E23B80B" w14:textId="77777777" w:rsidR="00F42A15" w:rsidRDefault="00F42A15" w:rsidP="00945636">
      <w:pPr>
        <w:pStyle w:val="NormalWeb"/>
        <w:spacing w:line="480" w:lineRule="auto"/>
        <w:ind w:left="567" w:hanging="567"/>
      </w:pPr>
    </w:p>
    <w:p w14:paraId="3FC49E86" w14:textId="77777777" w:rsidR="00720398" w:rsidRDefault="00720398" w:rsidP="00945636">
      <w:pPr>
        <w:pStyle w:val="NormalWeb"/>
        <w:spacing w:before="0" w:beforeAutospacing="0" w:after="0" w:afterAutospacing="0" w:line="480" w:lineRule="auto"/>
        <w:ind w:left="720" w:hanging="720"/>
      </w:pPr>
    </w:p>
    <w:p w14:paraId="4EA9104F" w14:textId="77777777" w:rsidR="001329E1" w:rsidRDefault="001329E1" w:rsidP="00AF41A0">
      <w:pPr>
        <w:pStyle w:val="NormalWeb"/>
        <w:spacing w:before="0" w:beforeAutospacing="0" w:after="0" w:afterAutospacing="0" w:line="480" w:lineRule="atLeast"/>
        <w:ind w:left="720" w:hanging="720"/>
      </w:pPr>
    </w:p>
    <w:p w14:paraId="715EE650" w14:textId="77777777" w:rsidR="00F04B2A" w:rsidRDefault="00F04B2A" w:rsidP="00AF41A0">
      <w:pPr>
        <w:pStyle w:val="NormalWeb"/>
        <w:spacing w:before="0" w:beforeAutospacing="0" w:after="0" w:afterAutospacing="0" w:line="480" w:lineRule="atLeast"/>
        <w:ind w:left="720" w:hanging="720"/>
        <w:rPr>
          <w:rFonts w:ascii="Calibri" w:hAnsi="Calibri" w:cs="Calibri"/>
          <w:color w:val="000000"/>
          <w:sz w:val="27"/>
          <w:szCs w:val="27"/>
        </w:rPr>
      </w:pPr>
    </w:p>
    <w:p w14:paraId="7B03DAE4" w14:textId="77777777" w:rsidR="00AF41A0" w:rsidRDefault="00AF41A0" w:rsidP="00AF41A0">
      <w:pPr>
        <w:pStyle w:val="NormalWeb"/>
        <w:rPr>
          <w:rFonts w:ascii="Calibri" w:hAnsi="Calibri" w:cs="Calibri"/>
          <w:color w:val="000000"/>
          <w:sz w:val="27"/>
          <w:szCs w:val="27"/>
        </w:rPr>
      </w:pPr>
      <w:r>
        <w:rPr>
          <w:rFonts w:ascii="Calibri" w:hAnsi="Calibri" w:cs="Calibri"/>
          <w:color w:val="000000"/>
          <w:sz w:val="27"/>
          <w:szCs w:val="27"/>
        </w:rPr>
        <w:t>‌</w:t>
      </w:r>
    </w:p>
    <w:p w14:paraId="238D7CB7" w14:textId="77777777" w:rsidR="00AF41A0" w:rsidRDefault="00AF41A0" w:rsidP="004644CF">
      <w:pPr>
        <w:pStyle w:val="NormalWeb"/>
        <w:spacing w:before="0" w:beforeAutospacing="0" w:after="240" w:afterAutospacing="0" w:line="360" w:lineRule="auto"/>
      </w:pPr>
    </w:p>
    <w:p w14:paraId="1FBE1FE6" w14:textId="77777777" w:rsidR="00FD0C67" w:rsidRPr="00CC7616" w:rsidRDefault="00FD0C67" w:rsidP="00ED2EB7">
      <w:pPr>
        <w:pStyle w:val="NormalWeb"/>
        <w:spacing w:before="0" w:beforeAutospacing="0" w:after="0" w:afterAutospacing="0" w:line="360" w:lineRule="atLeast"/>
        <w:rPr>
          <w:rFonts w:ascii="Arial" w:hAnsi="Arial" w:cs="Arial"/>
          <w:color w:val="222222"/>
          <w:sz w:val="20"/>
          <w:szCs w:val="20"/>
          <w:shd w:val="clear" w:color="auto" w:fill="FFFFFF"/>
        </w:rPr>
      </w:pPr>
    </w:p>
    <w:p w14:paraId="296E4DC5" w14:textId="77777777" w:rsidR="00ED2EB7" w:rsidRDefault="00ED2EB7" w:rsidP="00ED2EB7">
      <w:pPr>
        <w:pStyle w:val="NormalWeb"/>
        <w:rPr>
          <w:rFonts w:ascii="Calibri" w:hAnsi="Calibri" w:cs="Calibri"/>
          <w:color w:val="000000"/>
          <w:sz w:val="27"/>
          <w:szCs w:val="27"/>
        </w:rPr>
      </w:pPr>
      <w:r>
        <w:rPr>
          <w:rFonts w:ascii="Calibri" w:hAnsi="Calibri" w:cs="Calibri"/>
          <w:color w:val="000000"/>
          <w:sz w:val="27"/>
          <w:szCs w:val="27"/>
        </w:rPr>
        <w:t>‌</w:t>
      </w:r>
    </w:p>
    <w:p w14:paraId="48CC2646" w14:textId="20F3D167" w:rsidR="005665D3" w:rsidRDefault="005665D3" w:rsidP="009377BF">
      <w:pPr>
        <w:pStyle w:val="NormalWeb"/>
        <w:spacing w:before="0" w:beforeAutospacing="0" w:after="240" w:afterAutospacing="0" w:line="360" w:lineRule="auto"/>
        <w:rPr>
          <w:sz w:val="22"/>
          <w:szCs w:val="22"/>
        </w:rPr>
      </w:pPr>
    </w:p>
    <w:p w14:paraId="28361CB6" w14:textId="77777777" w:rsidR="00643D00" w:rsidRDefault="00643D00" w:rsidP="009377BF">
      <w:pPr>
        <w:pStyle w:val="NormalWeb"/>
        <w:spacing w:before="0" w:beforeAutospacing="0" w:after="240" w:afterAutospacing="0" w:line="360" w:lineRule="auto"/>
        <w:rPr>
          <w:sz w:val="22"/>
          <w:szCs w:val="22"/>
        </w:rPr>
      </w:pPr>
    </w:p>
    <w:p w14:paraId="0D901258" w14:textId="77777777" w:rsidR="004C0C5B" w:rsidRDefault="004C0C5B" w:rsidP="009377BF">
      <w:pPr>
        <w:pStyle w:val="NormalWeb"/>
        <w:spacing w:before="0" w:beforeAutospacing="0" w:after="240" w:afterAutospacing="0" w:line="360" w:lineRule="auto"/>
        <w:rPr>
          <w:sz w:val="22"/>
          <w:szCs w:val="22"/>
        </w:rPr>
      </w:pPr>
    </w:p>
    <w:p w14:paraId="51329A69" w14:textId="77777777" w:rsidR="004C0C5B" w:rsidRDefault="004C0C5B" w:rsidP="009377BF">
      <w:pPr>
        <w:pStyle w:val="NormalWeb"/>
        <w:spacing w:before="0" w:beforeAutospacing="0" w:after="240" w:afterAutospacing="0" w:line="360" w:lineRule="auto"/>
        <w:rPr>
          <w:sz w:val="22"/>
          <w:szCs w:val="22"/>
        </w:rPr>
      </w:pPr>
    </w:p>
    <w:p w14:paraId="4809B918" w14:textId="77777777" w:rsidR="00D02506" w:rsidRDefault="00D02506" w:rsidP="009377BF">
      <w:pPr>
        <w:pStyle w:val="NormalWeb"/>
        <w:spacing w:before="0" w:beforeAutospacing="0" w:after="240" w:afterAutospacing="0" w:line="360" w:lineRule="auto"/>
      </w:pPr>
    </w:p>
    <w:p w14:paraId="4A340831" w14:textId="5BB2E0D2" w:rsidR="0014745D" w:rsidRDefault="0014745D" w:rsidP="007D142A">
      <w:pPr>
        <w:pStyle w:val="NormalWeb"/>
        <w:spacing w:before="0" w:beforeAutospacing="0" w:after="240" w:afterAutospacing="0" w:line="360" w:lineRule="auto"/>
        <w:ind w:left="720"/>
      </w:pPr>
    </w:p>
    <w:p w14:paraId="6820D7CA" w14:textId="77777777" w:rsidR="007D142A" w:rsidRDefault="007D142A" w:rsidP="007D142A">
      <w:pPr>
        <w:pStyle w:val="NormalWeb"/>
        <w:spacing w:before="0" w:beforeAutospacing="0" w:after="240" w:afterAutospacing="0" w:line="360" w:lineRule="auto"/>
        <w:ind w:left="720"/>
      </w:pPr>
    </w:p>
    <w:p w14:paraId="4FB70B00" w14:textId="77777777" w:rsidR="007D142A" w:rsidRDefault="007D142A" w:rsidP="007D142A">
      <w:pPr>
        <w:pStyle w:val="NormalWeb"/>
        <w:spacing w:before="0" w:beforeAutospacing="0" w:after="240" w:afterAutospacing="0" w:line="360" w:lineRule="auto"/>
        <w:ind w:left="720"/>
      </w:pPr>
    </w:p>
    <w:p w14:paraId="32BEA62F" w14:textId="77777777" w:rsidR="00F02560" w:rsidRDefault="00F02560" w:rsidP="00EF6C38">
      <w:pPr>
        <w:pStyle w:val="Default"/>
        <w:rPr>
          <w:sz w:val="22"/>
          <w:szCs w:val="22"/>
        </w:rPr>
      </w:pPr>
    </w:p>
    <w:p w14:paraId="6055F3F0" w14:textId="77777777" w:rsidR="009473EB" w:rsidRDefault="009473EB" w:rsidP="00EF6C38">
      <w:pPr>
        <w:pStyle w:val="Default"/>
        <w:rPr>
          <w:sz w:val="22"/>
          <w:szCs w:val="22"/>
        </w:rPr>
      </w:pPr>
    </w:p>
    <w:p w14:paraId="3D3A442F" w14:textId="77777777" w:rsidR="001B628A" w:rsidRDefault="001B628A" w:rsidP="00EF6C38">
      <w:pPr>
        <w:pStyle w:val="Default"/>
        <w:rPr>
          <w:sz w:val="22"/>
          <w:szCs w:val="22"/>
        </w:rPr>
      </w:pPr>
    </w:p>
    <w:p w14:paraId="3CFFCDA7" w14:textId="77777777" w:rsidR="00E670F3" w:rsidRDefault="00E670F3"/>
    <w:p w14:paraId="7BA80C4F" w14:textId="77777777" w:rsidR="00EF6C38" w:rsidRDefault="00EF6C38"/>
    <w:p w14:paraId="3FA6CF94" w14:textId="77777777" w:rsidR="00EF6C38" w:rsidRDefault="00EF6C38"/>
    <w:sectPr w:rsidR="00EF6C38" w:rsidSect="003D5E85">
      <w:pgSz w:w="11894" w:h="17333"/>
      <w:pgMar w:top="1154" w:right="478" w:bottom="666" w:left="485"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B73394"/>
    <w:multiLevelType w:val="hybridMultilevel"/>
    <w:tmpl w:val="B99E5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257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0F3"/>
    <w:rsid w:val="000303A5"/>
    <w:rsid w:val="00030A30"/>
    <w:rsid w:val="00032F28"/>
    <w:rsid w:val="000350B8"/>
    <w:rsid w:val="00040E4A"/>
    <w:rsid w:val="00056B4E"/>
    <w:rsid w:val="00065D90"/>
    <w:rsid w:val="00067892"/>
    <w:rsid w:val="00067FEE"/>
    <w:rsid w:val="0007111E"/>
    <w:rsid w:val="00072F86"/>
    <w:rsid w:val="00097150"/>
    <w:rsid w:val="000B26BF"/>
    <w:rsid w:val="000B5402"/>
    <w:rsid w:val="000C2832"/>
    <w:rsid w:val="000C7CE3"/>
    <w:rsid w:val="000D1850"/>
    <w:rsid w:val="000E3056"/>
    <w:rsid w:val="000F3287"/>
    <w:rsid w:val="00100DC6"/>
    <w:rsid w:val="00112EF2"/>
    <w:rsid w:val="00113E54"/>
    <w:rsid w:val="001329E1"/>
    <w:rsid w:val="00135936"/>
    <w:rsid w:val="001368C1"/>
    <w:rsid w:val="0013747D"/>
    <w:rsid w:val="0013779C"/>
    <w:rsid w:val="001409F4"/>
    <w:rsid w:val="0014745D"/>
    <w:rsid w:val="00153C3B"/>
    <w:rsid w:val="00156A8D"/>
    <w:rsid w:val="00157074"/>
    <w:rsid w:val="0016371D"/>
    <w:rsid w:val="00164811"/>
    <w:rsid w:val="00164F83"/>
    <w:rsid w:val="00183BFD"/>
    <w:rsid w:val="00185BFE"/>
    <w:rsid w:val="0018757C"/>
    <w:rsid w:val="0019152C"/>
    <w:rsid w:val="001921E8"/>
    <w:rsid w:val="00193071"/>
    <w:rsid w:val="00195C03"/>
    <w:rsid w:val="001971E1"/>
    <w:rsid w:val="001A1BAF"/>
    <w:rsid w:val="001A2CA7"/>
    <w:rsid w:val="001A4A50"/>
    <w:rsid w:val="001A5C8C"/>
    <w:rsid w:val="001B1E55"/>
    <w:rsid w:val="001B24F4"/>
    <w:rsid w:val="001B52F5"/>
    <w:rsid w:val="001B6105"/>
    <w:rsid w:val="001B628A"/>
    <w:rsid w:val="001C5758"/>
    <w:rsid w:val="001D0CAD"/>
    <w:rsid w:val="001E0570"/>
    <w:rsid w:val="001E2057"/>
    <w:rsid w:val="001E4446"/>
    <w:rsid w:val="001F31C3"/>
    <w:rsid w:val="001F4C7D"/>
    <w:rsid w:val="001F5F17"/>
    <w:rsid w:val="0020356D"/>
    <w:rsid w:val="002042E6"/>
    <w:rsid w:val="00210FAE"/>
    <w:rsid w:val="002110FF"/>
    <w:rsid w:val="002233F2"/>
    <w:rsid w:val="00223723"/>
    <w:rsid w:val="002279AD"/>
    <w:rsid w:val="00234100"/>
    <w:rsid w:val="00237D5F"/>
    <w:rsid w:val="0024075A"/>
    <w:rsid w:val="002407F6"/>
    <w:rsid w:val="00242055"/>
    <w:rsid w:val="00251BA8"/>
    <w:rsid w:val="00255EF7"/>
    <w:rsid w:val="00263747"/>
    <w:rsid w:val="0027115D"/>
    <w:rsid w:val="00281AC2"/>
    <w:rsid w:val="002A2AE1"/>
    <w:rsid w:val="002A3C84"/>
    <w:rsid w:val="002B499C"/>
    <w:rsid w:val="002B6D60"/>
    <w:rsid w:val="002B7692"/>
    <w:rsid w:val="002C2DE7"/>
    <w:rsid w:val="002C5756"/>
    <w:rsid w:val="002D094D"/>
    <w:rsid w:val="002E4E59"/>
    <w:rsid w:val="002E6704"/>
    <w:rsid w:val="002E6E07"/>
    <w:rsid w:val="002F2530"/>
    <w:rsid w:val="002F3CE9"/>
    <w:rsid w:val="002F655A"/>
    <w:rsid w:val="00307D3C"/>
    <w:rsid w:val="0031013F"/>
    <w:rsid w:val="0032757B"/>
    <w:rsid w:val="0033029D"/>
    <w:rsid w:val="00330BE2"/>
    <w:rsid w:val="00336872"/>
    <w:rsid w:val="0034119E"/>
    <w:rsid w:val="00341EEC"/>
    <w:rsid w:val="003426C6"/>
    <w:rsid w:val="00346312"/>
    <w:rsid w:val="00346C0E"/>
    <w:rsid w:val="00346D22"/>
    <w:rsid w:val="00356503"/>
    <w:rsid w:val="0036285B"/>
    <w:rsid w:val="00367A8B"/>
    <w:rsid w:val="003711DA"/>
    <w:rsid w:val="0037394B"/>
    <w:rsid w:val="003762BD"/>
    <w:rsid w:val="00381DA0"/>
    <w:rsid w:val="00383791"/>
    <w:rsid w:val="003911D4"/>
    <w:rsid w:val="00392A9D"/>
    <w:rsid w:val="003A2958"/>
    <w:rsid w:val="003A2F72"/>
    <w:rsid w:val="003A738E"/>
    <w:rsid w:val="003B078E"/>
    <w:rsid w:val="003B617E"/>
    <w:rsid w:val="003C00EA"/>
    <w:rsid w:val="003D23D8"/>
    <w:rsid w:val="003E2506"/>
    <w:rsid w:val="003F02F6"/>
    <w:rsid w:val="004016D8"/>
    <w:rsid w:val="004026E4"/>
    <w:rsid w:val="0040295C"/>
    <w:rsid w:val="00403B71"/>
    <w:rsid w:val="00405255"/>
    <w:rsid w:val="00410FBD"/>
    <w:rsid w:val="00414264"/>
    <w:rsid w:val="004149FB"/>
    <w:rsid w:val="004219DD"/>
    <w:rsid w:val="004307D8"/>
    <w:rsid w:val="00431C0B"/>
    <w:rsid w:val="00432980"/>
    <w:rsid w:val="0044051D"/>
    <w:rsid w:val="0044075A"/>
    <w:rsid w:val="00451283"/>
    <w:rsid w:val="0045779C"/>
    <w:rsid w:val="004644CF"/>
    <w:rsid w:val="0047455C"/>
    <w:rsid w:val="00485076"/>
    <w:rsid w:val="004900C5"/>
    <w:rsid w:val="00490DCB"/>
    <w:rsid w:val="004A023E"/>
    <w:rsid w:val="004A20BB"/>
    <w:rsid w:val="004A4131"/>
    <w:rsid w:val="004A4713"/>
    <w:rsid w:val="004C008E"/>
    <w:rsid w:val="004C0C5B"/>
    <w:rsid w:val="004D0050"/>
    <w:rsid w:val="004D11F8"/>
    <w:rsid w:val="004D73CF"/>
    <w:rsid w:val="004E270D"/>
    <w:rsid w:val="004E2D0F"/>
    <w:rsid w:val="004E42C4"/>
    <w:rsid w:val="004E5FEA"/>
    <w:rsid w:val="004F1353"/>
    <w:rsid w:val="004F4A1E"/>
    <w:rsid w:val="00503FEA"/>
    <w:rsid w:val="005043FE"/>
    <w:rsid w:val="00511985"/>
    <w:rsid w:val="00530B88"/>
    <w:rsid w:val="005369A4"/>
    <w:rsid w:val="005370FB"/>
    <w:rsid w:val="005376EA"/>
    <w:rsid w:val="00540E4B"/>
    <w:rsid w:val="0054149A"/>
    <w:rsid w:val="00542FFE"/>
    <w:rsid w:val="0055150F"/>
    <w:rsid w:val="0055284E"/>
    <w:rsid w:val="00555E71"/>
    <w:rsid w:val="00562C70"/>
    <w:rsid w:val="00564592"/>
    <w:rsid w:val="00564BF8"/>
    <w:rsid w:val="005665D3"/>
    <w:rsid w:val="00566640"/>
    <w:rsid w:val="005675CE"/>
    <w:rsid w:val="0057164F"/>
    <w:rsid w:val="00576C9A"/>
    <w:rsid w:val="005822C5"/>
    <w:rsid w:val="00582702"/>
    <w:rsid w:val="005836CC"/>
    <w:rsid w:val="005861E8"/>
    <w:rsid w:val="00587822"/>
    <w:rsid w:val="00593181"/>
    <w:rsid w:val="0059382D"/>
    <w:rsid w:val="00594D14"/>
    <w:rsid w:val="005A5F2E"/>
    <w:rsid w:val="005A7084"/>
    <w:rsid w:val="005C4382"/>
    <w:rsid w:val="005C52C2"/>
    <w:rsid w:val="005C7657"/>
    <w:rsid w:val="005D1D5A"/>
    <w:rsid w:val="005D2B48"/>
    <w:rsid w:val="005D6FC0"/>
    <w:rsid w:val="005E0628"/>
    <w:rsid w:val="005E33F1"/>
    <w:rsid w:val="005E69BF"/>
    <w:rsid w:val="005E6B50"/>
    <w:rsid w:val="005E6E13"/>
    <w:rsid w:val="005F0D87"/>
    <w:rsid w:val="005F7DFF"/>
    <w:rsid w:val="00600167"/>
    <w:rsid w:val="0060194B"/>
    <w:rsid w:val="006034AD"/>
    <w:rsid w:val="00605EBB"/>
    <w:rsid w:val="0060772C"/>
    <w:rsid w:val="0061724E"/>
    <w:rsid w:val="00625003"/>
    <w:rsid w:val="00626A66"/>
    <w:rsid w:val="00633EA1"/>
    <w:rsid w:val="0064087B"/>
    <w:rsid w:val="00643720"/>
    <w:rsid w:val="00643D00"/>
    <w:rsid w:val="00653CE3"/>
    <w:rsid w:val="006549A3"/>
    <w:rsid w:val="006641F1"/>
    <w:rsid w:val="00674526"/>
    <w:rsid w:val="006822F0"/>
    <w:rsid w:val="00684742"/>
    <w:rsid w:val="00684909"/>
    <w:rsid w:val="0068784D"/>
    <w:rsid w:val="00694F71"/>
    <w:rsid w:val="006A0AFF"/>
    <w:rsid w:val="006A125D"/>
    <w:rsid w:val="006A155A"/>
    <w:rsid w:val="006A49C0"/>
    <w:rsid w:val="006B3D77"/>
    <w:rsid w:val="006B5591"/>
    <w:rsid w:val="006C1664"/>
    <w:rsid w:val="006C50C2"/>
    <w:rsid w:val="006C5715"/>
    <w:rsid w:val="006D2431"/>
    <w:rsid w:val="006E6328"/>
    <w:rsid w:val="006E73E8"/>
    <w:rsid w:val="006F0CDF"/>
    <w:rsid w:val="006F2FFF"/>
    <w:rsid w:val="006F41AE"/>
    <w:rsid w:val="00701506"/>
    <w:rsid w:val="007065D5"/>
    <w:rsid w:val="00717012"/>
    <w:rsid w:val="00720398"/>
    <w:rsid w:val="00726D84"/>
    <w:rsid w:val="007330B8"/>
    <w:rsid w:val="007367DC"/>
    <w:rsid w:val="00737DDE"/>
    <w:rsid w:val="00747541"/>
    <w:rsid w:val="00753CA1"/>
    <w:rsid w:val="00760A2A"/>
    <w:rsid w:val="007619DB"/>
    <w:rsid w:val="007641DD"/>
    <w:rsid w:val="00764327"/>
    <w:rsid w:val="00764895"/>
    <w:rsid w:val="00766292"/>
    <w:rsid w:val="007731C8"/>
    <w:rsid w:val="007735B5"/>
    <w:rsid w:val="0077509A"/>
    <w:rsid w:val="00775578"/>
    <w:rsid w:val="00782418"/>
    <w:rsid w:val="00782DB9"/>
    <w:rsid w:val="00783E29"/>
    <w:rsid w:val="0078644F"/>
    <w:rsid w:val="0078765D"/>
    <w:rsid w:val="00790060"/>
    <w:rsid w:val="007914AA"/>
    <w:rsid w:val="007962C2"/>
    <w:rsid w:val="007A0824"/>
    <w:rsid w:val="007B0B7F"/>
    <w:rsid w:val="007B1E24"/>
    <w:rsid w:val="007B58F3"/>
    <w:rsid w:val="007B59C0"/>
    <w:rsid w:val="007B5FEC"/>
    <w:rsid w:val="007C1846"/>
    <w:rsid w:val="007D142A"/>
    <w:rsid w:val="007D60D2"/>
    <w:rsid w:val="007E3113"/>
    <w:rsid w:val="007E59E7"/>
    <w:rsid w:val="007F0135"/>
    <w:rsid w:val="007F1049"/>
    <w:rsid w:val="007F2695"/>
    <w:rsid w:val="00801761"/>
    <w:rsid w:val="00811453"/>
    <w:rsid w:val="00814B04"/>
    <w:rsid w:val="00824933"/>
    <w:rsid w:val="00824C23"/>
    <w:rsid w:val="00830EA7"/>
    <w:rsid w:val="00832148"/>
    <w:rsid w:val="008336B7"/>
    <w:rsid w:val="008339AB"/>
    <w:rsid w:val="00835D11"/>
    <w:rsid w:val="00841647"/>
    <w:rsid w:val="00842B72"/>
    <w:rsid w:val="00852176"/>
    <w:rsid w:val="00854019"/>
    <w:rsid w:val="0086061C"/>
    <w:rsid w:val="00860C56"/>
    <w:rsid w:val="00866CE1"/>
    <w:rsid w:val="008678D1"/>
    <w:rsid w:val="00870CEA"/>
    <w:rsid w:val="00881D3A"/>
    <w:rsid w:val="00886086"/>
    <w:rsid w:val="00893EF9"/>
    <w:rsid w:val="00894354"/>
    <w:rsid w:val="008A19F0"/>
    <w:rsid w:val="008A60C8"/>
    <w:rsid w:val="008A65BF"/>
    <w:rsid w:val="008B030D"/>
    <w:rsid w:val="008B4996"/>
    <w:rsid w:val="008B51E9"/>
    <w:rsid w:val="008B6A64"/>
    <w:rsid w:val="008C1920"/>
    <w:rsid w:val="008C64CF"/>
    <w:rsid w:val="008D02B8"/>
    <w:rsid w:val="008D062F"/>
    <w:rsid w:val="008E2BD8"/>
    <w:rsid w:val="008E486C"/>
    <w:rsid w:val="008E5510"/>
    <w:rsid w:val="008E67E8"/>
    <w:rsid w:val="008F105D"/>
    <w:rsid w:val="00901DFC"/>
    <w:rsid w:val="00903589"/>
    <w:rsid w:val="0090478D"/>
    <w:rsid w:val="0091252F"/>
    <w:rsid w:val="00914DD4"/>
    <w:rsid w:val="0091582D"/>
    <w:rsid w:val="009170CE"/>
    <w:rsid w:val="00920852"/>
    <w:rsid w:val="00922CDB"/>
    <w:rsid w:val="00922E0B"/>
    <w:rsid w:val="0092780B"/>
    <w:rsid w:val="00935432"/>
    <w:rsid w:val="009377BF"/>
    <w:rsid w:val="00940CA9"/>
    <w:rsid w:val="00945133"/>
    <w:rsid w:val="00945636"/>
    <w:rsid w:val="009473EB"/>
    <w:rsid w:val="00953B8A"/>
    <w:rsid w:val="00954D4C"/>
    <w:rsid w:val="00957AB9"/>
    <w:rsid w:val="00961664"/>
    <w:rsid w:val="009655CA"/>
    <w:rsid w:val="0096657D"/>
    <w:rsid w:val="00970B96"/>
    <w:rsid w:val="0097191E"/>
    <w:rsid w:val="0098020E"/>
    <w:rsid w:val="00984647"/>
    <w:rsid w:val="009849CD"/>
    <w:rsid w:val="00986BF0"/>
    <w:rsid w:val="009A2EC3"/>
    <w:rsid w:val="009B23B6"/>
    <w:rsid w:val="009B3841"/>
    <w:rsid w:val="009B5012"/>
    <w:rsid w:val="009C5BF9"/>
    <w:rsid w:val="009C6638"/>
    <w:rsid w:val="009D07DA"/>
    <w:rsid w:val="009D1931"/>
    <w:rsid w:val="009D2F74"/>
    <w:rsid w:val="009E0781"/>
    <w:rsid w:val="009E311D"/>
    <w:rsid w:val="009E3D45"/>
    <w:rsid w:val="009E500F"/>
    <w:rsid w:val="009E6CD7"/>
    <w:rsid w:val="009E75CB"/>
    <w:rsid w:val="009F0DAD"/>
    <w:rsid w:val="009F2381"/>
    <w:rsid w:val="009F32BD"/>
    <w:rsid w:val="009F7B18"/>
    <w:rsid w:val="00A074ED"/>
    <w:rsid w:val="00A07A98"/>
    <w:rsid w:val="00A10FF2"/>
    <w:rsid w:val="00A1295E"/>
    <w:rsid w:val="00A14DC5"/>
    <w:rsid w:val="00A20E0A"/>
    <w:rsid w:val="00A211B5"/>
    <w:rsid w:val="00A33D59"/>
    <w:rsid w:val="00A35F35"/>
    <w:rsid w:val="00A42D16"/>
    <w:rsid w:val="00A456A4"/>
    <w:rsid w:val="00A525AC"/>
    <w:rsid w:val="00A57228"/>
    <w:rsid w:val="00A63D8B"/>
    <w:rsid w:val="00A70FDB"/>
    <w:rsid w:val="00A72809"/>
    <w:rsid w:val="00A73A76"/>
    <w:rsid w:val="00A740B7"/>
    <w:rsid w:val="00A7599C"/>
    <w:rsid w:val="00A818BE"/>
    <w:rsid w:val="00A85A3C"/>
    <w:rsid w:val="00A913E0"/>
    <w:rsid w:val="00A940D2"/>
    <w:rsid w:val="00A94BAD"/>
    <w:rsid w:val="00A955E3"/>
    <w:rsid w:val="00A96A8C"/>
    <w:rsid w:val="00A9745F"/>
    <w:rsid w:val="00AA0CEE"/>
    <w:rsid w:val="00AA4CD2"/>
    <w:rsid w:val="00AA5D2C"/>
    <w:rsid w:val="00AA635E"/>
    <w:rsid w:val="00AA637B"/>
    <w:rsid w:val="00AB078A"/>
    <w:rsid w:val="00AD26FC"/>
    <w:rsid w:val="00AD5F9D"/>
    <w:rsid w:val="00AD649A"/>
    <w:rsid w:val="00AE05B2"/>
    <w:rsid w:val="00AE1E2D"/>
    <w:rsid w:val="00AF41A0"/>
    <w:rsid w:val="00B0075C"/>
    <w:rsid w:val="00B06468"/>
    <w:rsid w:val="00B06596"/>
    <w:rsid w:val="00B07FE0"/>
    <w:rsid w:val="00B10C39"/>
    <w:rsid w:val="00B17144"/>
    <w:rsid w:val="00B2699A"/>
    <w:rsid w:val="00B32B5B"/>
    <w:rsid w:val="00B34A9A"/>
    <w:rsid w:val="00B43A0B"/>
    <w:rsid w:val="00B45127"/>
    <w:rsid w:val="00B52CAF"/>
    <w:rsid w:val="00B601F3"/>
    <w:rsid w:val="00B60341"/>
    <w:rsid w:val="00B64048"/>
    <w:rsid w:val="00B71FDC"/>
    <w:rsid w:val="00B76DBC"/>
    <w:rsid w:val="00B821CA"/>
    <w:rsid w:val="00B90757"/>
    <w:rsid w:val="00B9358C"/>
    <w:rsid w:val="00BA6C39"/>
    <w:rsid w:val="00BB5BF8"/>
    <w:rsid w:val="00BC0633"/>
    <w:rsid w:val="00BC063B"/>
    <w:rsid w:val="00BD28F3"/>
    <w:rsid w:val="00BD4FC0"/>
    <w:rsid w:val="00BE3F3A"/>
    <w:rsid w:val="00BE44BF"/>
    <w:rsid w:val="00BF1DEC"/>
    <w:rsid w:val="00BF3C39"/>
    <w:rsid w:val="00BF6CCF"/>
    <w:rsid w:val="00BF79B7"/>
    <w:rsid w:val="00C10897"/>
    <w:rsid w:val="00C12356"/>
    <w:rsid w:val="00C20A95"/>
    <w:rsid w:val="00C24610"/>
    <w:rsid w:val="00C3192B"/>
    <w:rsid w:val="00C321CD"/>
    <w:rsid w:val="00C444E9"/>
    <w:rsid w:val="00C459C1"/>
    <w:rsid w:val="00C4772D"/>
    <w:rsid w:val="00C512D9"/>
    <w:rsid w:val="00C52B53"/>
    <w:rsid w:val="00C6129E"/>
    <w:rsid w:val="00C72118"/>
    <w:rsid w:val="00C72C65"/>
    <w:rsid w:val="00C8091C"/>
    <w:rsid w:val="00C84182"/>
    <w:rsid w:val="00C86F89"/>
    <w:rsid w:val="00C904A7"/>
    <w:rsid w:val="00C91496"/>
    <w:rsid w:val="00CA1868"/>
    <w:rsid w:val="00CA5DA8"/>
    <w:rsid w:val="00CA71B5"/>
    <w:rsid w:val="00CB7498"/>
    <w:rsid w:val="00CB7CB3"/>
    <w:rsid w:val="00CC517D"/>
    <w:rsid w:val="00CC6C55"/>
    <w:rsid w:val="00CC7616"/>
    <w:rsid w:val="00CE1B63"/>
    <w:rsid w:val="00CE67AE"/>
    <w:rsid w:val="00D01C07"/>
    <w:rsid w:val="00D02506"/>
    <w:rsid w:val="00D02D20"/>
    <w:rsid w:val="00D05D3E"/>
    <w:rsid w:val="00D13C3F"/>
    <w:rsid w:val="00D225F6"/>
    <w:rsid w:val="00D24E63"/>
    <w:rsid w:val="00D531E5"/>
    <w:rsid w:val="00D556E2"/>
    <w:rsid w:val="00D55C3D"/>
    <w:rsid w:val="00D61AA3"/>
    <w:rsid w:val="00D641D0"/>
    <w:rsid w:val="00D6534D"/>
    <w:rsid w:val="00D66302"/>
    <w:rsid w:val="00D76477"/>
    <w:rsid w:val="00D823A3"/>
    <w:rsid w:val="00D867F3"/>
    <w:rsid w:val="00D925A4"/>
    <w:rsid w:val="00D97895"/>
    <w:rsid w:val="00DA0A48"/>
    <w:rsid w:val="00DA2E58"/>
    <w:rsid w:val="00DA3A0F"/>
    <w:rsid w:val="00DA4DE7"/>
    <w:rsid w:val="00DC27CE"/>
    <w:rsid w:val="00DC5259"/>
    <w:rsid w:val="00DD5FE1"/>
    <w:rsid w:val="00DD6B9A"/>
    <w:rsid w:val="00DE23DF"/>
    <w:rsid w:val="00DE64F9"/>
    <w:rsid w:val="00DE72FB"/>
    <w:rsid w:val="00E02D6C"/>
    <w:rsid w:val="00E03C23"/>
    <w:rsid w:val="00E101FF"/>
    <w:rsid w:val="00E25ECE"/>
    <w:rsid w:val="00E26F76"/>
    <w:rsid w:val="00E30CC3"/>
    <w:rsid w:val="00E34A5F"/>
    <w:rsid w:val="00E41EB8"/>
    <w:rsid w:val="00E45A74"/>
    <w:rsid w:val="00E460EB"/>
    <w:rsid w:val="00E54BEA"/>
    <w:rsid w:val="00E60E19"/>
    <w:rsid w:val="00E6213B"/>
    <w:rsid w:val="00E66CA8"/>
    <w:rsid w:val="00E670F3"/>
    <w:rsid w:val="00E6786F"/>
    <w:rsid w:val="00E70284"/>
    <w:rsid w:val="00E80D2F"/>
    <w:rsid w:val="00E81DD4"/>
    <w:rsid w:val="00E8709F"/>
    <w:rsid w:val="00E95246"/>
    <w:rsid w:val="00E9619D"/>
    <w:rsid w:val="00E96CB5"/>
    <w:rsid w:val="00EA43BB"/>
    <w:rsid w:val="00EA664E"/>
    <w:rsid w:val="00EC18CD"/>
    <w:rsid w:val="00EC2C28"/>
    <w:rsid w:val="00ED2CBF"/>
    <w:rsid w:val="00ED2EB7"/>
    <w:rsid w:val="00EF061F"/>
    <w:rsid w:val="00EF6C38"/>
    <w:rsid w:val="00F02560"/>
    <w:rsid w:val="00F04B2A"/>
    <w:rsid w:val="00F04E4B"/>
    <w:rsid w:val="00F10D93"/>
    <w:rsid w:val="00F12D34"/>
    <w:rsid w:val="00F14EBD"/>
    <w:rsid w:val="00F17353"/>
    <w:rsid w:val="00F17BD1"/>
    <w:rsid w:val="00F21A8C"/>
    <w:rsid w:val="00F31046"/>
    <w:rsid w:val="00F37013"/>
    <w:rsid w:val="00F422A3"/>
    <w:rsid w:val="00F42A15"/>
    <w:rsid w:val="00F46928"/>
    <w:rsid w:val="00F46941"/>
    <w:rsid w:val="00F50B9C"/>
    <w:rsid w:val="00F5768F"/>
    <w:rsid w:val="00F601DA"/>
    <w:rsid w:val="00F67A5D"/>
    <w:rsid w:val="00F7046C"/>
    <w:rsid w:val="00F84E86"/>
    <w:rsid w:val="00F9454A"/>
    <w:rsid w:val="00F968C6"/>
    <w:rsid w:val="00F96DA6"/>
    <w:rsid w:val="00F97757"/>
    <w:rsid w:val="00F97E9E"/>
    <w:rsid w:val="00FA47D3"/>
    <w:rsid w:val="00FA4E8C"/>
    <w:rsid w:val="00FB02FF"/>
    <w:rsid w:val="00FB5CDF"/>
    <w:rsid w:val="00FB7D79"/>
    <w:rsid w:val="00FD0C67"/>
    <w:rsid w:val="00FD1804"/>
    <w:rsid w:val="00FD1ADE"/>
    <w:rsid w:val="00FD5353"/>
    <w:rsid w:val="00FE13AD"/>
    <w:rsid w:val="00FF24DA"/>
    <w:rsid w:val="00FF2865"/>
    <w:rsid w:val="00FF4295"/>
    <w:rsid w:val="00FF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36D0"/>
  <w15:chartTrackingRefBased/>
  <w15:docId w15:val="{2C111549-91F7-490B-9F71-FAB1D2C2B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6C38"/>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F025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PlainText">
    <w:name w:val="Plain Text"/>
    <w:basedOn w:val="Normal"/>
    <w:link w:val="PlainTextChar"/>
    <w:uiPriority w:val="99"/>
    <w:semiHidden/>
    <w:unhideWhenUsed/>
    <w:rsid w:val="00C72118"/>
    <w:pPr>
      <w:spacing w:after="0" w:line="240" w:lineRule="auto"/>
    </w:pPr>
    <w:rPr>
      <w:rFonts w:ascii="Calibri" w:hAnsi="Calibri"/>
      <w:kern w:val="2"/>
      <w:szCs w:val="21"/>
      <w14:ligatures w14:val="standardContextual"/>
    </w:rPr>
  </w:style>
  <w:style w:type="character" w:customStyle="1" w:styleId="PlainTextChar">
    <w:name w:val="Plain Text Char"/>
    <w:basedOn w:val="DefaultParagraphFont"/>
    <w:link w:val="PlainText"/>
    <w:uiPriority w:val="99"/>
    <w:semiHidden/>
    <w:rsid w:val="00C72118"/>
    <w:rPr>
      <w:rFonts w:ascii="Calibri" w:hAnsi="Calibri"/>
      <w:kern w:val="2"/>
      <w:szCs w:val="21"/>
      <w14:ligatures w14:val="standardContextual"/>
    </w:rPr>
  </w:style>
  <w:style w:type="paragraph" w:customStyle="1" w:styleId="dcr-1kas69x">
    <w:name w:val="dcr-1kas69x"/>
    <w:basedOn w:val="Normal"/>
    <w:rsid w:val="009E75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E75CB"/>
    <w:rPr>
      <w:color w:val="0000FF"/>
      <w:u w:val="single"/>
    </w:rPr>
  </w:style>
  <w:style w:type="character" w:styleId="Strong">
    <w:name w:val="Strong"/>
    <w:basedOn w:val="DefaultParagraphFont"/>
    <w:uiPriority w:val="22"/>
    <w:qFormat/>
    <w:rsid w:val="003911D4"/>
    <w:rPr>
      <w:b/>
      <w:bCs/>
    </w:rPr>
  </w:style>
  <w:style w:type="character" w:styleId="UnresolvedMention">
    <w:name w:val="Unresolved Mention"/>
    <w:basedOn w:val="DefaultParagraphFont"/>
    <w:uiPriority w:val="99"/>
    <w:semiHidden/>
    <w:unhideWhenUsed/>
    <w:rsid w:val="00ED2EB7"/>
    <w:rPr>
      <w:color w:val="605E5C"/>
      <w:shd w:val="clear" w:color="auto" w:fill="E1DFDD"/>
    </w:rPr>
  </w:style>
  <w:style w:type="character" w:styleId="Emphasis">
    <w:name w:val="Emphasis"/>
    <w:basedOn w:val="DefaultParagraphFont"/>
    <w:uiPriority w:val="20"/>
    <w:qFormat/>
    <w:rsid w:val="00B60341"/>
    <w:rPr>
      <w:i/>
      <w:iCs/>
    </w:rPr>
  </w:style>
  <w:style w:type="character" w:styleId="FollowedHyperlink">
    <w:name w:val="FollowedHyperlink"/>
    <w:basedOn w:val="DefaultParagraphFont"/>
    <w:uiPriority w:val="99"/>
    <w:semiHidden/>
    <w:unhideWhenUsed/>
    <w:rsid w:val="0078644F"/>
    <w:rPr>
      <w:color w:val="954F72" w:themeColor="followedHyperlink"/>
      <w:u w:val="single"/>
    </w:rPr>
  </w:style>
  <w:style w:type="paragraph" w:customStyle="1" w:styleId="default0">
    <w:name w:val="default"/>
    <w:basedOn w:val="Normal"/>
    <w:rsid w:val="00C246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5443">
      <w:bodyDiv w:val="1"/>
      <w:marLeft w:val="0"/>
      <w:marRight w:val="0"/>
      <w:marTop w:val="0"/>
      <w:marBottom w:val="0"/>
      <w:divBdr>
        <w:top w:val="none" w:sz="0" w:space="0" w:color="auto"/>
        <w:left w:val="none" w:sz="0" w:space="0" w:color="auto"/>
        <w:bottom w:val="none" w:sz="0" w:space="0" w:color="auto"/>
        <w:right w:val="none" w:sz="0" w:space="0" w:color="auto"/>
      </w:divBdr>
    </w:div>
    <w:div w:id="80687036">
      <w:bodyDiv w:val="1"/>
      <w:marLeft w:val="0"/>
      <w:marRight w:val="0"/>
      <w:marTop w:val="0"/>
      <w:marBottom w:val="0"/>
      <w:divBdr>
        <w:top w:val="none" w:sz="0" w:space="0" w:color="auto"/>
        <w:left w:val="none" w:sz="0" w:space="0" w:color="auto"/>
        <w:bottom w:val="none" w:sz="0" w:space="0" w:color="auto"/>
        <w:right w:val="none" w:sz="0" w:space="0" w:color="auto"/>
      </w:divBdr>
      <w:divsChild>
        <w:div w:id="734663334">
          <w:marLeft w:val="0"/>
          <w:marRight w:val="0"/>
          <w:marTop w:val="0"/>
          <w:marBottom w:val="0"/>
          <w:divBdr>
            <w:top w:val="none" w:sz="0" w:space="0" w:color="auto"/>
            <w:left w:val="none" w:sz="0" w:space="0" w:color="auto"/>
            <w:bottom w:val="none" w:sz="0" w:space="0" w:color="auto"/>
            <w:right w:val="none" w:sz="0" w:space="0" w:color="auto"/>
          </w:divBdr>
        </w:div>
      </w:divsChild>
    </w:div>
    <w:div w:id="83117782">
      <w:bodyDiv w:val="1"/>
      <w:marLeft w:val="0"/>
      <w:marRight w:val="0"/>
      <w:marTop w:val="0"/>
      <w:marBottom w:val="0"/>
      <w:divBdr>
        <w:top w:val="none" w:sz="0" w:space="0" w:color="auto"/>
        <w:left w:val="none" w:sz="0" w:space="0" w:color="auto"/>
        <w:bottom w:val="none" w:sz="0" w:space="0" w:color="auto"/>
        <w:right w:val="none" w:sz="0" w:space="0" w:color="auto"/>
      </w:divBdr>
      <w:divsChild>
        <w:div w:id="396055281">
          <w:marLeft w:val="0"/>
          <w:marRight w:val="0"/>
          <w:marTop w:val="0"/>
          <w:marBottom w:val="0"/>
          <w:divBdr>
            <w:top w:val="none" w:sz="0" w:space="0" w:color="auto"/>
            <w:left w:val="none" w:sz="0" w:space="0" w:color="auto"/>
            <w:bottom w:val="none" w:sz="0" w:space="0" w:color="auto"/>
            <w:right w:val="none" w:sz="0" w:space="0" w:color="auto"/>
          </w:divBdr>
        </w:div>
      </w:divsChild>
    </w:div>
    <w:div w:id="161891241">
      <w:bodyDiv w:val="1"/>
      <w:marLeft w:val="0"/>
      <w:marRight w:val="0"/>
      <w:marTop w:val="0"/>
      <w:marBottom w:val="0"/>
      <w:divBdr>
        <w:top w:val="none" w:sz="0" w:space="0" w:color="auto"/>
        <w:left w:val="none" w:sz="0" w:space="0" w:color="auto"/>
        <w:bottom w:val="none" w:sz="0" w:space="0" w:color="auto"/>
        <w:right w:val="none" w:sz="0" w:space="0" w:color="auto"/>
      </w:divBdr>
      <w:divsChild>
        <w:div w:id="1924875696">
          <w:marLeft w:val="0"/>
          <w:marRight w:val="0"/>
          <w:marTop w:val="0"/>
          <w:marBottom w:val="0"/>
          <w:divBdr>
            <w:top w:val="none" w:sz="0" w:space="0" w:color="auto"/>
            <w:left w:val="none" w:sz="0" w:space="0" w:color="auto"/>
            <w:bottom w:val="none" w:sz="0" w:space="0" w:color="auto"/>
            <w:right w:val="none" w:sz="0" w:space="0" w:color="auto"/>
          </w:divBdr>
        </w:div>
      </w:divsChild>
    </w:div>
    <w:div w:id="186067411">
      <w:bodyDiv w:val="1"/>
      <w:marLeft w:val="0"/>
      <w:marRight w:val="0"/>
      <w:marTop w:val="0"/>
      <w:marBottom w:val="0"/>
      <w:divBdr>
        <w:top w:val="none" w:sz="0" w:space="0" w:color="auto"/>
        <w:left w:val="none" w:sz="0" w:space="0" w:color="auto"/>
        <w:bottom w:val="none" w:sz="0" w:space="0" w:color="auto"/>
        <w:right w:val="none" w:sz="0" w:space="0" w:color="auto"/>
      </w:divBdr>
    </w:div>
    <w:div w:id="199980460">
      <w:bodyDiv w:val="1"/>
      <w:marLeft w:val="0"/>
      <w:marRight w:val="0"/>
      <w:marTop w:val="0"/>
      <w:marBottom w:val="0"/>
      <w:divBdr>
        <w:top w:val="none" w:sz="0" w:space="0" w:color="auto"/>
        <w:left w:val="none" w:sz="0" w:space="0" w:color="auto"/>
        <w:bottom w:val="none" w:sz="0" w:space="0" w:color="auto"/>
        <w:right w:val="none" w:sz="0" w:space="0" w:color="auto"/>
      </w:divBdr>
      <w:divsChild>
        <w:div w:id="1542286197">
          <w:marLeft w:val="0"/>
          <w:marRight w:val="0"/>
          <w:marTop w:val="0"/>
          <w:marBottom w:val="0"/>
          <w:divBdr>
            <w:top w:val="none" w:sz="0" w:space="0" w:color="auto"/>
            <w:left w:val="none" w:sz="0" w:space="0" w:color="auto"/>
            <w:bottom w:val="none" w:sz="0" w:space="0" w:color="auto"/>
            <w:right w:val="none" w:sz="0" w:space="0" w:color="auto"/>
          </w:divBdr>
        </w:div>
      </w:divsChild>
    </w:div>
    <w:div w:id="228007317">
      <w:bodyDiv w:val="1"/>
      <w:marLeft w:val="0"/>
      <w:marRight w:val="0"/>
      <w:marTop w:val="0"/>
      <w:marBottom w:val="0"/>
      <w:divBdr>
        <w:top w:val="none" w:sz="0" w:space="0" w:color="auto"/>
        <w:left w:val="none" w:sz="0" w:space="0" w:color="auto"/>
        <w:bottom w:val="none" w:sz="0" w:space="0" w:color="auto"/>
        <w:right w:val="none" w:sz="0" w:space="0" w:color="auto"/>
      </w:divBdr>
      <w:divsChild>
        <w:div w:id="167982975">
          <w:marLeft w:val="0"/>
          <w:marRight w:val="0"/>
          <w:marTop w:val="0"/>
          <w:marBottom w:val="0"/>
          <w:divBdr>
            <w:top w:val="none" w:sz="0" w:space="0" w:color="auto"/>
            <w:left w:val="none" w:sz="0" w:space="0" w:color="auto"/>
            <w:bottom w:val="none" w:sz="0" w:space="0" w:color="auto"/>
            <w:right w:val="none" w:sz="0" w:space="0" w:color="auto"/>
          </w:divBdr>
        </w:div>
      </w:divsChild>
    </w:div>
    <w:div w:id="243952168">
      <w:bodyDiv w:val="1"/>
      <w:marLeft w:val="0"/>
      <w:marRight w:val="0"/>
      <w:marTop w:val="0"/>
      <w:marBottom w:val="0"/>
      <w:divBdr>
        <w:top w:val="none" w:sz="0" w:space="0" w:color="auto"/>
        <w:left w:val="none" w:sz="0" w:space="0" w:color="auto"/>
        <w:bottom w:val="none" w:sz="0" w:space="0" w:color="auto"/>
        <w:right w:val="none" w:sz="0" w:space="0" w:color="auto"/>
      </w:divBdr>
      <w:divsChild>
        <w:div w:id="1549802622">
          <w:marLeft w:val="0"/>
          <w:marRight w:val="0"/>
          <w:marTop w:val="0"/>
          <w:marBottom w:val="0"/>
          <w:divBdr>
            <w:top w:val="none" w:sz="0" w:space="0" w:color="auto"/>
            <w:left w:val="none" w:sz="0" w:space="0" w:color="auto"/>
            <w:bottom w:val="none" w:sz="0" w:space="0" w:color="auto"/>
            <w:right w:val="none" w:sz="0" w:space="0" w:color="auto"/>
          </w:divBdr>
        </w:div>
      </w:divsChild>
    </w:div>
    <w:div w:id="353698691">
      <w:bodyDiv w:val="1"/>
      <w:marLeft w:val="0"/>
      <w:marRight w:val="0"/>
      <w:marTop w:val="0"/>
      <w:marBottom w:val="0"/>
      <w:divBdr>
        <w:top w:val="none" w:sz="0" w:space="0" w:color="auto"/>
        <w:left w:val="none" w:sz="0" w:space="0" w:color="auto"/>
        <w:bottom w:val="none" w:sz="0" w:space="0" w:color="auto"/>
        <w:right w:val="none" w:sz="0" w:space="0" w:color="auto"/>
      </w:divBdr>
      <w:divsChild>
        <w:div w:id="1969628547">
          <w:marLeft w:val="0"/>
          <w:marRight w:val="0"/>
          <w:marTop w:val="0"/>
          <w:marBottom w:val="0"/>
          <w:divBdr>
            <w:top w:val="none" w:sz="0" w:space="0" w:color="auto"/>
            <w:left w:val="none" w:sz="0" w:space="0" w:color="auto"/>
            <w:bottom w:val="none" w:sz="0" w:space="0" w:color="auto"/>
            <w:right w:val="none" w:sz="0" w:space="0" w:color="auto"/>
          </w:divBdr>
        </w:div>
      </w:divsChild>
    </w:div>
    <w:div w:id="367729511">
      <w:bodyDiv w:val="1"/>
      <w:marLeft w:val="0"/>
      <w:marRight w:val="0"/>
      <w:marTop w:val="0"/>
      <w:marBottom w:val="0"/>
      <w:divBdr>
        <w:top w:val="none" w:sz="0" w:space="0" w:color="auto"/>
        <w:left w:val="none" w:sz="0" w:space="0" w:color="auto"/>
        <w:bottom w:val="none" w:sz="0" w:space="0" w:color="auto"/>
        <w:right w:val="none" w:sz="0" w:space="0" w:color="auto"/>
      </w:divBdr>
    </w:div>
    <w:div w:id="371731493">
      <w:bodyDiv w:val="1"/>
      <w:marLeft w:val="0"/>
      <w:marRight w:val="0"/>
      <w:marTop w:val="0"/>
      <w:marBottom w:val="0"/>
      <w:divBdr>
        <w:top w:val="none" w:sz="0" w:space="0" w:color="auto"/>
        <w:left w:val="none" w:sz="0" w:space="0" w:color="auto"/>
        <w:bottom w:val="none" w:sz="0" w:space="0" w:color="auto"/>
        <w:right w:val="none" w:sz="0" w:space="0" w:color="auto"/>
      </w:divBdr>
      <w:divsChild>
        <w:div w:id="1364213681">
          <w:marLeft w:val="0"/>
          <w:marRight w:val="0"/>
          <w:marTop w:val="0"/>
          <w:marBottom w:val="0"/>
          <w:divBdr>
            <w:top w:val="none" w:sz="0" w:space="0" w:color="auto"/>
            <w:left w:val="none" w:sz="0" w:space="0" w:color="auto"/>
            <w:bottom w:val="none" w:sz="0" w:space="0" w:color="auto"/>
            <w:right w:val="none" w:sz="0" w:space="0" w:color="auto"/>
          </w:divBdr>
        </w:div>
      </w:divsChild>
    </w:div>
    <w:div w:id="384641034">
      <w:bodyDiv w:val="1"/>
      <w:marLeft w:val="0"/>
      <w:marRight w:val="0"/>
      <w:marTop w:val="0"/>
      <w:marBottom w:val="0"/>
      <w:divBdr>
        <w:top w:val="none" w:sz="0" w:space="0" w:color="auto"/>
        <w:left w:val="none" w:sz="0" w:space="0" w:color="auto"/>
        <w:bottom w:val="none" w:sz="0" w:space="0" w:color="auto"/>
        <w:right w:val="none" w:sz="0" w:space="0" w:color="auto"/>
      </w:divBdr>
    </w:div>
    <w:div w:id="424037757">
      <w:bodyDiv w:val="1"/>
      <w:marLeft w:val="0"/>
      <w:marRight w:val="0"/>
      <w:marTop w:val="0"/>
      <w:marBottom w:val="0"/>
      <w:divBdr>
        <w:top w:val="none" w:sz="0" w:space="0" w:color="auto"/>
        <w:left w:val="none" w:sz="0" w:space="0" w:color="auto"/>
        <w:bottom w:val="none" w:sz="0" w:space="0" w:color="auto"/>
        <w:right w:val="none" w:sz="0" w:space="0" w:color="auto"/>
      </w:divBdr>
      <w:divsChild>
        <w:div w:id="1167983683">
          <w:marLeft w:val="0"/>
          <w:marRight w:val="0"/>
          <w:marTop w:val="0"/>
          <w:marBottom w:val="0"/>
          <w:divBdr>
            <w:top w:val="none" w:sz="0" w:space="0" w:color="auto"/>
            <w:left w:val="none" w:sz="0" w:space="0" w:color="auto"/>
            <w:bottom w:val="none" w:sz="0" w:space="0" w:color="auto"/>
            <w:right w:val="none" w:sz="0" w:space="0" w:color="auto"/>
          </w:divBdr>
        </w:div>
      </w:divsChild>
    </w:div>
    <w:div w:id="448938087">
      <w:bodyDiv w:val="1"/>
      <w:marLeft w:val="0"/>
      <w:marRight w:val="0"/>
      <w:marTop w:val="0"/>
      <w:marBottom w:val="0"/>
      <w:divBdr>
        <w:top w:val="none" w:sz="0" w:space="0" w:color="auto"/>
        <w:left w:val="none" w:sz="0" w:space="0" w:color="auto"/>
        <w:bottom w:val="none" w:sz="0" w:space="0" w:color="auto"/>
        <w:right w:val="none" w:sz="0" w:space="0" w:color="auto"/>
      </w:divBdr>
      <w:divsChild>
        <w:div w:id="1185368650">
          <w:marLeft w:val="0"/>
          <w:marRight w:val="0"/>
          <w:marTop w:val="0"/>
          <w:marBottom w:val="0"/>
          <w:divBdr>
            <w:top w:val="none" w:sz="0" w:space="0" w:color="auto"/>
            <w:left w:val="none" w:sz="0" w:space="0" w:color="auto"/>
            <w:bottom w:val="none" w:sz="0" w:space="0" w:color="auto"/>
            <w:right w:val="none" w:sz="0" w:space="0" w:color="auto"/>
          </w:divBdr>
        </w:div>
      </w:divsChild>
    </w:div>
    <w:div w:id="458688812">
      <w:bodyDiv w:val="1"/>
      <w:marLeft w:val="0"/>
      <w:marRight w:val="0"/>
      <w:marTop w:val="0"/>
      <w:marBottom w:val="0"/>
      <w:divBdr>
        <w:top w:val="none" w:sz="0" w:space="0" w:color="auto"/>
        <w:left w:val="none" w:sz="0" w:space="0" w:color="auto"/>
        <w:bottom w:val="none" w:sz="0" w:space="0" w:color="auto"/>
        <w:right w:val="none" w:sz="0" w:space="0" w:color="auto"/>
      </w:divBdr>
    </w:div>
    <w:div w:id="492111756">
      <w:bodyDiv w:val="1"/>
      <w:marLeft w:val="0"/>
      <w:marRight w:val="0"/>
      <w:marTop w:val="0"/>
      <w:marBottom w:val="0"/>
      <w:divBdr>
        <w:top w:val="none" w:sz="0" w:space="0" w:color="auto"/>
        <w:left w:val="none" w:sz="0" w:space="0" w:color="auto"/>
        <w:bottom w:val="none" w:sz="0" w:space="0" w:color="auto"/>
        <w:right w:val="none" w:sz="0" w:space="0" w:color="auto"/>
      </w:divBdr>
      <w:divsChild>
        <w:div w:id="983319130">
          <w:marLeft w:val="0"/>
          <w:marRight w:val="0"/>
          <w:marTop w:val="0"/>
          <w:marBottom w:val="0"/>
          <w:divBdr>
            <w:top w:val="none" w:sz="0" w:space="0" w:color="auto"/>
            <w:left w:val="none" w:sz="0" w:space="0" w:color="auto"/>
            <w:bottom w:val="none" w:sz="0" w:space="0" w:color="auto"/>
            <w:right w:val="none" w:sz="0" w:space="0" w:color="auto"/>
          </w:divBdr>
        </w:div>
      </w:divsChild>
    </w:div>
    <w:div w:id="497616600">
      <w:bodyDiv w:val="1"/>
      <w:marLeft w:val="0"/>
      <w:marRight w:val="0"/>
      <w:marTop w:val="0"/>
      <w:marBottom w:val="0"/>
      <w:divBdr>
        <w:top w:val="none" w:sz="0" w:space="0" w:color="auto"/>
        <w:left w:val="none" w:sz="0" w:space="0" w:color="auto"/>
        <w:bottom w:val="none" w:sz="0" w:space="0" w:color="auto"/>
        <w:right w:val="none" w:sz="0" w:space="0" w:color="auto"/>
      </w:divBdr>
      <w:divsChild>
        <w:div w:id="552235430">
          <w:marLeft w:val="0"/>
          <w:marRight w:val="0"/>
          <w:marTop w:val="0"/>
          <w:marBottom w:val="0"/>
          <w:divBdr>
            <w:top w:val="none" w:sz="0" w:space="0" w:color="auto"/>
            <w:left w:val="none" w:sz="0" w:space="0" w:color="auto"/>
            <w:bottom w:val="none" w:sz="0" w:space="0" w:color="auto"/>
            <w:right w:val="none" w:sz="0" w:space="0" w:color="auto"/>
          </w:divBdr>
        </w:div>
      </w:divsChild>
    </w:div>
    <w:div w:id="741567275">
      <w:bodyDiv w:val="1"/>
      <w:marLeft w:val="0"/>
      <w:marRight w:val="0"/>
      <w:marTop w:val="0"/>
      <w:marBottom w:val="0"/>
      <w:divBdr>
        <w:top w:val="none" w:sz="0" w:space="0" w:color="auto"/>
        <w:left w:val="none" w:sz="0" w:space="0" w:color="auto"/>
        <w:bottom w:val="none" w:sz="0" w:space="0" w:color="auto"/>
        <w:right w:val="none" w:sz="0" w:space="0" w:color="auto"/>
      </w:divBdr>
      <w:divsChild>
        <w:div w:id="1363673706">
          <w:marLeft w:val="0"/>
          <w:marRight w:val="0"/>
          <w:marTop w:val="0"/>
          <w:marBottom w:val="0"/>
          <w:divBdr>
            <w:top w:val="none" w:sz="0" w:space="0" w:color="auto"/>
            <w:left w:val="none" w:sz="0" w:space="0" w:color="auto"/>
            <w:bottom w:val="none" w:sz="0" w:space="0" w:color="auto"/>
            <w:right w:val="none" w:sz="0" w:space="0" w:color="auto"/>
          </w:divBdr>
        </w:div>
      </w:divsChild>
    </w:div>
    <w:div w:id="822089800">
      <w:bodyDiv w:val="1"/>
      <w:marLeft w:val="0"/>
      <w:marRight w:val="0"/>
      <w:marTop w:val="0"/>
      <w:marBottom w:val="0"/>
      <w:divBdr>
        <w:top w:val="none" w:sz="0" w:space="0" w:color="auto"/>
        <w:left w:val="none" w:sz="0" w:space="0" w:color="auto"/>
        <w:bottom w:val="none" w:sz="0" w:space="0" w:color="auto"/>
        <w:right w:val="none" w:sz="0" w:space="0" w:color="auto"/>
      </w:divBdr>
      <w:divsChild>
        <w:div w:id="1817529794">
          <w:marLeft w:val="0"/>
          <w:marRight w:val="0"/>
          <w:marTop w:val="0"/>
          <w:marBottom w:val="0"/>
          <w:divBdr>
            <w:top w:val="none" w:sz="0" w:space="0" w:color="auto"/>
            <w:left w:val="none" w:sz="0" w:space="0" w:color="auto"/>
            <w:bottom w:val="none" w:sz="0" w:space="0" w:color="auto"/>
            <w:right w:val="none" w:sz="0" w:space="0" w:color="auto"/>
          </w:divBdr>
        </w:div>
      </w:divsChild>
    </w:div>
    <w:div w:id="856117717">
      <w:bodyDiv w:val="1"/>
      <w:marLeft w:val="0"/>
      <w:marRight w:val="0"/>
      <w:marTop w:val="0"/>
      <w:marBottom w:val="0"/>
      <w:divBdr>
        <w:top w:val="none" w:sz="0" w:space="0" w:color="auto"/>
        <w:left w:val="none" w:sz="0" w:space="0" w:color="auto"/>
        <w:bottom w:val="none" w:sz="0" w:space="0" w:color="auto"/>
        <w:right w:val="none" w:sz="0" w:space="0" w:color="auto"/>
      </w:divBdr>
      <w:divsChild>
        <w:div w:id="1390180115">
          <w:marLeft w:val="0"/>
          <w:marRight w:val="0"/>
          <w:marTop w:val="0"/>
          <w:marBottom w:val="0"/>
          <w:divBdr>
            <w:top w:val="none" w:sz="0" w:space="0" w:color="auto"/>
            <w:left w:val="none" w:sz="0" w:space="0" w:color="auto"/>
            <w:bottom w:val="none" w:sz="0" w:space="0" w:color="auto"/>
            <w:right w:val="none" w:sz="0" w:space="0" w:color="auto"/>
          </w:divBdr>
        </w:div>
      </w:divsChild>
    </w:div>
    <w:div w:id="890455743">
      <w:bodyDiv w:val="1"/>
      <w:marLeft w:val="0"/>
      <w:marRight w:val="0"/>
      <w:marTop w:val="0"/>
      <w:marBottom w:val="0"/>
      <w:divBdr>
        <w:top w:val="none" w:sz="0" w:space="0" w:color="auto"/>
        <w:left w:val="none" w:sz="0" w:space="0" w:color="auto"/>
        <w:bottom w:val="none" w:sz="0" w:space="0" w:color="auto"/>
        <w:right w:val="none" w:sz="0" w:space="0" w:color="auto"/>
      </w:divBdr>
    </w:div>
    <w:div w:id="933129068">
      <w:bodyDiv w:val="1"/>
      <w:marLeft w:val="0"/>
      <w:marRight w:val="0"/>
      <w:marTop w:val="0"/>
      <w:marBottom w:val="0"/>
      <w:divBdr>
        <w:top w:val="none" w:sz="0" w:space="0" w:color="auto"/>
        <w:left w:val="none" w:sz="0" w:space="0" w:color="auto"/>
        <w:bottom w:val="none" w:sz="0" w:space="0" w:color="auto"/>
        <w:right w:val="none" w:sz="0" w:space="0" w:color="auto"/>
      </w:divBdr>
      <w:divsChild>
        <w:div w:id="1773551021">
          <w:marLeft w:val="0"/>
          <w:marRight w:val="0"/>
          <w:marTop w:val="0"/>
          <w:marBottom w:val="0"/>
          <w:divBdr>
            <w:top w:val="none" w:sz="0" w:space="0" w:color="auto"/>
            <w:left w:val="none" w:sz="0" w:space="0" w:color="auto"/>
            <w:bottom w:val="none" w:sz="0" w:space="0" w:color="auto"/>
            <w:right w:val="none" w:sz="0" w:space="0" w:color="auto"/>
          </w:divBdr>
        </w:div>
      </w:divsChild>
    </w:div>
    <w:div w:id="981038242">
      <w:bodyDiv w:val="1"/>
      <w:marLeft w:val="0"/>
      <w:marRight w:val="0"/>
      <w:marTop w:val="0"/>
      <w:marBottom w:val="0"/>
      <w:divBdr>
        <w:top w:val="none" w:sz="0" w:space="0" w:color="auto"/>
        <w:left w:val="none" w:sz="0" w:space="0" w:color="auto"/>
        <w:bottom w:val="none" w:sz="0" w:space="0" w:color="auto"/>
        <w:right w:val="none" w:sz="0" w:space="0" w:color="auto"/>
      </w:divBdr>
      <w:divsChild>
        <w:div w:id="1679500642">
          <w:marLeft w:val="0"/>
          <w:marRight w:val="0"/>
          <w:marTop w:val="0"/>
          <w:marBottom w:val="0"/>
          <w:divBdr>
            <w:top w:val="none" w:sz="0" w:space="0" w:color="auto"/>
            <w:left w:val="none" w:sz="0" w:space="0" w:color="auto"/>
            <w:bottom w:val="none" w:sz="0" w:space="0" w:color="auto"/>
            <w:right w:val="none" w:sz="0" w:space="0" w:color="auto"/>
          </w:divBdr>
        </w:div>
      </w:divsChild>
    </w:div>
    <w:div w:id="1128090894">
      <w:bodyDiv w:val="1"/>
      <w:marLeft w:val="0"/>
      <w:marRight w:val="0"/>
      <w:marTop w:val="0"/>
      <w:marBottom w:val="0"/>
      <w:divBdr>
        <w:top w:val="none" w:sz="0" w:space="0" w:color="auto"/>
        <w:left w:val="none" w:sz="0" w:space="0" w:color="auto"/>
        <w:bottom w:val="none" w:sz="0" w:space="0" w:color="auto"/>
        <w:right w:val="none" w:sz="0" w:space="0" w:color="auto"/>
      </w:divBdr>
      <w:divsChild>
        <w:div w:id="315191292">
          <w:marLeft w:val="0"/>
          <w:marRight w:val="0"/>
          <w:marTop w:val="0"/>
          <w:marBottom w:val="0"/>
          <w:divBdr>
            <w:top w:val="none" w:sz="0" w:space="0" w:color="auto"/>
            <w:left w:val="none" w:sz="0" w:space="0" w:color="auto"/>
            <w:bottom w:val="none" w:sz="0" w:space="0" w:color="auto"/>
            <w:right w:val="none" w:sz="0" w:space="0" w:color="auto"/>
          </w:divBdr>
        </w:div>
      </w:divsChild>
    </w:div>
    <w:div w:id="1194339915">
      <w:bodyDiv w:val="1"/>
      <w:marLeft w:val="0"/>
      <w:marRight w:val="0"/>
      <w:marTop w:val="0"/>
      <w:marBottom w:val="0"/>
      <w:divBdr>
        <w:top w:val="none" w:sz="0" w:space="0" w:color="auto"/>
        <w:left w:val="none" w:sz="0" w:space="0" w:color="auto"/>
        <w:bottom w:val="none" w:sz="0" w:space="0" w:color="auto"/>
        <w:right w:val="none" w:sz="0" w:space="0" w:color="auto"/>
      </w:divBdr>
      <w:divsChild>
        <w:div w:id="522137101">
          <w:marLeft w:val="0"/>
          <w:marRight w:val="0"/>
          <w:marTop w:val="0"/>
          <w:marBottom w:val="0"/>
          <w:divBdr>
            <w:top w:val="none" w:sz="0" w:space="0" w:color="auto"/>
            <w:left w:val="none" w:sz="0" w:space="0" w:color="auto"/>
            <w:bottom w:val="none" w:sz="0" w:space="0" w:color="auto"/>
            <w:right w:val="none" w:sz="0" w:space="0" w:color="auto"/>
          </w:divBdr>
        </w:div>
      </w:divsChild>
    </w:div>
    <w:div w:id="1245410523">
      <w:bodyDiv w:val="1"/>
      <w:marLeft w:val="0"/>
      <w:marRight w:val="0"/>
      <w:marTop w:val="0"/>
      <w:marBottom w:val="0"/>
      <w:divBdr>
        <w:top w:val="none" w:sz="0" w:space="0" w:color="auto"/>
        <w:left w:val="none" w:sz="0" w:space="0" w:color="auto"/>
        <w:bottom w:val="none" w:sz="0" w:space="0" w:color="auto"/>
        <w:right w:val="none" w:sz="0" w:space="0" w:color="auto"/>
      </w:divBdr>
    </w:div>
    <w:div w:id="1370759886">
      <w:bodyDiv w:val="1"/>
      <w:marLeft w:val="0"/>
      <w:marRight w:val="0"/>
      <w:marTop w:val="0"/>
      <w:marBottom w:val="0"/>
      <w:divBdr>
        <w:top w:val="none" w:sz="0" w:space="0" w:color="auto"/>
        <w:left w:val="none" w:sz="0" w:space="0" w:color="auto"/>
        <w:bottom w:val="none" w:sz="0" w:space="0" w:color="auto"/>
        <w:right w:val="none" w:sz="0" w:space="0" w:color="auto"/>
      </w:divBdr>
      <w:divsChild>
        <w:div w:id="740444724">
          <w:marLeft w:val="0"/>
          <w:marRight w:val="0"/>
          <w:marTop w:val="0"/>
          <w:marBottom w:val="0"/>
          <w:divBdr>
            <w:top w:val="none" w:sz="0" w:space="0" w:color="auto"/>
            <w:left w:val="none" w:sz="0" w:space="0" w:color="auto"/>
            <w:bottom w:val="none" w:sz="0" w:space="0" w:color="auto"/>
            <w:right w:val="none" w:sz="0" w:space="0" w:color="auto"/>
          </w:divBdr>
        </w:div>
      </w:divsChild>
    </w:div>
    <w:div w:id="1422994556">
      <w:bodyDiv w:val="1"/>
      <w:marLeft w:val="0"/>
      <w:marRight w:val="0"/>
      <w:marTop w:val="0"/>
      <w:marBottom w:val="0"/>
      <w:divBdr>
        <w:top w:val="none" w:sz="0" w:space="0" w:color="auto"/>
        <w:left w:val="none" w:sz="0" w:space="0" w:color="auto"/>
        <w:bottom w:val="none" w:sz="0" w:space="0" w:color="auto"/>
        <w:right w:val="none" w:sz="0" w:space="0" w:color="auto"/>
      </w:divBdr>
      <w:divsChild>
        <w:div w:id="2143422570">
          <w:marLeft w:val="0"/>
          <w:marRight w:val="0"/>
          <w:marTop w:val="0"/>
          <w:marBottom w:val="0"/>
          <w:divBdr>
            <w:top w:val="none" w:sz="0" w:space="0" w:color="auto"/>
            <w:left w:val="none" w:sz="0" w:space="0" w:color="auto"/>
            <w:bottom w:val="none" w:sz="0" w:space="0" w:color="auto"/>
            <w:right w:val="none" w:sz="0" w:space="0" w:color="auto"/>
          </w:divBdr>
        </w:div>
      </w:divsChild>
    </w:div>
    <w:div w:id="1442651827">
      <w:bodyDiv w:val="1"/>
      <w:marLeft w:val="0"/>
      <w:marRight w:val="0"/>
      <w:marTop w:val="0"/>
      <w:marBottom w:val="0"/>
      <w:divBdr>
        <w:top w:val="none" w:sz="0" w:space="0" w:color="auto"/>
        <w:left w:val="none" w:sz="0" w:space="0" w:color="auto"/>
        <w:bottom w:val="none" w:sz="0" w:space="0" w:color="auto"/>
        <w:right w:val="none" w:sz="0" w:space="0" w:color="auto"/>
      </w:divBdr>
    </w:div>
    <w:div w:id="1465191938">
      <w:bodyDiv w:val="1"/>
      <w:marLeft w:val="0"/>
      <w:marRight w:val="0"/>
      <w:marTop w:val="0"/>
      <w:marBottom w:val="0"/>
      <w:divBdr>
        <w:top w:val="none" w:sz="0" w:space="0" w:color="auto"/>
        <w:left w:val="none" w:sz="0" w:space="0" w:color="auto"/>
        <w:bottom w:val="none" w:sz="0" w:space="0" w:color="auto"/>
        <w:right w:val="none" w:sz="0" w:space="0" w:color="auto"/>
      </w:divBdr>
      <w:divsChild>
        <w:div w:id="362436523">
          <w:marLeft w:val="0"/>
          <w:marRight w:val="0"/>
          <w:marTop w:val="0"/>
          <w:marBottom w:val="0"/>
          <w:divBdr>
            <w:top w:val="none" w:sz="0" w:space="0" w:color="auto"/>
            <w:left w:val="none" w:sz="0" w:space="0" w:color="auto"/>
            <w:bottom w:val="none" w:sz="0" w:space="0" w:color="auto"/>
            <w:right w:val="none" w:sz="0" w:space="0" w:color="auto"/>
          </w:divBdr>
        </w:div>
      </w:divsChild>
    </w:div>
    <w:div w:id="1492213056">
      <w:bodyDiv w:val="1"/>
      <w:marLeft w:val="0"/>
      <w:marRight w:val="0"/>
      <w:marTop w:val="0"/>
      <w:marBottom w:val="0"/>
      <w:divBdr>
        <w:top w:val="none" w:sz="0" w:space="0" w:color="auto"/>
        <w:left w:val="none" w:sz="0" w:space="0" w:color="auto"/>
        <w:bottom w:val="none" w:sz="0" w:space="0" w:color="auto"/>
        <w:right w:val="none" w:sz="0" w:space="0" w:color="auto"/>
      </w:divBdr>
    </w:div>
    <w:div w:id="1510095340">
      <w:bodyDiv w:val="1"/>
      <w:marLeft w:val="0"/>
      <w:marRight w:val="0"/>
      <w:marTop w:val="0"/>
      <w:marBottom w:val="0"/>
      <w:divBdr>
        <w:top w:val="none" w:sz="0" w:space="0" w:color="auto"/>
        <w:left w:val="none" w:sz="0" w:space="0" w:color="auto"/>
        <w:bottom w:val="none" w:sz="0" w:space="0" w:color="auto"/>
        <w:right w:val="none" w:sz="0" w:space="0" w:color="auto"/>
      </w:divBdr>
      <w:divsChild>
        <w:div w:id="1569223190">
          <w:marLeft w:val="0"/>
          <w:marRight w:val="0"/>
          <w:marTop w:val="0"/>
          <w:marBottom w:val="0"/>
          <w:divBdr>
            <w:top w:val="none" w:sz="0" w:space="0" w:color="auto"/>
            <w:left w:val="none" w:sz="0" w:space="0" w:color="auto"/>
            <w:bottom w:val="none" w:sz="0" w:space="0" w:color="auto"/>
            <w:right w:val="none" w:sz="0" w:space="0" w:color="auto"/>
          </w:divBdr>
        </w:div>
      </w:divsChild>
    </w:div>
    <w:div w:id="1587811412">
      <w:bodyDiv w:val="1"/>
      <w:marLeft w:val="0"/>
      <w:marRight w:val="0"/>
      <w:marTop w:val="0"/>
      <w:marBottom w:val="0"/>
      <w:divBdr>
        <w:top w:val="none" w:sz="0" w:space="0" w:color="auto"/>
        <w:left w:val="none" w:sz="0" w:space="0" w:color="auto"/>
        <w:bottom w:val="none" w:sz="0" w:space="0" w:color="auto"/>
        <w:right w:val="none" w:sz="0" w:space="0" w:color="auto"/>
      </w:divBdr>
      <w:divsChild>
        <w:div w:id="290091839">
          <w:marLeft w:val="0"/>
          <w:marRight w:val="0"/>
          <w:marTop w:val="0"/>
          <w:marBottom w:val="0"/>
          <w:divBdr>
            <w:top w:val="none" w:sz="0" w:space="0" w:color="auto"/>
            <w:left w:val="none" w:sz="0" w:space="0" w:color="auto"/>
            <w:bottom w:val="none" w:sz="0" w:space="0" w:color="auto"/>
            <w:right w:val="none" w:sz="0" w:space="0" w:color="auto"/>
          </w:divBdr>
        </w:div>
      </w:divsChild>
    </w:div>
    <w:div w:id="1588995671">
      <w:bodyDiv w:val="1"/>
      <w:marLeft w:val="0"/>
      <w:marRight w:val="0"/>
      <w:marTop w:val="0"/>
      <w:marBottom w:val="0"/>
      <w:divBdr>
        <w:top w:val="none" w:sz="0" w:space="0" w:color="auto"/>
        <w:left w:val="none" w:sz="0" w:space="0" w:color="auto"/>
        <w:bottom w:val="none" w:sz="0" w:space="0" w:color="auto"/>
        <w:right w:val="none" w:sz="0" w:space="0" w:color="auto"/>
      </w:divBdr>
      <w:divsChild>
        <w:div w:id="599029584">
          <w:marLeft w:val="0"/>
          <w:marRight w:val="0"/>
          <w:marTop w:val="0"/>
          <w:marBottom w:val="0"/>
          <w:divBdr>
            <w:top w:val="none" w:sz="0" w:space="0" w:color="auto"/>
            <w:left w:val="none" w:sz="0" w:space="0" w:color="auto"/>
            <w:bottom w:val="none" w:sz="0" w:space="0" w:color="auto"/>
            <w:right w:val="none" w:sz="0" w:space="0" w:color="auto"/>
          </w:divBdr>
        </w:div>
      </w:divsChild>
    </w:div>
    <w:div w:id="1609778413">
      <w:bodyDiv w:val="1"/>
      <w:marLeft w:val="0"/>
      <w:marRight w:val="0"/>
      <w:marTop w:val="0"/>
      <w:marBottom w:val="0"/>
      <w:divBdr>
        <w:top w:val="none" w:sz="0" w:space="0" w:color="auto"/>
        <w:left w:val="none" w:sz="0" w:space="0" w:color="auto"/>
        <w:bottom w:val="none" w:sz="0" w:space="0" w:color="auto"/>
        <w:right w:val="none" w:sz="0" w:space="0" w:color="auto"/>
      </w:divBdr>
      <w:divsChild>
        <w:div w:id="1199392178">
          <w:marLeft w:val="0"/>
          <w:marRight w:val="0"/>
          <w:marTop w:val="0"/>
          <w:marBottom w:val="0"/>
          <w:divBdr>
            <w:top w:val="none" w:sz="0" w:space="0" w:color="auto"/>
            <w:left w:val="none" w:sz="0" w:space="0" w:color="auto"/>
            <w:bottom w:val="none" w:sz="0" w:space="0" w:color="auto"/>
            <w:right w:val="none" w:sz="0" w:space="0" w:color="auto"/>
          </w:divBdr>
        </w:div>
      </w:divsChild>
    </w:div>
    <w:div w:id="1827739239">
      <w:bodyDiv w:val="1"/>
      <w:marLeft w:val="0"/>
      <w:marRight w:val="0"/>
      <w:marTop w:val="0"/>
      <w:marBottom w:val="0"/>
      <w:divBdr>
        <w:top w:val="none" w:sz="0" w:space="0" w:color="auto"/>
        <w:left w:val="none" w:sz="0" w:space="0" w:color="auto"/>
        <w:bottom w:val="none" w:sz="0" w:space="0" w:color="auto"/>
        <w:right w:val="none" w:sz="0" w:space="0" w:color="auto"/>
      </w:divBdr>
    </w:div>
    <w:div w:id="2002810710">
      <w:bodyDiv w:val="1"/>
      <w:marLeft w:val="0"/>
      <w:marRight w:val="0"/>
      <w:marTop w:val="0"/>
      <w:marBottom w:val="0"/>
      <w:divBdr>
        <w:top w:val="none" w:sz="0" w:space="0" w:color="auto"/>
        <w:left w:val="none" w:sz="0" w:space="0" w:color="auto"/>
        <w:bottom w:val="none" w:sz="0" w:space="0" w:color="auto"/>
        <w:right w:val="none" w:sz="0" w:space="0" w:color="auto"/>
      </w:divBdr>
      <w:divsChild>
        <w:div w:id="1405225554">
          <w:marLeft w:val="0"/>
          <w:marRight w:val="0"/>
          <w:marTop w:val="0"/>
          <w:marBottom w:val="0"/>
          <w:divBdr>
            <w:top w:val="none" w:sz="0" w:space="0" w:color="auto"/>
            <w:left w:val="none" w:sz="0" w:space="0" w:color="auto"/>
            <w:bottom w:val="none" w:sz="0" w:space="0" w:color="auto"/>
            <w:right w:val="none" w:sz="0" w:space="0" w:color="auto"/>
          </w:divBdr>
        </w:div>
      </w:divsChild>
    </w:div>
    <w:div w:id="2023236057">
      <w:bodyDiv w:val="1"/>
      <w:marLeft w:val="0"/>
      <w:marRight w:val="0"/>
      <w:marTop w:val="0"/>
      <w:marBottom w:val="0"/>
      <w:divBdr>
        <w:top w:val="none" w:sz="0" w:space="0" w:color="auto"/>
        <w:left w:val="none" w:sz="0" w:space="0" w:color="auto"/>
        <w:bottom w:val="none" w:sz="0" w:space="0" w:color="auto"/>
        <w:right w:val="none" w:sz="0" w:space="0" w:color="auto"/>
      </w:divBdr>
      <w:divsChild>
        <w:div w:id="790514149">
          <w:marLeft w:val="0"/>
          <w:marRight w:val="0"/>
          <w:marTop w:val="0"/>
          <w:marBottom w:val="0"/>
          <w:divBdr>
            <w:top w:val="none" w:sz="0" w:space="0" w:color="auto"/>
            <w:left w:val="none" w:sz="0" w:space="0" w:color="auto"/>
            <w:bottom w:val="none" w:sz="0" w:space="0" w:color="auto"/>
            <w:right w:val="none" w:sz="0" w:space="0" w:color="auto"/>
          </w:divBdr>
        </w:div>
      </w:divsChild>
    </w:div>
    <w:div w:id="2025133638">
      <w:bodyDiv w:val="1"/>
      <w:marLeft w:val="0"/>
      <w:marRight w:val="0"/>
      <w:marTop w:val="0"/>
      <w:marBottom w:val="0"/>
      <w:divBdr>
        <w:top w:val="none" w:sz="0" w:space="0" w:color="auto"/>
        <w:left w:val="none" w:sz="0" w:space="0" w:color="auto"/>
        <w:bottom w:val="none" w:sz="0" w:space="0" w:color="auto"/>
        <w:right w:val="none" w:sz="0" w:space="0" w:color="auto"/>
      </w:divBdr>
    </w:div>
    <w:div w:id="2028364397">
      <w:bodyDiv w:val="1"/>
      <w:marLeft w:val="0"/>
      <w:marRight w:val="0"/>
      <w:marTop w:val="0"/>
      <w:marBottom w:val="0"/>
      <w:divBdr>
        <w:top w:val="none" w:sz="0" w:space="0" w:color="auto"/>
        <w:left w:val="none" w:sz="0" w:space="0" w:color="auto"/>
        <w:bottom w:val="none" w:sz="0" w:space="0" w:color="auto"/>
        <w:right w:val="none" w:sz="0" w:space="0" w:color="auto"/>
      </w:divBdr>
      <w:divsChild>
        <w:div w:id="2126852446">
          <w:marLeft w:val="0"/>
          <w:marRight w:val="0"/>
          <w:marTop w:val="0"/>
          <w:marBottom w:val="0"/>
          <w:divBdr>
            <w:top w:val="none" w:sz="0" w:space="0" w:color="auto"/>
            <w:left w:val="none" w:sz="0" w:space="0" w:color="auto"/>
            <w:bottom w:val="none" w:sz="0" w:space="0" w:color="auto"/>
            <w:right w:val="none" w:sz="0" w:space="0" w:color="auto"/>
          </w:divBdr>
        </w:div>
      </w:divsChild>
    </w:div>
    <w:div w:id="212541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0594810"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2" ma:contentTypeDescription="Create a new document." ma:contentTypeScope="" ma:versionID="c85c911b730f459ca7e6d80766ee37ac">
  <xsd:schema xmlns:xsd="http://www.w3.org/2001/XMLSchema" xmlns:xs="http://www.w3.org/2001/XMLSchema" xmlns:p="http://schemas.microsoft.com/office/2006/metadata/properties" xmlns:ns3="c38c8d43-5b02-447d-916b-fa111092e0ef" xmlns:ns4="28abf181-7363-47b1-81a7-ad2dd1301635" targetNamespace="http://schemas.microsoft.com/office/2006/metadata/properties" ma:root="true" ma:fieldsID="628b43f421a8a7d11a3f8a0e5ca6e9f4" ns3:_="" ns4:_="">
    <xsd:import namespace="c38c8d43-5b02-447d-916b-fa111092e0ef"/>
    <xsd:import namespace="28abf181-7363-47b1-81a7-ad2dd13016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02095F-2119-4534-9613-CDD38059E5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8c8d43-5b02-447d-916b-fa111092e0ef"/>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113C74-CEE0-46F1-A962-20B4F5AF41E5}">
  <ds:schemaRefs>
    <ds:schemaRef ds:uri="http://schemas.microsoft.com/sharepoint/v3/contenttype/forms"/>
  </ds:schemaRefs>
</ds:datastoreItem>
</file>

<file path=customXml/itemProps3.xml><?xml version="1.0" encoding="utf-8"?>
<ds:datastoreItem xmlns:ds="http://schemas.openxmlformats.org/officeDocument/2006/customXml" ds:itemID="{D38CCB1D-01E7-4CCA-8C52-BE385E2AF0C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4961</Words>
  <Characters>28282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Wells,Sara swp8174</dc:creator>
  <cp:keywords/>
  <dc:description/>
  <cp:lastModifiedBy>Wells,Sara swp8174</cp:lastModifiedBy>
  <cp:revision>2</cp:revision>
  <dcterms:created xsi:type="dcterms:W3CDTF">2023-10-09T19:03:00Z</dcterms:created>
  <dcterms:modified xsi:type="dcterms:W3CDTF">2023-10-09T19:03:00Z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2023-08-12T06:17:40Z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0d316337-f3ff-4f42-8db1-083eb68c9d64</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