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76928" w14:textId="77777777" w:rsidR="00C160FD" w:rsidRDefault="00ED2B6E" w:rsidP="00C160FD">
      <w:pPr>
        <w:spacing w:line="360" w:lineRule="auto"/>
        <w:jc w:val="center"/>
        <w:rPr>
          <w:rFonts w:ascii="Arial" w:hAnsi="Arial" w:cs="Arial"/>
          <w:b/>
          <w:bCs/>
          <w:sz w:val="22"/>
          <w:szCs w:val="22"/>
        </w:rPr>
      </w:pPr>
      <w:r w:rsidRPr="00246D54">
        <w:rPr>
          <w:rFonts w:ascii="Arial" w:hAnsi="Arial" w:cs="Arial"/>
          <w:b/>
          <w:bCs/>
          <w:sz w:val="22"/>
          <w:szCs w:val="22"/>
        </w:rPr>
        <w:t>Assignment title - Case Study Report: Providing Primary Care Support to Patients with Type 2 Diabetes</w:t>
      </w:r>
    </w:p>
    <w:p w14:paraId="3D26A620" w14:textId="15D74C50" w:rsidR="009D3FDA" w:rsidRPr="00246D54" w:rsidRDefault="00D2433D" w:rsidP="00C160FD">
      <w:pPr>
        <w:spacing w:line="360" w:lineRule="auto"/>
        <w:jc w:val="center"/>
        <w:rPr>
          <w:rFonts w:ascii="Arial" w:hAnsi="Arial" w:cs="Arial"/>
          <w:b/>
          <w:bCs/>
          <w:sz w:val="22"/>
          <w:szCs w:val="22"/>
        </w:rPr>
      </w:pPr>
      <w:r w:rsidRPr="00246D54">
        <w:rPr>
          <w:rFonts w:ascii="Arial" w:hAnsi="Arial" w:cs="Arial"/>
          <w:b/>
          <w:bCs/>
          <w:sz w:val="22"/>
          <w:szCs w:val="22"/>
        </w:rPr>
        <w:t xml:space="preserve">Name </w:t>
      </w:r>
      <w:r w:rsidR="00FA2761" w:rsidRPr="00246D54">
        <w:rPr>
          <w:rFonts w:ascii="Arial" w:hAnsi="Arial" w:cs="Arial"/>
          <w:b/>
          <w:bCs/>
          <w:sz w:val="22"/>
          <w:szCs w:val="22"/>
        </w:rPr>
        <w:t xml:space="preserve">- </w:t>
      </w:r>
      <w:r w:rsidRPr="00246D54">
        <w:rPr>
          <w:rFonts w:ascii="Arial" w:hAnsi="Arial" w:cs="Arial"/>
          <w:b/>
          <w:bCs/>
          <w:sz w:val="22"/>
          <w:szCs w:val="22"/>
        </w:rPr>
        <w:t>Babita Masi</w:t>
      </w:r>
      <w:r w:rsidR="009E1E60" w:rsidRPr="00246D54">
        <w:rPr>
          <w:rFonts w:ascii="Arial" w:hAnsi="Arial" w:cs="Arial"/>
          <w:b/>
          <w:bCs/>
          <w:sz w:val="22"/>
          <w:szCs w:val="22"/>
        </w:rPr>
        <w:t>h</w:t>
      </w:r>
    </w:p>
    <w:p w14:paraId="7A876B6B" w14:textId="54A7CB46" w:rsidR="009E2024" w:rsidRPr="00246D54" w:rsidRDefault="009E1E60" w:rsidP="00A15A8E">
      <w:pPr>
        <w:spacing w:line="360" w:lineRule="auto"/>
        <w:jc w:val="center"/>
        <w:rPr>
          <w:rFonts w:ascii="Arial" w:hAnsi="Arial" w:cs="Arial"/>
          <w:b/>
          <w:bCs/>
          <w:sz w:val="22"/>
          <w:szCs w:val="22"/>
        </w:rPr>
      </w:pPr>
      <w:r w:rsidRPr="00246D54">
        <w:rPr>
          <w:rFonts w:ascii="Arial" w:hAnsi="Arial" w:cs="Arial"/>
          <w:b/>
          <w:bCs/>
          <w:sz w:val="22"/>
          <w:szCs w:val="22"/>
        </w:rPr>
        <w:t>Student Number</w:t>
      </w:r>
      <w:r w:rsidR="00FA2761" w:rsidRPr="00246D54">
        <w:rPr>
          <w:rFonts w:ascii="Arial" w:hAnsi="Arial" w:cs="Arial"/>
          <w:b/>
          <w:bCs/>
          <w:sz w:val="22"/>
          <w:szCs w:val="22"/>
        </w:rPr>
        <w:t xml:space="preserve"> - 2409655</w:t>
      </w:r>
    </w:p>
    <w:p w14:paraId="26071C46" w14:textId="679EFFA6" w:rsidR="000A72EC" w:rsidRPr="00246D54" w:rsidRDefault="00F41DC4" w:rsidP="00A15A8E">
      <w:pPr>
        <w:spacing w:line="360" w:lineRule="auto"/>
        <w:jc w:val="center"/>
        <w:rPr>
          <w:rFonts w:ascii="Arial" w:hAnsi="Arial" w:cs="Arial"/>
          <w:b/>
          <w:bCs/>
          <w:sz w:val="22"/>
          <w:szCs w:val="22"/>
        </w:rPr>
      </w:pPr>
      <w:r w:rsidRPr="00246D54">
        <w:rPr>
          <w:rFonts w:ascii="Arial" w:hAnsi="Arial" w:cs="Arial"/>
          <w:b/>
          <w:bCs/>
          <w:sz w:val="22"/>
          <w:szCs w:val="22"/>
        </w:rPr>
        <w:t xml:space="preserve">Module </w:t>
      </w:r>
      <w:r w:rsidR="00C32849" w:rsidRPr="00246D54">
        <w:rPr>
          <w:rFonts w:ascii="Arial" w:hAnsi="Arial" w:cs="Arial"/>
          <w:b/>
          <w:bCs/>
          <w:sz w:val="22"/>
          <w:szCs w:val="22"/>
        </w:rPr>
        <w:t>code –</w:t>
      </w:r>
      <w:r w:rsidR="00FA2761" w:rsidRPr="00246D54">
        <w:rPr>
          <w:rFonts w:ascii="Arial" w:hAnsi="Arial" w:cs="Arial"/>
          <w:b/>
          <w:bCs/>
          <w:sz w:val="22"/>
          <w:szCs w:val="22"/>
        </w:rPr>
        <w:t xml:space="preserve"> </w:t>
      </w:r>
      <w:r w:rsidR="00CA38C9" w:rsidRPr="00246D54">
        <w:rPr>
          <w:rFonts w:ascii="Arial" w:hAnsi="Arial" w:cs="Arial"/>
          <w:b/>
          <w:bCs/>
          <w:sz w:val="22"/>
          <w:szCs w:val="22"/>
        </w:rPr>
        <w:t>BMHP5025</w:t>
      </w:r>
    </w:p>
    <w:p w14:paraId="076BD7F4" w14:textId="59C281DB" w:rsidR="00082587" w:rsidRDefault="00347ACB" w:rsidP="00A15A8E">
      <w:pPr>
        <w:spacing w:line="360" w:lineRule="auto"/>
        <w:jc w:val="center"/>
        <w:rPr>
          <w:rFonts w:ascii="Arial" w:hAnsi="Arial" w:cs="Arial"/>
          <w:b/>
          <w:bCs/>
          <w:sz w:val="22"/>
          <w:szCs w:val="22"/>
        </w:rPr>
      </w:pPr>
      <w:r w:rsidRPr="00246D54">
        <w:rPr>
          <w:rFonts w:ascii="Arial" w:hAnsi="Arial" w:cs="Arial"/>
          <w:b/>
          <w:bCs/>
          <w:sz w:val="22"/>
          <w:szCs w:val="22"/>
        </w:rPr>
        <w:t>Word count</w:t>
      </w:r>
      <w:r w:rsidR="00DC3CDE">
        <w:rPr>
          <w:rFonts w:ascii="Arial" w:hAnsi="Arial" w:cs="Arial"/>
          <w:b/>
          <w:bCs/>
          <w:sz w:val="22"/>
          <w:szCs w:val="22"/>
        </w:rPr>
        <w:t xml:space="preserve"> </w:t>
      </w:r>
      <w:r w:rsidR="004B73AF">
        <w:rPr>
          <w:rFonts w:ascii="Arial" w:hAnsi="Arial" w:cs="Arial"/>
          <w:b/>
          <w:bCs/>
          <w:sz w:val="22"/>
          <w:szCs w:val="22"/>
        </w:rPr>
        <w:t>–</w:t>
      </w:r>
      <w:r w:rsidR="00010F42">
        <w:rPr>
          <w:rFonts w:ascii="Arial" w:hAnsi="Arial" w:cs="Arial"/>
          <w:b/>
          <w:bCs/>
          <w:sz w:val="22"/>
          <w:szCs w:val="22"/>
        </w:rPr>
        <w:t xml:space="preserve"> </w:t>
      </w:r>
      <w:r w:rsidR="00C27EE5">
        <w:rPr>
          <w:rFonts w:ascii="Arial" w:hAnsi="Arial" w:cs="Arial"/>
          <w:b/>
          <w:bCs/>
          <w:sz w:val="22"/>
          <w:szCs w:val="22"/>
        </w:rPr>
        <w:t>20</w:t>
      </w:r>
      <w:r w:rsidR="00BD2B0A">
        <w:rPr>
          <w:rFonts w:ascii="Arial" w:hAnsi="Arial" w:cs="Arial"/>
          <w:b/>
          <w:bCs/>
          <w:sz w:val="22"/>
          <w:szCs w:val="22"/>
        </w:rPr>
        <w:t>83</w:t>
      </w:r>
    </w:p>
    <w:p w14:paraId="76ECEC19" w14:textId="77777777" w:rsidR="00A15A8E" w:rsidRPr="00A15A8E" w:rsidRDefault="004B73AF" w:rsidP="00A15A8E">
      <w:pPr>
        <w:spacing w:line="360" w:lineRule="auto"/>
        <w:jc w:val="center"/>
        <w:rPr>
          <w:rFonts w:ascii="Arial" w:hAnsi="Arial" w:cs="Arial"/>
          <w:b/>
          <w:bCs/>
          <w:sz w:val="22"/>
          <w:szCs w:val="22"/>
        </w:rPr>
      </w:pPr>
      <w:r w:rsidRPr="004B73AF">
        <w:rPr>
          <w:rFonts w:ascii="Arial" w:hAnsi="Arial" w:cs="Arial"/>
          <w:b/>
          <w:bCs/>
          <w:sz w:val="22"/>
          <w:szCs w:val="22"/>
        </w:rPr>
        <w:t>Submission</w:t>
      </w:r>
      <w:r w:rsidR="00486530">
        <w:rPr>
          <w:rFonts w:ascii="Arial" w:hAnsi="Arial" w:cs="Arial"/>
          <w:b/>
          <w:bCs/>
          <w:sz w:val="22"/>
          <w:szCs w:val="22"/>
        </w:rPr>
        <w:t xml:space="preserve"> - </w:t>
      </w:r>
      <w:r w:rsidR="00A15A8E" w:rsidRPr="00A15A8E">
        <w:rPr>
          <w:rFonts w:ascii="Arial" w:hAnsi="Arial" w:cs="Arial"/>
          <w:b/>
          <w:bCs/>
          <w:sz w:val="22"/>
          <w:szCs w:val="22"/>
        </w:rPr>
        <w:t>10</w:t>
      </w:r>
      <w:r w:rsidR="00A15A8E" w:rsidRPr="00A15A8E">
        <w:rPr>
          <w:rFonts w:ascii="Arial" w:hAnsi="Arial" w:cs="Arial"/>
          <w:b/>
          <w:bCs/>
          <w:sz w:val="22"/>
          <w:szCs w:val="22"/>
          <w:vertAlign w:val="superscript"/>
        </w:rPr>
        <w:t>th</w:t>
      </w:r>
      <w:r w:rsidR="00A15A8E" w:rsidRPr="00A15A8E">
        <w:rPr>
          <w:rFonts w:ascii="Arial" w:hAnsi="Arial" w:cs="Arial"/>
          <w:b/>
          <w:bCs/>
          <w:sz w:val="22"/>
          <w:szCs w:val="22"/>
        </w:rPr>
        <w:t xml:space="preserve"> November 2025</w:t>
      </w:r>
    </w:p>
    <w:p w14:paraId="55A89FB3" w14:textId="7A2A84B9" w:rsidR="004B73AF" w:rsidRPr="00DC3CDE" w:rsidRDefault="004B73AF" w:rsidP="00246D54">
      <w:pPr>
        <w:spacing w:line="360" w:lineRule="auto"/>
        <w:rPr>
          <w:rFonts w:ascii="Arial" w:hAnsi="Arial" w:cs="Arial"/>
          <w:b/>
          <w:bCs/>
          <w:sz w:val="22"/>
          <w:szCs w:val="22"/>
        </w:rPr>
      </w:pPr>
    </w:p>
    <w:p w14:paraId="26658CF6" w14:textId="77777777" w:rsidR="00CD48E2" w:rsidRPr="00246D54" w:rsidRDefault="00CD48E2" w:rsidP="00246D54">
      <w:pPr>
        <w:spacing w:line="360" w:lineRule="auto"/>
        <w:rPr>
          <w:rFonts w:ascii="Arial" w:hAnsi="Arial" w:cs="Arial"/>
          <w:b/>
          <w:bCs/>
          <w:sz w:val="22"/>
          <w:szCs w:val="22"/>
        </w:rPr>
      </w:pPr>
    </w:p>
    <w:p w14:paraId="6F4B4B16" w14:textId="77777777" w:rsidR="00CD48E2" w:rsidRPr="00246D54" w:rsidRDefault="00CD48E2" w:rsidP="00246D54">
      <w:pPr>
        <w:spacing w:line="360" w:lineRule="auto"/>
        <w:rPr>
          <w:rFonts w:ascii="Arial" w:hAnsi="Arial" w:cs="Arial"/>
          <w:b/>
          <w:bCs/>
          <w:sz w:val="22"/>
          <w:szCs w:val="22"/>
        </w:rPr>
      </w:pPr>
    </w:p>
    <w:p w14:paraId="4882B1CF" w14:textId="77777777" w:rsidR="00CD48E2" w:rsidRPr="00246D54" w:rsidRDefault="00CD48E2" w:rsidP="00246D54">
      <w:pPr>
        <w:spacing w:line="360" w:lineRule="auto"/>
        <w:rPr>
          <w:rFonts w:ascii="Arial" w:hAnsi="Arial" w:cs="Arial"/>
          <w:b/>
          <w:bCs/>
          <w:sz w:val="22"/>
          <w:szCs w:val="22"/>
        </w:rPr>
      </w:pPr>
    </w:p>
    <w:p w14:paraId="7A05CEE9" w14:textId="77777777" w:rsidR="00CD48E2" w:rsidRPr="00246D54" w:rsidRDefault="00CD48E2" w:rsidP="00246D54">
      <w:pPr>
        <w:spacing w:line="360" w:lineRule="auto"/>
        <w:rPr>
          <w:rFonts w:ascii="Arial" w:hAnsi="Arial" w:cs="Arial"/>
          <w:b/>
          <w:bCs/>
          <w:sz w:val="22"/>
          <w:szCs w:val="22"/>
        </w:rPr>
      </w:pPr>
    </w:p>
    <w:p w14:paraId="607D8772" w14:textId="77777777" w:rsidR="00CD48E2" w:rsidRPr="00246D54" w:rsidRDefault="00CD48E2" w:rsidP="00246D54">
      <w:pPr>
        <w:spacing w:line="360" w:lineRule="auto"/>
        <w:rPr>
          <w:rFonts w:ascii="Arial" w:hAnsi="Arial" w:cs="Arial"/>
          <w:b/>
          <w:bCs/>
          <w:sz w:val="22"/>
          <w:szCs w:val="22"/>
        </w:rPr>
      </w:pPr>
    </w:p>
    <w:p w14:paraId="0F037D48" w14:textId="77777777" w:rsidR="00CD48E2" w:rsidRPr="00246D54" w:rsidRDefault="00CD48E2" w:rsidP="00246D54">
      <w:pPr>
        <w:spacing w:line="360" w:lineRule="auto"/>
        <w:rPr>
          <w:rFonts w:ascii="Arial" w:hAnsi="Arial" w:cs="Arial"/>
          <w:b/>
          <w:bCs/>
          <w:sz w:val="22"/>
          <w:szCs w:val="22"/>
        </w:rPr>
      </w:pPr>
    </w:p>
    <w:p w14:paraId="0D4A9D29" w14:textId="77777777" w:rsidR="00CD48E2" w:rsidRPr="00246D54" w:rsidRDefault="00CD48E2" w:rsidP="00246D54">
      <w:pPr>
        <w:spacing w:line="360" w:lineRule="auto"/>
        <w:rPr>
          <w:rFonts w:ascii="Arial" w:hAnsi="Arial" w:cs="Arial"/>
          <w:b/>
          <w:bCs/>
          <w:sz w:val="22"/>
          <w:szCs w:val="22"/>
        </w:rPr>
      </w:pPr>
    </w:p>
    <w:p w14:paraId="64487947" w14:textId="77777777" w:rsidR="00CD48E2" w:rsidRPr="00246D54" w:rsidRDefault="00CD48E2" w:rsidP="00246D54">
      <w:pPr>
        <w:spacing w:line="360" w:lineRule="auto"/>
        <w:rPr>
          <w:rFonts w:ascii="Arial" w:hAnsi="Arial" w:cs="Arial"/>
          <w:b/>
          <w:bCs/>
          <w:sz w:val="22"/>
          <w:szCs w:val="22"/>
        </w:rPr>
      </w:pPr>
    </w:p>
    <w:p w14:paraId="7879CB5B" w14:textId="77777777" w:rsidR="00CD48E2" w:rsidRPr="00246D54" w:rsidRDefault="00CD48E2" w:rsidP="00246D54">
      <w:pPr>
        <w:spacing w:line="360" w:lineRule="auto"/>
        <w:rPr>
          <w:rFonts w:ascii="Arial" w:hAnsi="Arial" w:cs="Arial"/>
          <w:b/>
          <w:bCs/>
          <w:sz w:val="22"/>
          <w:szCs w:val="22"/>
        </w:rPr>
      </w:pPr>
    </w:p>
    <w:p w14:paraId="5C05DDA9" w14:textId="77777777" w:rsidR="00CD48E2" w:rsidRPr="00246D54" w:rsidRDefault="00CD48E2" w:rsidP="00246D54">
      <w:pPr>
        <w:spacing w:line="360" w:lineRule="auto"/>
        <w:rPr>
          <w:rFonts w:ascii="Arial" w:hAnsi="Arial" w:cs="Arial"/>
          <w:b/>
          <w:bCs/>
          <w:sz w:val="22"/>
          <w:szCs w:val="22"/>
        </w:rPr>
      </w:pPr>
    </w:p>
    <w:p w14:paraId="1AA4EAA0" w14:textId="77777777" w:rsidR="00CD48E2" w:rsidRPr="00246D54" w:rsidRDefault="00CD48E2" w:rsidP="00246D54">
      <w:pPr>
        <w:spacing w:line="360" w:lineRule="auto"/>
        <w:rPr>
          <w:rFonts w:ascii="Arial" w:hAnsi="Arial" w:cs="Arial"/>
          <w:b/>
          <w:bCs/>
          <w:sz w:val="22"/>
          <w:szCs w:val="22"/>
        </w:rPr>
      </w:pPr>
    </w:p>
    <w:p w14:paraId="2EFA4F3C" w14:textId="77777777" w:rsidR="00CD48E2" w:rsidRPr="00246D54" w:rsidRDefault="00CD48E2" w:rsidP="00246D54">
      <w:pPr>
        <w:spacing w:line="360" w:lineRule="auto"/>
        <w:rPr>
          <w:rFonts w:ascii="Arial" w:hAnsi="Arial" w:cs="Arial"/>
          <w:b/>
          <w:bCs/>
          <w:sz w:val="22"/>
          <w:szCs w:val="22"/>
        </w:rPr>
      </w:pPr>
    </w:p>
    <w:p w14:paraId="4DA03A7E" w14:textId="77777777" w:rsidR="00CD48E2" w:rsidRPr="00246D54" w:rsidRDefault="00CD48E2" w:rsidP="00246D54">
      <w:pPr>
        <w:spacing w:line="360" w:lineRule="auto"/>
        <w:rPr>
          <w:rFonts w:ascii="Arial" w:hAnsi="Arial" w:cs="Arial"/>
          <w:b/>
          <w:bCs/>
          <w:sz w:val="22"/>
          <w:szCs w:val="22"/>
        </w:rPr>
      </w:pPr>
    </w:p>
    <w:p w14:paraId="308840A3" w14:textId="77777777" w:rsidR="00CD48E2" w:rsidRPr="00246D54" w:rsidRDefault="00CD48E2" w:rsidP="00246D54">
      <w:pPr>
        <w:spacing w:line="360" w:lineRule="auto"/>
        <w:rPr>
          <w:rFonts w:ascii="Arial" w:hAnsi="Arial" w:cs="Arial"/>
          <w:b/>
          <w:bCs/>
          <w:sz w:val="22"/>
          <w:szCs w:val="22"/>
        </w:rPr>
      </w:pPr>
    </w:p>
    <w:p w14:paraId="7144426E" w14:textId="77777777" w:rsidR="00CD48E2" w:rsidRPr="00246D54" w:rsidRDefault="00CD48E2" w:rsidP="00246D54">
      <w:pPr>
        <w:spacing w:line="360" w:lineRule="auto"/>
        <w:rPr>
          <w:rFonts w:ascii="Arial" w:hAnsi="Arial" w:cs="Arial"/>
          <w:b/>
          <w:bCs/>
          <w:sz w:val="22"/>
          <w:szCs w:val="22"/>
        </w:rPr>
      </w:pPr>
    </w:p>
    <w:p w14:paraId="63BA1B13" w14:textId="77777777" w:rsidR="00CD48E2" w:rsidRPr="00246D54" w:rsidRDefault="00CD48E2" w:rsidP="00246D54">
      <w:pPr>
        <w:spacing w:line="360" w:lineRule="auto"/>
        <w:rPr>
          <w:rFonts w:ascii="Arial" w:hAnsi="Arial" w:cs="Arial"/>
          <w:b/>
          <w:bCs/>
          <w:sz w:val="22"/>
          <w:szCs w:val="22"/>
        </w:rPr>
      </w:pPr>
    </w:p>
    <w:p w14:paraId="21001207" w14:textId="77777777" w:rsidR="00CD48E2" w:rsidRPr="00246D54" w:rsidRDefault="00CD48E2" w:rsidP="00246D54">
      <w:pPr>
        <w:spacing w:line="360" w:lineRule="auto"/>
        <w:rPr>
          <w:rFonts w:ascii="Arial" w:hAnsi="Arial" w:cs="Arial"/>
          <w:b/>
          <w:bCs/>
          <w:sz w:val="22"/>
          <w:szCs w:val="22"/>
        </w:rPr>
      </w:pPr>
    </w:p>
    <w:p w14:paraId="60401854" w14:textId="77777777" w:rsidR="00CD48E2" w:rsidRPr="00246D54" w:rsidRDefault="00CD48E2" w:rsidP="00246D54">
      <w:pPr>
        <w:spacing w:line="360" w:lineRule="auto"/>
        <w:rPr>
          <w:rFonts w:ascii="Arial" w:hAnsi="Arial" w:cs="Arial"/>
          <w:b/>
          <w:bCs/>
          <w:sz w:val="22"/>
          <w:szCs w:val="22"/>
        </w:rPr>
      </w:pPr>
    </w:p>
    <w:p w14:paraId="087B6048" w14:textId="77777777" w:rsidR="00CD48E2" w:rsidRPr="00246D54" w:rsidRDefault="00CD48E2" w:rsidP="00246D54">
      <w:pPr>
        <w:spacing w:line="360" w:lineRule="auto"/>
        <w:rPr>
          <w:rFonts w:ascii="Arial" w:hAnsi="Arial" w:cs="Arial"/>
          <w:b/>
          <w:bCs/>
          <w:sz w:val="22"/>
          <w:szCs w:val="22"/>
        </w:rPr>
      </w:pPr>
    </w:p>
    <w:p w14:paraId="500509FC" w14:textId="77777777" w:rsidR="00CD48E2" w:rsidRPr="00246D54" w:rsidRDefault="00CD48E2" w:rsidP="00246D54">
      <w:pPr>
        <w:spacing w:line="360" w:lineRule="auto"/>
        <w:rPr>
          <w:rFonts w:ascii="Arial" w:hAnsi="Arial" w:cs="Arial"/>
          <w:b/>
          <w:bCs/>
          <w:sz w:val="22"/>
          <w:szCs w:val="22"/>
        </w:rPr>
      </w:pPr>
    </w:p>
    <w:p w14:paraId="112ECE96"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Table of Contents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70"/>
        <w:gridCol w:w="7483"/>
        <w:gridCol w:w="673"/>
      </w:tblGrid>
      <w:tr w:rsidR="000411DC" w:rsidRPr="000411DC" w14:paraId="4F7C33F6" w14:textId="77777777">
        <w:trPr>
          <w:tblHeader/>
          <w:tblCellSpacing w:w="15" w:type="dxa"/>
        </w:trPr>
        <w:tc>
          <w:tcPr>
            <w:tcW w:w="0" w:type="auto"/>
            <w:vAlign w:val="center"/>
            <w:hideMark/>
          </w:tcPr>
          <w:p w14:paraId="4BB81760"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Section</w:t>
            </w:r>
          </w:p>
        </w:tc>
        <w:tc>
          <w:tcPr>
            <w:tcW w:w="0" w:type="auto"/>
            <w:vAlign w:val="center"/>
            <w:hideMark/>
          </w:tcPr>
          <w:p w14:paraId="70659144"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Title</w:t>
            </w:r>
          </w:p>
        </w:tc>
        <w:tc>
          <w:tcPr>
            <w:tcW w:w="0" w:type="auto"/>
            <w:vAlign w:val="center"/>
            <w:hideMark/>
          </w:tcPr>
          <w:p w14:paraId="0382E447"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Page</w:t>
            </w:r>
          </w:p>
        </w:tc>
      </w:tr>
      <w:tr w:rsidR="000411DC" w:rsidRPr="000411DC" w14:paraId="7E20DBB3" w14:textId="77777777">
        <w:trPr>
          <w:tblCellSpacing w:w="15" w:type="dxa"/>
        </w:trPr>
        <w:tc>
          <w:tcPr>
            <w:tcW w:w="0" w:type="auto"/>
            <w:vAlign w:val="center"/>
            <w:hideMark/>
          </w:tcPr>
          <w:p w14:paraId="6AE238BC"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A</w:t>
            </w:r>
          </w:p>
        </w:tc>
        <w:tc>
          <w:tcPr>
            <w:tcW w:w="0" w:type="auto"/>
            <w:vAlign w:val="center"/>
            <w:hideMark/>
          </w:tcPr>
          <w:p w14:paraId="03A7725F" w14:textId="4682B2E0"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Introduction</w:t>
            </w:r>
            <w:r>
              <w:rPr>
                <w:rFonts w:ascii="Arial" w:hAnsi="Arial" w:cs="Arial"/>
                <w:b/>
                <w:bCs/>
                <w:sz w:val="22"/>
                <w:szCs w:val="22"/>
              </w:rPr>
              <w:t>……………………………………</w:t>
            </w:r>
          </w:p>
        </w:tc>
        <w:tc>
          <w:tcPr>
            <w:tcW w:w="0" w:type="auto"/>
            <w:vAlign w:val="center"/>
            <w:hideMark/>
          </w:tcPr>
          <w:p w14:paraId="49DB538B" w14:textId="332D56F5" w:rsidR="000411DC" w:rsidRPr="000411DC" w:rsidRDefault="00B70CF7" w:rsidP="000411DC">
            <w:pPr>
              <w:spacing w:line="360" w:lineRule="auto"/>
              <w:rPr>
                <w:rFonts w:ascii="Arial" w:hAnsi="Arial" w:cs="Arial"/>
                <w:b/>
                <w:bCs/>
                <w:sz w:val="22"/>
                <w:szCs w:val="22"/>
              </w:rPr>
            </w:pPr>
            <w:r>
              <w:rPr>
                <w:rFonts w:ascii="Arial" w:hAnsi="Arial" w:cs="Arial"/>
                <w:b/>
                <w:bCs/>
                <w:sz w:val="22"/>
                <w:szCs w:val="22"/>
              </w:rPr>
              <w:t>3</w:t>
            </w:r>
          </w:p>
        </w:tc>
      </w:tr>
      <w:tr w:rsidR="000411DC" w:rsidRPr="000411DC" w14:paraId="5666002A" w14:textId="77777777">
        <w:trPr>
          <w:tblCellSpacing w:w="15" w:type="dxa"/>
        </w:trPr>
        <w:tc>
          <w:tcPr>
            <w:tcW w:w="0" w:type="auto"/>
            <w:vAlign w:val="center"/>
            <w:hideMark/>
          </w:tcPr>
          <w:p w14:paraId="4D996AEC"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B</w:t>
            </w:r>
          </w:p>
        </w:tc>
        <w:tc>
          <w:tcPr>
            <w:tcW w:w="0" w:type="auto"/>
            <w:vAlign w:val="center"/>
            <w:hideMark/>
          </w:tcPr>
          <w:p w14:paraId="11A7B42F" w14:textId="4DAA4242"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Regulation of Blood Glucose Levels</w:t>
            </w:r>
            <w:r>
              <w:rPr>
                <w:rFonts w:ascii="Arial" w:hAnsi="Arial" w:cs="Arial"/>
                <w:b/>
                <w:bCs/>
                <w:sz w:val="22"/>
                <w:szCs w:val="22"/>
              </w:rPr>
              <w:t>……………………</w:t>
            </w:r>
          </w:p>
        </w:tc>
        <w:tc>
          <w:tcPr>
            <w:tcW w:w="0" w:type="auto"/>
            <w:vAlign w:val="center"/>
            <w:hideMark/>
          </w:tcPr>
          <w:p w14:paraId="69B81762" w14:textId="0AEDCA89" w:rsidR="000411DC" w:rsidRPr="000411DC" w:rsidRDefault="00280FE6" w:rsidP="000411DC">
            <w:pPr>
              <w:spacing w:line="360" w:lineRule="auto"/>
              <w:rPr>
                <w:rFonts w:ascii="Arial" w:hAnsi="Arial" w:cs="Arial"/>
                <w:b/>
                <w:bCs/>
                <w:sz w:val="22"/>
                <w:szCs w:val="22"/>
              </w:rPr>
            </w:pPr>
            <w:r>
              <w:rPr>
                <w:rFonts w:ascii="Arial" w:hAnsi="Arial" w:cs="Arial"/>
                <w:b/>
                <w:bCs/>
                <w:sz w:val="22"/>
                <w:szCs w:val="22"/>
              </w:rPr>
              <w:t>3</w:t>
            </w:r>
          </w:p>
        </w:tc>
      </w:tr>
      <w:tr w:rsidR="000411DC" w:rsidRPr="000411DC" w14:paraId="1B848CA2" w14:textId="77777777">
        <w:trPr>
          <w:tblCellSpacing w:w="15" w:type="dxa"/>
        </w:trPr>
        <w:tc>
          <w:tcPr>
            <w:tcW w:w="0" w:type="auto"/>
            <w:vAlign w:val="center"/>
            <w:hideMark/>
          </w:tcPr>
          <w:p w14:paraId="222124E0"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C</w:t>
            </w:r>
          </w:p>
        </w:tc>
        <w:tc>
          <w:tcPr>
            <w:tcW w:w="0" w:type="auto"/>
            <w:vAlign w:val="center"/>
            <w:hideMark/>
          </w:tcPr>
          <w:p w14:paraId="6C906224" w14:textId="7A12FB6B"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How Cell Metabolism Uses Oxygen and Glucose to Generate Energy</w:t>
            </w:r>
            <w:r w:rsidR="00C657CE">
              <w:rPr>
                <w:rFonts w:ascii="Arial" w:hAnsi="Arial" w:cs="Arial"/>
                <w:b/>
                <w:bCs/>
                <w:sz w:val="22"/>
                <w:szCs w:val="22"/>
              </w:rPr>
              <w:t>….</w:t>
            </w:r>
          </w:p>
        </w:tc>
        <w:tc>
          <w:tcPr>
            <w:tcW w:w="0" w:type="auto"/>
            <w:vAlign w:val="center"/>
            <w:hideMark/>
          </w:tcPr>
          <w:p w14:paraId="7A11E4D4" w14:textId="5F708B90" w:rsidR="000411DC" w:rsidRPr="000411DC" w:rsidRDefault="00280FE6" w:rsidP="000411DC">
            <w:pPr>
              <w:spacing w:line="360" w:lineRule="auto"/>
              <w:rPr>
                <w:rFonts w:ascii="Arial" w:hAnsi="Arial" w:cs="Arial"/>
                <w:b/>
                <w:bCs/>
                <w:sz w:val="22"/>
                <w:szCs w:val="22"/>
              </w:rPr>
            </w:pPr>
            <w:r>
              <w:rPr>
                <w:rFonts w:ascii="Arial" w:hAnsi="Arial" w:cs="Arial"/>
                <w:b/>
                <w:bCs/>
                <w:sz w:val="22"/>
                <w:szCs w:val="22"/>
              </w:rPr>
              <w:t>4</w:t>
            </w:r>
          </w:p>
        </w:tc>
      </w:tr>
      <w:tr w:rsidR="000411DC" w:rsidRPr="000411DC" w14:paraId="1DF9E7A1" w14:textId="77777777">
        <w:trPr>
          <w:tblCellSpacing w:w="15" w:type="dxa"/>
        </w:trPr>
        <w:tc>
          <w:tcPr>
            <w:tcW w:w="0" w:type="auto"/>
            <w:vAlign w:val="center"/>
            <w:hideMark/>
          </w:tcPr>
          <w:p w14:paraId="4713E0D1"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D</w:t>
            </w:r>
          </w:p>
        </w:tc>
        <w:tc>
          <w:tcPr>
            <w:tcW w:w="0" w:type="auto"/>
            <w:vAlign w:val="center"/>
            <w:hideMark/>
          </w:tcPr>
          <w:p w14:paraId="60A49415" w14:textId="12085CAC"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The Importance of Recording and Tracking Blood Sugar Levels</w:t>
            </w:r>
            <w:r w:rsidR="00EA56CB">
              <w:rPr>
                <w:rFonts w:ascii="Arial" w:hAnsi="Arial" w:cs="Arial"/>
                <w:b/>
                <w:bCs/>
                <w:sz w:val="22"/>
                <w:szCs w:val="22"/>
              </w:rPr>
              <w:t>…………</w:t>
            </w:r>
          </w:p>
        </w:tc>
        <w:tc>
          <w:tcPr>
            <w:tcW w:w="0" w:type="auto"/>
            <w:vAlign w:val="center"/>
            <w:hideMark/>
          </w:tcPr>
          <w:p w14:paraId="24D1C186" w14:textId="7BA6F8E9" w:rsidR="000411DC" w:rsidRPr="000411DC" w:rsidRDefault="000411DC" w:rsidP="000411DC">
            <w:pPr>
              <w:spacing w:line="360" w:lineRule="auto"/>
              <w:rPr>
                <w:rFonts w:ascii="Arial" w:hAnsi="Arial" w:cs="Arial"/>
                <w:b/>
                <w:bCs/>
                <w:sz w:val="22"/>
                <w:szCs w:val="22"/>
              </w:rPr>
            </w:pPr>
          </w:p>
        </w:tc>
      </w:tr>
      <w:tr w:rsidR="000411DC" w:rsidRPr="000411DC" w14:paraId="78473F87" w14:textId="77777777">
        <w:trPr>
          <w:tblCellSpacing w:w="15" w:type="dxa"/>
        </w:trPr>
        <w:tc>
          <w:tcPr>
            <w:tcW w:w="0" w:type="auto"/>
            <w:vAlign w:val="center"/>
            <w:hideMark/>
          </w:tcPr>
          <w:p w14:paraId="1737DCF0"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E</w:t>
            </w:r>
          </w:p>
        </w:tc>
        <w:tc>
          <w:tcPr>
            <w:tcW w:w="0" w:type="auto"/>
            <w:vAlign w:val="center"/>
            <w:hideMark/>
          </w:tcPr>
          <w:p w14:paraId="5523A7AC" w14:textId="1A000DE1"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Evidence-Based Recommendations: Lifestyle Modifications for Type 2 Diabetes</w:t>
            </w:r>
            <w:r w:rsidR="00EA56CB">
              <w:rPr>
                <w:rFonts w:ascii="Arial" w:hAnsi="Arial" w:cs="Arial"/>
                <w:b/>
                <w:bCs/>
                <w:sz w:val="22"/>
                <w:szCs w:val="22"/>
              </w:rPr>
              <w:t>…………………………………………………….</w:t>
            </w:r>
          </w:p>
        </w:tc>
        <w:tc>
          <w:tcPr>
            <w:tcW w:w="0" w:type="auto"/>
            <w:vAlign w:val="center"/>
            <w:hideMark/>
          </w:tcPr>
          <w:p w14:paraId="53E44C12"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5</w:t>
            </w:r>
          </w:p>
        </w:tc>
      </w:tr>
      <w:tr w:rsidR="000411DC" w:rsidRPr="000411DC" w14:paraId="36B5ABF3" w14:textId="77777777">
        <w:trPr>
          <w:tblCellSpacing w:w="15" w:type="dxa"/>
        </w:trPr>
        <w:tc>
          <w:tcPr>
            <w:tcW w:w="0" w:type="auto"/>
            <w:vAlign w:val="center"/>
            <w:hideMark/>
          </w:tcPr>
          <w:p w14:paraId="605D1AF2" w14:textId="77777777" w:rsidR="000411DC" w:rsidRPr="000411DC" w:rsidRDefault="000411DC" w:rsidP="000411DC">
            <w:pPr>
              <w:spacing w:line="360" w:lineRule="auto"/>
              <w:rPr>
                <w:rFonts w:ascii="Arial" w:hAnsi="Arial" w:cs="Arial"/>
                <w:b/>
                <w:bCs/>
                <w:sz w:val="22"/>
                <w:szCs w:val="22"/>
              </w:rPr>
            </w:pPr>
          </w:p>
        </w:tc>
        <w:tc>
          <w:tcPr>
            <w:tcW w:w="0" w:type="auto"/>
            <w:vAlign w:val="center"/>
            <w:hideMark/>
          </w:tcPr>
          <w:p w14:paraId="6EDFAE52" w14:textId="076B3B1F"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Role of the Practice Nurse</w:t>
            </w:r>
            <w:r w:rsidR="009C1A13">
              <w:rPr>
                <w:rFonts w:ascii="Arial" w:hAnsi="Arial" w:cs="Arial"/>
                <w:b/>
                <w:bCs/>
                <w:sz w:val="22"/>
                <w:szCs w:val="22"/>
              </w:rPr>
              <w:t>………………………….</w:t>
            </w:r>
          </w:p>
        </w:tc>
        <w:tc>
          <w:tcPr>
            <w:tcW w:w="0" w:type="auto"/>
            <w:vAlign w:val="center"/>
            <w:hideMark/>
          </w:tcPr>
          <w:p w14:paraId="162F7C06"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7</w:t>
            </w:r>
          </w:p>
        </w:tc>
      </w:tr>
      <w:tr w:rsidR="000411DC" w:rsidRPr="000411DC" w14:paraId="5610AFCB" w14:textId="77777777">
        <w:trPr>
          <w:tblCellSpacing w:w="15" w:type="dxa"/>
        </w:trPr>
        <w:tc>
          <w:tcPr>
            <w:tcW w:w="0" w:type="auto"/>
            <w:vAlign w:val="center"/>
            <w:hideMark/>
          </w:tcPr>
          <w:p w14:paraId="729264D6"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F</w:t>
            </w:r>
          </w:p>
        </w:tc>
        <w:tc>
          <w:tcPr>
            <w:tcW w:w="0" w:type="auto"/>
            <w:vAlign w:val="center"/>
            <w:hideMark/>
          </w:tcPr>
          <w:p w14:paraId="75336498" w14:textId="1A46FE59"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Conclusion</w:t>
            </w:r>
            <w:r w:rsidR="009C1A13">
              <w:rPr>
                <w:rFonts w:ascii="Arial" w:hAnsi="Arial" w:cs="Arial"/>
                <w:b/>
                <w:bCs/>
                <w:sz w:val="22"/>
                <w:szCs w:val="22"/>
              </w:rPr>
              <w:t>………………………………...</w:t>
            </w:r>
          </w:p>
        </w:tc>
        <w:tc>
          <w:tcPr>
            <w:tcW w:w="0" w:type="auto"/>
            <w:vAlign w:val="center"/>
            <w:hideMark/>
          </w:tcPr>
          <w:p w14:paraId="4FA708FD"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8</w:t>
            </w:r>
          </w:p>
        </w:tc>
      </w:tr>
      <w:tr w:rsidR="000411DC" w:rsidRPr="000411DC" w14:paraId="56F8345F" w14:textId="77777777">
        <w:trPr>
          <w:tblCellSpacing w:w="15" w:type="dxa"/>
        </w:trPr>
        <w:tc>
          <w:tcPr>
            <w:tcW w:w="0" w:type="auto"/>
            <w:vAlign w:val="center"/>
            <w:hideMark/>
          </w:tcPr>
          <w:p w14:paraId="5934EF70" w14:textId="77777777"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G</w:t>
            </w:r>
          </w:p>
        </w:tc>
        <w:tc>
          <w:tcPr>
            <w:tcW w:w="0" w:type="auto"/>
            <w:vAlign w:val="center"/>
            <w:hideMark/>
          </w:tcPr>
          <w:p w14:paraId="5ED27CB8" w14:textId="00AD5F2B" w:rsidR="000411DC" w:rsidRPr="000411DC" w:rsidRDefault="000411DC" w:rsidP="000411DC">
            <w:pPr>
              <w:spacing w:line="360" w:lineRule="auto"/>
              <w:rPr>
                <w:rFonts w:ascii="Arial" w:hAnsi="Arial" w:cs="Arial"/>
                <w:b/>
                <w:bCs/>
                <w:sz w:val="22"/>
                <w:szCs w:val="22"/>
              </w:rPr>
            </w:pPr>
            <w:r w:rsidRPr="000411DC">
              <w:rPr>
                <w:rFonts w:ascii="Arial" w:hAnsi="Arial" w:cs="Arial"/>
                <w:b/>
                <w:bCs/>
                <w:sz w:val="22"/>
                <w:szCs w:val="22"/>
              </w:rPr>
              <w:t xml:space="preserve">Reference List (UWTSD Harvard </w:t>
            </w:r>
            <w:r w:rsidR="00CD232B" w:rsidRPr="000411DC">
              <w:rPr>
                <w:rFonts w:ascii="Arial" w:hAnsi="Arial" w:cs="Arial"/>
                <w:b/>
                <w:bCs/>
                <w:sz w:val="22"/>
                <w:szCs w:val="22"/>
              </w:rPr>
              <w:t>Style)</w:t>
            </w:r>
            <w:r w:rsidR="00CD232B">
              <w:rPr>
                <w:rFonts w:ascii="Arial" w:hAnsi="Arial" w:cs="Arial"/>
                <w:b/>
                <w:bCs/>
                <w:sz w:val="22"/>
                <w:szCs w:val="22"/>
              </w:rPr>
              <w:t xml:space="preserve"> </w:t>
            </w:r>
            <w:r w:rsidR="1442BCAF" w:rsidRPr="669C4314">
              <w:rPr>
                <w:rFonts w:ascii="Arial" w:hAnsi="Arial" w:cs="Arial"/>
                <w:b/>
                <w:bCs/>
                <w:sz w:val="22"/>
                <w:szCs w:val="22"/>
              </w:rPr>
              <w:t>…</w:t>
            </w:r>
            <w:r w:rsidR="290AEC04" w:rsidRPr="669C4314">
              <w:rPr>
                <w:rFonts w:ascii="Arial" w:hAnsi="Arial" w:cs="Arial"/>
                <w:b/>
                <w:bCs/>
                <w:sz w:val="22"/>
                <w:szCs w:val="22"/>
              </w:rPr>
              <w:t>………………………………</w:t>
            </w:r>
            <w:r w:rsidR="751B73CB" w:rsidRPr="669C4314">
              <w:rPr>
                <w:rFonts w:ascii="Arial" w:hAnsi="Arial" w:cs="Arial"/>
                <w:b/>
                <w:bCs/>
                <w:sz w:val="22"/>
                <w:szCs w:val="22"/>
              </w:rPr>
              <w:t>....</w:t>
            </w:r>
            <w:r w:rsidR="751B73CB" w:rsidRPr="6A7F3A9D">
              <w:rPr>
                <w:rFonts w:ascii="Arial" w:hAnsi="Arial" w:cs="Arial"/>
                <w:b/>
                <w:bCs/>
                <w:sz w:val="22"/>
                <w:szCs w:val="22"/>
              </w:rPr>
              <w:t xml:space="preserve"> </w:t>
            </w:r>
            <w:r w:rsidR="751B73CB" w:rsidRPr="0413C295">
              <w:rPr>
                <w:rFonts w:ascii="Arial" w:hAnsi="Arial" w:cs="Arial"/>
                <w:b/>
                <w:bCs/>
                <w:sz w:val="22"/>
                <w:szCs w:val="22"/>
              </w:rPr>
              <w:t xml:space="preserve">  </w:t>
            </w:r>
            <w:r w:rsidR="751B73CB" w:rsidRPr="2853B190">
              <w:rPr>
                <w:rFonts w:ascii="Arial" w:hAnsi="Arial" w:cs="Arial"/>
                <w:b/>
                <w:bCs/>
                <w:sz w:val="22"/>
                <w:szCs w:val="22"/>
              </w:rPr>
              <w:t>9</w:t>
            </w:r>
            <w:r w:rsidR="751B73CB" w:rsidRPr="698C2D57">
              <w:rPr>
                <w:rFonts w:ascii="Arial" w:hAnsi="Arial" w:cs="Arial"/>
                <w:b/>
                <w:bCs/>
                <w:sz w:val="22"/>
                <w:szCs w:val="22"/>
              </w:rPr>
              <w:t xml:space="preserve"> </w:t>
            </w:r>
          </w:p>
        </w:tc>
        <w:tc>
          <w:tcPr>
            <w:tcW w:w="0" w:type="auto"/>
            <w:vAlign w:val="center"/>
            <w:hideMark/>
          </w:tcPr>
          <w:p w14:paraId="4C07814D" w14:textId="737759AC" w:rsidR="000411DC" w:rsidRPr="000411DC" w:rsidRDefault="5CC5783C" w:rsidP="000411DC">
            <w:pPr>
              <w:spacing w:line="360" w:lineRule="auto"/>
            </w:pPr>
            <w:r w:rsidRPr="4E7E2049">
              <w:rPr>
                <w:rFonts w:ascii="Arial" w:hAnsi="Arial" w:cs="Arial"/>
                <w:b/>
                <w:bCs/>
                <w:sz w:val="22"/>
                <w:szCs w:val="22"/>
              </w:rPr>
              <w:t xml:space="preserve"> </w:t>
            </w:r>
            <w:r w:rsidR="2532BD95" w:rsidRPr="4E7E2049">
              <w:rPr>
                <w:rFonts w:ascii="Arial" w:hAnsi="Arial" w:cs="Arial"/>
                <w:b/>
                <w:bCs/>
                <w:sz w:val="22"/>
                <w:szCs w:val="22"/>
              </w:rPr>
              <w:t>A</w:t>
            </w:r>
            <w:r w:rsidRPr="4E7E2049">
              <w:rPr>
                <w:rFonts w:ascii="Arial" w:hAnsi="Arial" w:cs="Arial"/>
                <w:b/>
                <w:bCs/>
                <w:sz w:val="22"/>
                <w:szCs w:val="22"/>
              </w:rPr>
              <w:t>nd</w:t>
            </w:r>
            <w:r w:rsidR="2532BD95" w:rsidRPr="4E7E2049">
              <w:rPr>
                <w:rFonts w:ascii="Arial" w:hAnsi="Arial" w:cs="Arial"/>
                <w:b/>
                <w:bCs/>
                <w:sz w:val="22"/>
                <w:szCs w:val="22"/>
              </w:rPr>
              <w:t xml:space="preserve"> </w:t>
            </w:r>
            <w:r w:rsidR="2532BD95" w:rsidRPr="561C4638">
              <w:rPr>
                <w:rFonts w:ascii="Arial" w:hAnsi="Arial" w:cs="Arial"/>
                <w:b/>
                <w:bCs/>
                <w:sz w:val="22"/>
                <w:szCs w:val="22"/>
              </w:rPr>
              <w:t>10</w:t>
            </w:r>
            <w:r w:rsidR="2532BD95" w:rsidRPr="7A4AEB79">
              <w:rPr>
                <w:rFonts w:ascii="Arial" w:hAnsi="Arial" w:cs="Arial"/>
                <w:b/>
                <w:bCs/>
                <w:sz w:val="22"/>
                <w:szCs w:val="22"/>
              </w:rPr>
              <w:t xml:space="preserve"> </w:t>
            </w:r>
          </w:p>
        </w:tc>
      </w:tr>
    </w:tbl>
    <w:p w14:paraId="580F57B3" w14:textId="77777777" w:rsidR="00CD48E2" w:rsidRDefault="00CD48E2" w:rsidP="00246D54">
      <w:pPr>
        <w:spacing w:line="360" w:lineRule="auto"/>
        <w:rPr>
          <w:rFonts w:ascii="Arial" w:hAnsi="Arial" w:cs="Arial"/>
          <w:b/>
          <w:bCs/>
          <w:sz w:val="22"/>
          <w:szCs w:val="22"/>
        </w:rPr>
      </w:pPr>
    </w:p>
    <w:p w14:paraId="416E9621" w14:textId="77777777" w:rsidR="00C657CE" w:rsidRDefault="00C657CE" w:rsidP="00246D54">
      <w:pPr>
        <w:spacing w:line="360" w:lineRule="auto"/>
        <w:rPr>
          <w:rFonts w:ascii="Arial" w:hAnsi="Arial" w:cs="Arial"/>
          <w:b/>
          <w:bCs/>
          <w:sz w:val="22"/>
          <w:szCs w:val="22"/>
        </w:rPr>
      </w:pPr>
    </w:p>
    <w:p w14:paraId="02238988" w14:textId="77777777" w:rsidR="00C657CE" w:rsidRDefault="00C657CE" w:rsidP="00246D54">
      <w:pPr>
        <w:spacing w:line="360" w:lineRule="auto"/>
        <w:rPr>
          <w:rFonts w:ascii="Arial" w:hAnsi="Arial" w:cs="Arial"/>
          <w:b/>
          <w:bCs/>
          <w:sz w:val="22"/>
          <w:szCs w:val="22"/>
        </w:rPr>
      </w:pPr>
    </w:p>
    <w:p w14:paraId="7D3CC70B" w14:textId="77777777" w:rsidR="00C657CE" w:rsidRDefault="00C657CE" w:rsidP="00246D54">
      <w:pPr>
        <w:spacing w:line="360" w:lineRule="auto"/>
        <w:rPr>
          <w:rFonts w:ascii="Arial" w:hAnsi="Arial" w:cs="Arial"/>
          <w:b/>
          <w:bCs/>
          <w:sz w:val="22"/>
          <w:szCs w:val="22"/>
        </w:rPr>
      </w:pPr>
    </w:p>
    <w:p w14:paraId="48FE7FA7" w14:textId="77777777" w:rsidR="00C657CE" w:rsidRDefault="00C657CE" w:rsidP="00246D54">
      <w:pPr>
        <w:spacing w:line="360" w:lineRule="auto"/>
        <w:rPr>
          <w:rFonts w:ascii="Arial" w:hAnsi="Arial" w:cs="Arial"/>
          <w:b/>
          <w:bCs/>
          <w:sz w:val="22"/>
          <w:szCs w:val="22"/>
        </w:rPr>
      </w:pPr>
    </w:p>
    <w:p w14:paraId="0CA5F92B" w14:textId="77777777" w:rsidR="00C657CE" w:rsidRDefault="00C657CE" w:rsidP="00246D54">
      <w:pPr>
        <w:spacing w:line="360" w:lineRule="auto"/>
        <w:rPr>
          <w:rFonts w:ascii="Arial" w:hAnsi="Arial" w:cs="Arial"/>
          <w:b/>
          <w:bCs/>
          <w:sz w:val="22"/>
          <w:szCs w:val="22"/>
        </w:rPr>
      </w:pPr>
    </w:p>
    <w:p w14:paraId="0712DDF9" w14:textId="77777777" w:rsidR="00C657CE" w:rsidRDefault="00C657CE" w:rsidP="00246D54">
      <w:pPr>
        <w:spacing w:line="360" w:lineRule="auto"/>
        <w:rPr>
          <w:rFonts w:ascii="Arial" w:hAnsi="Arial" w:cs="Arial"/>
          <w:b/>
          <w:bCs/>
          <w:sz w:val="22"/>
          <w:szCs w:val="22"/>
        </w:rPr>
      </w:pPr>
    </w:p>
    <w:p w14:paraId="46DA5D97" w14:textId="77777777" w:rsidR="00C657CE" w:rsidRDefault="00C657CE" w:rsidP="00246D54">
      <w:pPr>
        <w:spacing w:line="360" w:lineRule="auto"/>
        <w:rPr>
          <w:rFonts w:ascii="Arial" w:hAnsi="Arial" w:cs="Arial"/>
          <w:b/>
          <w:bCs/>
          <w:sz w:val="22"/>
          <w:szCs w:val="22"/>
        </w:rPr>
      </w:pPr>
    </w:p>
    <w:p w14:paraId="77A1858E" w14:textId="77777777" w:rsidR="00C657CE" w:rsidRDefault="00C657CE" w:rsidP="00246D54">
      <w:pPr>
        <w:spacing w:line="360" w:lineRule="auto"/>
        <w:rPr>
          <w:rFonts w:ascii="Arial" w:hAnsi="Arial" w:cs="Arial"/>
          <w:b/>
          <w:bCs/>
          <w:sz w:val="22"/>
          <w:szCs w:val="22"/>
        </w:rPr>
      </w:pPr>
    </w:p>
    <w:p w14:paraId="747ED6E3" w14:textId="77777777" w:rsidR="00C657CE" w:rsidRDefault="00C657CE" w:rsidP="00246D54">
      <w:pPr>
        <w:spacing w:line="360" w:lineRule="auto"/>
        <w:rPr>
          <w:rFonts w:ascii="Arial" w:hAnsi="Arial" w:cs="Arial"/>
          <w:b/>
          <w:bCs/>
          <w:sz w:val="22"/>
          <w:szCs w:val="22"/>
        </w:rPr>
      </w:pPr>
    </w:p>
    <w:p w14:paraId="3930A56C" w14:textId="77777777" w:rsidR="00C657CE" w:rsidRDefault="00C657CE" w:rsidP="00246D54">
      <w:pPr>
        <w:spacing w:line="360" w:lineRule="auto"/>
        <w:rPr>
          <w:rFonts w:ascii="Arial" w:hAnsi="Arial" w:cs="Arial"/>
          <w:b/>
          <w:bCs/>
          <w:sz w:val="22"/>
          <w:szCs w:val="22"/>
        </w:rPr>
      </w:pPr>
    </w:p>
    <w:p w14:paraId="2D28BCC7" w14:textId="77777777" w:rsidR="00C657CE" w:rsidRDefault="00C657CE" w:rsidP="00246D54">
      <w:pPr>
        <w:spacing w:line="360" w:lineRule="auto"/>
        <w:rPr>
          <w:rFonts w:ascii="Arial" w:hAnsi="Arial" w:cs="Arial"/>
          <w:b/>
          <w:bCs/>
          <w:sz w:val="22"/>
          <w:szCs w:val="22"/>
        </w:rPr>
      </w:pPr>
    </w:p>
    <w:p w14:paraId="3AFBC8B1" w14:textId="77777777" w:rsidR="00B70CF7" w:rsidRDefault="00B70CF7" w:rsidP="00246D54">
      <w:pPr>
        <w:spacing w:line="360" w:lineRule="auto"/>
        <w:rPr>
          <w:rFonts w:ascii="Arial" w:hAnsi="Arial" w:cs="Arial"/>
          <w:b/>
          <w:bCs/>
          <w:sz w:val="22"/>
          <w:szCs w:val="22"/>
        </w:rPr>
      </w:pPr>
    </w:p>
    <w:p w14:paraId="3C0092DA" w14:textId="77777777" w:rsidR="00B70CF7" w:rsidRPr="00246D54" w:rsidRDefault="00B70CF7" w:rsidP="00246D54">
      <w:pPr>
        <w:spacing w:line="360" w:lineRule="auto"/>
        <w:rPr>
          <w:rFonts w:ascii="Arial" w:hAnsi="Arial" w:cs="Arial"/>
          <w:b/>
          <w:bCs/>
          <w:sz w:val="22"/>
          <w:szCs w:val="22"/>
        </w:rPr>
      </w:pPr>
    </w:p>
    <w:p w14:paraId="6054DF62" w14:textId="575221F6" w:rsidR="000F507D" w:rsidRPr="00246D54" w:rsidRDefault="006D44A5" w:rsidP="00246D54">
      <w:pPr>
        <w:spacing w:line="360" w:lineRule="auto"/>
        <w:rPr>
          <w:rFonts w:ascii="Arial" w:hAnsi="Arial" w:cs="Arial"/>
          <w:b/>
          <w:bCs/>
          <w:sz w:val="22"/>
          <w:szCs w:val="22"/>
          <w:u w:val="single"/>
        </w:rPr>
      </w:pPr>
      <w:r w:rsidRPr="00246D54">
        <w:rPr>
          <w:rFonts w:ascii="Arial" w:hAnsi="Arial" w:cs="Arial"/>
          <w:b/>
          <w:bCs/>
          <w:sz w:val="22"/>
          <w:szCs w:val="22"/>
          <w:u w:val="single"/>
        </w:rPr>
        <w:t>A) Introduction</w:t>
      </w:r>
      <w:r w:rsidR="004F6A92" w:rsidRPr="00246D54">
        <w:rPr>
          <w:rFonts w:ascii="Arial" w:hAnsi="Arial" w:cs="Arial"/>
          <w:b/>
          <w:bCs/>
          <w:sz w:val="22"/>
          <w:szCs w:val="22"/>
          <w:u w:val="single"/>
        </w:rPr>
        <w:t xml:space="preserve"> </w:t>
      </w:r>
    </w:p>
    <w:p w14:paraId="50431954" w14:textId="77777777" w:rsidR="00F33765" w:rsidRPr="00246D54" w:rsidRDefault="00F33765" w:rsidP="00246D54">
      <w:pPr>
        <w:spacing w:line="360" w:lineRule="auto"/>
        <w:rPr>
          <w:rFonts w:ascii="Arial" w:hAnsi="Arial" w:cs="Arial"/>
          <w:sz w:val="22"/>
          <w:szCs w:val="22"/>
        </w:rPr>
      </w:pPr>
      <w:r w:rsidRPr="00F33765">
        <w:rPr>
          <w:rFonts w:ascii="Arial" w:hAnsi="Arial" w:cs="Arial"/>
          <w:sz w:val="22"/>
          <w:szCs w:val="22"/>
        </w:rPr>
        <w:t>High blood sugar levels, or increased blood glucose, is an indicator of type 2 diabetes, a chronic metabolic disease caused by problems in either insulin secretion, insulin action, or both (World Health Organisation [WHO], 2023). Type 1 diabetes, in which the liver produces little to no insulin, and Type 2 diabetes (T2DM), which makes up around 90% of all cases and is caused by insulin resistance and relative insulin shortage, are the two primary forms of the disease (Diabetes UK, 2024).</w:t>
      </w:r>
    </w:p>
    <w:p w14:paraId="09833EA0" w14:textId="77777777" w:rsidR="00C06ED9" w:rsidRPr="00246D54" w:rsidRDefault="00C06ED9" w:rsidP="00246D54">
      <w:pPr>
        <w:spacing w:line="360" w:lineRule="auto"/>
        <w:rPr>
          <w:rFonts w:ascii="Arial" w:hAnsi="Arial" w:cs="Arial"/>
          <w:sz w:val="22"/>
          <w:szCs w:val="22"/>
        </w:rPr>
      </w:pPr>
      <w:r w:rsidRPr="00C06ED9">
        <w:rPr>
          <w:rFonts w:ascii="Arial" w:hAnsi="Arial" w:cs="Arial"/>
          <w:sz w:val="22"/>
          <w:szCs w:val="22"/>
        </w:rPr>
        <w:t>Obesity, poor food, and lack of exercise are among the lifestyle issues that have contributed to the significant increase in Type 2 diabetes over the past few decades (Public Health England, 2022). Overweight (especially central obesity), a sedentary lifestyle, a family history of diabetes, advanced age, and membership in specific ethnic groups, such as South Asian or African-Caribbean communities, are major risk factors for type 2 diabetes (T2DM) (National Institute for Health and Care Excellence [NICE], 2022).</w:t>
      </w:r>
    </w:p>
    <w:p w14:paraId="1C6081D5" w14:textId="77777777" w:rsidR="00D57D41" w:rsidRPr="00D57D41" w:rsidRDefault="00D57D41" w:rsidP="00246D54">
      <w:pPr>
        <w:spacing w:line="360" w:lineRule="auto"/>
        <w:rPr>
          <w:rFonts w:ascii="Arial" w:hAnsi="Arial" w:cs="Arial"/>
          <w:sz w:val="22"/>
          <w:szCs w:val="22"/>
        </w:rPr>
      </w:pPr>
      <w:r w:rsidRPr="00D57D41">
        <w:rPr>
          <w:rFonts w:ascii="Arial" w:hAnsi="Arial" w:cs="Arial"/>
          <w:sz w:val="22"/>
          <w:szCs w:val="22"/>
        </w:rPr>
        <w:t>Because it causes complications such heart attack or stroke, neuropathy, kidney problems, vision problems, and joint loss, diabetes presents a serious public health concern (WHO, 2023). Thus, increasing results requires early discovery, patient involvement, and education. As a practicing nurse, you can empower patients to take an active role in their treatment and avoid problems by helping them understand the processes of diabetes, the function of glucose regulation, and lifestyle management.</w:t>
      </w:r>
    </w:p>
    <w:p w14:paraId="4EA06BBD" w14:textId="2E7DEED9" w:rsidR="00D57D41" w:rsidRPr="00246D54" w:rsidRDefault="00B80011" w:rsidP="00246D54">
      <w:pPr>
        <w:spacing w:line="360" w:lineRule="auto"/>
        <w:rPr>
          <w:rFonts w:ascii="Arial" w:hAnsi="Arial" w:cs="Arial"/>
          <w:b/>
          <w:bCs/>
          <w:sz w:val="22"/>
          <w:szCs w:val="22"/>
          <w:u w:val="single"/>
        </w:rPr>
      </w:pPr>
      <w:r w:rsidRPr="00246D54">
        <w:rPr>
          <w:rFonts w:ascii="Arial" w:hAnsi="Arial" w:cs="Arial"/>
          <w:b/>
          <w:bCs/>
          <w:sz w:val="22"/>
          <w:szCs w:val="22"/>
          <w:u w:val="single"/>
        </w:rPr>
        <w:t>B</w:t>
      </w:r>
      <w:r w:rsidR="00C56237" w:rsidRPr="00246D54">
        <w:rPr>
          <w:rFonts w:ascii="Arial" w:hAnsi="Arial" w:cs="Arial"/>
          <w:b/>
          <w:bCs/>
          <w:sz w:val="22"/>
          <w:szCs w:val="22"/>
          <w:u w:val="single"/>
        </w:rPr>
        <w:t>) Regulation of Blood Glucose Levels</w:t>
      </w:r>
    </w:p>
    <w:p w14:paraId="28C9A593" w14:textId="77777777" w:rsidR="002334A2" w:rsidRPr="00246D54" w:rsidRDefault="002334A2" w:rsidP="00246D54">
      <w:pPr>
        <w:spacing w:line="360" w:lineRule="auto"/>
        <w:rPr>
          <w:rFonts w:ascii="Arial" w:hAnsi="Arial" w:cs="Arial"/>
          <w:sz w:val="22"/>
          <w:szCs w:val="22"/>
        </w:rPr>
      </w:pPr>
      <w:r w:rsidRPr="002334A2">
        <w:rPr>
          <w:rFonts w:ascii="Arial" w:hAnsi="Arial" w:cs="Arial"/>
          <w:sz w:val="22"/>
          <w:szCs w:val="22"/>
        </w:rPr>
        <w:t>The balance between sugar intake, storage, and release is strictly controlled to maintain blood glucose balance. Insulin and glucagon, which are produced by the β-cells and α-cells of the islets of Langerhans, respectively, are two vital hormones secreted by the pancreas (Guyton and Hall, 2021).</w:t>
      </w:r>
    </w:p>
    <w:p w14:paraId="3182B564" w14:textId="30C63146" w:rsidR="0024589D" w:rsidRPr="00246D54" w:rsidRDefault="0024589D" w:rsidP="00246D54">
      <w:pPr>
        <w:spacing w:line="360" w:lineRule="auto"/>
        <w:rPr>
          <w:rFonts w:ascii="Arial" w:hAnsi="Arial" w:cs="Arial"/>
          <w:sz w:val="22"/>
          <w:szCs w:val="22"/>
        </w:rPr>
      </w:pPr>
      <w:r w:rsidRPr="0024589D">
        <w:rPr>
          <w:rFonts w:ascii="Arial" w:hAnsi="Arial" w:cs="Arial"/>
          <w:sz w:val="22"/>
          <w:szCs w:val="22"/>
        </w:rPr>
        <w:t>Blood glucose levels increase after eating, which triggers the release of insulin. Insulin increases the turning of glucose to glycogen for storage in the muscles and liver as well as the uptake of glucose by cells, especially in muscle and adipose tissue. Additionally, it prevents the synthesis of glucose from other foods, or gluconeogenesis (Sherwood, 2020). On the other however, glucagon causes the liver to break down glycogen (glycogenolysis) and generate glucose (gluconeogenesis) during fasting or low blood sugar levels, which releases the glucose into the bloodstream (Hall and Hall, 2020).</w:t>
      </w:r>
      <w:r w:rsidR="00BB4F75" w:rsidRPr="00246D54">
        <w:rPr>
          <w:rFonts w:ascii="Arial" w:hAnsi="Arial" w:cs="Arial"/>
          <w:sz w:val="22"/>
          <w:szCs w:val="22"/>
        </w:rPr>
        <w:t xml:space="preserve">  </w:t>
      </w:r>
    </w:p>
    <w:p w14:paraId="5714CBE1" w14:textId="3E63691B" w:rsidR="00CF512F" w:rsidRPr="00246D54" w:rsidRDefault="00CF512F" w:rsidP="00246D54">
      <w:pPr>
        <w:spacing w:line="360" w:lineRule="auto"/>
        <w:rPr>
          <w:rFonts w:ascii="Arial" w:hAnsi="Arial" w:cs="Arial"/>
          <w:sz w:val="22"/>
          <w:szCs w:val="22"/>
        </w:rPr>
      </w:pPr>
      <w:r w:rsidRPr="00CF512F">
        <w:rPr>
          <w:rFonts w:ascii="Arial" w:hAnsi="Arial" w:cs="Arial"/>
          <w:sz w:val="22"/>
          <w:szCs w:val="22"/>
        </w:rPr>
        <w:t>People who have Type 2 diabetes have problems with this blood sugar system. When cells are insulin resistant, the pancreas produces extra insulin to make up for the cells' ineffective response to insulin. As β-cell activity deteriorates over time,</w:t>
      </w:r>
      <w:r w:rsidR="00CA7EDB" w:rsidRPr="00246D54">
        <w:rPr>
          <w:rFonts w:ascii="Arial" w:eastAsia="Times New Roman" w:hAnsi="Arial" w:cs="Arial"/>
          <w:kern w:val="0"/>
          <w:sz w:val="22"/>
          <w:szCs w:val="22"/>
          <w:lang w:eastAsia="en-GB"/>
          <w14:ligatures w14:val="none"/>
        </w:rPr>
        <w:t xml:space="preserve"> </w:t>
      </w:r>
      <w:r w:rsidR="00CA7EDB" w:rsidRPr="00246D54">
        <w:rPr>
          <w:rFonts w:ascii="Arial" w:hAnsi="Arial" w:cs="Arial"/>
          <w:sz w:val="22"/>
          <w:szCs w:val="22"/>
        </w:rPr>
        <w:t xml:space="preserve">blood sugar </w:t>
      </w:r>
      <w:r w:rsidR="006D44A5" w:rsidRPr="00246D54">
        <w:rPr>
          <w:rFonts w:ascii="Arial" w:hAnsi="Arial" w:cs="Arial"/>
          <w:sz w:val="22"/>
          <w:szCs w:val="22"/>
        </w:rPr>
        <w:t>results (</w:t>
      </w:r>
      <w:r w:rsidRPr="00CF512F">
        <w:rPr>
          <w:rFonts w:ascii="Arial" w:hAnsi="Arial" w:cs="Arial"/>
          <w:sz w:val="22"/>
          <w:szCs w:val="22"/>
        </w:rPr>
        <w:t>NICE, 2022). Both short-term symptoms (such as weariness, thirst, and polyuria) and long-term consequences can be avoided by keeping blood glucose levels within the target range, which is typically 4–7 mmol/L before meals and &lt;8.5 mmol/L two hours after meals (Diabetes UK, 2024).</w:t>
      </w:r>
    </w:p>
    <w:p w14:paraId="461A6C07" w14:textId="1E50C9A6" w:rsidR="00327B97" w:rsidRPr="00246D54" w:rsidRDefault="0085033D" w:rsidP="00246D54">
      <w:pPr>
        <w:spacing w:line="360" w:lineRule="auto"/>
        <w:rPr>
          <w:rFonts w:ascii="Arial" w:hAnsi="Arial" w:cs="Arial"/>
          <w:b/>
          <w:bCs/>
          <w:sz w:val="22"/>
          <w:szCs w:val="22"/>
          <w:u w:val="single"/>
        </w:rPr>
      </w:pPr>
      <w:r w:rsidRPr="00246D54">
        <w:rPr>
          <w:rFonts w:ascii="Arial" w:hAnsi="Arial" w:cs="Arial"/>
          <w:b/>
          <w:bCs/>
          <w:sz w:val="22"/>
          <w:szCs w:val="22"/>
          <w:u w:val="single"/>
        </w:rPr>
        <w:t>C</w:t>
      </w:r>
      <w:r w:rsidR="00327B97" w:rsidRPr="00246D54">
        <w:rPr>
          <w:rFonts w:ascii="Arial" w:hAnsi="Arial" w:cs="Arial"/>
          <w:b/>
          <w:bCs/>
          <w:sz w:val="22"/>
          <w:szCs w:val="22"/>
          <w:u w:val="single"/>
        </w:rPr>
        <w:t xml:space="preserve">) </w:t>
      </w:r>
      <w:r w:rsidR="009D1F33" w:rsidRPr="00246D54">
        <w:rPr>
          <w:rFonts w:ascii="Arial" w:hAnsi="Arial" w:cs="Arial"/>
          <w:b/>
          <w:bCs/>
          <w:sz w:val="22"/>
          <w:szCs w:val="22"/>
          <w:u w:val="single"/>
        </w:rPr>
        <w:t xml:space="preserve">How Cell Metabolism Uses Oxygen and Glucose to Generate Energy  </w:t>
      </w:r>
    </w:p>
    <w:p w14:paraId="4BC4A0B1" w14:textId="77777777" w:rsidR="00172AFE" w:rsidRPr="00246D54" w:rsidRDefault="00172AFE" w:rsidP="00246D54">
      <w:pPr>
        <w:spacing w:line="360" w:lineRule="auto"/>
        <w:rPr>
          <w:rFonts w:ascii="Arial" w:hAnsi="Arial" w:cs="Arial"/>
          <w:sz w:val="22"/>
          <w:szCs w:val="22"/>
        </w:rPr>
      </w:pPr>
      <w:r w:rsidRPr="00172AFE">
        <w:rPr>
          <w:rFonts w:ascii="Arial" w:hAnsi="Arial" w:cs="Arial"/>
          <w:sz w:val="22"/>
          <w:szCs w:val="22"/>
        </w:rPr>
        <w:t>The metabolism is how the human body uses glucose and oxygen to produce energy. the breakdown of glucose, the Krebs cycle (citric acid cycle), and the electron transport chain are the three main phases of this process, which mostly occurs in the mitochondria (Tortora and Derrickson, 2022).</w:t>
      </w:r>
    </w:p>
    <w:p w14:paraId="7178D044" w14:textId="369AE371" w:rsidR="00983231" w:rsidRPr="00246D54" w:rsidRDefault="00F1464F" w:rsidP="00246D54">
      <w:pPr>
        <w:spacing w:line="360" w:lineRule="auto"/>
        <w:rPr>
          <w:rFonts w:ascii="Arial" w:hAnsi="Arial" w:cs="Arial"/>
          <w:sz w:val="22"/>
          <w:szCs w:val="22"/>
        </w:rPr>
      </w:pPr>
      <w:r w:rsidRPr="00F1464F">
        <w:rPr>
          <w:rFonts w:ascii="Arial" w:hAnsi="Arial" w:cs="Arial"/>
          <w:sz w:val="22"/>
          <w:szCs w:val="22"/>
        </w:rPr>
        <w:t>One glucose molecule (C</w:t>
      </w:r>
      <w:r w:rsidRPr="00F1464F">
        <w:rPr>
          <w:rFonts w:ascii="Cambria Math" w:hAnsi="Cambria Math" w:cs="Cambria Math"/>
          <w:sz w:val="22"/>
          <w:szCs w:val="22"/>
        </w:rPr>
        <w:t>₆</w:t>
      </w:r>
      <w:r w:rsidRPr="00F1464F">
        <w:rPr>
          <w:rFonts w:ascii="Arial" w:hAnsi="Arial" w:cs="Arial"/>
          <w:sz w:val="22"/>
          <w:szCs w:val="22"/>
        </w:rPr>
        <w:t>H</w:t>
      </w:r>
      <w:r w:rsidRPr="00F1464F">
        <w:rPr>
          <w:rFonts w:ascii="Cambria Math" w:hAnsi="Cambria Math" w:cs="Cambria Math"/>
          <w:sz w:val="22"/>
          <w:szCs w:val="22"/>
        </w:rPr>
        <w:t>₁₂</w:t>
      </w:r>
      <w:r w:rsidRPr="00F1464F">
        <w:rPr>
          <w:rFonts w:ascii="Arial" w:hAnsi="Arial" w:cs="Arial"/>
          <w:sz w:val="22"/>
          <w:szCs w:val="22"/>
        </w:rPr>
        <w:t>O</w:t>
      </w:r>
      <w:r w:rsidRPr="00F1464F">
        <w:rPr>
          <w:rFonts w:ascii="Cambria Math" w:hAnsi="Cambria Math" w:cs="Cambria Math"/>
          <w:sz w:val="22"/>
          <w:szCs w:val="22"/>
        </w:rPr>
        <w:t>₆</w:t>
      </w:r>
      <w:r w:rsidRPr="00F1464F">
        <w:rPr>
          <w:rFonts w:ascii="Arial" w:hAnsi="Arial" w:cs="Arial"/>
          <w:sz w:val="22"/>
          <w:szCs w:val="22"/>
        </w:rPr>
        <w:t>) is broken down into two pyruvate molecules in the cytoplasm during glycolysis, which yields a tiny quantity of ATP (energy) and NADH (an electron carrier).</w:t>
      </w:r>
      <w:r w:rsidR="00983231" w:rsidRPr="00246D54">
        <w:rPr>
          <w:rFonts w:ascii="Arial" w:hAnsi="Arial" w:cs="Arial"/>
          <w:sz w:val="22"/>
          <w:szCs w:val="22"/>
        </w:rPr>
        <w:t xml:space="preserve"> Carbon dioxide, ATP, NADH, and FADH</w:t>
      </w:r>
      <w:r w:rsidR="00983231" w:rsidRPr="00246D54">
        <w:rPr>
          <w:rFonts w:ascii="Cambria Math" w:hAnsi="Cambria Math" w:cs="Cambria Math"/>
          <w:sz w:val="22"/>
          <w:szCs w:val="22"/>
        </w:rPr>
        <w:t>₂</w:t>
      </w:r>
      <w:r w:rsidR="00983231" w:rsidRPr="00246D54">
        <w:rPr>
          <w:rFonts w:ascii="Arial" w:hAnsi="Arial" w:cs="Arial"/>
          <w:sz w:val="22"/>
          <w:szCs w:val="22"/>
        </w:rPr>
        <w:t xml:space="preserve"> are produced in the Krebs cycle when pyruvate is transformed into acetyl-CoA and then further oxidised.</w:t>
      </w:r>
      <w:r w:rsidR="00983231">
        <w:br/>
      </w:r>
      <w:r w:rsidR="00983231">
        <w:br/>
      </w:r>
      <w:r w:rsidR="00983231" w:rsidRPr="00246D54">
        <w:rPr>
          <w:rFonts w:ascii="Arial" w:hAnsi="Arial" w:cs="Arial"/>
          <w:sz w:val="22"/>
          <w:szCs w:val="22"/>
        </w:rPr>
        <w:t>Oxygen is used by the electron transport chain to take in electrons and power the synthesis of ATP. The general formula can be summed up as follows:</w:t>
      </w:r>
      <w:r w:rsidR="00983231">
        <w:br/>
      </w:r>
      <w:r w:rsidR="00983231" w:rsidRPr="00246D54">
        <w:rPr>
          <w:rFonts w:ascii="Arial" w:hAnsi="Arial" w:cs="Arial"/>
          <w:sz w:val="22"/>
          <w:szCs w:val="22"/>
        </w:rPr>
        <w:t xml:space="preserve">Glucose plus 6 O 2 → 6 </w:t>
      </w:r>
      <w:r w:rsidR="00983231" w:rsidRPr="00246D54">
        <w:rPr>
          <w:rFonts w:ascii="Cambria Math" w:hAnsi="Cambria Math" w:cs="Cambria Math"/>
          <w:sz w:val="22"/>
          <w:szCs w:val="22"/>
        </w:rPr>
        <w:t>𝐶</w:t>
      </w:r>
      <w:r w:rsidR="00983231" w:rsidRPr="00246D54">
        <w:rPr>
          <w:rFonts w:ascii="Arial" w:hAnsi="Arial" w:cs="Arial"/>
          <w:sz w:val="22"/>
          <w:szCs w:val="22"/>
        </w:rPr>
        <w:t xml:space="preserve"> 2 + 6 </w:t>
      </w:r>
      <w:r w:rsidR="00983231" w:rsidRPr="00246D54">
        <w:rPr>
          <w:rFonts w:ascii="Cambria Math" w:hAnsi="Cambria Math" w:cs="Cambria Math"/>
          <w:sz w:val="22"/>
          <w:szCs w:val="22"/>
        </w:rPr>
        <w:t>𝐻</w:t>
      </w:r>
      <w:r w:rsidR="00983231" w:rsidRPr="00246D54">
        <w:rPr>
          <w:rFonts w:ascii="Arial" w:hAnsi="Arial" w:cs="Arial"/>
          <w:sz w:val="22"/>
          <w:szCs w:val="22"/>
        </w:rPr>
        <w:t xml:space="preserve"> 2 </w:t>
      </w:r>
      <w:r w:rsidR="00983231" w:rsidRPr="00246D54">
        <w:rPr>
          <w:rFonts w:ascii="Cambria Math" w:hAnsi="Cambria Math" w:cs="Cambria Math"/>
          <w:sz w:val="22"/>
          <w:szCs w:val="22"/>
        </w:rPr>
        <w:t>𝑂</w:t>
      </w:r>
      <w:r w:rsidR="00983231" w:rsidRPr="00246D54">
        <w:rPr>
          <w:rFonts w:ascii="Arial" w:hAnsi="Arial" w:cs="Arial"/>
          <w:sz w:val="22"/>
          <w:szCs w:val="22"/>
        </w:rPr>
        <w:t xml:space="preserve"> + </w:t>
      </w:r>
      <w:r w:rsidR="00983231" w:rsidRPr="00246D54">
        <w:rPr>
          <w:rFonts w:ascii="Cambria Math" w:hAnsi="Cambria Math" w:cs="Cambria Math"/>
          <w:sz w:val="22"/>
          <w:szCs w:val="22"/>
        </w:rPr>
        <w:t>𝐸</w:t>
      </w:r>
      <w:r w:rsidR="00983231" w:rsidRPr="00246D54">
        <w:rPr>
          <w:rFonts w:ascii="Arial" w:hAnsi="Arial" w:cs="Arial"/>
          <w:sz w:val="22"/>
          <w:szCs w:val="22"/>
        </w:rPr>
        <w:t xml:space="preserve"> </w:t>
      </w:r>
      <w:r w:rsidR="00983231" w:rsidRPr="00246D54">
        <w:rPr>
          <w:rFonts w:ascii="Cambria Math" w:hAnsi="Cambria Math" w:cs="Cambria Math"/>
          <w:sz w:val="22"/>
          <w:szCs w:val="22"/>
        </w:rPr>
        <w:t>𝑛</w:t>
      </w:r>
      <w:r w:rsidR="00983231" w:rsidRPr="00246D54">
        <w:rPr>
          <w:rFonts w:ascii="Arial" w:hAnsi="Arial" w:cs="Arial"/>
          <w:sz w:val="22"/>
          <w:szCs w:val="22"/>
        </w:rPr>
        <w:t xml:space="preserve"> </w:t>
      </w:r>
      <w:r w:rsidR="00983231" w:rsidRPr="00246D54">
        <w:rPr>
          <w:rFonts w:ascii="Cambria Math" w:hAnsi="Cambria Math" w:cs="Cambria Math"/>
          <w:sz w:val="22"/>
          <w:szCs w:val="22"/>
        </w:rPr>
        <w:t>𝑒𝑟</w:t>
      </w:r>
      <w:r w:rsidR="00983231" w:rsidRPr="00246D54">
        <w:rPr>
          <w:rFonts w:ascii="Arial" w:hAnsi="Arial" w:cs="Arial"/>
          <w:sz w:val="22"/>
          <w:szCs w:val="22"/>
        </w:rPr>
        <w:t xml:space="preserve"> </w:t>
      </w:r>
      <w:r w:rsidR="00983231" w:rsidRPr="00246D54">
        <w:rPr>
          <w:rFonts w:ascii="Cambria Math" w:hAnsi="Cambria Math" w:cs="Cambria Math"/>
          <w:sz w:val="22"/>
          <w:szCs w:val="22"/>
        </w:rPr>
        <w:t>𝑦</w:t>
      </w:r>
      <w:r w:rsidR="00983231" w:rsidRPr="00246D54">
        <w:rPr>
          <w:rFonts w:ascii="Arial" w:hAnsi="Arial" w:cs="Arial"/>
          <w:sz w:val="22"/>
          <w:szCs w:val="22"/>
        </w:rPr>
        <w:t xml:space="preserve"> (</w:t>
      </w:r>
      <w:r w:rsidR="00983231" w:rsidRPr="00246D54">
        <w:rPr>
          <w:rFonts w:ascii="Cambria Math" w:hAnsi="Cambria Math" w:cs="Cambria Math"/>
          <w:sz w:val="22"/>
          <w:szCs w:val="22"/>
        </w:rPr>
        <w:t>𝐴</w:t>
      </w:r>
      <w:r w:rsidR="00983231" w:rsidRPr="00246D54">
        <w:rPr>
          <w:rFonts w:ascii="Arial" w:hAnsi="Arial" w:cs="Arial"/>
          <w:sz w:val="22"/>
          <w:szCs w:val="22"/>
        </w:rPr>
        <w:t xml:space="preserve"> </w:t>
      </w:r>
      <w:r w:rsidR="00983231" w:rsidRPr="00246D54">
        <w:rPr>
          <w:rFonts w:ascii="Cambria Math" w:hAnsi="Cambria Math" w:cs="Cambria Math"/>
          <w:sz w:val="22"/>
          <w:szCs w:val="22"/>
        </w:rPr>
        <w:t>𝑇</w:t>
      </w:r>
      <w:r w:rsidR="00983231" w:rsidRPr="00246D54">
        <w:rPr>
          <w:rFonts w:ascii="Arial" w:hAnsi="Arial" w:cs="Arial"/>
          <w:sz w:val="22"/>
          <w:szCs w:val="22"/>
        </w:rPr>
        <w:t xml:space="preserve"> </w:t>
      </w:r>
      <w:r w:rsidR="00983231" w:rsidRPr="00246D54">
        <w:rPr>
          <w:rFonts w:ascii="Cambria Math" w:hAnsi="Cambria Math" w:cs="Cambria Math"/>
          <w:sz w:val="22"/>
          <w:szCs w:val="22"/>
        </w:rPr>
        <w:t>𝑃</w:t>
      </w:r>
      <w:r w:rsidR="00983231" w:rsidRPr="00246D54">
        <w:rPr>
          <w:rFonts w:ascii="Arial" w:hAnsi="Arial" w:cs="Arial"/>
          <w:sz w:val="22"/>
          <w:szCs w:val="22"/>
        </w:rPr>
        <w:t>) Glucose plus 6O 2</w:t>
      </w:r>
      <w:r w:rsidR="00983231">
        <w:br/>
      </w:r>
      <w:r w:rsidR="00983231" w:rsidRPr="00246D54">
        <w:rPr>
          <w:rFonts w:ascii="Arial" w:hAnsi="Arial" w:cs="Arial"/>
          <w:sz w:val="22"/>
          <w:szCs w:val="22"/>
        </w:rPr>
        <w:t>- 6CO 2</w:t>
      </w:r>
      <w:r w:rsidR="00983231">
        <w:br/>
      </w:r>
      <w:r w:rsidR="00983231" w:rsidRPr="00246D54">
        <w:rPr>
          <w:rFonts w:ascii="Arial" w:hAnsi="Arial" w:cs="Arial"/>
          <w:sz w:val="22"/>
          <w:szCs w:val="22"/>
        </w:rPr>
        <w:t>+6H 2:"</w:t>
      </w:r>
      <w:r w:rsidR="00983231">
        <w:br/>
      </w:r>
      <w:r w:rsidR="00983231" w:rsidRPr="00246D54">
        <w:rPr>
          <w:rFonts w:ascii="Arial" w:hAnsi="Arial" w:cs="Arial"/>
          <w:sz w:val="22"/>
          <w:szCs w:val="22"/>
        </w:rPr>
        <w:t>ATP, or O+Energy</w:t>
      </w:r>
      <w:r w:rsidR="00983231">
        <w:br/>
      </w:r>
      <w:r w:rsidR="00983231" w:rsidRPr="00246D54">
        <w:rPr>
          <w:rFonts w:ascii="Arial" w:hAnsi="Arial" w:cs="Arial"/>
          <w:sz w:val="22"/>
          <w:szCs w:val="22"/>
        </w:rPr>
        <w:t xml:space="preserve">About 36 </w:t>
      </w:r>
      <w:r w:rsidR="1D2E0841" w:rsidRPr="6B208B56">
        <w:rPr>
          <w:rFonts w:ascii="Arial" w:hAnsi="Arial" w:cs="Arial"/>
          <w:sz w:val="22"/>
          <w:szCs w:val="22"/>
        </w:rPr>
        <w:t>P</w:t>
      </w:r>
      <w:r w:rsidR="00983231" w:rsidRPr="00246D54">
        <w:rPr>
          <w:rFonts w:ascii="Arial" w:hAnsi="Arial" w:cs="Arial"/>
          <w:sz w:val="22"/>
          <w:szCs w:val="22"/>
        </w:rPr>
        <w:t xml:space="preserve"> molecules are produced for every glucose molecule through this oxidative pathway (Tortora and Derrickson, 2022).</w:t>
      </w:r>
    </w:p>
    <w:p w14:paraId="0032163D" w14:textId="77777777" w:rsidR="00F61E96" w:rsidRPr="00F61E96" w:rsidRDefault="00F61E96" w:rsidP="00246D54">
      <w:pPr>
        <w:spacing w:line="360" w:lineRule="auto"/>
        <w:rPr>
          <w:rFonts w:ascii="Arial" w:hAnsi="Arial" w:cs="Arial"/>
          <w:sz w:val="22"/>
          <w:szCs w:val="22"/>
        </w:rPr>
      </w:pPr>
      <w:r w:rsidRPr="00F61E96">
        <w:rPr>
          <w:rFonts w:ascii="Arial" w:hAnsi="Arial" w:cs="Arial"/>
          <w:sz w:val="22"/>
          <w:szCs w:val="22"/>
        </w:rPr>
        <w:t>The body starts to breakdown fat for energy when glucose is absent or poorly used (as in uncontrolled diabetes). This results in the buildup of ketone bodies, which in extreme situations can produce diabetic ketoacidosis (Khardori, 2023). Therefore, maintaining sufficient insulin activity and glucose availability is essential for regular cellular energy metabolism.</w:t>
      </w:r>
    </w:p>
    <w:p w14:paraId="5AA8E25D" w14:textId="64D093F7" w:rsidR="00F61E96" w:rsidRPr="00246D54" w:rsidRDefault="00195606" w:rsidP="00246D54">
      <w:pPr>
        <w:spacing w:line="360" w:lineRule="auto"/>
        <w:rPr>
          <w:rFonts w:ascii="Arial" w:hAnsi="Arial" w:cs="Arial"/>
          <w:b/>
          <w:bCs/>
          <w:sz w:val="22"/>
          <w:szCs w:val="22"/>
          <w:u w:val="single"/>
        </w:rPr>
      </w:pPr>
      <w:r w:rsidRPr="00246D54">
        <w:rPr>
          <w:rFonts w:ascii="Arial" w:hAnsi="Arial" w:cs="Arial"/>
          <w:b/>
          <w:bCs/>
          <w:sz w:val="22"/>
          <w:szCs w:val="22"/>
          <w:u w:val="single"/>
        </w:rPr>
        <w:t>D</w:t>
      </w:r>
      <w:r w:rsidR="003D4A3B" w:rsidRPr="00246D54">
        <w:rPr>
          <w:rFonts w:ascii="Arial" w:hAnsi="Arial" w:cs="Arial"/>
          <w:b/>
          <w:bCs/>
          <w:sz w:val="22"/>
          <w:szCs w:val="22"/>
          <w:u w:val="single"/>
        </w:rPr>
        <w:t>) The Importance of Recording and Tracking Blood Sugar Levels</w:t>
      </w:r>
    </w:p>
    <w:p w14:paraId="3BE4D8A3" w14:textId="77777777" w:rsidR="006D44A5" w:rsidRPr="00246D54" w:rsidRDefault="006D44A5" w:rsidP="00246D54">
      <w:pPr>
        <w:spacing w:line="360" w:lineRule="auto"/>
        <w:rPr>
          <w:rFonts w:ascii="Arial" w:hAnsi="Arial" w:cs="Arial"/>
          <w:sz w:val="22"/>
          <w:szCs w:val="22"/>
        </w:rPr>
      </w:pPr>
      <w:r w:rsidRPr="006D44A5">
        <w:rPr>
          <w:rFonts w:ascii="Arial" w:hAnsi="Arial" w:cs="Arial"/>
          <w:sz w:val="22"/>
          <w:szCs w:val="22"/>
        </w:rPr>
        <w:t>One of the main components of diabetes self-management is tracking and documenting blood glucose levels. Frequent monitoring enables people to determine the effects of stress, nutrition, exercise, and medication on their glucose control, allowing for quick changes (NICE, 2022).</w:t>
      </w:r>
    </w:p>
    <w:p w14:paraId="336D8344" w14:textId="37839186" w:rsidR="00654B88" w:rsidRPr="00246D54" w:rsidRDefault="00654B88" w:rsidP="00246D54">
      <w:pPr>
        <w:spacing w:line="360" w:lineRule="auto"/>
        <w:rPr>
          <w:rFonts w:ascii="Arial" w:hAnsi="Arial" w:cs="Arial"/>
          <w:sz w:val="22"/>
          <w:szCs w:val="22"/>
        </w:rPr>
      </w:pPr>
      <w:r w:rsidRPr="00654B88">
        <w:rPr>
          <w:rFonts w:ascii="Arial" w:hAnsi="Arial" w:cs="Arial"/>
          <w:sz w:val="22"/>
          <w:szCs w:val="22"/>
        </w:rPr>
        <w:t>Known self-monitoring aids patients with Type 2 diabetes, especially those taking insulin or drugs that can cause low blood sugar in the following ways:</w:t>
      </w:r>
      <w:r>
        <w:br/>
      </w:r>
      <w:r w:rsidRPr="00246D54">
        <w:rPr>
          <w:rFonts w:ascii="Arial" w:hAnsi="Arial" w:cs="Arial"/>
          <w:sz w:val="22"/>
          <w:szCs w:val="22"/>
        </w:rPr>
        <w:t>1</w:t>
      </w:r>
      <w:r w:rsidR="005B7D9B" w:rsidRPr="00246D54">
        <w:rPr>
          <w:rFonts w:ascii="Arial" w:hAnsi="Arial" w:cs="Arial"/>
          <w:sz w:val="22"/>
          <w:szCs w:val="22"/>
        </w:rPr>
        <w:t>-</w:t>
      </w:r>
      <w:r w:rsidRPr="00246D54">
        <w:rPr>
          <w:rFonts w:ascii="Arial" w:hAnsi="Arial" w:cs="Arial"/>
          <w:sz w:val="22"/>
          <w:szCs w:val="22"/>
        </w:rPr>
        <w:t xml:space="preserve"> </w:t>
      </w:r>
      <w:r w:rsidRPr="00654B88">
        <w:rPr>
          <w:rFonts w:ascii="Arial" w:hAnsi="Arial" w:cs="Arial"/>
          <w:sz w:val="22"/>
          <w:szCs w:val="22"/>
        </w:rPr>
        <w:t>Early detection of high or low blood glucose levels helps to avoid serious risks.</w:t>
      </w:r>
      <w:r>
        <w:br/>
      </w:r>
      <w:r w:rsidR="005B7D9B" w:rsidRPr="00246D54">
        <w:rPr>
          <w:rFonts w:ascii="Arial" w:hAnsi="Arial" w:cs="Arial"/>
          <w:sz w:val="22"/>
          <w:szCs w:val="22"/>
        </w:rPr>
        <w:t>2</w:t>
      </w:r>
      <w:r w:rsidR="0066264A" w:rsidRPr="00246D54">
        <w:rPr>
          <w:rFonts w:ascii="Arial" w:hAnsi="Arial" w:cs="Arial"/>
          <w:sz w:val="22"/>
          <w:szCs w:val="22"/>
        </w:rPr>
        <w:t xml:space="preserve">- </w:t>
      </w:r>
      <w:r w:rsidRPr="00654B88">
        <w:rPr>
          <w:rFonts w:ascii="Arial" w:hAnsi="Arial" w:cs="Arial"/>
          <w:sz w:val="22"/>
          <w:szCs w:val="22"/>
        </w:rPr>
        <w:t>Examine the effects of lifestyle choices (such as food or exercise) on glucose responses.</w:t>
      </w:r>
      <w:r>
        <w:br/>
      </w:r>
      <w:r w:rsidR="005B7D9B" w:rsidRPr="00246D54">
        <w:rPr>
          <w:rFonts w:ascii="Arial" w:hAnsi="Arial" w:cs="Arial"/>
          <w:sz w:val="22"/>
          <w:szCs w:val="22"/>
        </w:rPr>
        <w:t>3</w:t>
      </w:r>
      <w:r w:rsidR="0066264A" w:rsidRPr="00246D54">
        <w:rPr>
          <w:rFonts w:ascii="Arial" w:hAnsi="Arial" w:cs="Arial"/>
          <w:sz w:val="22"/>
          <w:szCs w:val="22"/>
        </w:rPr>
        <w:t xml:space="preserve">- </w:t>
      </w:r>
      <w:r w:rsidRPr="00654B88">
        <w:rPr>
          <w:rFonts w:ascii="Arial" w:hAnsi="Arial" w:cs="Arial"/>
          <w:sz w:val="22"/>
          <w:szCs w:val="22"/>
        </w:rPr>
        <w:t>Under the direction of a specialist, guide the titration of medications.</w:t>
      </w:r>
      <w:r>
        <w:br/>
      </w:r>
      <w:r w:rsidR="005B7D9B" w:rsidRPr="00246D54">
        <w:rPr>
          <w:rFonts w:ascii="Arial" w:hAnsi="Arial" w:cs="Arial"/>
          <w:sz w:val="22"/>
          <w:szCs w:val="22"/>
        </w:rPr>
        <w:t>4</w:t>
      </w:r>
      <w:r w:rsidR="00020E31" w:rsidRPr="00246D54">
        <w:rPr>
          <w:rFonts w:ascii="Arial" w:hAnsi="Arial" w:cs="Arial"/>
          <w:sz w:val="22"/>
          <w:szCs w:val="22"/>
        </w:rPr>
        <w:t xml:space="preserve">- </w:t>
      </w:r>
      <w:r w:rsidRPr="00654B88">
        <w:rPr>
          <w:rFonts w:ascii="Arial" w:hAnsi="Arial" w:cs="Arial"/>
          <w:sz w:val="22"/>
          <w:szCs w:val="22"/>
        </w:rPr>
        <w:t>Give healthcare professionals precise information so they may plan their care (Polonsky and Fisher, 201</w:t>
      </w:r>
      <w:r w:rsidR="00020E31" w:rsidRPr="00246D54">
        <w:rPr>
          <w:rFonts w:ascii="Arial" w:hAnsi="Arial" w:cs="Arial"/>
          <w:sz w:val="22"/>
          <w:szCs w:val="22"/>
        </w:rPr>
        <w:t>8).</w:t>
      </w:r>
    </w:p>
    <w:p w14:paraId="726C0EFF" w14:textId="20F6564D" w:rsidR="0089546B" w:rsidRPr="00246D54" w:rsidRDefault="0089546B" w:rsidP="00246D54">
      <w:pPr>
        <w:spacing w:line="360" w:lineRule="auto"/>
        <w:rPr>
          <w:rFonts w:ascii="Arial" w:hAnsi="Arial" w:cs="Arial"/>
          <w:sz w:val="22"/>
          <w:szCs w:val="22"/>
        </w:rPr>
      </w:pPr>
      <w:r w:rsidRPr="00246D54">
        <w:rPr>
          <w:rFonts w:ascii="Arial" w:hAnsi="Arial" w:cs="Arial"/>
          <w:sz w:val="22"/>
          <w:szCs w:val="22"/>
        </w:rPr>
        <w:t>To</w:t>
      </w:r>
      <w:r w:rsidRPr="0089546B">
        <w:rPr>
          <w:rFonts w:ascii="Arial" w:hAnsi="Arial" w:cs="Arial"/>
          <w:sz w:val="22"/>
          <w:szCs w:val="22"/>
        </w:rPr>
        <w:t xml:space="preserve"> assess glucose patterns over time and provide visual trends that might inspire clients and improve participation, digital solutions like continuous glucose monitoring (CGM) systems and mobile health apps are being employed </w:t>
      </w:r>
      <w:r w:rsidR="00B815C8" w:rsidRPr="00246D54">
        <w:rPr>
          <w:rFonts w:ascii="Arial" w:hAnsi="Arial" w:cs="Arial"/>
          <w:sz w:val="22"/>
          <w:szCs w:val="22"/>
        </w:rPr>
        <w:t>more</w:t>
      </w:r>
      <w:r w:rsidRPr="0089546B">
        <w:rPr>
          <w:rFonts w:ascii="Arial" w:hAnsi="Arial" w:cs="Arial"/>
          <w:sz w:val="22"/>
          <w:szCs w:val="22"/>
        </w:rPr>
        <w:t xml:space="preserve"> (American Diabetes Association [ADA], 2023).</w:t>
      </w:r>
    </w:p>
    <w:p w14:paraId="2585D686" w14:textId="77777777" w:rsidR="00B815C8" w:rsidRPr="00B815C8" w:rsidRDefault="00B815C8" w:rsidP="00246D54">
      <w:pPr>
        <w:spacing w:line="360" w:lineRule="auto"/>
        <w:rPr>
          <w:rFonts w:ascii="Arial" w:hAnsi="Arial" w:cs="Arial"/>
          <w:b/>
          <w:bCs/>
          <w:sz w:val="22"/>
          <w:szCs w:val="22"/>
          <w:u w:val="single"/>
        </w:rPr>
      </w:pPr>
      <w:r w:rsidRPr="00B815C8">
        <w:rPr>
          <w:rFonts w:ascii="Arial" w:hAnsi="Arial" w:cs="Arial"/>
          <w:sz w:val="22"/>
          <w:szCs w:val="22"/>
        </w:rPr>
        <w:t>Research shows that patients who consistently track and respond to their readings have better glycaemic control and higher levels of self-efficacy (Farmer et al., 2020). For this strategy to be successful, instruction on how to interpret texts and relate them to actions is necessary.</w:t>
      </w:r>
    </w:p>
    <w:p w14:paraId="79094C98" w14:textId="5670448F" w:rsidR="00B815C8" w:rsidRPr="00246D54" w:rsidRDefault="00092D9F" w:rsidP="00246D54">
      <w:pPr>
        <w:spacing w:line="360" w:lineRule="auto"/>
        <w:rPr>
          <w:rFonts w:ascii="Arial" w:hAnsi="Arial" w:cs="Arial"/>
          <w:b/>
          <w:bCs/>
          <w:sz w:val="22"/>
          <w:szCs w:val="22"/>
          <w:u w:val="single"/>
        </w:rPr>
      </w:pPr>
      <w:r w:rsidRPr="00246D54">
        <w:rPr>
          <w:rFonts w:ascii="Arial" w:hAnsi="Arial" w:cs="Arial"/>
          <w:b/>
          <w:bCs/>
          <w:sz w:val="22"/>
          <w:szCs w:val="22"/>
          <w:u w:val="single"/>
        </w:rPr>
        <w:t>E</w:t>
      </w:r>
      <w:r w:rsidR="008F6E86" w:rsidRPr="00246D54">
        <w:rPr>
          <w:rFonts w:ascii="Arial" w:hAnsi="Arial" w:cs="Arial"/>
          <w:b/>
          <w:bCs/>
          <w:sz w:val="22"/>
          <w:szCs w:val="22"/>
          <w:u w:val="single"/>
        </w:rPr>
        <w:t>) Evidence-Based Recommendations: Lifestyle Modifications for Type 2 Diabetes</w:t>
      </w:r>
    </w:p>
    <w:p w14:paraId="5D756399" w14:textId="77777777" w:rsidR="00264350" w:rsidRPr="00246D54" w:rsidRDefault="00264350" w:rsidP="00246D54">
      <w:pPr>
        <w:spacing w:line="360" w:lineRule="auto"/>
        <w:rPr>
          <w:rFonts w:ascii="Arial" w:hAnsi="Arial" w:cs="Arial"/>
          <w:sz w:val="22"/>
          <w:szCs w:val="22"/>
        </w:rPr>
      </w:pPr>
      <w:r w:rsidRPr="00264350">
        <w:rPr>
          <w:rFonts w:ascii="Arial" w:hAnsi="Arial" w:cs="Arial"/>
          <w:sz w:val="22"/>
          <w:szCs w:val="22"/>
        </w:rPr>
        <w:t>The basic principle of managing diabetes is still lifestyle changes, which can lower cardiovascular risk, improve glycaemic control, and improve quality of life (NICE, 2022). The evidence-based suggestions that follow point to important areas of study.</w:t>
      </w:r>
    </w:p>
    <w:p w14:paraId="43F1E21F" w14:textId="1D96CCDC" w:rsidR="00D56BA1" w:rsidRPr="00264350" w:rsidRDefault="00D56BA1" w:rsidP="00246D54">
      <w:pPr>
        <w:spacing w:line="360" w:lineRule="auto"/>
        <w:rPr>
          <w:rFonts w:ascii="Arial" w:hAnsi="Arial" w:cs="Arial"/>
          <w:b/>
          <w:bCs/>
          <w:sz w:val="22"/>
          <w:szCs w:val="22"/>
        </w:rPr>
      </w:pPr>
      <w:r w:rsidRPr="00246D54">
        <w:rPr>
          <w:rFonts w:ascii="Arial" w:hAnsi="Arial" w:cs="Arial"/>
          <w:b/>
          <w:bCs/>
          <w:sz w:val="22"/>
          <w:szCs w:val="22"/>
        </w:rPr>
        <w:t>1. Healthy Diet</w:t>
      </w:r>
    </w:p>
    <w:p w14:paraId="5DAD4F9D" w14:textId="77777777" w:rsidR="00B86F5E" w:rsidRPr="00246D54" w:rsidRDefault="00B86F5E" w:rsidP="00246D54">
      <w:pPr>
        <w:spacing w:line="360" w:lineRule="auto"/>
        <w:rPr>
          <w:rFonts w:ascii="Arial" w:hAnsi="Arial" w:cs="Arial"/>
          <w:sz w:val="22"/>
          <w:szCs w:val="22"/>
        </w:rPr>
      </w:pPr>
      <w:r w:rsidRPr="00B86F5E">
        <w:rPr>
          <w:rFonts w:ascii="Arial" w:hAnsi="Arial" w:cs="Arial"/>
          <w:sz w:val="22"/>
          <w:szCs w:val="22"/>
        </w:rPr>
        <w:t>Weight control and stable blood sugar levels are supported by a healthy, well-balanced diet. The Mediterranean diet, which is high in fruits, vegetables, whole grains, legumes, nuts, olive oil, and lean proteins, has been shown to enhance cardiovascular outcomes and insulin sensitivity (Estruch et al., 2018).</w:t>
      </w:r>
    </w:p>
    <w:p w14:paraId="6F117E2A" w14:textId="77777777" w:rsidR="00DC1CCE" w:rsidRPr="00246D54" w:rsidRDefault="007F5CB0" w:rsidP="00246D54">
      <w:pPr>
        <w:spacing w:line="360" w:lineRule="auto"/>
        <w:rPr>
          <w:rFonts w:ascii="Arial" w:hAnsi="Arial" w:cs="Arial"/>
          <w:sz w:val="22"/>
          <w:szCs w:val="22"/>
        </w:rPr>
      </w:pPr>
      <w:r w:rsidRPr="007F5CB0">
        <w:rPr>
          <w:rFonts w:ascii="Arial" w:hAnsi="Arial" w:cs="Arial"/>
          <w:sz w:val="22"/>
          <w:szCs w:val="22"/>
        </w:rPr>
        <w:t>It is recommended that patients:</w:t>
      </w:r>
      <w:r w:rsidRPr="007F5CB0">
        <w:rPr>
          <w:rFonts w:ascii="Arial" w:hAnsi="Arial" w:cs="Arial"/>
          <w:sz w:val="22"/>
          <w:szCs w:val="22"/>
        </w:rPr>
        <w:br/>
      </w:r>
      <w:r w:rsidR="00D455C6" w:rsidRPr="00246D54">
        <w:rPr>
          <w:rFonts w:ascii="Arial" w:hAnsi="Arial" w:cs="Arial"/>
          <w:sz w:val="22"/>
          <w:szCs w:val="22"/>
        </w:rPr>
        <w:t xml:space="preserve">1 </w:t>
      </w:r>
      <w:r w:rsidRPr="007F5CB0">
        <w:rPr>
          <w:rFonts w:ascii="Arial" w:hAnsi="Arial" w:cs="Arial"/>
          <w:sz w:val="22"/>
          <w:szCs w:val="22"/>
        </w:rPr>
        <w:t>Cut back on added sugars and refined carbs.</w:t>
      </w:r>
      <w:r w:rsidRPr="007F5CB0">
        <w:rPr>
          <w:rFonts w:ascii="Arial" w:hAnsi="Arial" w:cs="Arial"/>
          <w:sz w:val="22"/>
          <w:szCs w:val="22"/>
        </w:rPr>
        <w:br/>
      </w:r>
      <w:r w:rsidR="00D455C6" w:rsidRPr="00246D54">
        <w:rPr>
          <w:rFonts w:ascii="Arial" w:hAnsi="Arial" w:cs="Arial"/>
          <w:sz w:val="22"/>
          <w:szCs w:val="22"/>
        </w:rPr>
        <w:t xml:space="preserve">2 </w:t>
      </w:r>
      <w:r w:rsidRPr="007F5CB0">
        <w:rPr>
          <w:rFonts w:ascii="Arial" w:hAnsi="Arial" w:cs="Arial"/>
          <w:sz w:val="22"/>
          <w:szCs w:val="22"/>
        </w:rPr>
        <w:t>To reduce the absorption of glucose, increase your daily intake of dietary fibre (around 30 g) (NICE, 2022).</w:t>
      </w:r>
      <w:r w:rsidRPr="007F5CB0">
        <w:rPr>
          <w:rFonts w:ascii="Arial" w:hAnsi="Arial" w:cs="Arial"/>
          <w:sz w:val="22"/>
          <w:szCs w:val="22"/>
        </w:rPr>
        <w:br/>
      </w:r>
      <w:r w:rsidR="00E8439A" w:rsidRPr="00246D54">
        <w:rPr>
          <w:rFonts w:ascii="Arial" w:hAnsi="Arial" w:cs="Arial"/>
          <w:sz w:val="22"/>
          <w:szCs w:val="22"/>
        </w:rPr>
        <w:t xml:space="preserve">3 </w:t>
      </w:r>
      <w:r w:rsidRPr="007F5CB0">
        <w:rPr>
          <w:rFonts w:ascii="Arial" w:hAnsi="Arial" w:cs="Arial"/>
          <w:sz w:val="22"/>
          <w:szCs w:val="22"/>
        </w:rPr>
        <w:t>Limit processed meals and saturated fats.</w:t>
      </w:r>
      <w:r w:rsidRPr="007F5CB0">
        <w:rPr>
          <w:rFonts w:ascii="Arial" w:hAnsi="Arial" w:cs="Arial"/>
          <w:sz w:val="22"/>
          <w:szCs w:val="22"/>
        </w:rPr>
        <w:br/>
      </w:r>
      <w:r w:rsidR="00E8439A" w:rsidRPr="00246D54">
        <w:rPr>
          <w:rFonts w:ascii="Arial" w:hAnsi="Arial" w:cs="Arial"/>
          <w:sz w:val="22"/>
          <w:szCs w:val="22"/>
        </w:rPr>
        <w:t xml:space="preserve">4 </w:t>
      </w:r>
      <w:r w:rsidRPr="007F5CB0">
        <w:rPr>
          <w:rFonts w:ascii="Arial" w:hAnsi="Arial" w:cs="Arial"/>
          <w:sz w:val="22"/>
          <w:szCs w:val="22"/>
        </w:rPr>
        <w:t>To avoid glucose spikes, eat at regular intervals and watch your portion sizes.</w:t>
      </w:r>
    </w:p>
    <w:p w14:paraId="1A8601AB" w14:textId="159C3846" w:rsidR="007F5CB0" w:rsidRPr="00246D54" w:rsidRDefault="007F5CB0" w:rsidP="00246D54">
      <w:pPr>
        <w:spacing w:line="360" w:lineRule="auto"/>
        <w:rPr>
          <w:rFonts w:ascii="Arial" w:hAnsi="Arial" w:cs="Arial"/>
          <w:sz w:val="22"/>
          <w:szCs w:val="22"/>
        </w:rPr>
      </w:pPr>
      <w:r w:rsidRPr="007F5CB0">
        <w:rPr>
          <w:rFonts w:ascii="Arial" w:hAnsi="Arial" w:cs="Arial"/>
          <w:sz w:val="22"/>
          <w:szCs w:val="22"/>
        </w:rPr>
        <w:br/>
        <w:t xml:space="preserve">Glycaemic control can be greatly </w:t>
      </w:r>
      <w:r w:rsidR="006A2579" w:rsidRPr="00246D54">
        <w:rPr>
          <w:rFonts w:ascii="Arial" w:hAnsi="Arial" w:cs="Arial"/>
          <w:sz w:val="22"/>
          <w:szCs w:val="22"/>
        </w:rPr>
        <w:t>enhanced,</w:t>
      </w:r>
      <w:r w:rsidRPr="007F5CB0">
        <w:rPr>
          <w:rFonts w:ascii="Arial" w:hAnsi="Arial" w:cs="Arial"/>
          <w:sz w:val="22"/>
          <w:szCs w:val="22"/>
        </w:rPr>
        <w:t xml:space="preserve"> and thyroid disease remission can occasionally be induced by losing 5–10% of body weight (Lean et al., 2018).</w:t>
      </w:r>
    </w:p>
    <w:p w14:paraId="79B8F292" w14:textId="10F7BE67" w:rsidR="006A2579" w:rsidRPr="00246D54" w:rsidRDefault="006A2579" w:rsidP="00246D54">
      <w:pPr>
        <w:spacing w:line="360" w:lineRule="auto"/>
        <w:rPr>
          <w:rFonts w:ascii="Arial" w:hAnsi="Arial" w:cs="Arial"/>
          <w:b/>
          <w:bCs/>
          <w:sz w:val="22"/>
          <w:szCs w:val="22"/>
        </w:rPr>
      </w:pPr>
      <w:r w:rsidRPr="00246D54">
        <w:rPr>
          <w:rFonts w:ascii="Arial" w:hAnsi="Arial" w:cs="Arial"/>
          <w:b/>
          <w:bCs/>
          <w:sz w:val="22"/>
          <w:szCs w:val="22"/>
        </w:rPr>
        <w:t>2. Physical Activity</w:t>
      </w:r>
    </w:p>
    <w:p w14:paraId="07AA96EA" w14:textId="293AA1F2" w:rsidR="005B7520" w:rsidRPr="00246D54" w:rsidRDefault="005B7520" w:rsidP="00246D54">
      <w:pPr>
        <w:spacing w:line="360" w:lineRule="auto"/>
        <w:rPr>
          <w:rFonts w:ascii="Arial" w:hAnsi="Arial" w:cs="Arial"/>
          <w:sz w:val="22"/>
          <w:szCs w:val="22"/>
        </w:rPr>
      </w:pPr>
      <w:r w:rsidRPr="005B7520">
        <w:rPr>
          <w:rFonts w:ascii="Arial" w:hAnsi="Arial" w:cs="Arial"/>
          <w:sz w:val="22"/>
          <w:szCs w:val="22"/>
        </w:rPr>
        <w:t>Frequent exercise promotes heart health, helps control weight, and improves insulin sensitivity. Strength training twice a week and at least 150 minutes of moderate-intensity aerobic exercise per week are recommended by the NHS and WHO (WHO, 2020).</w:t>
      </w:r>
      <w:r w:rsidRPr="005B7520">
        <w:rPr>
          <w:rFonts w:ascii="Arial" w:hAnsi="Arial" w:cs="Arial"/>
          <w:sz w:val="22"/>
          <w:szCs w:val="22"/>
        </w:rPr>
        <w:br/>
        <w:t>Research has shown that blood sugar and the blood sugar level are improved by both aerobic and resistance training (Colberg et al., 2016). To promote adherence, patients can be encouraged to include enjoyable activities like cycling, swimming, or walking.</w:t>
      </w:r>
    </w:p>
    <w:p w14:paraId="4AC770D7" w14:textId="053FCCDC" w:rsidR="00615F98" w:rsidRPr="00246D54" w:rsidRDefault="00615F98" w:rsidP="00246D54">
      <w:pPr>
        <w:spacing w:line="360" w:lineRule="auto"/>
        <w:rPr>
          <w:rFonts w:ascii="Arial" w:hAnsi="Arial" w:cs="Arial"/>
          <w:b/>
          <w:bCs/>
          <w:sz w:val="22"/>
          <w:szCs w:val="22"/>
        </w:rPr>
      </w:pPr>
      <w:r w:rsidRPr="00246D54">
        <w:rPr>
          <w:rFonts w:ascii="Arial" w:hAnsi="Arial" w:cs="Arial"/>
          <w:b/>
          <w:bCs/>
          <w:sz w:val="22"/>
          <w:szCs w:val="22"/>
        </w:rPr>
        <w:t>3. Smoking Cessation</w:t>
      </w:r>
    </w:p>
    <w:p w14:paraId="6FD414FD" w14:textId="77777777" w:rsidR="00862E1E" w:rsidRPr="00246D54" w:rsidRDefault="00862E1E" w:rsidP="00246D54">
      <w:pPr>
        <w:spacing w:line="360" w:lineRule="auto"/>
        <w:rPr>
          <w:rFonts w:ascii="Arial" w:hAnsi="Arial" w:cs="Arial"/>
          <w:sz w:val="22"/>
          <w:szCs w:val="22"/>
        </w:rPr>
      </w:pPr>
      <w:r w:rsidRPr="00862E1E">
        <w:rPr>
          <w:rFonts w:ascii="Arial" w:hAnsi="Arial" w:cs="Arial"/>
          <w:sz w:val="22"/>
          <w:szCs w:val="22"/>
        </w:rPr>
        <w:t>According to Pan et al. (2020), smoking hastens vascular damage and raises the risk of complications from diabetes, including retinal damage, kidney failure, and cardiovascular disease. Quitting smoking enhances general health outcomes including insulin sensitivity. When it comes to offering short-term guidance, alternative treatment, and referrals to smoking cessation resources, practice nurses are essential.</w:t>
      </w:r>
    </w:p>
    <w:p w14:paraId="5DAFBA74" w14:textId="74BD2BD1" w:rsidR="00C362A2" w:rsidRPr="00246D54" w:rsidRDefault="00C362A2" w:rsidP="00246D54">
      <w:pPr>
        <w:spacing w:line="360" w:lineRule="auto"/>
        <w:rPr>
          <w:rFonts w:ascii="Arial" w:hAnsi="Arial" w:cs="Arial"/>
          <w:b/>
          <w:bCs/>
          <w:sz w:val="22"/>
          <w:szCs w:val="22"/>
        </w:rPr>
      </w:pPr>
      <w:r w:rsidRPr="00246D54">
        <w:rPr>
          <w:rFonts w:ascii="Arial" w:hAnsi="Arial" w:cs="Arial"/>
          <w:b/>
          <w:bCs/>
          <w:sz w:val="22"/>
          <w:szCs w:val="22"/>
        </w:rPr>
        <w:t>4. Alcohol Moderation</w:t>
      </w:r>
    </w:p>
    <w:p w14:paraId="4E1A2DA4" w14:textId="77777777" w:rsidR="000B294B" w:rsidRPr="00246D54" w:rsidRDefault="000B294B" w:rsidP="00246D54">
      <w:pPr>
        <w:spacing w:line="360" w:lineRule="auto"/>
        <w:rPr>
          <w:rFonts w:ascii="Arial" w:hAnsi="Arial" w:cs="Arial"/>
          <w:sz w:val="22"/>
          <w:szCs w:val="22"/>
        </w:rPr>
      </w:pPr>
      <w:r w:rsidRPr="000B294B">
        <w:rPr>
          <w:rFonts w:ascii="Arial" w:hAnsi="Arial" w:cs="Arial"/>
          <w:sz w:val="22"/>
          <w:szCs w:val="22"/>
        </w:rPr>
        <w:t>Drinking too much alcohol can cause blood glucose instability and lead to weight gain. The NHS recommends that patients consume no more than 14 units per week, distributed equally, and refrain from alcohol on certain days (NHS, 2023). It is crucial to be aware of the danger of glucose when drinking while taking insulin or sulfonylureas.</w:t>
      </w:r>
    </w:p>
    <w:p w14:paraId="4B67E53B" w14:textId="421B1C35" w:rsidR="006578C8" w:rsidRPr="00246D54" w:rsidRDefault="006578C8" w:rsidP="00246D54">
      <w:pPr>
        <w:spacing w:line="360" w:lineRule="auto"/>
        <w:rPr>
          <w:rFonts w:ascii="Arial" w:hAnsi="Arial" w:cs="Arial"/>
          <w:b/>
          <w:bCs/>
          <w:sz w:val="22"/>
          <w:szCs w:val="22"/>
        </w:rPr>
      </w:pPr>
      <w:r w:rsidRPr="00246D54">
        <w:rPr>
          <w:rFonts w:ascii="Arial" w:hAnsi="Arial" w:cs="Arial"/>
          <w:b/>
          <w:bCs/>
          <w:sz w:val="22"/>
          <w:szCs w:val="22"/>
        </w:rPr>
        <w:t>5. Stress Management and Sleep</w:t>
      </w:r>
    </w:p>
    <w:p w14:paraId="5DBF49A4" w14:textId="77777777" w:rsidR="00DB2162" w:rsidRPr="00246D54" w:rsidRDefault="00DB2162" w:rsidP="00246D54">
      <w:pPr>
        <w:spacing w:line="360" w:lineRule="auto"/>
        <w:rPr>
          <w:rFonts w:ascii="Arial" w:hAnsi="Arial" w:cs="Arial"/>
          <w:sz w:val="22"/>
          <w:szCs w:val="22"/>
        </w:rPr>
      </w:pPr>
      <w:r w:rsidRPr="00DB2162">
        <w:rPr>
          <w:rFonts w:ascii="Arial" w:hAnsi="Arial" w:cs="Arial"/>
          <w:sz w:val="22"/>
          <w:szCs w:val="22"/>
        </w:rPr>
        <w:t>According to Knutson and Van Cauter (2018), extended stress and sleep loss can raise cortisol levels and affect glucose regulation. Holistic treatment should promote mindfulness, relaxation methods, and good sleep habits.</w:t>
      </w:r>
    </w:p>
    <w:p w14:paraId="58B329AB" w14:textId="590BB219" w:rsidR="00DF758A" w:rsidRPr="00246D54" w:rsidRDefault="00DF758A" w:rsidP="00246D54">
      <w:pPr>
        <w:spacing w:line="360" w:lineRule="auto"/>
        <w:rPr>
          <w:rFonts w:ascii="Arial" w:hAnsi="Arial" w:cs="Arial"/>
          <w:b/>
          <w:bCs/>
          <w:sz w:val="22"/>
          <w:szCs w:val="22"/>
        </w:rPr>
      </w:pPr>
      <w:r w:rsidRPr="00246D54">
        <w:rPr>
          <w:rFonts w:ascii="Arial" w:hAnsi="Arial" w:cs="Arial"/>
          <w:b/>
          <w:bCs/>
          <w:sz w:val="22"/>
          <w:szCs w:val="22"/>
        </w:rPr>
        <w:t>6. Patient Education and Support</w:t>
      </w:r>
    </w:p>
    <w:p w14:paraId="4541D44D" w14:textId="77777777" w:rsidR="00804BDD" w:rsidRPr="00246D54" w:rsidRDefault="00804BDD" w:rsidP="00246D54">
      <w:pPr>
        <w:spacing w:line="360" w:lineRule="auto"/>
        <w:rPr>
          <w:rFonts w:ascii="Arial" w:hAnsi="Arial" w:cs="Arial"/>
          <w:sz w:val="22"/>
          <w:szCs w:val="22"/>
        </w:rPr>
      </w:pPr>
      <w:r w:rsidRPr="00804BDD">
        <w:rPr>
          <w:rFonts w:ascii="Arial" w:hAnsi="Arial" w:cs="Arial"/>
          <w:sz w:val="22"/>
          <w:szCs w:val="22"/>
        </w:rPr>
        <w:t>According to Gillett et al. (2010), laid out education programs like DESMOND (Diabetes Education and Self-Management for Ongoing and Newly Diagnosed) have shown improvements in glycaemic outcomes, self-management practices, and knowledge. Self-efficacy can be further increased by motivational interviews, goal-setting, and ongoing engagement (Skinner et al., 2020).</w:t>
      </w:r>
    </w:p>
    <w:p w14:paraId="42002F3B" w14:textId="38CC9F6D" w:rsidR="00B2155E" w:rsidRPr="00804BDD" w:rsidRDefault="00B2155E" w:rsidP="00246D54">
      <w:pPr>
        <w:spacing w:line="360" w:lineRule="auto"/>
        <w:rPr>
          <w:rFonts w:ascii="Arial" w:hAnsi="Arial" w:cs="Arial"/>
          <w:b/>
          <w:bCs/>
          <w:sz w:val="22"/>
          <w:szCs w:val="22"/>
        </w:rPr>
      </w:pPr>
      <w:r w:rsidRPr="00246D54">
        <w:rPr>
          <w:rFonts w:ascii="Arial" w:hAnsi="Arial" w:cs="Arial"/>
          <w:b/>
          <w:bCs/>
          <w:sz w:val="22"/>
          <w:szCs w:val="22"/>
        </w:rPr>
        <w:t>Role of the Practice Nurse</w:t>
      </w:r>
    </w:p>
    <w:p w14:paraId="31D1DA1C" w14:textId="77777777" w:rsidR="001A4DF6" w:rsidRPr="00246D54" w:rsidRDefault="00DD7638" w:rsidP="00246D54">
      <w:pPr>
        <w:spacing w:line="360" w:lineRule="auto"/>
        <w:rPr>
          <w:rFonts w:ascii="Arial" w:hAnsi="Arial" w:cs="Arial"/>
          <w:sz w:val="22"/>
          <w:szCs w:val="22"/>
        </w:rPr>
      </w:pPr>
      <w:r w:rsidRPr="00DD7638">
        <w:rPr>
          <w:rFonts w:ascii="Arial" w:hAnsi="Arial" w:cs="Arial"/>
          <w:sz w:val="22"/>
          <w:szCs w:val="22"/>
        </w:rPr>
        <w:t>Practice nurses are in a prime position to offer continuing monitoring, assistance, and education. Important duties include of:</w:t>
      </w:r>
    </w:p>
    <w:p w14:paraId="48DE580E" w14:textId="77777777" w:rsidR="00BF0A71" w:rsidRPr="00246D54" w:rsidRDefault="0022723D" w:rsidP="00246D54">
      <w:pPr>
        <w:spacing w:line="360" w:lineRule="auto"/>
        <w:ind w:left="720" w:hanging="720"/>
        <w:rPr>
          <w:rFonts w:ascii="Arial" w:hAnsi="Arial" w:cs="Arial"/>
          <w:sz w:val="22"/>
          <w:szCs w:val="22"/>
        </w:rPr>
      </w:pPr>
      <w:r w:rsidRPr="00246D54">
        <w:rPr>
          <w:rFonts w:ascii="Arial" w:hAnsi="Arial" w:cs="Arial"/>
          <w:sz w:val="22"/>
          <w:szCs w:val="22"/>
        </w:rPr>
        <w:t>T</w:t>
      </w:r>
      <w:r w:rsidR="001A4DF6" w:rsidRPr="001A4DF6">
        <w:rPr>
          <w:rFonts w:ascii="Arial" w:hAnsi="Arial" w:cs="Arial"/>
          <w:sz w:val="22"/>
          <w:szCs w:val="22"/>
        </w:rPr>
        <w:t>eaching how to read and monitoring of blood glucose</w:t>
      </w:r>
      <w:r w:rsidR="00BF0A71" w:rsidRPr="00246D54">
        <w:rPr>
          <w:rFonts w:ascii="Arial" w:hAnsi="Arial" w:cs="Arial"/>
          <w:sz w:val="22"/>
          <w:szCs w:val="22"/>
        </w:rPr>
        <w:t>.</w:t>
      </w:r>
    </w:p>
    <w:p w14:paraId="2471A177" w14:textId="77777777" w:rsidR="00BF0A71" w:rsidRPr="00246D54" w:rsidRDefault="00DD7638" w:rsidP="00246D54">
      <w:pPr>
        <w:spacing w:line="360" w:lineRule="auto"/>
        <w:ind w:left="720" w:hanging="720"/>
        <w:rPr>
          <w:rFonts w:ascii="Arial" w:hAnsi="Arial" w:cs="Arial"/>
          <w:sz w:val="22"/>
          <w:szCs w:val="22"/>
        </w:rPr>
      </w:pPr>
      <w:r w:rsidRPr="00DD7638">
        <w:rPr>
          <w:rFonts w:ascii="Arial" w:hAnsi="Arial" w:cs="Arial"/>
          <w:sz w:val="22"/>
          <w:szCs w:val="22"/>
        </w:rPr>
        <w:t>provide individualised lifestyle and nutrition guidance.</w:t>
      </w:r>
      <w:r w:rsidRPr="00DD7638">
        <w:rPr>
          <w:rFonts w:ascii="Arial" w:hAnsi="Arial" w:cs="Arial"/>
          <w:sz w:val="22"/>
          <w:szCs w:val="22"/>
        </w:rPr>
        <w:br/>
      </w:r>
    </w:p>
    <w:p w14:paraId="1B63885C" w14:textId="77777777" w:rsidR="00F85C28" w:rsidRPr="00246D54" w:rsidRDefault="00DD7638" w:rsidP="00246D54">
      <w:pPr>
        <w:spacing w:line="360" w:lineRule="auto"/>
        <w:ind w:left="720" w:hanging="720"/>
        <w:rPr>
          <w:rFonts w:ascii="Arial" w:hAnsi="Arial" w:cs="Arial"/>
          <w:sz w:val="22"/>
          <w:szCs w:val="22"/>
        </w:rPr>
      </w:pPr>
      <w:r w:rsidRPr="00DD7638">
        <w:rPr>
          <w:rFonts w:ascii="Arial" w:hAnsi="Arial" w:cs="Arial"/>
          <w:sz w:val="22"/>
          <w:szCs w:val="22"/>
        </w:rPr>
        <w:t>planning treatment with pharmacists, podiatrists, and dietitians.</w:t>
      </w:r>
    </w:p>
    <w:p w14:paraId="2AAB7CD8" w14:textId="77777777" w:rsidR="00311E4A" w:rsidRPr="00246D54" w:rsidRDefault="00DD7638" w:rsidP="00246D54">
      <w:pPr>
        <w:spacing w:line="360" w:lineRule="auto"/>
        <w:ind w:left="720" w:hanging="720"/>
        <w:rPr>
          <w:rFonts w:ascii="Arial" w:hAnsi="Arial" w:cs="Arial"/>
          <w:sz w:val="22"/>
          <w:szCs w:val="22"/>
        </w:rPr>
      </w:pPr>
      <w:r w:rsidRPr="00DD7638">
        <w:rPr>
          <w:rFonts w:ascii="Arial" w:hAnsi="Arial" w:cs="Arial"/>
          <w:sz w:val="22"/>
          <w:szCs w:val="22"/>
        </w:rPr>
        <w:t>utilising coaching and behaviour modification strategies to inspire patients.</w:t>
      </w:r>
    </w:p>
    <w:p w14:paraId="0D3EFF7C" w14:textId="77777777" w:rsidR="007A17AD" w:rsidRPr="00246D54" w:rsidRDefault="00DD7638" w:rsidP="00246D54">
      <w:pPr>
        <w:spacing w:line="360" w:lineRule="auto"/>
        <w:ind w:left="720" w:hanging="720"/>
        <w:rPr>
          <w:rFonts w:ascii="Arial" w:hAnsi="Arial" w:cs="Arial"/>
          <w:sz w:val="22"/>
          <w:szCs w:val="22"/>
        </w:rPr>
      </w:pPr>
      <w:r w:rsidRPr="00DD7638">
        <w:rPr>
          <w:rFonts w:ascii="Arial" w:hAnsi="Arial" w:cs="Arial"/>
          <w:sz w:val="22"/>
          <w:szCs w:val="22"/>
        </w:rPr>
        <w:t>working with GPs to review results and modify care plans.</w:t>
      </w:r>
    </w:p>
    <w:p w14:paraId="33927058" w14:textId="77777777" w:rsidR="007A17AD" w:rsidRPr="00246D54" w:rsidRDefault="00DD7638" w:rsidP="00246D54">
      <w:pPr>
        <w:spacing w:line="360" w:lineRule="auto"/>
        <w:ind w:left="720" w:hanging="720"/>
        <w:rPr>
          <w:rFonts w:ascii="Arial" w:hAnsi="Arial" w:cs="Arial"/>
          <w:sz w:val="22"/>
          <w:szCs w:val="22"/>
        </w:rPr>
      </w:pPr>
      <w:r w:rsidRPr="00DD7638">
        <w:rPr>
          <w:rFonts w:ascii="Arial" w:hAnsi="Arial" w:cs="Arial"/>
          <w:sz w:val="22"/>
          <w:szCs w:val="22"/>
        </w:rPr>
        <w:t>Nurses can empower patients to take charge of their health by encouraging a patient</w:t>
      </w:r>
    </w:p>
    <w:p w14:paraId="2AFCB195" w14:textId="17E21CF8" w:rsidR="000C162F" w:rsidRPr="00246D54" w:rsidRDefault="00DD7638" w:rsidP="00246D54">
      <w:pPr>
        <w:spacing w:line="360" w:lineRule="auto"/>
        <w:ind w:left="720" w:hanging="720"/>
        <w:rPr>
          <w:rFonts w:ascii="Arial" w:hAnsi="Arial" w:cs="Arial"/>
          <w:sz w:val="22"/>
          <w:szCs w:val="22"/>
        </w:rPr>
      </w:pPr>
      <w:r w:rsidRPr="00DD7638">
        <w:rPr>
          <w:rFonts w:ascii="Arial" w:hAnsi="Arial" w:cs="Arial"/>
          <w:sz w:val="22"/>
          <w:szCs w:val="22"/>
        </w:rPr>
        <w:t>centered approach that facilitates collaborative decision-making (</w:t>
      </w:r>
      <w:r w:rsidR="005B0BAF" w:rsidRPr="00246D54">
        <w:rPr>
          <w:rFonts w:ascii="Arial" w:hAnsi="Arial" w:cs="Arial"/>
          <w:sz w:val="22"/>
          <w:szCs w:val="22"/>
        </w:rPr>
        <w:t>NMC</w:t>
      </w:r>
      <w:r w:rsidR="005B0BAF" w:rsidRPr="00246D54">
        <w:rPr>
          <w:rFonts w:ascii="Arial" w:eastAsia="Times New Roman" w:hAnsi="Arial" w:cs="Arial"/>
          <w:kern w:val="0"/>
          <w:sz w:val="22"/>
          <w:szCs w:val="22"/>
          <w:lang w:eastAsia="en-GB"/>
          <w14:ligatures w14:val="none"/>
        </w:rPr>
        <w:t>,</w:t>
      </w:r>
      <w:r w:rsidR="000C162F" w:rsidRPr="00246D54">
        <w:rPr>
          <w:rFonts w:ascii="Arial" w:hAnsi="Arial" w:cs="Arial"/>
          <w:sz w:val="22"/>
          <w:szCs w:val="22"/>
        </w:rPr>
        <w:t xml:space="preserve"> 2018).</w:t>
      </w:r>
    </w:p>
    <w:p w14:paraId="68447016" w14:textId="033E0B2B" w:rsidR="00B84C79" w:rsidRPr="00246D54" w:rsidRDefault="00B84C79" w:rsidP="00246D54">
      <w:pPr>
        <w:spacing w:line="360" w:lineRule="auto"/>
        <w:ind w:left="720" w:hanging="720"/>
        <w:rPr>
          <w:rFonts w:ascii="Arial" w:hAnsi="Arial" w:cs="Arial"/>
          <w:b/>
          <w:bCs/>
          <w:sz w:val="22"/>
          <w:szCs w:val="22"/>
        </w:rPr>
      </w:pPr>
      <w:r w:rsidRPr="00246D54">
        <w:rPr>
          <w:rFonts w:ascii="Arial" w:hAnsi="Arial" w:cs="Arial"/>
          <w:b/>
          <w:bCs/>
          <w:sz w:val="22"/>
          <w:szCs w:val="22"/>
        </w:rPr>
        <w:t>F) Conclusion</w:t>
      </w:r>
    </w:p>
    <w:p w14:paraId="387F6973" w14:textId="023F575A" w:rsidR="00470C35" w:rsidRPr="00246D54" w:rsidRDefault="00470C35" w:rsidP="00246D54">
      <w:pPr>
        <w:spacing w:line="360" w:lineRule="auto"/>
        <w:rPr>
          <w:rFonts w:ascii="Arial" w:hAnsi="Arial" w:cs="Arial"/>
          <w:sz w:val="22"/>
          <w:szCs w:val="22"/>
        </w:rPr>
      </w:pPr>
      <w:r w:rsidRPr="00470C35">
        <w:rPr>
          <w:rFonts w:ascii="Arial" w:hAnsi="Arial" w:cs="Arial"/>
          <w:sz w:val="22"/>
          <w:szCs w:val="22"/>
        </w:rPr>
        <w:t>A growing public health concern, type 2 diabetes is mostly caused by lifestyle choices. Patients are more equipped to make decisions when they are aware of how glucose is controlled, how energy comes about, and why monitoring is necessary. By keeping track of blood glucose levels, people can better identify patterns and adjust their medication, food, and workout.</w:t>
      </w:r>
      <w:r w:rsidR="00BF669B" w:rsidRPr="00246D54">
        <w:rPr>
          <w:rFonts w:ascii="Arial" w:hAnsi="Arial" w:cs="Arial"/>
          <w:sz w:val="22"/>
          <w:szCs w:val="22"/>
        </w:rPr>
        <w:t xml:space="preserve"> </w:t>
      </w:r>
    </w:p>
    <w:p w14:paraId="396BA1F6" w14:textId="0294E82A" w:rsidR="00124628" w:rsidRPr="00246D54" w:rsidRDefault="00124628" w:rsidP="00246D54">
      <w:pPr>
        <w:spacing w:line="360" w:lineRule="auto"/>
        <w:rPr>
          <w:rFonts w:ascii="Arial" w:hAnsi="Arial" w:cs="Arial"/>
          <w:sz w:val="22"/>
          <w:szCs w:val="22"/>
        </w:rPr>
      </w:pPr>
      <w:r w:rsidRPr="00124628">
        <w:rPr>
          <w:rFonts w:ascii="Arial" w:hAnsi="Arial" w:cs="Arial"/>
          <w:sz w:val="22"/>
          <w:szCs w:val="22"/>
        </w:rPr>
        <w:t>There is good evidence that altering one's lifestyle to include stress management, regular exercise, quitting smoking, and eating a nutritious diet can improve glycaemic control and lower issues. In terms of teaching and assistance, the practice nurse is essential in assisting patients in knowing their condition and taking an active part in self-management.</w:t>
      </w:r>
      <w:r w:rsidR="005F207D" w:rsidRPr="00246D54">
        <w:rPr>
          <w:rFonts w:ascii="Arial" w:hAnsi="Arial" w:cs="Arial"/>
          <w:sz w:val="22"/>
          <w:szCs w:val="22"/>
        </w:rPr>
        <w:t xml:space="preserve"> </w:t>
      </w:r>
    </w:p>
    <w:p w14:paraId="33095909" w14:textId="31F5A800" w:rsidR="008D697B" w:rsidRPr="00246D54" w:rsidRDefault="000B7E56" w:rsidP="00246D54">
      <w:pPr>
        <w:spacing w:line="360" w:lineRule="auto"/>
      </w:pPr>
      <w:r w:rsidRPr="000B7E56">
        <w:rPr>
          <w:rFonts w:ascii="Arial" w:hAnsi="Arial" w:cs="Arial"/>
          <w:sz w:val="22"/>
          <w:szCs w:val="22"/>
        </w:rPr>
        <w:t>For those with Type 2 diabetes, a team-based, evidence-based, and full strategy can greatly enhance results and quality of life.</w:t>
      </w:r>
    </w:p>
    <w:p w14:paraId="2A8E6403" w14:textId="003A484D" w:rsidR="452238F3" w:rsidRDefault="452238F3">
      <w:r>
        <w:br w:type="page"/>
      </w:r>
    </w:p>
    <w:p w14:paraId="76BA5CA4" w14:textId="5D4F77FB" w:rsidR="452238F3" w:rsidRDefault="452238F3" w:rsidP="452238F3">
      <w:pPr>
        <w:spacing w:line="360" w:lineRule="auto"/>
        <w:rPr>
          <w:rFonts w:ascii="Arial" w:hAnsi="Arial" w:cs="Arial"/>
          <w:sz w:val="22"/>
          <w:szCs w:val="22"/>
        </w:rPr>
      </w:pPr>
    </w:p>
    <w:p w14:paraId="383AC7D7" w14:textId="77777777" w:rsidR="008D697B" w:rsidRPr="00246D54" w:rsidRDefault="008D697B" w:rsidP="00246D54">
      <w:pPr>
        <w:spacing w:line="360" w:lineRule="auto"/>
        <w:rPr>
          <w:rFonts w:ascii="Arial" w:hAnsi="Arial" w:cs="Arial"/>
          <w:sz w:val="22"/>
          <w:szCs w:val="22"/>
        </w:rPr>
      </w:pPr>
      <w:r w:rsidRPr="00246D54">
        <w:rPr>
          <w:rFonts w:ascii="Arial" w:hAnsi="Arial" w:cs="Arial"/>
          <w:sz w:val="22"/>
          <w:szCs w:val="22"/>
        </w:rPr>
        <w:br w:type="page"/>
      </w:r>
    </w:p>
    <w:p w14:paraId="32D1B410" w14:textId="77777777" w:rsidR="000B7E56" w:rsidRPr="000B7E56" w:rsidRDefault="000B7E56" w:rsidP="00246D54">
      <w:pPr>
        <w:spacing w:line="360" w:lineRule="auto"/>
        <w:rPr>
          <w:rFonts w:ascii="Arial" w:hAnsi="Arial" w:cs="Arial"/>
          <w:sz w:val="22"/>
          <w:szCs w:val="22"/>
        </w:rPr>
      </w:pPr>
    </w:p>
    <w:p w14:paraId="56BD15FB" w14:textId="0B27D48C" w:rsidR="006B2A5D" w:rsidRPr="006B2A5D" w:rsidRDefault="006553B2" w:rsidP="00246D54">
      <w:pPr>
        <w:spacing w:line="360" w:lineRule="auto"/>
        <w:rPr>
          <w:rFonts w:ascii="Arial" w:hAnsi="Arial" w:cs="Arial"/>
          <w:b/>
          <w:bCs/>
          <w:sz w:val="22"/>
          <w:szCs w:val="22"/>
        </w:rPr>
      </w:pPr>
      <w:r w:rsidRPr="00246D54">
        <w:rPr>
          <w:rFonts w:ascii="Arial" w:hAnsi="Arial" w:cs="Arial"/>
          <w:b/>
          <w:bCs/>
          <w:sz w:val="22"/>
          <w:szCs w:val="22"/>
        </w:rPr>
        <w:t>G</w:t>
      </w:r>
      <w:r w:rsidR="006B2A5D" w:rsidRPr="006B2A5D">
        <w:rPr>
          <w:rFonts w:ascii="Arial" w:hAnsi="Arial" w:cs="Arial"/>
          <w:b/>
          <w:bCs/>
          <w:sz w:val="22"/>
          <w:szCs w:val="22"/>
        </w:rPr>
        <w:t>) Reference</w:t>
      </w:r>
    </w:p>
    <w:p w14:paraId="2F012C2E"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American Diabetes Association (ADA) (2023) </w:t>
      </w:r>
      <w:r w:rsidRPr="006B2A5D">
        <w:rPr>
          <w:rFonts w:ascii="Arial" w:hAnsi="Arial" w:cs="Arial"/>
          <w:i/>
          <w:iCs/>
          <w:sz w:val="22"/>
          <w:szCs w:val="22"/>
        </w:rPr>
        <w:t>Standards of Medical Care in Diabetes—2023</w:t>
      </w:r>
      <w:r w:rsidRPr="006B2A5D">
        <w:rPr>
          <w:rFonts w:ascii="Arial" w:hAnsi="Arial" w:cs="Arial"/>
          <w:sz w:val="22"/>
          <w:szCs w:val="22"/>
        </w:rPr>
        <w:t>. Diabetes Care, 46(Suppl 1), pp. S1–S150.</w:t>
      </w:r>
    </w:p>
    <w:p w14:paraId="5B08AD10"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Colberg, S.R. et al. (2016) ‘Exercise and Type 2 Diabetes: The American College of Sports Medicine and the American Diabetes Association Joint Position Statement’, </w:t>
      </w:r>
      <w:r w:rsidRPr="006B2A5D">
        <w:rPr>
          <w:rFonts w:ascii="Arial" w:hAnsi="Arial" w:cs="Arial"/>
          <w:i/>
          <w:iCs/>
          <w:sz w:val="22"/>
          <w:szCs w:val="22"/>
        </w:rPr>
        <w:t>Diabetes Care</w:t>
      </w:r>
      <w:r w:rsidRPr="006B2A5D">
        <w:rPr>
          <w:rFonts w:ascii="Arial" w:hAnsi="Arial" w:cs="Arial"/>
          <w:sz w:val="22"/>
          <w:szCs w:val="22"/>
        </w:rPr>
        <w:t>, 39(11), pp. 2065–2079.</w:t>
      </w:r>
    </w:p>
    <w:p w14:paraId="76E41C2C"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Diabetes UK (2024) </w:t>
      </w:r>
      <w:r w:rsidRPr="006B2A5D">
        <w:rPr>
          <w:rFonts w:ascii="Arial" w:hAnsi="Arial" w:cs="Arial"/>
          <w:i/>
          <w:iCs/>
          <w:sz w:val="22"/>
          <w:szCs w:val="22"/>
        </w:rPr>
        <w:t>Type 2 Diabetes: Overview</w:t>
      </w:r>
      <w:r w:rsidRPr="006B2A5D">
        <w:rPr>
          <w:rFonts w:ascii="Arial" w:hAnsi="Arial" w:cs="Arial"/>
          <w:sz w:val="22"/>
          <w:szCs w:val="22"/>
        </w:rPr>
        <w:t>. Available at: https://www.diabetes.org.uk (Accessed: 10 October 2025).</w:t>
      </w:r>
    </w:p>
    <w:p w14:paraId="2819AA43"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Estruch, R. et al. (2018) ‘Primary prevention of cardiovascular disease with a Mediterranean diet supplemented with extra-virgin olive oil or nuts’, </w:t>
      </w:r>
      <w:r w:rsidRPr="006B2A5D">
        <w:rPr>
          <w:rFonts w:ascii="Arial" w:hAnsi="Arial" w:cs="Arial"/>
          <w:i/>
          <w:iCs/>
          <w:sz w:val="22"/>
          <w:szCs w:val="22"/>
        </w:rPr>
        <w:t>New England Journal of Medicine</w:t>
      </w:r>
      <w:r w:rsidRPr="006B2A5D">
        <w:rPr>
          <w:rFonts w:ascii="Arial" w:hAnsi="Arial" w:cs="Arial"/>
          <w:sz w:val="22"/>
          <w:szCs w:val="22"/>
        </w:rPr>
        <w:t>, 378(25), pp. e34.</w:t>
      </w:r>
    </w:p>
    <w:p w14:paraId="7BA5A3ED"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Farmer, A. et al. (2020) ‘Impact of self-monitoring of blood glucose in non-insulin-treated Type 2 diabetes: A meta-analysis’, </w:t>
      </w:r>
      <w:r w:rsidRPr="006B2A5D">
        <w:rPr>
          <w:rFonts w:ascii="Arial" w:hAnsi="Arial" w:cs="Arial"/>
          <w:i/>
          <w:iCs/>
          <w:sz w:val="22"/>
          <w:szCs w:val="22"/>
        </w:rPr>
        <w:t>BMJ Open Diabetes Research &amp; Care</w:t>
      </w:r>
      <w:r w:rsidRPr="006B2A5D">
        <w:rPr>
          <w:rFonts w:ascii="Arial" w:hAnsi="Arial" w:cs="Arial"/>
          <w:sz w:val="22"/>
          <w:szCs w:val="22"/>
        </w:rPr>
        <w:t>, 8(1), e001046.</w:t>
      </w:r>
    </w:p>
    <w:p w14:paraId="1C8EC844"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Gillett, M. et al. (2010) ‘Effect of the DESMOND programme on self-care and cardiovascular risk factors in people with newly diagnosed Type 2 diabetes’, </w:t>
      </w:r>
      <w:r w:rsidRPr="006B2A5D">
        <w:rPr>
          <w:rFonts w:ascii="Arial" w:hAnsi="Arial" w:cs="Arial"/>
          <w:i/>
          <w:iCs/>
          <w:sz w:val="22"/>
          <w:szCs w:val="22"/>
        </w:rPr>
        <w:t>BMJ</w:t>
      </w:r>
      <w:r w:rsidRPr="006B2A5D">
        <w:rPr>
          <w:rFonts w:ascii="Arial" w:hAnsi="Arial" w:cs="Arial"/>
          <w:sz w:val="22"/>
          <w:szCs w:val="22"/>
        </w:rPr>
        <w:t>, 341, c4093.</w:t>
      </w:r>
    </w:p>
    <w:p w14:paraId="2CA59446"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Guyton, A.C. and Hall, J.E. (2021) </w:t>
      </w:r>
      <w:r w:rsidRPr="006B2A5D">
        <w:rPr>
          <w:rFonts w:ascii="Arial" w:hAnsi="Arial" w:cs="Arial"/>
          <w:i/>
          <w:iCs/>
          <w:sz w:val="22"/>
          <w:szCs w:val="22"/>
        </w:rPr>
        <w:t>Textbook of Medical Physiology</w:t>
      </w:r>
      <w:r w:rsidRPr="006B2A5D">
        <w:rPr>
          <w:rFonts w:ascii="Arial" w:hAnsi="Arial" w:cs="Arial"/>
          <w:sz w:val="22"/>
          <w:szCs w:val="22"/>
        </w:rPr>
        <w:t>. 15th edn. Philadelphia: Elsevier.</w:t>
      </w:r>
    </w:p>
    <w:p w14:paraId="6736046A"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Hall, M.E. and Hall, J.E. (2020) </w:t>
      </w:r>
      <w:r w:rsidRPr="006B2A5D">
        <w:rPr>
          <w:rFonts w:ascii="Arial" w:hAnsi="Arial" w:cs="Arial"/>
          <w:i/>
          <w:iCs/>
          <w:sz w:val="22"/>
          <w:szCs w:val="22"/>
        </w:rPr>
        <w:t>Guyton and Hall Physiology Review</w:t>
      </w:r>
      <w:r w:rsidRPr="006B2A5D">
        <w:rPr>
          <w:rFonts w:ascii="Arial" w:hAnsi="Arial" w:cs="Arial"/>
          <w:sz w:val="22"/>
          <w:szCs w:val="22"/>
        </w:rPr>
        <w:t>. 3rd edn. Philadelphia: Elsevier.</w:t>
      </w:r>
    </w:p>
    <w:p w14:paraId="1E543F2F"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Khardori, R. (2023) </w:t>
      </w:r>
      <w:r w:rsidRPr="006B2A5D">
        <w:rPr>
          <w:rFonts w:ascii="Arial" w:hAnsi="Arial" w:cs="Arial"/>
          <w:i/>
          <w:iCs/>
          <w:sz w:val="22"/>
          <w:szCs w:val="22"/>
        </w:rPr>
        <w:t>Pathophysiology of Diabetes Mellitus</w:t>
      </w:r>
      <w:r w:rsidRPr="006B2A5D">
        <w:rPr>
          <w:rFonts w:ascii="Arial" w:hAnsi="Arial" w:cs="Arial"/>
          <w:sz w:val="22"/>
          <w:szCs w:val="22"/>
        </w:rPr>
        <w:t>. Medscape. Available at: https://emedicine.medscape.com (Accessed: 10 October 2025).</w:t>
      </w:r>
    </w:p>
    <w:p w14:paraId="2108BE66"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Knutson, K.L. and Van Cauter, E. (2018) ‘Sleep and diabetes—implications for patient management’, </w:t>
      </w:r>
      <w:r w:rsidRPr="006B2A5D">
        <w:rPr>
          <w:rFonts w:ascii="Arial" w:hAnsi="Arial" w:cs="Arial"/>
          <w:i/>
          <w:iCs/>
          <w:sz w:val="22"/>
          <w:szCs w:val="22"/>
        </w:rPr>
        <w:t>Current Diabetes Reports</w:t>
      </w:r>
      <w:r w:rsidRPr="006B2A5D">
        <w:rPr>
          <w:rFonts w:ascii="Arial" w:hAnsi="Arial" w:cs="Arial"/>
          <w:sz w:val="22"/>
          <w:szCs w:val="22"/>
        </w:rPr>
        <w:t>, 18(10), 82.</w:t>
      </w:r>
    </w:p>
    <w:p w14:paraId="677D1E1A"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Lean, M.E.J. et al. (2018) ‘Durability of a primary care–led weight-management intervention for remission of Type 2 diabetes’, </w:t>
      </w:r>
      <w:r w:rsidRPr="006B2A5D">
        <w:rPr>
          <w:rFonts w:ascii="Arial" w:hAnsi="Arial" w:cs="Arial"/>
          <w:i/>
          <w:iCs/>
          <w:sz w:val="22"/>
          <w:szCs w:val="22"/>
        </w:rPr>
        <w:t>Lancet Diabetes &amp; Endocrinology</w:t>
      </w:r>
      <w:r w:rsidRPr="006B2A5D">
        <w:rPr>
          <w:rFonts w:ascii="Arial" w:hAnsi="Arial" w:cs="Arial"/>
          <w:sz w:val="22"/>
          <w:szCs w:val="22"/>
        </w:rPr>
        <w:t>, 7(5), pp. 344–355.</w:t>
      </w:r>
    </w:p>
    <w:p w14:paraId="45F8BD7C"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National Institute for Health and Care Excellence (NICE) (2022) </w:t>
      </w:r>
      <w:r w:rsidRPr="006B2A5D">
        <w:rPr>
          <w:rFonts w:ascii="Arial" w:hAnsi="Arial" w:cs="Arial"/>
          <w:i/>
          <w:iCs/>
          <w:sz w:val="22"/>
          <w:szCs w:val="22"/>
        </w:rPr>
        <w:t>Type 2 Diabetes in Adults: Management (NG28)</w:t>
      </w:r>
      <w:r w:rsidRPr="006B2A5D">
        <w:rPr>
          <w:rFonts w:ascii="Arial" w:hAnsi="Arial" w:cs="Arial"/>
          <w:sz w:val="22"/>
          <w:szCs w:val="22"/>
        </w:rPr>
        <w:t>. London: NICE.</w:t>
      </w:r>
    </w:p>
    <w:p w14:paraId="728A296B"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Nursing and Midwifery Council (NMC) (2018) </w:t>
      </w:r>
      <w:r w:rsidRPr="006B2A5D">
        <w:rPr>
          <w:rFonts w:ascii="Arial" w:hAnsi="Arial" w:cs="Arial"/>
          <w:i/>
          <w:iCs/>
          <w:sz w:val="22"/>
          <w:szCs w:val="22"/>
        </w:rPr>
        <w:t>The Code: Professional Standards of Practice and Behaviour for Nurses, Midwives and Nursing Associates</w:t>
      </w:r>
      <w:r w:rsidRPr="006B2A5D">
        <w:rPr>
          <w:rFonts w:ascii="Arial" w:hAnsi="Arial" w:cs="Arial"/>
          <w:sz w:val="22"/>
          <w:szCs w:val="22"/>
        </w:rPr>
        <w:t>. London: NMC.</w:t>
      </w:r>
    </w:p>
    <w:p w14:paraId="3963D2E0"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Pan, A. et al. (2020) ‘Association of smoking with risk of Type 2 diabetes: A systematic review and meta-analysis’, </w:t>
      </w:r>
      <w:r w:rsidRPr="006B2A5D">
        <w:rPr>
          <w:rFonts w:ascii="Arial" w:hAnsi="Arial" w:cs="Arial"/>
          <w:i/>
          <w:iCs/>
          <w:sz w:val="22"/>
          <w:szCs w:val="22"/>
        </w:rPr>
        <w:t>JAMA Internal Medicine</w:t>
      </w:r>
      <w:r w:rsidRPr="006B2A5D">
        <w:rPr>
          <w:rFonts w:ascii="Arial" w:hAnsi="Arial" w:cs="Arial"/>
          <w:sz w:val="22"/>
          <w:szCs w:val="22"/>
        </w:rPr>
        <w:t>, 180(1), pp. 1–12.</w:t>
      </w:r>
    </w:p>
    <w:p w14:paraId="459DAF85"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Polonsky, W.H. and Fisher, L. (2018) ‘Self-monitoring of blood glucose in non-insulin-treated Type 2 diabetes: right or wrong?’, </w:t>
      </w:r>
      <w:r w:rsidRPr="006B2A5D">
        <w:rPr>
          <w:rFonts w:ascii="Arial" w:hAnsi="Arial" w:cs="Arial"/>
          <w:i/>
          <w:iCs/>
          <w:sz w:val="22"/>
          <w:szCs w:val="22"/>
        </w:rPr>
        <w:t>Current Diabetes Reports</w:t>
      </w:r>
      <w:r w:rsidRPr="006B2A5D">
        <w:rPr>
          <w:rFonts w:ascii="Arial" w:hAnsi="Arial" w:cs="Arial"/>
          <w:sz w:val="22"/>
          <w:szCs w:val="22"/>
        </w:rPr>
        <w:t>, 18(5), 42.</w:t>
      </w:r>
    </w:p>
    <w:p w14:paraId="4D635A7B"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Public Health England (2022) </w:t>
      </w:r>
      <w:r w:rsidRPr="006B2A5D">
        <w:rPr>
          <w:rFonts w:ascii="Arial" w:hAnsi="Arial" w:cs="Arial"/>
          <w:i/>
          <w:iCs/>
          <w:sz w:val="22"/>
          <w:szCs w:val="22"/>
        </w:rPr>
        <w:t>Health Matters: Preventing Type 2 Diabetes</w:t>
      </w:r>
      <w:r w:rsidRPr="006B2A5D">
        <w:rPr>
          <w:rFonts w:ascii="Arial" w:hAnsi="Arial" w:cs="Arial"/>
          <w:sz w:val="22"/>
          <w:szCs w:val="22"/>
        </w:rPr>
        <w:t>. London: PHE.</w:t>
      </w:r>
    </w:p>
    <w:p w14:paraId="7793005D"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Sherwood, L. (2020) </w:t>
      </w:r>
      <w:r w:rsidRPr="006B2A5D">
        <w:rPr>
          <w:rFonts w:ascii="Arial" w:hAnsi="Arial" w:cs="Arial"/>
          <w:i/>
          <w:iCs/>
          <w:sz w:val="22"/>
          <w:szCs w:val="22"/>
        </w:rPr>
        <w:t>Human Physiology: From Cells to Systems</w:t>
      </w:r>
      <w:r w:rsidRPr="006B2A5D">
        <w:rPr>
          <w:rFonts w:ascii="Arial" w:hAnsi="Arial" w:cs="Arial"/>
          <w:sz w:val="22"/>
          <w:szCs w:val="22"/>
        </w:rPr>
        <w:t>. 10th edn. Boston: Cengage Learning.</w:t>
      </w:r>
    </w:p>
    <w:p w14:paraId="5D81EE43"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Tortora, G.J. and Derrickson, B. (2022) </w:t>
      </w:r>
      <w:r w:rsidRPr="006B2A5D">
        <w:rPr>
          <w:rFonts w:ascii="Arial" w:hAnsi="Arial" w:cs="Arial"/>
          <w:i/>
          <w:iCs/>
          <w:sz w:val="22"/>
          <w:szCs w:val="22"/>
        </w:rPr>
        <w:t>Principles of Anatomy and Physiology</w:t>
      </w:r>
      <w:r w:rsidRPr="006B2A5D">
        <w:rPr>
          <w:rFonts w:ascii="Arial" w:hAnsi="Arial" w:cs="Arial"/>
          <w:sz w:val="22"/>
          <w:szCs w:val="22"/>
        </w:rPr>
        <w:t>. 16th edn. Hoboken, NJ: Wiley.</w:t>
      </w:r>
    </w:p>
    <w:p w14:paraId="5C9E718E"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World Health Organization (WHO) (2020) </w:t>
      </w:r>
      <w:r w:rsidRPr="006B2A5D">
        <w:rPr>
          <w:rFonts w:ascii="Arial" w:hAnsi="Arial" w:cs="Arial"/>
          <w:i/>
          <w:iCs/>
          <w:sz w:val="22"/>
          <w:szCs w:val="22"/>
        </w:rPr>
        <w:t>Global Recommendations on Physical Activity for Health</w:t>
      </w:r>
      <w:r w:rsidRPr="006B2A5D">
        <w:rPr>
          <w:rFonts w:ascii="Arial" w:hAnsi="Arial" w:cs="Arial"/>
          <w:sz w:val="22"/>
          <w:szCs w:val="22"/>
        </w:rPr>
        <w:t>. Geneva: WHO.</w:t>
      </w:r>
    </w:p>
    <w:p w14:paraId="45774008" w14:textId="77777777" w:rsidR="006B2A5D" w:rsidRPr="006B2A5D" w:rsidRDefault="006B2A5D" w:rsidP="00246D54">
      <w:pPr>
        <w:spacing w:line="360" w:lineRule="auto"/>
        <w:rPr>
          <w:rFonts w:ascii="Arial" w:hAnsi="Arial" w:cs="Arial"/>
          <w:sz w:val="22"/>
          <w:szCs w:val="22"/>
        </w:rPr>
      </w:pPr>
      <w:r w:rsidRPr="006B2A5D">
        <w:rPr>
          <w:rFonts w:ascii="Arial" w:hAnsi="Arial" w:cs="Arial"/>
          <w:sz w:val="22"/>
          <w:szCs w:val="22"/>
        </w:rPr>
        <w:t xml:space="preserve">World Health Organization (WHO) (2023) </w:t>
      </w:r>
      <w:r w:rsidRPr="006B2A5D">
        <w:rPr>
          <w:rFonts w:ascii="Arial" w:hAnsi="Arial" w:cs="Arial"/>
          <w:i/>
          <w:iCs/>
          <w:sz w:val="22"/>
          <w:szCs w:val="22"/>
        </w:rPr>
        <w:t>Diabetes Fact Sheet</w:t>
      </w:r>
      <w:r w:rsidRPr="006B2A5D">
        <w:rPr>
          <w:rFonts w:ascii="Arial" w:hAnsi="Arial" w:cs="Arial"/>
          <w:sz w:val="22"/>
          <w:szCs w:val="22"/>
        </w:rPr>
        <w:t xml:space="preserve">. Available at: </w:t>
      </w:r>
      <w:hyperlink r:id="rId8" w:tgtFrame="_new" w:history="1">
        <w:r w:rsidRPr="006B2A5D">
          <w:rPr>
            <w:rStyle w:val="Hyperlink"/>
            <w:rFonts w:ascii="Arial" w:hAnsi="Arial" w:cs="Arial"/>
            <w:sz w:val="22"/>
            <w:szCs w:val="22"/>
          </w:rPr>
          <w:t>https://www.who.int</w:t>
        </w:r>
      </w:hyperlink>
      <w:r w:rsidRPr="006B2A5D">
        <w:rPr>
          <w:rFonts w:ascii="Arial" w:hAnsi="Arial" w:cs="Arial"/>
          <w:sz w:val="22"/>
          <w:szCs w:val="22"/>
        </w:rPr>
        <w:t xml:space="preserve"> (Accessed: 10 October 2025).</w:t>
      </w:r>
    </w:p>
    <w:p w14:paraId="1363C46D" w14:textId="77777777" w:rsidR="000B7E56" w:rsidRPr="00124628" w:rsidRDefault="000B7E56" w:rsidP="00246D54">
      <w:pPr>
        <w:spacing w:line="360" w:lineRule="auto"/>
        <w:rPr>
          <w:rFonts w:ascii="Arial" w:hAnsi="Arial" w:cs="Arial"/>
          <w:sz w:val="22"/>
          <w:szCs w:val="22"/>
        </w:rPr>
      </w:pPr>
    </w:p>
    <w:p w14:paraId="379CF3BD" w14:textId="77777777" w:rsidR="00124628" w:rsidRPr="00470C35" w:rsidRDefault="00124628" w:rsidP="00246D54">
      <w:pPr>
        <w:spacing w:line="360" w:lineRule="auto"/>
        <w:rPr>
          <w:rFonts w:ascii="Arial" w:hAnsi="Arial" w:cs="Arial"/>
          <w:sz w:val="22"/>
          <w:szCs w:val="22"/>
        </w:rPr>
      </w:pPr>
    </w:p>
    <w:p w14:paraId="6B97E5F9" w14:textId="3B355A99" w:rsidR="00DD7638" w:rsidRPr="00DD7638" w:rsidRDefault="00DD7638" w:rsidP="00246D54">
      <w:pPr>
        <w:spacing w:line="360" w:lineRule="auto"/>
        <w:rPr>
          <w:rFonts w:ascii="Arial" w:hAnsi="Arial" w:cs="Arial"/>
          <w:sz w:val="22"/>
          <w:szCs w:val="22"/>
        </w:rPr>
      </w:pPr>
    </w:p>
    <w:p w14:paraId="7F54B2A8" w14:textId="77777777" w:rsidR="00804BDD" w:rsidRPr="00DB2162" w:rsidRDefault="00804BDD" w:rsidP="00246D54">
      <w:pPr>
        <w:spacing w:line="360" w:lineRule="auto"/>
        <w:rPr>
          <w:rFonts w:ascii="Arial" w:hAnsi="Arial" w:cs="Arial"/>
          <w:sz w:val="22"/>
          <w:szCs w:val="22"/>
        </w:rPr>
      </w:pPr>
    </w:p>
    <w:p w14:paraId="603CB2C9" w14:textId="77777777" w:rsidR="00EF7ED6" w:rsidRPr="000B294B" w:rsidRDefault="00EF7ED6" w:rsidP="00246D54">
      <w:pPr>
        <w:spacing w:line="360" w:lineRule="auto"/>
        <w:rPr>
          <w:rFonts w:ascii="Arial" w:hAnsi="Arial" w:cs="Arial"/>
          <w:sz w:val="22"/>
          <w:szCs w:val="22"/>
        </w:rPr>
      </w:pPr>
    </w:p>
    <w:p w14:paraId="291DD926" w14:textId="77777777" w:rsidR="00C362A2" w:rsidRPr="00862E1E" w:rsidRDefault="00C362A2" w:rsidP="00246D54">
      <w:pPr>
        <w:spacing w:line="360" w:lineRule="auto"/>
        <w:rPr>
          <w:rFonts w:ascii="Arial" w:hAnsi="Arial" w:cs="Arial"/>
          <w:sz w:val="22"/>
          <w:szCs w:val="22"/>
        </w:rPr>
      </w:pPr>
    </w:p>
    <w:p w14:paraId="7C4F902B" w14:textId="77777777" w:rsidR="00862E1E" w:rsidRPr="005B7520" w:rsidRDefault="00862E1E" w:rsidP="00246D54">
      <w:pPr>
        <w:spacing w:line="360" w:lineRule="auto"/>
        <w:rPr>
          <w:rFonts w:ascii="Arial" w:hAnsi="Arial" w:cs="Arial"/>
          <w:sz w:val="22"/>
          <w:szCs w:val="22"/>
        </w:rPr>
      </w:pPr>
    </w:p>
    <w:p w14:paraId="6A83E9CB" w14:textId="77777777" w:rsidR="005B7520" w:rsidRPr="007F5CB0" w:rsidRDefault="005B7520" w:rsidP="00246D54">
      <w:pPr>
        <w:spacing w:line="360" w:lineRule="auto"/>
        <w:rPr>
          <w:rFonts w:ascii="Arial" w:hAnsi="Arial" w:cs="Arial"/>
          <w:sz w:val="22"/>
          <w:szCs w:val="22"/>
        </w:rPr>
      </w:pPr>
    </w:p>
    <w:p w14:paraId="36D68054" w14:textId="77777777" w:rsidR="007F5CB0" w:rsidRPr="00B86F5E" w:rsidRDefault="007F5CB0" w:rsidP="00246D54">
      <w:pPr>
        <w:spacing w:line="360" w:lineRule="auto"/>
        <w:rPr>
          <w:rFonts w:ascii="Arial" w:hAnsi="Arial" w:cs="Arial"/>
          <w:sz w:val="22"/>
          <w:szCs w:val="22"/>
        </w:rPr>
      </w:pPr>
    </w:p>
    <w:p w14:paraId="0B11D415" w14:textId="77777777" w:rsidR="00092D9F" w:rsidRPr="0089546B" w:rsidRDefault="00092D9F" w:rsidP="00246D54">
      <w:pPr>
        <w:spacing w:line="360" w:lineRule="auto"/>
        <w:rPr>
          <w:rFonts w:ascii="Arial" w:hAnsi="Arial" w:cs="Arial"/>
          <w:sz w:val="22"/>
          <w:szCs w:val="22"/>
        </w:rPr>
      </w:pPr>
    </w:p>
    <w:p w14:paraId="0D670A3D" w14:textId="77777777" w:rsidR="0089546B" w:rsidRPr="00654B88" w:rsidRDefault="0089546B" w:rsidP="00246D54">
      <w:pPr>
        <w:spacing w:line="360" w:lineRule="auto"/>
        <w:rPr>
          <w:rFonts w:ascii="Arial" w:hAnsi="Arial" w:cs="Arial"/>
          <w:sz w:val="22"/>
          <w:szCs w:val="22"/>
        </w:rPr>
      </w:pPr>
    </w:p>
    <w:p w14:paraId="00D81DDE" w14:textId="77777777" w:rsidR="00654B88" w:rsidRPr="00246D54" w:rsidRDefault="00654B88" w:rsidP="00246D54">
      <w:pPr>
        <w:spacing w:line="360" w:lineRule="auto"/>
        <w:rPr>
          <w:rFonts w:ascii="Arial" w:hAnsi="Arial" w:cs="Arial"/>
          <w:sz w:val="22"/>
          <w:szCs w:val="22"/>
        </w:rPr>
      </w:pPr>
    </w:p>
    <w:p w14:paraId="05DF0978" w14:textId="77777777" w:rsidR="00654B88" w:rsidRPr="006D44A5" w:rsidRDefault="00654B88" w:rsidP="00246D54">
      <w:pPr>
        <w:spacing w:line="360" w:lineRule="auto"/>
        <w:rPr>
          <w:rFonts w:ascii="Arial" w:hAnsi="Arial" w:cs="Arial"/>
          <w:sz w:val="22"/>
          <w:szCs w:val="22"/>
        </w:rPr>
      </w:pPr>
    </w:p>
    <w:p w14:paraId="65287748" w14:textId="77777777" w:rsidR="006D44A5" w:rsidRPr="00246D54" w:rsidRDefault="006D44A5" w:rsidP="00246D54">
      <w:pPr>
        <w:spacing w:line="360" w:lineRule="auto"/>
        <w:rPr>
          <w:rFonts w:ascii="Arial" w:hAnsi="Arial" w:cs="Arial"/>
          <w:sz w:val="22"/>
          <w:szCs w:val="22"/>
        </w:rPr>
      </w:pPr>
    </w:p>
    <w:p w14:paraId="7F849CAB" w14:textId="42DAC6E6" w:rsidR="00F1464F" w:rsidRPr="00F1464F" w:rsidRDefault="00F1464F" w:rsidP="00246D54">
      <w:pPr>
        <w:spacing w:line="360" w:lineRule="auto"/>
        <w:rPr>
          <w:rFonts w:ascii="Arial" w:hAnsi="Arial" w:cs="Arial"/>
          <w:sz w:val="22"/>
          <w:szCs w:val="22"/>
        </w:rPr>
      </w:pPr>
    </w:p>
    <w:p w14:paraId="5B1835EC" w14:textId="77777777" w:rsidR="00F1464F" w:rsidRPr="00172AFE" w:rsidRDefault="00F1464F" w:rsidP="00246D54">
      <w:pPr>
        <w:spacing w:line="360" w:lineRule="auto"/>
        <w:rPr>
          <w:rFonts w:ascii="Arial" w:hAnsi="Arial" w:cs="Arial"/>
          <w:sz w:val="22"/>
          <w:szCs w:val="22"/>
        </w:rPr>
      </w:pPr>
    </w:p>
    <w:p w14:paraId="745F035C" w14:textId="77777777" w:rsidR="009D1F33" w:rsidRPr="00CF512F" w:rsidRDefault="009D1F33" w:rsidP="00246D54">
      <w:pPr>
        <w:spacing w:line="360" w:lineRule="auto"/>
        <w:rPr>
          <w:rFonts w:ascii="Arial" w:hAnsi="Arial" w:cs="Arial"/>
          <w:sz w:val="22"/>
          <w:szCs w:val="22"/>
        </w:rPr>
      </w:pPr>
    </w:p>
    <w:p w14:paraId="1605FF96" w14:textId="77777777" w:rsidR="00BB4F75" w:rsidRPr="0024589D" w:rsidRDefault="00BB4F75" w:rsidP="00246D54">
      <w:pPr>
        <w:spacing w:line="360" w:lineRule="auto"/>
        <w:rPr>
          <w:rFonts w:ascii="Arial" w:hAnsi="Arial" w:cs="Arial"/>
          <w:sz w:val="22"/>
          <w:szCs w:val="22"/>
        </w:rPr>
      </w:pPr>
    </w:p>
    <w:p w14:paraId="56298126" w14:textId="77777777" w:rsidR="0024589D" w:rsidRPr="002334A2" w:rsidRDefault="0024589D" w:rsidP="00246D54">
      <w:pPr>
        <w:spacing w:line="360" w:lineRule="auto"/>
        <w:rPr>
          <w:rFonts w:ascii="Arial" w:hAnsi="Arial" w:cs="Arial"/>
          <w:sz w:val="22"/>
          <w:szCs w:val="22"/>
        </w:rPr>
      </w:pPr>
    </w:p>
    <w:p w14:paraId="14AD74DE" w14:textId="77777777" w:rsidR="002334A2" w:rsidRPr="00C06ED9" w:rsidRDefault="002334A2" w:rsidP="00246D54">
      <w:pPr>
        <w:spacing w:line="360" w:lineRule="auto"/>
        <w:rPr>
          <w:rFonts w:ascii="Arial" w:hAnsi="Arial" w:cs="Arial"/>
          <w:sz w:val="22"/>
          <w:szCs w:val="22"/>
        </w:rPr>
      </w:pPr>
    </w:p>
    <w:p w14:paraId="39463702" w14:textId="77777777" w:rsidR="00C06ED9" w:rsidRPr="00F33765" w:rsidRDefault="00C06ED9" w:rsidP="00246D54">
      <w:pPr>
        <w:spacing w:line="360" w:lineRule="auto"/>
        <w:rPr>
          <w:rFonts w:ascii="Arial" w:hAnsi="Arial" w:cs="Arial"/>
          <w:sz w:val="22"/>
          <w:szCs w:val="22"/>
        </w:rPr>
      </w:pPr>
    </w:p>
    <w:p w14:paraId="6160C9FD" w14:textId="77777777" w:rsidR="00F33765" w:rsidRPr="00246D54" w:rsidRDefault="00F33765" w:rsidP="00246D54">
      <w:pPr>
        <w:spacing w:line="360" w:lineRule="auto"/>
        <w:rPr>
          <w:rFonts w:ascii="Arial" w:hAnsi="Arial" w:cs="Arial"/>
          <w:sz w:val="22"/>
          <w:szCs w:val="22"/>
        </w:rPr>
      </w:pPr>
    </w:p>
    <w:p w14:paraId="25D98402" w14:textId="77777777" w:rsidR="001F13C2" w:rsidRPr="00246D54" w:rsidRDefault="001F13C2" w:rsidP="00246D54">
      <w:pPr>
        <w:spacing w:line="360" w:lineRule="auto"/>
        <w:rPr>
          <w:rFonts w:ascii="Arial" w:hAnsi="Arial" w:cs="Arial"/>
          <w:sz w:val="22"/>
          <w:szCs w:val="22"/>
        </w:rPr>
      </w:pPr>
    </w:p>
    <w:sectPr w:rsidR="001F13C2" w:rsidRPr="00246D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17460"/>
    <w:multiLevelType w:val="hybridMultilevel"/>
    <w:tmpl w:val="A678CEEA"/>
    <w:lvl w:ilvl="0" w:tplc="7916D8B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B916E9"/>
    <w:multiLevelType w:val="hybridMultilevel"/>
    <w:tmpl w:val="D8C831BE"/>
    <w:lvl w:ilvl="0" w:tplc="EC8A24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83662C0"/>
    <w:multiLevelType w:val="hybridMultilevel"/>
    <w:tmpl w:val="C43473C6"/>
    <w:lvl w:ilvl="0" w:tplc="B21E9B5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9351032">
    <w:abstractNumId w:val="0"/>
  </w:num>
  <w:num w:numId="2" w16cid:durableId="540943374">
    <w:abstractNumId w:val="1"/>
  </w:num>
  <w:num w:numId="3" w16cid:durableId="863981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3C2"/>
    <w:rsid w:val="00001964"/>
    <w:rsid w:val="00010F42"/>
    <w:rsid w:val="00020E31"/>
    <w:rsid w:val="000224B5"/>
    <w:rsid w:val="000411DC"/>
    <w:rsid w:val="00082587"/>
    <w:rsid w:val="00092D9F"/>
    <w:rsid w:val="000A72EC"/>
    <w:rsid w:val="000B294B"/>
    <w:rsid w:val="000B7E56"/>
    <w:rsid w:val="000C162F"/>
    <w:rsid w:val="000D4828"/>
    <w:rsid w:val="000E43DA"/>
    <w:rsid w:val="000F507D"/>
    <w:rsid w:val="00123A8E"/>
    <w:rsid w:val="00124628"/>
    <w:rsid w:val="00172AFE"/>
    <w:rsid w:val="00195606"/>
    <w:rsid w:val="001A4DF6"/>
    <w:rsid w:val="001D110C"/>
    <w:rsid w:val="001F13C2"/>
    <w:rsid w:val="0022723D"/>
    <w:rsid w:val="002334A2"/>
    <w:rsid w:val="0024589D"/>
    <w:rsid w:val="00246D54"/>
    <w:rsid w:val="00264350"/>
    <w:rsid w:val="002722A8"/>
    <w:rsid w:val="00280FE6"/>
    <w:rsid w:val="00311E4A"/>
    <w:rsid w:val="003228D3"/>
    <w:rsid w:val="00327B97"/>
    <w:rsid w:val="00334665"/>
    <w:rsid w:val="00347ACB"/>
    <w:rsid w:val="00383858"/>
    <w:rsid w:val="00396585"/>
    <w:rsid w:val="003C0FE1"/>
    <w:rsid w:val="003D21AB"/>
    <w:rsid w:val="003D4A3B"/>
    <w:rsid w:val="00470C35"/>
    <w:rsid w:val="00486530"/>
    <w:rsid w:val="004954ED"/>
    <w:rsid w:val="004B73AF"/>
    <w:rsid w:val="004F6A92"/>
    <w:rsid w:val="00504655"/>
    <w:rsid w:val="005A2452"/>
    <w:rsid w:val="005B0BAF"/>
    <w:rsid w:val="005B31E1"/>
    <w:rsid w:val="005B7520"/>
    <w:rsid w:val="005B7D9B"/>
    <w:rsid w:val="005F207D"/>
    <w:rsid w:val="00615F98"/>
    <w:rsid w:val="0061791B"/>
    <w:rsid w:val="00654B88"/>
    <w:rsid w:val="006553B2"/>
    <w:rsid w:val="006578C8"/>
    <w:rsid w:val="0066264A"/>
    <w:rsid w:val="006A2579"/>
    <w:rsid w:val="006B2A5D"/>
    <w:rsid w:val="006D44A5"/>
    <w:rsid w:val="007353B5"/>
    <w:rsid w:val="00760D32"/>
    <w:rsid w:val="00795806"/>
    <w:rsid w:val="007A17AD"/>
    <w:rsid w:val="007B471B"/>
    <w:rsid w:val="007B5F03"/>
    <w:rsid w:val="007F5CB0"/>
    <w:rsid w:val="00804BDD"/>
    <w:rsid w:val="0085033D"/>
    <w:rsid w:val="00862E1E"/>
    <w:rsid w:val="008802F3"/>
    <w:rsid w:val="008840B6"/>
    <w:rsid w:val="0089546B"/>
    <w:rsid w:val="008D697B"/>
    <w:rsid w:val="008E0594"/>
    <w:rsid w:val="008F0B08"/>
    <w:rsid w:val="008F6E86"/>
    <w:rsid w:val="00902C03"/>
    <w:rsid w:val="00925C7D"/>
    <w:rsid w:val="00983231"/>
    <w:rsid w:val="009B7BE2"/>
    <w:rsid w:val="009C1A13"/>
    <w:rsid w:val="009D1F33"/>
    <w:rsid w:val="009D3FDA"/>
    <w:rsid w:val="009E1E60"/>
    <w:rsid w:val="009E2024"/>
    <w:rsid w:val="00A15A8E"/>
    <w:rsid w:val="00A2147C"/>
    <w:rsid w:val="00A430D1"/>
    <w:rsid w:val="00AD4481"/>
    <w:rsid w:val="00B159D9"/>
    <w:rsid w:val="00B2155E"/>
    <w:rsid w:val="00B70CF7"/>
    <w:rsid w:val="00B80011"/>
    <w:rsid w:val="00B815C8"/>
    <w:rsid w:val="00B84C79"/>
    <w:rsid w:val="00B86F5E"/>
    <w:rsid w:val="00BB43A5"/>
    <w:rsid w:val="00BB4F75"/>
    <w:rsid w:val="00BC1285"/>
    <w:rsid w:val="00BD2B0A"/>
    <w:rsid w:val="00BF0A71"/>
    <w:rsid w:val="00BF669B"/>
    <w:rsid w:val="00C06ED9"/>
    <w:rsid w:val="00C160FD"/>
    <w:rsid w:val="00C27EE5"/>
    <w:rsid w:val="00C32849"/>
    <w:rsid w:val="00C362A2"/>
    <w:rsid w:val="00C56237"/>
    <w:rsid w:val="00C657CE"/>
    <w:rsid w:val="00C92160"/>
    <w:rsid w:val="00CA38C9"/>
    <w:rsid w:val="00CA7EDB"/>
    <w:rsid w:val="00CD232B"/>
    <w:rsid w:val="00CD48E2"/>
    <w:rsid w:val="00CF178D"/>
    <w:rsid w:val="00CF512F"/>
    <w:rsid w:val="00D2433D"/>
    <w:rsid w:val="00D455C6"/>
    <w:rsid w:val="00D56BA1"/>
    <w:rsid w:val="00D56C7E"/>
    <w:rsid w:val="00D57D41"/>
    <w:rsid w:val="00D77CD4"/>
    <w:rsid w:val="00DB2162"/>
    <w:rsid w:val="00DC1CCE"/>
    <w:rsid w:val="00DC3CDE"/>
    <w:rsid w:val="00DD7638"/>
    <w:rsid w:val="00DF758A"/>
    <w:rsid w:val="00E12C0A"/>
    <w:rsid w:val="00E8439A"/>
    <w:rsid w:val="00E87527"/>
    <w:rsid w:val="00EA56CB"/>
    <w:rsid w:val="00ED2B6E"/>
    <w:rsid w:val="00EE0849"/>
    <w:rsid w:val="00EF67CB"/>
    <w:rsid w:val="00EF7ED6"/>
    <w:rsid w:val="00F0347B"/>
    <w:rsid w:val="00F11332"/>
    <w:rsid w:val="00F1464F"/>
    <w:rsid w:val="00F33765"/>
    <w:rsid w:val="00F34A54"/>
    <w:rsid w:val="00F41DC4"/>
    <w:rsid w:val="00F41FD4"/>
    <w:rsid w:val="00F61E96"/>
    <w:rsid w:val="00F85C28"/>
    <w:rsid w:val="00FA2761"/>
    <w:rsid w:val="00FB1A28"/>
    <w:rsid w:val="00FC5C47"/>
    <w:rsid w:val="01762B0F"/>
    <w:rsid w:val="0413C295"/>
    <w:rsid w:val="08DF4CFB"/>
    <w:rsid w:val="0EF56263"/>
    <w:rsid w:val="11D50EA5"/>
    <w:rsid w:val="137DC729"/>
    <w:rsid w:val="1442BCAF"/>
    <w:rsid w:val="153BE6F4"/>
    <w:rsid w:val="1D2E0841"/>
    <w:rsid w:val="2251E0BD"/>
    <w:rsid w:val="2304847E"/>
    <w:rsid w:val="238066D8"/>
    <w:rsid w:val="2532BD95"/>
    <w:rsid w:val="2717B310"/>
    <w:rsid w:val="2853B190"/>
    <w:rsid w:val="290AEC04"/>
    <w:rsid w:val="29258B2B"/>
    <w:rsid w:val="2A89DE18"/>
    <w:rsid w:val="2BBEB6F0"/>
    <w:rsid w:val="2DAFD896"/>
    <w:rsid w:val="32686DD0"/>
    <w:rsid w:val="3497E06E"/>
    <w:rsid w:val="3FB8B802"/>
    <w:rsid w:val="452238F3"/>
    <w:rsid w:val="495AAD7C"/>
    <w:rsid w:val="4D318CDA"/>
    <w:rsid w:val="4E7E2049"/>
    <w:rsid w:val="561C4638"/>
    <w:rsid w:val="5736DFB6"/>
    <w:rsid w:val="5AB6F077"/>
    <w:rsid w:val="5CC5783C"/>
    <w:rsid w:val="5D9413A6"/>
    <w:rsid w:val="5F7109A3"/>
    <w:rsid w:val="5FA8A68C"/>
    <w:rsid w:val="5FD7FF13"/>
    <w:rsid w:val="603EE6B4"/>
    <w:rsid w:val="608585C9"/>
    <w:rsid w:val="60D427C2"/>
    <w:rsid w:val="615378BC"/>
    <w:rsid w:val="669C4314"/>
    <w:rsid w:val="698C2D57"/>
    <w:rsid w:val="6A7F3A9D"/>
    <w:rsid w:val="6B208B56"/>
    <w:rsid w:val="6C28DD1D"/>
    <w:rsid w:val="6F0E81A8"/>
    <w:rsid w:val="718A2CDB"/>
    <w:rsid w:val="7499E42B"/>
    <w:rsid w:val="751B73CB"/>
    <w:rsid w:val="7A4AEB79"/>
    <w:rsid w:val="7CC728F2"/>
    <w:rsid w:val="7D77BC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96A1895"/>
  <w15:chartTrackingRefBased/>
  <w15:docId w15:val="{B043D515-3A47-4088-8655-07A8CA07E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B6E"/>
  </w:style>
  <w:style w:type="paragraph" w:styleId="Heading1">
    <w:name w:val="heading 1"/>
    <w:basedOn w:val="Normal"/>
    <w:next w:val="Normal"/>
    <w:link w:val="Heading1Char"/>
    <w:uiPriority w:val="9"/>
    <w:qFormat/>
    <w:rsid w:val="001F13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13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3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3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3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3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3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3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3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3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13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3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3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3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3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3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3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3C2"/>
    <w:rPr>
      <w:rFonts w:eastAsiaTheme="majorEastAsia" w:cstheme="majorBidi"/>
      <w:color w:val="272727" w:themeColor="text1" w:themeTint="D8"/>
    </w:rPr>
  </w:style>
  <w:style w:type="paragraph" w:styleId="Title">
    <w:name w:val="Title"/>
    <w:basedOn w:val="Normal"/>
    <w:next w:val="Normal"/>
    <w:link w:val="TitleChar"/>
    <w:uiPriority w:val="10"/>
    <w:qFormat/>
    <w:rsid w:val="001F1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3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3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3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3C2"/>
    <w:pPr>
      <w:spacing w:before="160"/>
      <w:jc w:val="center"/>
    </w:pPr>
    <w:rPr>
      <w:i/>
      <w:iCs/>
      <w:color w:val="404040" w:themeColor="text1" w:themeTint="BF"/>
    </w:rPr>
  </w:style>
  <w:style w:type="character" w:customStyle="1" w:styleId="QuoteChar">
    <w:name w:val="Quote Char"/>
    <w:basedOn w:val="DefaultParagraphFont"/>
    <w:link w:val="Quote"/>
    <w:uiPriority w:val="29"/>
    <w:rsid w:val="001F13C2"/>
    <w:rPr>
      <w:i/>
      <w:iCs/>
      <w:color w:val="404040" w:themeColor="text1" w:themeTint="BF"/>
    </w:rPr>
  </w:style>
  <w:style w:type="paragraph" w:styleId="ListParagraph">
    <w:name w:val="List Paragraph"/>
    <w:basedOn w:val="Normal"/>
    <w:uiPriority w:val="34"/>
    <w:qFormat/>
    <w:rsid w:val="001F13C2"/>
    <w:pPr>
      <w:ind w:left="720"/>
      <w:contextualSpacing/>
    </w:pPr>
  </w:style>
  <w:style w:type="character" w:styleId="IntenseEmphasis">
    <w:name w:val="Intense Emphasis"/>
    <w:basedOn w:val="DefaultParagraphFont"/>
    <w:uiPriority w:val="21"/>
    <w:qFormat/>
    <w:rsid w:val="001F13C2"/>
    <w:rPr>
      <w:i/>
      <w:iCs/>
      <w:color w:val="0F4761" w:themeColor="accent1" w:themeShade="BF"/>
    </w:rPr>
  </w:style>
  <w:style w:type="paragraph" w:styleId="IntenseQuote">
    <w:name w:val="Intense Quote"/>
    <w:basedOn w:val="Normal"/>
    <w:next w:val="Normal"/>
    <w:link w:val="IntenseQuoteChar"/>
    <w:uiPriority w:val="30"/>
    <w:qFormat/>
    <w:rsid w:val="001F13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3C2"/>
    <w:rPr>
      <w:i/>
      <w:iCs/>
      <w:color w:val="0F4761" w:themeColor="accent1" w:themeShade="BF"/>
    </w:rPr>
  </w:style>
  <w:style w:type="character" w:styleId="IntenseReference">
    <w:name w:val="Intense Reference"/>
    <w:basedOn w:val="DefaultParagraphFont"/>
    <w:uiPriority w:val="32"/>
    <w:qFormat/>
    <w:rsid w:val="001F13C2"/>
    <w:rPr>
      <w:b/>
      <w:bCs/>
      <w:smallCaps/>
      <w:color w:val="0F4761" w:themeColor="accent1" w:themeShade="BF"/>
      <w:spacing w:val="5"/>
    </w:rPr>
  </w:style>
  <w:style w:type="paragraph" w:styleId="NormalWeb">
    <w:name w:val="Normal (Web)"/>
    <w:basedOn w:val="Normal"/>
    <w:uiPriority w:val="99"/>
    <w:semiHidden/>
    <w:unhideWhenUsed/>
    <w:rsid w:val="00347ACB"/>
    <w:rPr>
      <w:rFonts w:ascii="Times New Roman" w:hAnsi="Times New Roman" w:cs="Times New Roman"/>
    </w:rPr>
  </w:style>
  <w:style w:type="character" w:styleId="Hyperlink">
    <w:name w:val="Hyperlink"/>
    <w:basedOn w:val="DefaultParagraphFont"/>
    <w:uiPriority w:val="99"/>
    <w:unhideWhenUsed/>
    <w:rsid w:val="006B2A5D"/>
    <w:rPr>
      <w:color w:val="467886" w:themeColor="hyperlink"/>
      <w:u w:val="single"/>
    </w:rPr>
  </w:style>
  <w:style w:type="character" w:styleId="UnresolvedMention">
    <w:name w:val="Unresolved Mention"/>
    <w:basedOn w:val="DefaultParagraphFont"/>
    <w:uiPriority w:val="99"/>
    <w:semiHidden/>
    <w:unhideWhenUsed/>
    <w:rsid w:val="006B2A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c2806fbaa1d406f6e96fbf2db7555411">
  <xsd:schema xmlns:xsd="http://www.w3.org/2001/XMLSchema" xmlns:xs="http://www.w3.org/2001/XMLSchema" xmlns:p="http://schemas.microsoft.com/office/2006/metadata/properties" xmlns:ns3="0085e1a2-9cbf-4b92-866b-21f3c89040b6" targetNamespace="http://schemas.microsoft.com/office/2006/metadata/properties" ma:root="true" ma:fieldsID="c422e81e28b53a3f505df3f8108890a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29CF02-2DA6-4B3B-B2D9-32D1CFB289A0}">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9F31D39E-10A0-401A-9E8C-8DB1821FFF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C55424-2F52-4AB8-8371-FD3E16D8A2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2181</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Babita Masih (2409655)</dc:creator>
  <cp:keywords/>
  <dc:description/>
  <cp:lastModifiedBy>Babita Masih (2409655)</cp:lastModifiedBy>
  <cp:revision>112</cp:revision>
  <dcterms:created xsi:type="dcterms:W3CDTF">2025-10-26T16:51:00Z</dcterms:created>
  <dcterms:modified xsi:type="dcterms:W3CDTF">2025-11-04T19:16:00Z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