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8C52B" w14:textId="77777777" w:rsidR="00522B0C" w:rsidRDefault="00000000">
      <w:r>
        <w:rPr>
          <w:noProof/>
        </w:rPr>
        <w:drawing>
          <wp:inline distT="0" distB="0" distL="0" distR="0" wp14:anchorId="2EE2BC0E" wp14:editId="4B55285F">
            <wp:extent cx="3118488" cy="134040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18488" cy="1340403"/>
                    </a:xfrm>
                    <a:prstGeom prst="rect">
                      <a:avLst/>
                    </a:prstGeom>
                    <a:ln/>
                  </pic:spPr>
                </pic:pic>
              </a:graphicData>
            </a:graphic>
          </wp:inline>
        </w:drawing>
      </w:r>
    </w:p>
    <w:p w14:paraId="0250E741" w14:textId="77777777" w:rsidR="00522B0C" w:rsidRDefault="00522B0C">
      <w:pPr>
        <w:jc w:val="center"/>
        <w:rPr>
          <w:b/>
          <w:sz w:val="40"/>
          <w:szCs w:val="40"/>
        </w:rPr>
      </w:pPr>
    </w:p>
    <w:p w14:paraId="74C459EA" w14:textId="77777777" w:rsidR="00522B0C" w:rsidRDefault="00000000">
      <w:pPr>
        <w:jc w:val="center"/>
        <w:rPr>
          <w:b/>
          <w:sz w:val="44"/>
          <w:szCs w:val="44"/>
        </w:rPr>
      </w:pPr>
      <w:r>
        <w:rPr>
          <w:b/>
          <w:sz w:val="44"/>
          <w:szCs w:val="44"/>
        </w:rPr>
        <w:t>BA International Hotel Management</w:t>
      </w:r>
    </w:p>
    <w:p w14:paraId="2BBA53C8" w14:textId="77777777" w:rsidR="00522B0C" w:rsidRDefault="00522B0C">
      <w:pPr>
        <w:jc w:val="center"/>
        <w:rPr>
          <w:b/>
          <w:sz w:val="44"/>
          <w:szCs w:val="44"/>
        </w:rPr>
      </w:pPr>
    </w:p>
    <w:p w14:paraId="262CEE1C" w14:textId="77777777" w:rsidR="00522B0C" w:rsidRDefault="00000000">
      <w:pPr>
        <w:jc w:val="center"/>
        <w:rPr>
          <w:b/>
          <w:sz w:val="44"/>
          <w:szCs w:val="44"/>
        </w:rPr>
      </w:pPr>
      <w:r>
        <w:rPr>
          <w:b/>
          <w:sz w:val="44"/>
          <w:szCs w:val="44"/>
        </w:rPr>
        <w:t>BMIH6002 Hotel Placement – Managing Food and Beverage Operations</w:t>
      </w:r>
    </w:p>
    <w:p w14:paraId="24B76278" w14:textId="77777777" w:rsidR="00522B0C" w:rsidRDefault="00522B0C">
      <w:pPr>
        <w:jc w:val="center"/>
        <w:rPr>
          <w:b/>
          <w:sz w:val="44"/>
          <w:szCs w:val="44"/>
        </w:rPr>
      </w:pPr>
    </w:p>
    <w:p w14:paraId="2A495536" w14:textId="77777777" w:rsidR="00522B0C" w:rsidRDefault="00000000">
      <w:pPr>
        <w:jc w:val="center"/>
        <w:rPr>
          <w:sz w:val="44"/>
          <w:szCs w:val="44"/>
        </w:rPr>
      </w:pPr>
      <w:r>
        <w:rPr>
          <w:sz w:val="44"/>
          <w:szCs w:val="44"/>
        </w:rPr>
        <w:t>Student Learning Log</w:t>
      </w:r>
    </w:p>
    <w:p w14:paraId="5A56B442" w14:textId="77777777" w:rsidR="00522B0C" w:rsidRDefault="00522B0C">
      <w:pPr>
        <w:jc w:val="center"/>
        <w:rPr>
          <w:sz w:val="44"/>
          <w:szCs w:val="44"/>
        </w:rPr>
      </w:pPr>
    </w:p>
    <w:p w14:paraId="4B4E384B" w14:textId="77777777" w:rsidR="00522B0C" w:rsidRDefault="00000000">
      <w:pPr>
        <w:jc w:val="center"/>
        <w:rPr>
          <w:sz w:val="44"/>
          <w:szCs w:val="44"/>
        </w:rPr>
      </w:pPr>
      <w:r>
        <w:rPr>
          <w:sz w:val="44"/>
          <w:szCs w:val="44"/>
        </w:rPr>
        <w:t>Student Name: Alexandra Chiran</w:t>
      </w:r>
    </w:p>
    <w:p w14:paraId="12D279CE" w14:textId="77777777" w:rsidR="00522B0C" w:rsidRDefault="00000000">
      <w:pPr>
        <w:jc w:val="center"/>
        <w:rPr>
          <w:sz w:val="44"/>
          <w:szCs w:val="44"/>
        </w:rPr>
      </w:pPr>
      <w:r>
        <w:rPr>
          <w:sz w:val="44"/>
          <w:szCs w:val="44"/>
        </w:rPr>
        <w:t>Student ID:20251111</w:t>
      </w:r>
    </w:p>
    <w:p w14:paraId="2F977E2C" w14:textId="77777777" w:rsidR="00522B0C" w:rsidRDefault="00522B0C">
      <w:pPr>
        <w:jc w:val="left"/>
        <w:rPr>
          <w:sz w:val="44"/>
          <w:szCs w:val="44"/>
        </w:rPr>
      </w:pPr>
    </w:p>
    <w:p w14:paraId="61D02983" w14:textId="77777777" w:rsidR="00522B0C" w:rsidRDefault="00000000">
      <w:pPr>
        <w:jc w:val="center"/>
        <w:rPr>
          <w:sz w:val="44"/>
          <w:szCs w:val="44"/>
        </w:rPr>
      </w:pPr>
      <w:r>
        <w:rPr>
          <w:sz w:val="44"/>
          <w:szCs w:val="44"/>
        </w:rPr>
        <w:t>Tutor Name: Lisa Bassler</w:t>
      </w:r>
    </w:p>
    <w:p w14:paraId="09D56407" w14:textId="77777777" w:rsidR="00522B0C" w:rsidRDefault="00522B0C">
      <w:pPr>
        <w:jc w:val="left"/>
        <w:rPr>
          <w:sz w:val="44"/>
          <w:szCs w:val="44"/>
        </w:rPr>
      </w:pPr>
    </w:p>
    <w:p w14:paraId="5A6B276D" w14:textId="77777777" w:rsidR="00522B0C" w:rsidRDefault="00000000">
      <w:pPr>
        <w:keepNext/>
        <w:keepLines/>
        <w:pBdr>
          <w:top w:val="nil"/>
          <w:left w:val="nil"/>
          <w:bottom w:val="nil"/>
          <w:right w:val="nil"/>
          <w:between w:val="nil"/>
        </w:pBdr>
        <w:spacing w:before="480" w:line="276" w:lineRule="auto"/>
        <w:jc w:val="center"/>
        <w:rPr>
          <w:rFonts w:ascii="Calibri" w:eastAsia="Calibri" w:hAnsi="Calibri" w:cs="Calibri"/>
          <w:b/>
          <w:color w:val="000000"/>
          <w:sz w:val="28"/>
          <w:szCs w:val="28"/>
        </w:rPr>
      </w:pPr>
      <w:r>
        <w:rPr>
          <w:rFonts w:ascii="Calibri" w:eastAsia="Calibri" w:hAnsi="Calibri" w:cs="Calibri"/>
          <w:b/>
          <w:color w:val="000000"/>
          <w:sz w:val="28"/>
          <w:szCs w:val="28"/>
        </w:rPr>
        <w:t>Table of Contents</w:t>
      </w:r>
    </w:p>
    <w:sdt>
      <w:sdtPr>
        <w:id w:val="1338974291"/>
        <w:docPartObj>
          <w:docPartGallery w:val="Table of Contents"/>
          <w:docPartUnique/>
        </w:docPartObj>
      </w:sdtPr>
      <w:sdtContent>
        <w:p w14:paraId="5BD453FE" w14:textId="77777777" w:rsidR="00522B0C" w:rsidRDefault="00000000">
          <w:pPr>
            <w:pBdr>
              <w:top w:val="nil"/>
              <w:left w:val="nil"/>
              <w:bottom w:val="nil"/>
              <w:right w:val="nil"/>
              <w:between w:val="nil"/>
            </w:pBdr>
            <w:tabs>
              <w:tab w:val="right" w:leader="dot" w:pos="9016"/>
            </w:tabs>
            <w:spacing w:before="120" w:after="120"/>
            <w:jc w:val="left"/>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gjdgxs">
            <w:r>
              <w:rPr>
                <w:rFonts w:ascii="Calibri" w:eastAsia="Calibri" w:hAnsi="Calibri" w:cs="Calibri"/>
                <w:b/>
                <w:smallCaps/>
                <w:color w:val="000000"/>
                <w:sz w:val="20"/>
                <w:szCs w:val="20"/>
              </w:rPr>
              <w:t>Introduction</w:t>
            </w:r>
            <w:r>
              <w:rPr>
                <w:rFonts w:ascii="Calibri" w:eastAsia="Calibri" w:hAnsi="Calibri" w:cs="Calibri"/>
                <w:b/>
                <w:smallCaps/>
                <w:color w:val="000000"/>
                <w:sz w:val="20"/>
                <w:szCs w:val="20"/>
              </w:rPr>
              <w:tab/>
              <w:t>3</w:t>
            </w:r>
          </w:hyperlink>
        </w:p>
        <w:p w14:paraId="7BA7177A" w14:textId="77777777" w:rsidR="00522B0C" w:rsidRDefault="00000000">
          <w:pPr>
            <w:pBdr>
              <w:top w:val="nil"/>
              <w:left w:val="nil"/>
              <w:bottom w:val="nil"/>
              <w:right w:val="nil"/>
              <w:between w:val="nil"/>
            </w:pBdr>
            <w:tabs>
              <w:tab w:val="right" w:leader="dot" w:pos="9016"/>
            </w:tabs>
            <w:spacing w:before="120" w:after="120"/>
            <w:jc w:val="left"/>
            <w:rPr>
              <w:rFonts w:ascii="Calibri" w:eastAsia="Calibri" w:hAnsi="Calibri" w:cs="Calibri"/>
              <w:color w:val="000000"/>
            </w:rPr>
          </w:pPr>
          <w:hyperlink w:anchor="_heading=h.30j0zll">
            <w:r>
              <w:rPr>
                <w:rFonts w:ascii="Calibri" w:eastAsia="Calibri" w:hAnsi="Calibri" w:cs="Calibri"/>
                <w:b/>
                <w:smallCaps/>
                <w:color w:val="000000"/>
                <w:sz w:val="20"/>
                <w:szCs w:val="20"/>
              </w:rPr>
              <w:t>A Reflection on the Placement</w:t>
            </w:r>
            <w:r>
              <w:rPr>
                <w:rFonts w:ascii="Calibri" w:eastAsia="Calibri" w:hAnsi="Calibri" w:cs="Calibri"/>
                <w:b/>
                <w:smallCaps/>
                <w:color w:val="000000"/>
                <w:sz w:val="20"/>
                <w:szCs w:val="20"/>
              </w:rPr>
              <w:tab/>
              <w:t>4</w:t>
            </w:r>
          </w:hyperlink>
        </w:p>
        <w:p w14:paraId="543CAC37" w14:textId="77777777" w:rsidR="00522B0C" w:rsidRDefault="00000000">
          <w:pPr>
            <w:pBdr>
              <w:top w:val="nil"/>
              <w:left w:val="nil"/>
              <w:bottom w:val="nil"/>
              <w:right w:val="nil"/>
              <w:between w:val="nil"/>
            </w:pBdr>
            <w:tabs>
              <w:tab w:val="right" w:leader="dot" w:pos="9016"/>
            </w:tabs>
            <w:spacing w:before="120" w:after="120"/>
            <w:jc w:val="left"/>
            <w:rPr>
              <w:rFonts w:ascii="Calibri" w:eastAsia="Calibri" w:hAnsi="Calibri" w:cs="Calibri"/>
              <w:color w:val="000000"/>
            </w:rPr>
          </w:pPr>
          <w:hyperlink w:anchor="_heading=h.1fob9te">
            <w:r>
              <w:rPr>
                <w:rFonts w:ascii="Calibri" w:eastAsia="Calibri" w:hAnsi="Calibri" w:cs="Calibri"/>
                <w:b/>
                <w:smallCaps/>
                <w:color w:val="000000"/>
                <w:sz w:val="20"/>
                <w:szCs w:val="20"/>
              </w:rPr>
              <w:t>Issue and Solutions</w:t>
            </w:r>
            <w:r>
              <w:rPr>
                <w:rFonts w:ascii="Calibri" w:eastAsia="Calibri" w:hAnsi="Calibri" w:cs="Calibri"/>
                <w:b/>
                <w:smallCaps/>
                <w:color w:val="000000"/>
                <w:sz w:val="20"/>
                <w:szCs w:val="20"/>
              </w:rPr>
              <w:tab/>
              <w:t>5</w:t>
            </w:r>
          </w:hyperlink>
        </w:p>
        <w:p w14:paraId="36A78E6D" w14:textId="77777777" w:rsidR="00522B0C" w:rsidRDefault="00000000">
          <w:pPr>
            <w:pBdr>
              <w:top w:val="nil"/>
              <w:left w:val="nil"/>
              <w:bottom w:val="nil"/>
              <w:right w:val="nil"/>
              <w:between w:val="nil"/>
            </w:pBdr>
            <w:tabs>
              <w:tab w:val="right" w:leader="dot" w:pos="9016"/>
            </w:tabs>
            <w:spacing w:before="120" w:after="120"/>
            <w:jc w:val="left"/>
            <w:rPr>
              <w:rFonts w:ascii="Calibri" w:eastAsia="Calibri" w:hAnsi="Calibri" w:cs="Calibri"/>
              <w:color w:val="000000"/>
            </w:rPr>
          </w:pPr>
          <w:hyperlink w:anchor="_heading=h.3znysh7">
            <w:r>
              <w:rPr>
                <w:rFonts w:ascii="Calibri" w:eastAsia="Calibri" w:hAnsi="Calibri" w:cs="Calibri"/>
                <w:b/>
                <w:smallCaps/>
                <w:color w:val="000000"/>
                <w:sz w:val="20"/>
                <w:szCs w:val="20"/>
              </w:rPr>
              <w:t>Building Essential Skills</w:t>
            </w:r>
            <w:r>
              <w:rPr>
                <w:rFonts w:ascii="Calibri" w:eastAsia="Calibri" w:hAnsi="Calibri" w:cs="Calibri"/>
                <w:b/>
                <w:smallCaps/>
                <w:color w:val="000000"/>
                <w:sz w:val="20"/>
                <w:szCs w:val="20"/>
              </w:rPr>
              <w:tab/>
              <w:t>6</w:t>
            </w:r>
          </w:hyperlink>
        </w:p>
        <w:p w14:paraId="550FBA45" w14:textId="77777777" w:rsidR="00522B0C" w:rsidRDefault="00000000">
          <w:pPr>
            <w:pBdr>
              <w:top w:val="nil"/>
              <w:left w:val="nil"/>
              <w:bottom w:val="nil"/>
              <w:right w:val="nil"/>
              <w:between w:val="nil"/>
            </w:pBdr>
            <w:tabs>
              <w:tab w:val="right" w:leader="dot" w:pos="9016"/>
            </w:tabs>
            <w:spacing w:before="120" w:after="120"/>
            <w:jc w:val="left"/>
            <w:rPr>
              <w:rFonts w:ascii="Calibri" w:eastAsia="Calibri" w:hAnsi="Calibri" w:cs="Calibri"/>
              <w:color w:val="000000"/>
            </w:rPr>
          </w:pPr>
          <w:hyperlink w:anchor="_heading=h.2et92p0">
            <w:r>
              <w:rPr>
                <w:rFonts w:ascii="Calibri" w:eastAsia="Calibri" w:hAnsi="Calibri" w:cs="Calibri"/>
                <w:b/>
                <w:smallCaps/>
                <w:color w:val="000000"/>
                <w:sz w:val="20"/>
                <w:szCs w:val="20"/>
              </w:rPr>
              <w:t>Conclusion</w:t>
            </w:r>
            <w:r>
              <w:rPr>
                <w:rFonts w:ascii="Calibri" w:eastAsia="Calibri" w:hAnsi="Calibri" w:cs="Calibri"/>
                <w:b/>
                <w:smallCaps/>
                <w:color w:val="000000"/>
                <w:sz w:val="20"/>
                <w:szCs w:val="20"/>
              </w:rPr>
              <w:tab/>
              <w:t>7</w:t>
            </w:r>
          </w:hyperlink>
        </w:p>
        <w:p w14:paraId="5769DEA1" w14:textId="77777777" w:rsidR="00522B0C" w:rsidRDefault="00000000">
          <w:pPr>
            <w:pBdr>
              <w:top w:val="nil"/>
              <w:left w:val="nil"/>
              <w:bottom w:val="nil"/>
              <w:right w:val="nil"/>
              <w:between w:val="nil"/>
            </w:pBdr>
            <w:tabs>
              <w:tab w:val="right" w:leader="dot" w:pos="9016"/>
            </w:tabs>
            <w:spacing w:before="120" w:after="120"/>
            <w:jc w:val="left"/>
            <w:rPr>
              <w:rFonts w:ascii="Calibri" w:eastAsia="Calibri" w:hAnsi="Calibri" w:cs="Calibri"/>
              <w:color w:val="000000"/>
            </w:rPr>
          </w:pPr>
          <w:hyperlink w:anchor="_heading=h.tyjcwt">
            <w:r>
              <w:rPr>
                <w:rFonts w:ascii="Calibri" w:eastAsia="Calibri" w:hAnsi="Calibri" w:cs="Calibri"/>
                <w:b/>
                <w:smallCaps/>
                <w:color w:val="000000"/>
                <w:sz w:val="20"/>
                <w:szCs w:val="20"/>
              </w:rPr>
              <w:t>References</w:t>
            </w:r>
            <w:r>
              <w:rPr>
                <w:rFonts w:ascii="Calibri" w:eastAsia="Calibri" w:hAnsi="Calibri" w:cs="Calibri"/>
                <w:b/>
                <w:smallCaps/>
                <w:color w:val="000000"/>
                <w:sz w:val="20"/>
                <w:szCs w:val="20"/>
              </w:rPr>
              <w:tab/>
              <w:t>8</w:t>
            </w:r>
          </w:hyperlink>
        </w:p>
        <w:p w14:paraId="138EA01B" w14:textId="77777777" w:rsidR="00522B0C" w:rsidRDefault="00000000">
          <w:r>
            <w:fldChar w:fldCharType="end"/>
          </w:r>
        </w:p>
      </w:sdtContent>
    </w:sdt>
    <w:p w14:paraId="61A0E893" w14:textId="77777777" w:rsidR="00522B0C" w:rsidRDefault="00000000">
      <w:pPr>
        <w:spacing w:line="240" w:lineRule="auto"/>
        <w:jc w:val="left"/>
      </w:pPr>
      <w:r>
        <w:br w:type="page"/>
      </w:r>
    </w:p>
    <w:p w14:paraId="75073527" w14:textId="77777777" w:rsidR="00522B0C" w:rsidRDefault="00000000">
      <w:pPr>
        <w:pStyle w:val="Heading1"/>
      </w:pPr>
      <w:bookmarkStart w:id="0" w:name="_heading=h.gjdgxs" w:colFirst="0" w:colLast="0"/>
      <w:bookmarkEnd w:id="0"/>
      <w:r>
        <w:lastRenderedPageBreak/>
        <w:t>Introduction</w:t>
      </w:r>
    </w:p>
    <w:p w14:paraId="308F0CA2" w14:textId="77777777" w:rsidR="00522B0C" w:rsidRDefault="00000000">
      <w:r>
        <w:t xml:space="preserve">Students may report on their progress throughout their placement by using the student learning log as a platform. Its goal is to motivate students to reflect on and analyze their educational experiences </w:t>
      </w:r>
      <w:proofErr w:type="gramStart"/>
      <w:r>
        <w:t>in order to</w:t>
      </w:r>
      <w:proofErr w:type="gramEnd"/>
      <w:r>
        <w:t xml:space="preserve"> assess their personal development (Aset, 2017). I shall demonstrate in my own learning journal the information and abilities I've picked up while working as a server at the Delta by Marriott Nottingham Belfry. During my placement, I </w:t>
      </w:r>
      <w:proofErr w:type="gramStart"/>
      <w:r>
        <w:t>was in charge of</w:t>
      </w:r>
      <w:proofErr w:type="gramEnd"/>
      <w:r>
        <w:t xml:space="preserve"> serving food, setting up the meeting rooms, cleaning tables after visitors left, managing the bar during peak hours and helping with breakfast and dinner service. This learning log will highlight the opportunities as specified in the learning agreement and provide concrete evidence of my professional and personal improvement.  </w:t>
      </w:r>
      <w:r>
        <w:br w:type="page"/>
      </w:r>
    </w:p>
    <w:p w14:paraId="7AE4793E" w14:textId="77777777" w:rsidR="00522B0C" w:rsidRDefault="00000000">
      <w:pPr>
        <w:pStyle w:val="Heading1"/>
      </w:pPr>
      <w:bookmarkStart w:id="1" w:name="_heading=h.30j0zll" w:colFirst="0" w:colLast="0"/>
      <w:bookmarkEnd w:id="1"/>
      <w:r>
        <w:lastRenderedPageBreak/>
        <w:t>A Reflection on the Placement</w:t>
      </w:r>
    </w:p>
    <w:p w14:paraId="2A0C29EC" w14:textId="6DBE0349" w:rsidR="00522B0C" w:rsidRDefault="00000000">
      <w:r>
        <w:t xml:space="preserve">My placement at Delta by Marriott Nottingham </w:t>
      </w:r>
      <w:r w:rsidR="000778D5">
        <w:t>Belfry</w:t>
      </w:r>
      <w:r>
        <w:t xml:space="preserve"> provided me with a thorough understanding of kitchen and food and beverage (F&amp;B) operations, but more significantly, it was a journey of personal and professional development. </w:t>
      </w:r>
      <w:proofErr w:type="gramStart"/>
      <w:r>
        <w:t>In order to</w:t>
      </w:r>
      <w:proofErr w:type="gramEnd"/>
      <w:r>
        <w:t xml:space="preserve"> address important topics such as food and beverage management, health and safety regulations, fire safety, food allergens, and effective communication, the placement started with a combination of online and live training (Fallon and Rutherford, 2019). They were not just educational seminars; they also prepared me for the practical abilities I would eventually need in real-world situations. </w:t>
      </w:r>
    </w:p>
    <w:p w14:paraId="2FB119E1" w14:textId="2CB49A7B" w:rsidR="00522B0C" w:rsidRDefault="00000000">
      <w:proofErr w:type="gramStart"/>
      <w:r>
        <w:t>As a waiter, my daily responsibilities</w:t>
      </w:r>
      <w:proofErr w:type="gramEnd"/>
      <w:r>
        <w:t xml:space="preserve"> included everything from helping others with orders and delivering meals to keeping the dining room tidy and orderly. This position put my abilities to put the theoretical information I had learned in training to the test, particularly during rush hour when accuracy and efficiency were crucial (Wood, 2013). My bar experience was short but sharpened my customer service abilities by allowing me to handle a wide variety of drinks and demands from patrons, in a busy </w:t>
      </w:r>
      <w:r w:rsidR="000778D5">
        <w:t>period</w:t>
      </w:r>
      <w:r>
        <w:t>. When I was serving the dinner meals, I saw the careful steps that went into each dish that was presented by the chefs. Understanding the culinary arts and the value of collaboration in a high-pressure setting were greatly aided by this experience (Jobs, 2022).</w:t>
      </w:r>
    </w:p>
    <w:p w14:paraId="383A89BB" w14:textId="6C2940D4" w:rsidR="00522B0C" w:rsidRDefault="00000000">
      <w:r>
        <w:t xml:space="preserve">My internship experience was an eye-opening road of development and learning. In the fast-paced, </w:t>
      </w:r>
      <w:r w:rsidR="000778D5">
        <w:t>constantly evolving</w:t>
      </w:r>
      <w:r>
        <w:t xml:space="preserve"> world of the hotel business, I discovered that I was honing my capacity to adjust to and endure the </w:t>
      </w:r>
      <w:proofErr w:type="gramStart"/>
      <w:r>
        <w:t>particular strains</w:t>
      </w:r>
      <w:proofErr w:type="gramEnd"/>
      <w:r>
        <w:t xml:space="preserve"> that this vibrant industry demands. Effective communication is a critical talent that I developed and is essential to any profession that involves providing services (</w:t>
      </w:r>
      <w:proofErr w:type="spellStart"/>
      <w:r>
        <w:t>Fanthome</w:t>
      </w:r>
      <w:proofErr w:type="spellEnd"/>
      <w:r>
        <w:t xml:space="preserve">, 2014). I developed time management skills and pushed myself to venture beyond my comfort zone by juggling numerous projects at once. </w:t>
      </w:r>
    </w:p>
    <w:p w14:paraId="38C29F3B" w14:textId="77777777" w:rsidR="00522B0C" w:rsidRDefault="00000000">
      <w:r>
        <w:t>The internship served as a striking example of how abstract ideas from the classroom are applied in practical settings (Walker and Miller, 2021). After being abstract in the classroom, theoretical concepts took on real-world meaning as I overcame issues with customer behavior, food safety management, and effective service delivery. My practical experience confirmed the value of my academic endeavors and highlighted areas that still need improvement.</w:t>
      </w:r>
    </w:p>
    <w:p w14:paraId="1D635B2D" w14:textId="77777777" w:rsidR="00522B0C" w:rsidRDefault="00000000">
      <w:pPr>
        <w:spacing w:line="240" w:lineRule="auto"/>
        <w:jc w:val="left"/>
      </w:pPr>
      <w:r>
        <w:br w:type="page"/>
      </w:r>
    </w:p>
    <w:p w14:paraId="07AD7E6E" w14:textId="77777777" w:rsidR="00522B0C" w:rsidRDefault="00000000">
      <w:pPr>
        <w:pStyle w:val="Heading1"/>
      </w:pPr>
      <w:bookmarkStart w:id="2" w:name="_heading=h.1fob9te" w:colFirst="0" w:colLast="0"/>
      <w:bookmarkEnd w:id="2"/>
      <w:r>
        <w:lastRenderedPageBreak/>
        <w:t>Issue and Solutions</w:t>
      </w:r>
    </w:p>
    <w:p w14:paraId="25D7F477" w14:textId="1C63AEFD" w:rsidR="00522B0C" w:rsidRDefault="00000000">
      <w:r>
        <w:t xml:space="preserve">I faced a variety of obstacles throughout my placement, and each one helped me grow and improve my problem-solving abilities. Managing stressful situations was a regular part of my work at the busy Delta by Marriott Nottingham Belfry, particularly during busy periods and major events such as </w:t>
      </w:r>
      <w:r w:rsidR="000778D5">
        <w:t>weddings</w:t>
      </w:r>
      <w:r>
        <w:t>. Finding the right balance between prompt service and upholding quality required ongoing effort (Haag, 2013). I improved my capacity to work well with my team by setting priorities and outlining our responsibilities in advance to maximize productivity and guarantee client pleasure.</w:t>
      </w:r>
    </w:p>
    <w:p w14:paraId="68CA3D0A" w14:textId="77777777" w:rsidR="00522B0C" w:rsidRDefault="00000000">
      <w:r>
        <w:t xml:space="preserve">Dealing with a varied clientele often required handling unforeseen demands and, sometimes, challenging clients. Professionalism and visitor happiness might be difficult to balance at times (Vallen and Vallen, 2013). In addition to resolving problems, I also learned a great deal about customer relations and dispute resolution by taking a patient and sympathetic stance, paying close attention to client concerns, and providing pertinent solutions. Also, at first it appeared intimidating to switch between waitress, bartender, and kitchen worker. Every role required a different strategy and set of abilities (Krugman, 2016). I aggressively sought out advice and information from more seasoned colleagues, seizing the chance for quick learning and adaptability. This flexibility gave me a comprehensive grasp of hotel operations in addition to expanding my skill set. </w:t>
      </w:r>
    </w:p>
    <w:p w14:paraId="3194913C" w14:textId="77777777" w:rsidR="00522B0C" w:rsidRDefault="00000000">
      <w:r>
        <w:t xml:space="preserve">Moreover, one major task was making sure that health and safety regulations were strictly followed, particularly in the kitchen. There was always a chance of mishaps or security lapses. I always exercised caution and followed the training guidelines to the letter (Jackson, 2018). A controlled approach to safety protocols and regular inspections helps to keep the workplace safe for both employees and visitors. The difficulties I encountered throughout my placement were crucial to my growth as a professional. They helped me understand the value of flexibility, clear communication, and upholding high standards of customer service. </w:t>
      </w:r>
    </w:p>
    <w:p w14:paraId="2B947427" w14:textId="77777777" w:rsidR="00522B0C" w:rsidRDefault="00000000">
      <w:pPr>
        <w:spacing w:line="240" w:lineRule="auto"/>
        <w:jc w:val="left"/>
      </w:pPr>
      <w:r>
        <w:br w:type="page"/>
      </w:r>
    </w:p>
    <w:p w14:paraId="7938CF56" w14:textId="77777777" w:rsidR="00522B0C" w:rsidRDefault="00000000">
      <w:pPr>
        <w:pStyle w:val="Heading1"/>
      </w:pPr>
      <w:bookmarkStart w:id="3" w:name="_heading=h.3znysh7" w:colFirst="0" w:colLast="0"/>
      <w:bookmarkEnd w:id="3"/>
      <w:r>
        <w:lastRenderedPageBreak/>
        <w:t>Building Essential Skills</w:t>
      </w:r>
    </w:p>
    <w:p w14:paraId="137707E9" w14:textId="3688ABFA" w:rsidR="00522B0C" w:rsidRDefault="00000000">
      <w:r>
        <w:t xml:space="preserve">My employment at the Delta by Marriott Nottingham </w:t>
      </w:r>
      <w:r w:rsidR="000778D5">
        <w:t>Belfry</w:t>
      </w:r>
      <w:r>
        <w:t xml:space="preserve"> provided me with an opportunity to develop new talents in addition to demonstrating my current ones. </w:t>
      </w:r>
    </w:p>
    <w:p w14:paraId="58773E40" w14:textId="77777777" w:rsidR="00522B0C" w:rsidRDefault="00000000">
      <w:r>
        <w:rPr>
          <w:b/>
        </w:rPr>
        <w:t>Interpersonal and Communication Skills:</w:t>
      </w:r>
      <w:r>
        <w:t xml:space="preserve"> Communication was one of the most important abilities I developed throughout my placement (Wagen and Goonetilleke, 2016). Good communication was essential to my job in every way, from working with the team to comprehending the demands of the customers. Also, this ability played a critical role in creating a cooperative and respectful atmosphere by cultivating good connections with both visitors and coworkers (UWTSD, 2019). </w:t>
      </w:r>
    </w:p>
    <w:p w14:paraId="719BF776" w14:textId="41FFAAE0" w:rsidR="00522B0C" w:rsidRDefault="00000000">
      <w:r>
        <w:rPr>
          <w:b/>
        </w:rPr>
        <w:t>Time Management and Organization:</w:t>
      </w:r>
      <w:r>
        <w:t xml:space="preserve"> Time management was an essential skill in the hectic setting of a busy hotel. I learned how to efficiently manage my time and prioritize my responsibilities from the placement. This ability was put to the test most during hectic times when multitasking became essential (Murdick et al., 2019). I learned how to manage my time effectively so that I could perform </w:t>
      </w:r>
      <w:r w:rsidR="000778D5">
        <w:t>all</w:t>
      </w:r>
      <w:r>
        <w:t xml:space="preserve"> my jobs to a high degree, which helped the service run more smoothly overall.</w:t>
      </w:r>
    </w:p>
    <w:p w14:paraId="07715E62" w14:textId="3610A804" w:rsidR="00522B0C" w:rsidRDefault="00000000">
      <w:r>
        <w:rPr>
          <w:b/>
        </w:rPr>
        <w:t xml:space="preserve">Adaptability and Problem-Solving: </w:t>
      </w:r>
      <w:r>
        <w:t xml:space="preserve">The hotel sector </w:t>
      </w:r>
      <w:proofErr w:type="gramStart"/>
      <w:r w:rsidR="000778D5">
        <w:t>is</w:t>
      </w:r>
      <w:proofErr w:type="gramEnd"/>
      <w:r>
        <w:t xml:space="preserve"> dynamic and often unpredictably changing. I </w:t>
      </w:r>
      <w:r w:rsidR="000778D5">
        <w:t>must</w:t>
      </w:r>
      <w:r>
        <w:t xml:space="preserve"> be very flexible in this atmosphere to swiftly transition into new jobs and responsibilities. Every position, from bartending to kitchen assistance, required a different strategy. In addition, overcoming unanticipated obstacles like last-minute alterations or client grievances improved my problem-solving abilities (Pont, 2015). </w:t>
      </w:r>
    </w:p>
    <w:p w14:paraId="233E9A76" w14:textId="4CCF9A6F" w:rsidR="00522B0C" w:rsidRDefault="00000000">
      <w:r>
        <w:rPr>
          <w:b/>
        </w:rPr>
        <w:t>Leadership and Collaboration:</w:t>
      </w:r>
      <w:r>
        <w:t xml:space="preserve"> Collaborating in diverse roles at Delta by Marriott Nottingham Belfry highlighted the significance of collaborative efforts. It was illuminating to work with a varied team, where every person has distinct talents and experiences. In addition to working together, this cooperation included appreciating and comprehending </w:t>
      </w:r>
      <w:r w:rsidR="000778D5">
        <w:t>everyone’s</w:t>
      </w:r>
      <w:r>
        <w:t xml:space="preserve"> role in the group's accomplishments (Raghubalan and Raghubalan, 2015). Moreover, the location afforded prospects to exhibit leadership attributes, particularly in the areas of work coordination and onboarding new team members, thus underscoring the need </w:t>
      </w:r>
      <w:r w:rsidR="000778D5">
        <w:t>to set</w:t>
      </w:r>
      <w:r>
        <w:t xml:space="preserve"> a positive example. </w:t>
      </w:r>
    </w:p>
    <w:p w14:paraId="33B877EF" w14:textId="77777777" w:rsidR="00522B0C" w:rsidRDefault="00000000">
      <w:pPr>
        <w:spacing w:line="240" w:lineRule="auto"/>
        <w:jc w:val="left"/>
      </w:pPr>
      <w:r>
        <w:br w:type="page"/>
      </w:r>
    </w:p>
    <w:p w14:paraId="46DDE836" w14:textId="77777777" w:rsidR="00522B0C" w:rsidRDefault="00000000">
      <w:pPr>
        <w:pStyle w:val="Heading1"/>
      </w:pPr>
      <w:bookmarkStart w:id="4" w:name="_heading=h.2et92p0" w:colFirst="0" w:colLast="0"/>
      <w:bookmarkEnd w:id="4"/>
      <w:r>
        <w:lastRenderedPageBreak/>
        <w:t>Conclusion</w:t>
      </w:r>
    </w:p>
    <w:p w14:paraId="4A223808" w14:textId="1A94CF51" w:rsidR="00522B0C" w:rsidRDefault="00000000">
      <w:r>
        <w:t xml:space="preserve">I can say that my placement at the Delta by Marriott Nottingham </w:t>
      </w:r>
      <w:r w:rsidR="000778D5">
        <w:t>Belfry</w:t>
      </w:r>
      <w:r>
        <w:t xml:space="preserve"> was a life-changing experience that gave me access to priceless knowledge and abilities. It was a place where theory and practice </w:t>
      </w:r>
      <w:r w:rsidR="000778D5">
        <w:t>collided,</w:t>
      </w:r>
      <w:r>
        <w:t xml:space="preserve"> and obstacles became opportunities for both professional and personal development. This experience has been crucial in molding my character and intellectual outlook, in addition to improving my occupational skills. This journey has had a major influence on my professional path and is evidence of the benefits of hands-on learning.</w:t>
      </w:r>
    </w:p>
    <w:p w14:paraId="1DCC71A3" w14:textId="77777777" w:rsidR="00522B0C" w:rsidRDefault="00000000">
      <w:pPr>
        <w:spacing w:line="240" w:lineRule="auto"/>
        <w:jc w:val="left"/>
      </w:pPr>
      <w:r>
        <w:br w:type="page"/>
      </w:r>
    </w:p>
    <w:p w14:paraId="47302ED0" w14:textId="77777777" w:rsidR="00522B0C" w:rsidRDefault="00000000">
      <w:pPr>
        <w:pStyle w:val="Heading1"/>
      </w:pPr>
      <w:bookmarkStart w:id="5" w:name="_heading=h.tyjcwt" w:colFirst="0" w:colLast="0"/>
      <w:bookmarkEnd w:id="5"/>
      <w:r>
        <w:lastRenderedPageBreak/>
        <w:t>References</w:t>
      </w:r>
    </w:p>
    <w:p w14:paraId="1E80CF09" w14:textId="77777777" w:rsidR="00522B0C" w:rsidRDefault="00000000">
      <w:pPr>
        <w:pBdr>
          <w:top w:val="nil"/>
          <w:left w:val="nil"/>
          <w:bottom w:val="nil"/>
          <w:right w:val="nil"/>
          <w:between w:val="nil"/>
        </w:pBdr>
        <w:spacing w:after="240"/>
        <w:rPr>
          <w:color w:val="000000"/>
        </w:rPr>
      </w:pPr>
      <w:r>
        <w:rPr>
          <w:color w:val="000000"/>
        </w:rPr>
        <w:t xml:space="preserve">Aset (2017). </w:t>
      </w:r>
      <w:r>
        <w:rPr>
          <w:i/>
          <w:color w:val="000000"/>
        </w:rPr>
        <w:t>A good practice guide for placement and other work-based learning opportunities in higher education.</w:t>
      </w:r>
      <w:r>
        <w:rPr>
          <w:color w:val="000000"/>
        </w:rPr>
        <w:t xml:space="preserve"> 4th ed. </w:t>
      </w:r>
      <w:proofErr w:type="spellStart"/>
      <w:r>
        <w:rPr>
          <w:color w:val="000000"/>
        </w:rPr>
        <w:t>Moorfoot</w:t>
      </w:r>
      <w:proofErr w:type="spellEnd"/>
      <w:r>
        <w:rPr>
          <w:color w:val="000000"/>
        </w:rPr>
        <w:t>: Aset.</w:t>
      </w:r>
    </w:p>
    <w:p w14:paraId="4E934E35" w14:textId="77777777" w:rsidR="00522B0C" w:rsidRDefault="00000000">
      <w:pPr>
        <w:pBdr>
          <w:top w:val="nil"/>
          <w:left w:val="nil"/>
          <w:bottom w:val="nil"/>
          <w:right w:val="nil"/>
          <w:between w:val="nil"/>
        </w:pBdr>
        <w:spacing w:after="240"/>
        <w:rPr>
          <w:color w:val="000000"/>
        </w:rPr>
      </w:pPr>
      <w:r>
        <w:rPr>
          <w:color w:val="000000"/>
        </w:rPr>
        <w:t xml:space="preserve">Fallon, M.J. and Rutherford, D.G. (2019). </w:t>
      </w:r>
      <w:r>
        <w:rPr>
          <w:i/>
          <w:color w:val="000000"/>
        </w:rPr>
        <w:t>Hotel management and operations</w:t>
      </w:r>
      <w:r>
        <w:rPr>
          <w:color w:val="000000"/>
        </w:rPr>
        <w:t>. 2nd ed. Hoboken, N.J.: Wiley.</w:t>
      </w:r>
    </w:p>
    <w:p w14:paraId="042C1B1A" w14:textId="52B0916A" w:rsidR="00522B0C" w:rsidRDefault="00000000">
      <w:pPr>
        <w:pBdr>
          <w:top w:val="nil"/>
          <w:left w:val="nil"/>
          <w:bottom w:val="nil"/>
          <w:right w:val="nil"/>
          <w:between w:val="nil"/>
        </w:pBdr>
        <w:spacing w:after="240"/>
        <w:rPr>
          <w:color w:val="000000"/>
        </w:rPr>
      </w:pPr>
      <w:proofErr w:type="spellStart"/>
      <w:r>
        <w:rPr>
          <w:color w:val="000000"/>
        </w:rPr>
        <w:t>Fanthome</w:t>
      </w:r>
      <w:proofErr w:type="spellEnd"/>
      <w:r>
        <w:rPr>
          <w:color w:val="000000"/>
        </w:rPr>
        <w:t xml:space="preserve">, C. (2014). </w:t>
      </w:r>
      <w:r>
        <w:rPr>
          <w:i/>
          <w:color w:val="000000"/>
        </w:rPr>
        <w:t xml:space="preserve">Work </w:t>
      </w:r>
      <w:r w:rsidR="000778D5">
        <w:rPr>
          <w:i/>
          <w:color w:val="000000"/>
        </w:rPr>
        <w:t>placements:</w:t>
      </w:r>
      <w:r>
        <w:rPr>
          <w:i/>
          <w:color w:val="000000"/>
        </w:rPr>
        <w:t xml:space="preserve"> a survival guide for students</w:t>
      </w:r>
      <w:r>
        <w:rPr>
          <w:color w:val="000000"/>
        </w:rPr>
        <w:t>. Basingstoke: Palgrave Macmillan.</w:t>
      </w:r>
    </w:p>
    <w:p w14:paraId="2B1871BD" w14:textId="2DCE1C44" w:rsidR="00522B0C" w:rsidRDefault="00000000">
      <w:pPr>
        <w:pBdr>
          <w:top w:val="nil"/>
          <w:left w:val="nil"/>
          <w:bottom w:val="nil"/>
          <w:right w:val="nil"/>
          <w:between w:val="nil"/>
        </w:pBdr>
        <w:spacing w:after="240"/>
        <w:rPr>
          <w:color w:val="000000"/>
        </w:rPr>
      </w:pPr>
      <w:r>
        <w:rPr>
          <w:color w:val="000000"/>
        </w:rPr>
        <w:t xml:space="preserve">Haag, E. (2013). </w:t>
      </w:r>
      <w:r>
        <w:rPr>
          <w:i/>
          <w:color w:val="000000"/>
        </w:rPr>
        <w:t xml:space="preserve">Internship </w:t>
      </w:r>
      <w:r w:rsidR="000778D5">
        <w:rPr>
          <w:i/>
          <w:color w:val="000000"/>
        </w:rPr>
        <w:t>guide:</w:t>
      </w:r>
      <w:r>
        <w:rPr>
          <w:i/>
          <w:color w:val="000000"/>
        </w:rPr>
        <w:t xml:space="preserve"> work placements step by step</w:t>
      </w:r>
      <w:r>
        <w:rPr>
          <w:color w:val="000000"/>
        </w:rPr>
        <w:t>. 2nd ed. The Hague: Eleven International Publishing, Cop.</w:t>
      </w:r>
    </w:p>
    <w:p w14:paraId="63D02976" w14:textId="77777777" w:rsidR="00522B0C" w:rsidRDefault="00000000">
      <w:pPr>
        <w:pBdr>
          <w:top w:val="nil"/>
          <w:left w:val="nil"/>
          <w:bottom w:val="nil"/>
          <w:right w:val="nil"/>
          <w:between w:val="nil"/>
        </w:pBdr>
        <w:spacing w:after="240"/>
        <w:rPr>
          <w:color w:val="000000"/>
        </w:rPr>
      </w:pPr>
      <w:r>
        <w:rPr>
          <w:color w:val="000000"/>
        </w:rPr>
        <w:t xml:space="preserve">Jackson, E. (2018). </w:t>
      </w:r>
      <w:r>
        <w:rPr>
          <w:i/>
          <w:color w:val="000000"/>
        </w:rPr>
        <w:t>Hotel management</w:t>
      </w:r>
      <w:r>
        <w:rPr>
          <w:color w:val="000000"/>
        </w:rPr>
        <w:t>. 5th ed. New York, Ny: Larsen &amp; Keller.</w:t>
      </w:r>
    </w:p>
    <w:p w14:paraId="43D390D9" w14:textId="77777777" w:rsidR="00522B0C" w:rsidRDefault="00000000">
      <w:pPr>
        <w:pBdr>
          <w:top w:val="nil"/>
          <w:left w:val="nil"/>
          <w:bottom w:val="nil"/>
          <w:right w:val="nil"/>
          <w:between w:val="nil"/>
        </w:pBdr>
        <w:spacing w:after="240"/>
        <w:rPr>
          <w:color w:val="000000"/>
        </w:rPr>
      </w:pPr>
      <w:r>
        <w:rPr>
          <w:color w:val="000000"/>
        </w:rPr>
        <w:t xml:space="preserve">Jobs, S. (2022). </w:t>
      </w:r>
      <w:r>
        <w:rPr>
          <w:i/>
          <w:color w:val="000000"/>
        </w:rPr>
        <w:t>Five Key Types of Employee Training in the Hospitality Industry</w:t>
      </w:r>
      <w:r>
        <w:rPr>
          <w:color w:val="000000"/>
        </w:rPr>
        <w:t>. [online] SOEG Hospitality. Available at: https://www.soegjobs.com/types-employee-training-hospitality-industry/ [Accessed 21 Oct. 2022].</w:t>
      </w:r>
    </w:p>
    <w:p w14:paraId="2668ADC6" w14:textId="618DDA69" w:rsidR="00522B0C" w:rsidRDefault="00000000">
      <w:pPr>
        <w:pBdr>
          <w:top w:val="nil"/>
          <w:left w:val="nil"/>
          <w:bottom w:val="nil"/>
          <w:right w:val="nil"/>
          <w:between w:val="nil"/>
        </w:pBdr>
        <w:spacing w:after="240"/>
        <w:rPr>
          <w:color w:val="000000"/>
        </w:rPr>
      </w:pPr>
      <w:r>
        <w:rPr>
          <w:color w:val="000000"/>
        </w:rPr>
        <w:t xml:space="preserve">Krugman, P. (2016). </w:t>
      </w:r>
      <w:r>
        <w:rPr>
          <w:i/>
          <w:color w:val="000000"/>
        </w:rPr>
        <w:t xml:space="preserve">Job Readiness for Hospitality </w:t>
      </w:r>
      <w:r w:rsidR="000778D5">
        <w:rPr>
          <w:i/>
          <w:color w:val="000000"/>
        </w:rPr>
        <w:t>Professionals:</w:t>
      </w:r>
      <w:r>
        <w:rPr>
          <w:i/>
          <w:color w:val="000000"/>
        </w:rPr>
        <w:t xml:space="preserve"> Soft Skills Strategies for Success</w:t>
      </w:r>
      <w:r>
        <w:rPr>
          <w:color w:val="000000"/>
        </w:rPr>
        <w:t>. 3rd ed. Saunders.</w:t>
      </w:r>
    </w:p>
    <w:p w14:paraId="18DF4FB6" w14:textId="2DB10171" w:rsidR="00522B0C" w:rsidRDefault="00000000">
      <w:pPr>
        <w:pBdr>
          <w:top w:val="nil"/>
          <w:left w:val="nil"/>
          <w:bottom w:val="nil"/>
          <w:right w:val="nil"/>
          <w:between w:val="nil"/>
        </w:pBdr>
        <w:spacing w:after="240"/>
        <w:rPr>
          <w:color w:val="000000"/>
        </w:rPr>
      </w:pPr>
      <w:r>
        <w:rPr>
          <w:color w:val="000000"/>
        </w:rPr>
        <w:t xml:space="preserve">Murdick, R.G., Render, </w:t>
      </w:r>
      <w:proofErr w:type="gramStart"/>
      <w:r>
        <w:rPr>
          <w:color w:val="000000"/>
        </w:rPr>
        <w:t>B.</w:t>
      </w:r>
      <w:proofErr w:type="gramEnd"/>
      <w:r>
        <w:rPr>
          <w:color w:val="000000"/>
        </w:rPr>
        <w:t xml:space="preserve"> and Russell, R.S. (2019). </w:t>
      </w:r>
      <w:r>
        <w:rPr>
          <w:i/>
          <w:color w:val="000000"/>
        </w:rPr>
        <w:t>Service operations management</w:t>
      </w:r>
      <w:r>
        <w:rPr>
          <w:color w:val="000000"/>
        </w:rPr>
        <w:t xml:space="preserve">. 3rd ed. Boston: Allyn </w:t>
      </w:r>
      <w:r w:rsidR="000778D5">
        <w:rPr>
          <w:color w:val="000000"/>
        </w:rPr>
        <w:t>and</w:t>
      </w:r>
      <w:r>
        <w:rPr>
          <w:color w:val="000000"/>
        </w:rPr>
        <w:t xml:space="preserve"> Bacon, Cop.</w:t>
      </w:r>
    </w:p>
    <w:p w14:paraId="4A01B73C" w14:textId="2A1493C8" w:rsidR="00522B0C" w:rsidRDefault="00000000">
      <w:pPr>
        <w:pBdr>
          <w:top w:val="nil"/>
          <w:left w:val="nil"/>
          <w:bottom w:val="nil"/>
          <w:right w:val="nil"/>
          <w:between w:val="nil"/>
        </w:pBdr>
        <w:spacing w:after="240"/>
        <w:rPr>
          <w:color w:val="000000"/>
        </w:rPr>
      </w:pPr>
      <w:r>
        <w:rPr>
          <w:color w:val="000000"/>
        </w:rPr>
        <w:t xml:space="preserve">Pont, L. (2015). </w:t>
      </w:r>
      <w:r>
        <w:rPr>
          <w:i/>
          <w:color w:val="000000"/>
        </w:rPr>
        <w:t xml:space="preserve">Hospitality </w:t>
      </w:r>
      <w:r w:rsidR="000778D5">
        <w:rPr>
          <w:i/>
          <w:color w:val="000000"/>
        </w:rPr>
        <w:t>management:</w:t>
      </w:r>
      <w:r>
        <w:rPr>
          <w:i/>
          <w:color w:val="000000"/>
        </w:rPr>
        <w:t xml:space="preserve"> people skills and manners on and off the job</w:t>
      </w:r>
      <w:r>
        <w:rPr>
          <w:color w:val="000000"/>
        </w:rPr>
        <w:t xml:space="preserve">. 3rd ed. Bloomington, In: </w:t>
      </w:r>
      <w:proofErr w:type="spellStart"/>
      <w:r>
        <w:rPr>
          <w:color w:val="000000"/>
        </w:rPr>
        <w:t>Iuniverse</w:t>
      </w:r>
      <w:proofErr w:type="spellEnd"/>
      <w:r>
        <w:rPr>
          <w:color w:val="000000"/>
        </w:rPr>
        <w:t>.</w:t>
      </w:r>
    </w:p>
    <w:p w14:paraId="3EDF4287" w14:textId="3B521CC7" w:rsidR="00522B0C" w:rsidRDefault="00000000">
      <w:pPr>
        <w:pBdr>
          <w:top w:val="nil"/>
          <w:left w:val="nil"/>
          <w:bottom w:val="nil"/>
          <w:right w:val="nil"/>
          <w:between w:val="nil"/>
        </w:pBdr>
        <w:spacing w:after="240"/>
        <w:rPr>
          <w:color w:val="000000"/>
        </w:rPr>
      </w:pPr>
      <w:r>
        <w:rPr>
          <w:color w:val="000000"/>
        </w:rPr>
        <w:t xml:space="preserve">Raghubalan, G. and Raghubalan, S. (2015). </w:t>
      </w:r>
      <w:r>
        <w:rPr>
          <w:i/>
          <w:color w:val="000000"/>
        </w:rPr>
        <w:t xml:space="preserve">Hotel </w:t>
      </w:r>
      <w:r w:rsidR="000778D5">
        <w:rPr>
          <w:i/>
          <w:color w:val="000000"/>
        </w:rPr>
        <w:t>Housekeeping:</w:t>
      </w:r>
      <w:r>
        <w:rPr>
          <w:i/>
          <w:color w:val="000000"/>
        </w:rPr>
        <w:t xml:space="preserve"> Operations and Management</w:t>
      </w:r>
      <w:r>
        <w:rPr>
          <w:color w:val="000000"/>
        </w:rPr>
        <w:t>. 3rd ed. New Delhi, India: Oxford University Press.</w:t>
      </w:r>
    </w:p>
    <w:p w14:paraId="160804B2" w14:textId="62E87CEC" w:rsidR="00522B0C" w:rsidRDefault="00000000">
      <w:pPr>
        <w:pBdr>
          <w:top w:val="nil"/>
          <w:left w:val="nil"/>
          <w:bottom w:val="nil"/>
          <w:right w:val="nil"/>
          <w:between w:val="nil"/>
        </w:pBdr>
        <w:spacing w:after="240"/>
        <w:rPr>
          <w:color w:val="000000"/>
        </w:rPr>
      </w:pPr>
      <w:r>
        <w:rPr>
          <w:color w:val="000000"/>
        </w:rPr>
        <w:t xml:space="preserve">UWTSD (2019). </w:t>
      </w:r>
      <w:r>
        <w:rPr>
          <w:i/>
          <w:color w:val="000000"/>
        </w:rPr>
        <w:t>Quality handbook.</w:t>
      </w:r>
      <w:r>
        <w:rPr>
          <w:color w:val="000000"/>
        </w:rPr>
        <w:t xml:space="preserve"> Washington, D.C.: U.S. Dept. Of Agriculture, Grain Inspection, Packers </w:t>
      </w:r>
      <w:r w:rsidR="000778D5">
        <w:rPr>
          <w:color w:val="000000"/>
        </w:rPr>
        <w:t>and</w:t>
      </w:r>
      <w:r>
        <w:rPr>
          <w:color w:val="000000"/>
        </w:rPr>
        <w:t xml:space="preserve"> Stockyards Administration, Federal Grain Inspection Service.</w:t>
      </w:r>
    </w:p>
    <w:p w14:paraId="4CA8D75C" w14:textId="77777777" w:rsidR="00522B0C" w:rsidRDefault="00000000">
      <w:pPr>
        <w:pBdr>
          <w:top w:val="nil"/>
          <w:left w:val="nil"/>
          <w:bottom w:val="nil"/>
          <w:right w:val="nil"/>
          <w:between w:val="nil"/>
        </w:pBdr>
        <w:spacing w:after="240"/>
        <w:rPr>
          <w:color w:val="000000"/>
        </w:rPr>
      </w:pPr>
      <w:r>
        <w:rPr>
          <w:color w:val="000000"/>
        </w:rPr>
        <w:t xml:space="preserve">Vallen, G.K. and Vallen, J.J. (2013). </w:t>
      </w:r>
      <w:r>
        <w:rPr>
          <w:i/>
          <w:color w:val="000000"/>
        </w:rPr>
        <w:t>Check-in Check-Out: Managing Hotel Operations</w:t>
      </w:r>
      <w:r>
        <w:rPr>
          <w:color w:val="000000"/>
        </w:rPr>
        <w:t>. 3rd ed. Pearson Higher Ed.</w:t>
      </w:r>
    </w:p>
    <w:p w14:paraId="045AD531" w14:textId="77777777" w:rsidR="00522B0C" w:rsidRDefault="00000000">
      <w:pPr>
        <w:pBdr>
          <w:top w:val="nil"/>
          <w:left w:val="nil"/>
          <w:bottom w:val="nil"/>
          <w:right w:val="nil"/>
          <w:between w:val="nil"/>
        </w:pBdr>
        <w:spacing w:after="240"/>
        <w:rPr>
          <w:color w:val="000000"/>
        </w:rPr>
      </w:pPr>
      <w:r>
        <w:rPr>
          <w:color w:val="000000"/>
        </w:rPr>
        <w:lastRenderedPageBreak/>
        <w:t xml:space="preserve">Wagen, L. and Goonetilleke, A. (2016). </w:t>
      </w:r>
      <w:r>
        <w:rPr>
          <w:i/>
          <w:color w:val="000000"/>
        </w:rPr>
        <w:t>Hospitality Management, Strategy and Operations</w:t>
      </w:r>
      <w:r>
        <w:rPr>
          <w:color w:val="000000"/>
        </w:rPr>
        <w:t>. 5th ed. Pearson Australia Pty Ltd.</w:t>
      </w:r>
    </w:p>
    <w:p w14:paraId="2BB17A71" w14:textId="75CEDA16" w:rsidR="00522B0C" w:rsidRDefault="00000000">
      <w:pPr>
        <w:pBdr>
          <w:top w:val="nil"/>
          <w:left w:val="nil"/>
          <w:bottom w:val="nil"/>
          <w:right w:val="nil"/>
          <w:between w:val="nil"/>
        </w:pBdr>
        <w:spacing w:after="240"/>
        <w:rPr>
          <w:color w:val="000000"/>
        </w:rPr>
      </w:pPr>
      <w:r>
        <w:rPr>
          <w:color w:val="000000"/>
        </w:rPr>
        <w:t xml:space="preserve">Walker, J.R. and Miller, J.E. (2021). </w:t>
      </w:r>
      <w:r>
        <w:rPr>
          <w:i/>
          <w:color w:val="000000"/>
        </w:rPr>
        <w:t xml:space="preserve">Supervision in the hospitality </w:t>
      </w:r>
      <w:r w:rsidR="000778D5">
        <w:rPr>
          <w:i/>
          <w:color w:val="000000"/>
        </w:rPr>
        <w:t>industry:</w:t>
      </w:r>
      <w:r>
        <w:rPr>
          <w:i/>
          <w:color w:val="000000"/>
        </w:rPr>
        <w:t xml:space="preserve"> leading human resources</w:t>
      </w:r>
      <w:r>
        <w:rPr>
          <w:color w:val="000000"/>
        </w:rPr>
        <w:t>. 4th ed. Hoboken, N.J.: J. Wiley.</w:t>
      </w:r>
    </w:p>
    <w:p w14:paraId="52B2F905" w14:textId="77777777" w:rsidR="00522B0C" w:rsidRDefault="00000000">
      <w:pPr>
        <w:pBdr>
          <w:top w:val="nil"/>
          <w:left w:val="nil"/>
          <w:bottom w:val="nil"/>
          <w:right w:val="nil"/>
          <w:between w:val="nil"/>
        </w:pBdr>
        <w:spacing w:after="240"/>
        <w:rPr>
          <w:color w:val="000000"/>
        </w:rPr>
      </w:pPr>
      <w:r>
        <w:rPr>
          <w:color w:val="000000"/>
        </w:rPr>
        <w:t xml:space="preserve">Wood, R.C. (2013). </w:t>
      </w:r>
      <w:r>
        <w:rPr>
          <w:i/>
          <w:color w:val="000000"/>
        </w:rPr>
        <w:t>Key Concepts in Hospitality Management</w:t>
      </w:r>
      <w:r>
        <w:rPr>
          <w:color w:val="000000"/>
        </w:rPr>
        <w:t>. 2nd ed. SAGE.</w:t>
      </w:r>
    </w:p>
    <w:p w14:paraId="370828F5" w14:textId="77777777" w:rsidR="00522B0C" w:rsidRDefault="00522B0C"/>
    <w:p w14:paraId="4F18074F" w14:textId="77777777" w:rsidR="00522B0C" w:rsidRDefault="00522B0C"/>
    <w:p w14:paraId="67DD4667" w14:textId="77777777" w:rsidR="00522B0C" w:rsidRDefault="00522B0C">
      <w:pPr>
        <w:jc w:val="center"/>
        <w:rPr>
          <w:b/>
          <w:sz w:val="44"/>
          <w:szCs w:val="44"/>
        </w:rPr>
      </w:pPr>
    </w:p>
    <w:sectPr w:rsidR="00522B0C">
      <w:footerReference w:type="even" r:id="rId8"/>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718A1" w14:textId="77777777" w:rsidR="00970C53" w:rsidRDefault="00970C53">
      <w:pPr>
        <w:spacing w:line="240" w:lineRule="auto"/>
      </w:pPr>
      <w:r>
        <w:separator/>
      </w:r>
    </w:p>
  </w:endnote>
  <w:endnote w:type="continuationSeparator" w:id="0">
    <w:p w14:paraId="0F5B3E9F" w14:textId="77777777" w:rsidR="00970C53" w:rsidRDefault="00970C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C726D" w14:textId="77777777" w:rsidR="00522B0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71EA44D" w14:textId="77777777" w:rsidR="00522B0C" w:rsidRDefault="00522B0C">
    <w:pPr>
      <w:pBdr>
        <w:top w:val="nil"/>
        <w:left w:val="nil"/>
        <w:bottom w:val="nil"/>
        <w:right w:val="nil"/>
        <w:between w:val="nil"/>
      </w:pBdr>
      <w:tabs>
        <w:tab w:val="center" w:pos="4513"/>
        <w:tab w:val="right" w:pos="9026"/>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4AFF4" w14:textId="77777777" w:rsidR="00522B0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778D5">
      <w:rPr>
        <w:noProof/>
        <w:color w:val="000000"/>
      </w:rPr>
      <w:t>1</w:t>
    </w:r>
    <w:r>
      <w:rPr>
        <w:color w:val="000000"/>
      </w:rPr>
      <w:fldChar w:fldCharType="end"/>
    </w:r>
  </w:p>
  <w:p w14:paraId="072F2831" w14:textId="77777777" w:rsidR="00522B0C" w:rsidRDefault="00522B0C">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9532B" w14:textId="77777777" w:rsidR="00970C53" w:rsidRDefault="00970C53">
      <w:pPr>
        <w:spacing w:line="240" w:lineRule="auto"/>
      </w:pPr>
      <w:r>
        <w:separator/>
      </w:r>
    </w:p>
  </w:footnote>
  <w:footnote w:type="continuationSeparator" w:id="0">
    <w:p w14:paraId="13D70CDB" w14:textId="77777777" w:rsidR="00970C53" w:rsidRDefault="00970C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B0C"/>
    <w:rsid w:val="000778D5"/>
    <w:rsid w:val="00522B0C"/>
    <w:rsid w:val="00970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995A6"/>
  <w15:docId w15:val="{28CE6E07-7B0F-42B7-A2DA-CFE1C4B89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color w:val="000000"/>
      <w:sz w:val="32"/>
      <w:szCs w:val="32"/>
    </w:rPr>
  </w:style>
  <w:style w:type="paragraph" w:styleId="Heading2">
    <w:name w:val="heading 2"/>
    <w:basedOn w:val="Normal"/>
    <w:next w:val="Normal"/>
    <w:uiPriority w:val="9"/>
    <w:semiHidden/>
    <w:unhideWhenUsed/>
    <w:qFormat/>
    <w:pPr>
      <w:keepNext/>
      <w:keepLines/>
      <w:spacing w:before="40"/>
      <w:outlineLvl w:val="1"/>
    </w:pPr>
    <w:rPr>
      <w:b/>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NMVDym3YtWOQFbmpJFOZburUg==">CgMxLjAyCGguZ2pkZ3hzMgloLjMwajB6bGwyCWguMWZvYjl0ZTIJaC4zem55c2g3MgloLjJldDkycDAyCGgudHlqY3d0OAByITFyenNhT2RlejRVTlplNk9PWlhKVzhBUG9zT0gxcjF2cg==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1592</Words>
  <Characters>9078</Characters>
  <Application>Microsoft Office Word</Application>
  <DocSecurity>0</DocSecurity>
  <Lines>75</Lines>
  <Paragraphs>21</Paragraphs>
  <ScaleCrop>false</ScaleCrop>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Ilie</cp:lastModifiedBy>
  <cp:revision>2</cp:revision>
  <dcterms:created xsi:type="dcterms:W3CDTF">2023-11-20T19:38:00Z</dcterms:created>
  <dcterms:modified xsi:type="dcterms:W3CDTF">2023-11-20T19:56:00Z</dcterms:modified>
</cp:coreProperties>
</file>