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sz w:val="24"/>
          <w:szCs w:val="24"/>
        </w:rPr>
        <w:id w:val="-1998954579"/>
        <w:docPartObj>
          <w:docPartGallery w:val="Cover Pages"/>
          <w:docPartUnique/>
        </w:docPartObj>
      </w:sdtPr>
      <w:sdtEndPr>
        <w:rPr>
          <w:rFonts w:eastAsiaTheme="majorEastAsia"/>
          <w:b/>
          <w:color w:val="0F4761" w:themeColor="accent1" w:themeShade="BF"/>
          <w:kern w:val="2"/>
          <w:u w:val="single"/>
          <w:lang w:eastAsia="en-US"/>
          <w14:ligatures w14:val="standardContextual"/>
        </w:rPr>
      </w:sdtEndPr>
      <w:sdtContent>
        <w:p w14:paraId="7D9EF34D" w14:textId="6796D877" w:rsidR="00BF6E93" w:rsidRPr="008D2AE2" w:rsidRDefault="00BF6E93" w:rsidP="001C2440">
          <w:pPr>
            <w:pStyle w:val="NoSpacing"/>
            <w:spacing w:line="360" w:lineRule="auto"/>
            <w:rPr>
              <w:rFonts w:ascii="Arial" w:hAnsi="Arial" w:cs="Arial"/>
              <w:sz w:val="24"/>
              <w:szCs w:val="24"/>
            </w:rPr>
          </w:pPr>
        </w:p>
        <w:p w14:paraId="55E8D838" w14:textId="50C88504" w:rsidR="00BF6E93" w:rsidRPr="008D2AE2" w:rsidRDefault="00BF6E93" w:rsidP="001C2440">
          <w:pPr>
            <w:spacing w:line="360" w:lineRule="auto"/>
            <w:rPr>
              <w:rFonts w:ascii="Arial" w:hAnsi="Arial" w:cs="Arial"/>
            </w:rPr>
          </w:pPr>
        </w:p>
        <w:p w14:paraId="71843024" w14:textId="1A1C4600" w:rsidR="00A513D3" w:rsidRPr="008D2AE2" w:rsidRDefault="00A513D3" w:rsidP="001C2440">
          <w:pPr>
            <w:pStyle w:val="NoSpacing"/>
            <w:spacing w:line="360" w:lineRule="auto"/>
            <w:rPr>
              <w:rStyle w:val="Hyperlink"/>
              <w:rFonts w:ascii="Arial" w:eastAsiaTheme="majorEastAsia" w:hAnsi="Arial" w:cs="Arial"/>
              <w:caps/>
              <w:sz w:val="24"/>
              <w:szCs w:val="24"/>
            </w:rPr>
          </w:pPr>
          <w:r w:rsidRPr="008D2AE2">
            <w:rPr>
              <w:rFonts w:ascii="Arial" w:hAnsi="Arial" w:cs="Arial"/>
              <w:b/>
              <w:bCs/>
              <w:sz w:val="24"/>
              <w:szCs w:val="24"/>
            </w:rPr>
            <w:t>Programme of Study</w:t>
          </w:r>
          <w:r w:rsidR="00853EB5" w:rsidRPr="008D2AE2">
            <w:rPr>
              <w:rFonts w:ascii="Arial" w:hAnsi="Arial" w:cs="Arial"/>
              <w:b/>
              <w:bCs/>
              <w:sz w:val="24"/>
              <w:szCs w:val="24"/>
            </w:rPr>
            <w:fldChar w:fldCharType="begin"/>
          </w:r>
          <w:r w:rsidR="00853EB5" w:rsidRPr="008D2AE2">
            <w:rPr>
              <w:rFonts w:ascii="Arial" w:hAnsi="Arial" w:cs="Arial"/>
              <w:b/>
              <w:bCs/>
              <w:sz w:val="24"/>
              <w:szCs w:val="24"/>
            </w:rPr>
            <w:instrText>HYPERLINK "https://www.uwtsd.ac.uk/programme-courses/undergraduate/business-and-management/business-skills-workplace-full-time"</w:instrText>
          </w:r>
          <w:r w:rsidR="00853EB5" w:rsidRPr="008D2AE2">
            <w:rPr>
              <w:rFonts w:ascii="Arial" w:hAnsi="Arial" w:cs="Arial"/>
              <w:b/>
              <w:bCs/>
              <w:sz w:val="24"/>
              <w:szCs w:val="24"/>
            </w:rPr>
          </w:r>
          <w:r w:rsidR="00853EB5" w:rsidRPr="008D2AE2">
            <w:rPr>
              <w:rFonts w:ascii="Arial" w:hAnsi="Arial" w:cs="Arial"/>
              <w:b/>
              <w:bCs/>
              <w:sz w:val="24"/>
              <w:szCs w:val="24"/>
            </w:rPr>
            <w:fldChar w:fldCharType="separate"/>
          </w:r>
          <w:r w:rsidRPr="008D2AE2">
            <w:rPr>
              <w:rStyle w:val="Hyperlink"/>
              <w:rFonts w:ascii="Arial" w:hAnsi="Arial" w:cs="Arial"/>
              <w:b/>
              <w:bCs/>
              <w:sz w:val="24"/>
              <w:szCs w:val="24"/>
            </w:rPr>
            <w:t>:</w:t>
          </w:r>
          <w:r w:rsidRPr="008D2AE2">
            <w:rPr>
              <w:rStyle w:val="Hyperlink"/>
              <w:rFonts w:ascii="Arial" w:eastAsiaTheme="majorEastAsia" w:hAnsi="Arial" w:cs="Arial"/>
              <w:caps/>
              <w:sz w:val="24"/>
              <w:szCs w:val="24"/>
            </w:rPr>
            <w:t xml:space="preserve">   Certificate in Higher Education</w:t>
          </w:r>
        </w:p>
        <w:p w14:paraId="7737D175" w14:textId="54BF1067" w:rsidR="00A513D3" w:rsidRPr="008D2AE2" w:rsidRDefault="00A513D3" w:rsidP="001C2440">
          <w:pPr>
            <w:pStyle w:val="NoSpacing"/>
            <w:spacing w:line="360" w:lineRule="auto"/>
            <w:rPr>
              <w:rStyle w:val="Hyperlink"/>
              <w:rFonts w:ascii="Arial" w:eastAsiaTheme="majorEastAsia" w:hAnsi="Arial" w:cs="Arial"/>
              <w:caps/>
              <w:sz w:val="24"/>
              <w:szCs w:val="24"/>
            </w:rPr>
          </w:pPr>
          <w:r w:rsidRPr="008D2AE2">
            <w:rPr>
              <w:rStyle w:val="Hyperlink"/>
              <w:rFonts w:ascii="Arial" w:eastAsiaTheme="majorEastAsia" w:hAnsi="Arial" w:cs="Arial"/>
              <w:caps/>
              <w:sz w:val="24"/>
              <w:szCs w:val="24"/>
            </w:rPr>
            <w:t>(Business Skills for the Workplace)</w:t>
          </w:r>
        </w:p>
        <w:p w14:paraId="39D2120F" w14:textId="0C9C9547" w:rsidR="00A513D3" w:rsidRPr="008D2AE2" w:rsidRDefault="00A513D3" w:rsidP="001C2440">
          <w:pPr>
            <w:pStyle w:val="NoSpacing"/>
            <w:spacing w:line="360" w:lineRule="auto"/>
            <w:rPr>
              <w:rStyle w:val="Hyperlink"/>
              <w:rFonts w:ascii="Arial" w:eastAsiaTheme="majorEastAsia" w:hAnsi="Arial" w:cs="Arial"/>
              <w:caps/>
              <w:sz w:val="24"/>
              <w:szCs w:val="24"/>
            </w:rPr>
          </w:pPr>
          <w:r w:rsidRPr="008D2AE2">
            <w:rPr>
              <w:rStyle w:val="Hyperlink"/>
              <w:rFonts w:ascii="Arial" w:eastAsiaTheme="majorEastAsia" w:hAnsi="Arial" w:cs="Arial"/>
              <w:caps/>
              <w:sz w:val="24"/>
              <w:szCs w:val="24"/>
            </w:rPr>
            <w:t>LEVEL 4</w:t>
          </w:r>
        </w:p>
        <w:p w14:paraId="4B0B8B89" w14:textId="26A53A80" w:rsidR="00A513D3" w:rsidRPr="008D2AE2" w:rsidRDefault="00853EB5" w:rsidP="001C2440">
          <w:pPr>
            <w:pStyle w:val="NoSpacing"/>
            <w:spacing w:before="120" w:line="360" w:lineRule="auto"/>
            <w:rPr>
              <w:rFonts w:ascii="Arial" w:hAnsi="Arial" w:cs="Arial"/>
              <w:color w:val="156082" w:themeColor="accent1"/>
              <w:sz w:val="24"/>
              <w:szCs w:val="24"/>
            </w:rPr>
          </w:pPr>
          <w:r w:rsidRPr="008D2AE2">
            <w:rPr>
              <w:rFonts w:ascii="Arial" w:hAnsi="Arial" w:cs="Arial"/>
              <w:b/>
              <w:bCs/>
              <w:sz w:val="24"/>
              <w:szCs w:val="24"/>
            </w:rPr>
            <w:fldChar w:fldCharType="end"/>
          </w:r>
          <w:sdt>
            <w:sdtPr>
              <w:rPr>
                <w:rFonts w:ascii="Arial" w:hAnsi="Arial" w:cs="Arial"/>
                <w:b/>
                <w:bCs/>
                <w:sz w:val="24"/>
                <w:szCs w:val="24"/>
              </w:rPr>
              <w:alias w:val="Subtitle"/>
              <w:tag w:val=""/>
              <w:id w:val="1106690954"/>
              <w:dataBinding w:prefixMappings="xmlns:ns0='http://purl.org/dc/elements/1.1/' xmlns:ns1='http://schemas.openxmlformats.org/package/2006/metadata/core-properties' " w:xpath="/ns1:coreProperties[1]/ns0:subject[1]" w:storeItemID="{6C3C8BC8-F283-45AE-878A-BAB7291924A1}"/>
              <w:text/>
            </w:sdtPr>
            <w:sdtContent>
              <w:r w:rsidR="00A513D3" w:rsidRPr="008D2AE2">
                <w:rPr>
                  <w:rFonts w:ascii="Arial" w:hAnsi="Arial" w:cs="Arial"/>
                  <w:b/>
                  <w:bCs/>
                  <w:sz w:val="24"/>
                  <w:szCs w:val="24"/>
                </w:rPr>
                <w:t>Module Name</w:t>
              </w:r>
            </w:sdtContent>
          </w:sdt>
          <w:r w:rsidR="00A513D3" w:rsidRPr="008D2AE2">
            <w:rPr>
              <w:rFonts w:ascii="Arial" w:hAnsi="Arial" w:cs="Arial"/>
              <w:b/>
              <w:bCs/>
              <w:sz w:val="24"/>
              <w:szCs w:val="24"/>
            </w:rPr>
            <w:t xml:space="preserve"> :</w:t>
          </w:r>
          <w:r w:rsidR="00A513D3" w:rsidRPr="008D2AE2">
            <w:rPr>
              <w:rFonts w:ascii="Arial" w:hAnsi="Arial" w:cs="Arial"/>
              <w:sz w:val="24"/>
              <w:szCs w:val="24"/>
            </w:rPr>
            <w:t xml:space="preserve">               Enterprise &amp; Entrepreneurship</w:t>
          </w:r>
        </w:p>
        <w:p w14:paraId="14F4E88E" w14:textId="27893342" w:rsidR="00A513D3" w:rsidRPr="008D2AE2" w:rsidRDefault="00A513D3" w:rsidP="001C2440">
          <w:pPr>
            <w:spacing w:line="360" w:lineRule="auto"/>
            <w:rPr>
              <w:rFonts w:ascii="Arial" w:hAnsi="Arial" w:cs="Arial"/>
            </w:rPr>
          </w:pPr>
          <w:r w:rsidRPr="008D2AE2">
            <w:rPr>
              <w:rFonts w:ascii="Arial" w:hAnsi="Arial" w:cs="Arial"/>
              <w:b/>
              <w:bCs/>
            </w:rPr>
            <w:t>Module Code:</w:t>
          </w:r>
          <w:r w:rsidRPr="008D2AE2">
            <w:rPr>
              <w:rFonts w:ascii="Arial" w:hAnsi="Arial" w:cs="Arial"/>
            </w:rPr>
            <w:t xml:space="preserve">                 LCLM4006</w:t>
          </w:r>
        </w:p>
        <w:p w14:paraId="128A44A3" w14:textId="20AC6C23" w:rsidR="00A513D3" w:rsidRPr="008D2AE2" w:rsidRDefault="00A513D3" w:rsidP="001C2440">
          <w:pPr>
            <w:spacing w:line="360" w:lineRule="auto"/>
            <w:rPr>
              <w:rFonts w:ascii="Arial" w:hAnsi="Arial" w:cs="Arial"/>
            </w:rPr>
          </w:pPr>
          <w:r w:rsidRPr="008D2AE2">
            <w:rPr>
              <w:rFonts w:ascii="Arial" w:hAnsi="Arial" w:cs="Arial"/>
              <w:b/>
              <w:bCs/>
            </w:rPr>
            <w:t xml:space="preserve">Assignment Title:          </w:t>
          </w:r>
          <w:r w:rsidRPr="008D2AE2">
            <w:rPr>
              <w:rFonts w:ascii="Arial" w:hAnsi="Arial" w:cs="Arial"/>
            </w:rPr>
            <w:t xml:space="preserve"> Assessment Component 1: Business Plan</w:t>
          </w:r>
        </w:p>
        <w:p w14:paraId="5D77EBC4" w14:textId="24C9E1FA" w:rsidR="00A513D3" w:rsidRPr="008D2AE2" w:rsidRDefault="00D123EF" w:rsidP="001C2440">
          <w:pPr>
            <w:spacing w:line="360" w:lineRule="auto"/>
            <w:rPr>
              <w:rFonts w:ascii="Arial" w:hAnsi="Arial" w:cs="Arial"/>
            </w:rPr>
          </w:pPr>
          <w:r w:rsidRPr="008D2AE2">
            <w:rPr>
              <w:rFonts w:ascii="Arial" w:hAnsi="Arial" w:cs="Arial"/>
              <w:noProof/>
              <w:color w:val="156082" w:themeColor="accent1"/>
            </w:rPr>
            <mc:AlternateContent>
              <mc:Choice Requires="wpg">
                <w:drawing>
                  <wp:anchor distT="0" distB="0" distL="114300" distR="114300" simplePos="0" relativeHeight="251660288" behindDoc="1" locked="0" layoutInCell="1" allowOverlap="1" wp14:anchorId="0F87566F" wp14:editId="060D6827">
                    <wp:simplePos x="0" y="0"/>
                    <wp:positionH relativeFrom="margin">
                      <wp:align>left</wp:align>
                    </wp:positionH>
                    <wp:positionV relativeFrom="margin">
                      <wp:align>bottom</wp:align>
                    </wp:positionV>
                    <wp:extent cx="5716692" cy="6477645"/>
                    <wp:effectExtent l="0" t="0" r="0" b="0"/>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716692" cy="6477645"/>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0</wp14:pctWidth>
                    </wp14:sizeRelH>
                    <wp14:sizeRelV relativeFrom="page">
                      <wp14:pctHeight>0</wp14:pctHeight>
                    </wp14:sizeRelV>
                  </wp:anchor>
                </w:drawing>
              </mc:Choice>
              <mc:Fallback>
                <w:pict>
                  <v:group w14:anchorId="6D4290D6" id="Group 2" o:spid="_x0000_s1026" style="position:absolute;margin-left:0;margin-top:0;width:450.15pt;height:510.05pt;z-index:-251656192;mso-position-horizontal:left;mso-position-horizontal-relative:margin;mso-position-vertical:bottom;mso-position-vertical-relative:margin"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oqV1NwYAAAEhAAAOAAAAZHJzL2Uyb0RvYy54bWzsml2Pm0YUhu8r9T+MuKzUmC+DsbIbVdsm&#10;qpSmkbJVr1mMP1RgKOC101/f95xhYIzBG2W3UiM5F2vwvD5z5pwzzwxDXr855pl4TKt6J4sby3ll&#10;WyItErnaFZsb64/7tz8uLFE3cbGKM1mkN9bntLbe3H7/3etDuUxduZXZKq0EjBT18lDeWNumKZez&#10;WZ1s0zyuX8kyLdC4llUeN7itNrNVFR9gPc9mrm0Hs4OsVmUlk7Su8e3PqtG6ZfvrdZo0v6/XddqI&#10;7MaCbw3/rfjvA/2d3b6Ol5sqLre7pHUj/gov8nhXoNPO1M9xE4t9tTszle+SStZy3bxKZD6T6/Uu&#10;SXkMGI1jD0bzrpL7kseyWR42ZRcmhHYQp682m3x4fFeVn8qPlfIel+9l8lctCnm3jYtN+lNdIohI&#10;LYVqdig3S/MndL/pf39cVznZwbjEkYP8uQtyemxEgi/noRMEkWuJBG2BH4aBP1dpSLbI1dnvku0v&#10;7S99z40cx1O/9P3Isb0FexUvdce1zHart7ssIy+4iNK7rBKPMdLfHF1OUbbPf5Mr9V1g45/qHV9T&#10;9yz19dczwwqGj7u+Aw5GN/hDiQKu+xzVz8vRp21cppz6mgL+sRK7FYXLEkWcYx69rdKUZoXAV0gM&#10;9Q6ZzmOtkqgyZrSQrEauxcMBIYCZeN9IDooOYJs5Z247YTi3xHn+3IUbegg8589deHMXOuqpz0Ky&#10;r5t3qeRSiB/f1w2aMTVWuFIX7SDuMSPXeYYJ98NM+OIgnHDBdUZirXEMDdoDsSVZoJLWy1BQnSl7&#10;whRKp9PAhjthCkE2ZGEwYQ3R6WT2hKnA0NDgJkyFhmw+YQoR77qbilVkaAaxQnq6BMRbnZPkWLRJ&#10;wZXAfKfpSjkqZU0zkTKEErhXsz9eQkWtE2LkgMReWw6XxYgyiXXtXBYjjiQOv8gyIkXiyBRj+Oih&#10;HWsFog0XhMoSWBAeVFmVcUMh4kDgUhzAPypNseWLgEOUy8f0XrKmoVipAVHY2457QVaYQhVTCN1W&#10;qJv1Z8n2MAHVsBlQGIBu1p9aRo5hwDqSull/KtmZd7o5yWSdqvlLw+aJ3I2fwmZMZtCO4MrTOeNK&#10;KGT7BfvHK4RCjGLSg1x9Bm6wQcASspXVP5Y4YLG9seq/93GVWiL7tQApI8f3aXXmG38euripzJYH&#10;s6XY53cSQMew4yKBVbBdX941anHH6opBvC8+lQkJOUtV3dwf/4yrUpS4xI+wJH2QmrTxUqMKQyGB&#10;0rZDUgNpb8B5Nbz/HviAzBD4nOeXBj6KMfCAIdSR64Y2VllOsl60vbmPpRrO0KKtb1TR6JXDrBMd&#10;SYM5PamR2w5kcwDRdT1ew6agT+1g4phsCP0xjQl913WjCVOYH51XLBt3bAj9sR5N6LPz46aG0B8z&#10;ZUJ/KlYm9Lm7Plao5Cv0nwF9TglBny8IIj3TFVZRDzxlVAkj3r1AA1YJFfSpsi5CnwVk8jL0lWOQ&#10;XYb+mXfapyv01fb6/wl9AGQIfd5TvDT0F77jtZt8x47m6mkqXnbQ9xdhqHf6XnvzAtCPCPpOxJu5&#10;SeijnUg9IjuD/ojmBPpO5E2YOoG+s1hMOHYG/ZEeT6BPzo+P0YS+Q08NYyM0qT8VrBPqU3+9qSv1&#10;n7fV55Qw9SnPY9RH8In6bRk8TX1U4GXqo/bY5BPUpw6pZ+ey7sy9K/a/hb0+cjvEPjPypbHvuE5g&#10;u2pv4EcL2tefbvZxyGZTQfJmH2oSvxD3nSi4fMITBXzCgw/lVP/cMOT+mCmT+040JypCdmbK5D5k&#10;LmA9Zm3I/TFTJvfJxoQpk/v0CDJmaoj9MZdM7JMNw9QV+8/DPoebT3ioYqaxr1P3JPapAC9in0rv&#10;C7CvHAP2Lz86KOob3l2p/y1QH7N+SH1+q/HS1FcPoM7ci4D2E96fvlfxvNCe6/3Fsw536BjeDd3L&#10;+/zQo2N4vFLgw1DzcWDI+zFTJu/RvpgwZfIeMuL9mLUh78e8MnlPNiZMmbynE/0xUybvp2Jl8p5s&#10;GKauvH8e77kCeJtPxTfG+/bMpq3NJ3kPg/p9pEav/lRnQBB8Ce+VY08e7px5pzu7Hu583eEOv9DF&#10;e3Z+BdL+nwB6kW/e8xuA/n8u3P4LAAD//wMAUEsDBBQABgAIAAAAIQBBkkaS3AAAAAYBAAAPAAAA&#10;ZHJzL2Rvd25yZXYueG1sTI9BS8NAEIXvgv9hGcGb3U2LojGbUop6KoKtIN6myTQJzc6G7DZJ/72j&#10;F3t5MLzHe99ky8m1aqA+NJ4tJDMDirjwZcOVhc/d690jqBCRS2w9k4UzBVjm11cZpqUf+YOGbayU&#10;lHBI0UIdY5dqHYqaHIaZ74jFO/jeYZSzr3TZ4yjlrtVzYx60w4ZlocaO1jUVx+3JWXgbcVwtkpdh&#10;czysz9+7+/evTULW3t5Mq2dQkab4H4ZffEGHXJj2/sRlUK0FeST+qXhPxixA7SVk5iYBnWf6Ej//&#10;AQAA//8DAFBLAQItABQABgAIAAAAIQC2gziS/gAAAOEBAAATAAAAAAAAAAAAAAAAAAAAAABbQ29u&#10;dGVudF9UeXBlc10ueG1sUEsBAi0AFAAGAAgAAAAhADj9If/WAAAAlAEAAAsAAAAAAAAAAAAAAAAA&#10;LwEAAF9yZWxzLy5yZWxzUEsBAi0AFAAGAAgAAAAhALqipXU3BgAAASEAAA4AAAAAAAAAAAAAAAAA&#10;LgIAAGRycy9lMm9Eb2MueG1sUEsBAi0AFAAGAAgAAAAhAEGSRpLcAAAABgEAAA8AAAAAAAAAAAAA&#10;AAAAkQ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margin" anchory="margin"/>
                  </v:group>
                </w:pict>
              </mc:Fallback>
            </mc:AlternateContent>
          </w:r>
          <w:r w:rsidR="00A513D3" w:rsidRPr="008D2AE2">
            <w:rPr>
              <w:rFonts w:ascii="Arial" w:hAnsi="Arial" w:cs="Arial"/>
              <w:b/>
              <w:bCs/>
            </w:rPr>
            <w:t xml:space="preserve">Lecturer’s Name:           </w:t>
          </w:r>
          <w:r w:rsidR="00A513D3" w:rsidRPr="008D2AE2">
            <w:rPr>
              <w:rFonts w:ascii="Arial" w:hAnsi="Arial" w:cs="Arial"/>
            </w:rPr>
            <w:t xml:space="preserve">Ejike </w:t>
          </w:r>
          <w:proofErr w:type="spellStart"/>
          <w:r w:rsidR="00A513D3" w:rsidRPr="008D2AE2">
            <w:rPr>
              <w:rFonts w:ascii="Arial" w:hAnsi="Arial" w:cs="Arial"/>
            </w:rPr>
            <w:t>Udeogu</w:t>
          </w:r>
          <w:proofErr w:type="spellEnd"/>
        </w:p>
        <w:p w14:paraId="5C9CB424" w14:textId="2BA2354C" w:rsidR="00A513D3" w:rsidRPr="008D2AE2" w:rsidRDefault="00A513D3" w:rsidP="001C2440">
          <w:pPr>
            <w:spacing w:line="360" w:lineRule="auto"/>
            <w:rPr>
              <w:rFonts w:ascii="Arial" w:hAnsi="Arial" w:cs="Arial"/>
            </w:rPr>
          </w:pPr>
          <w:r w:rsidRPr="008D2AE2">
            <w:rPr>
              <w:rFonts w:ascii="Arial" w:hAnsi="Arial" w:cs="Arial"/>
              <w:b/>
              <w:bCs/>
            </w:rPr>
            <w:t>Student Name:</w:t>
          </w:r>
          <w:r w:rsidRPr="008D2AE2">
            <w:rPr>
              <w:rFonts w:ascii="Arial" w:hAnsi="Arial" w:cs="Arial"/>
            </w:rPr>
            <w:t xml:space="preserve">               Tsvetana Galabova</w:t>
          </w:r>
        </w:p>
        <w:p w14:paraId="02B79F2D" w14:textId="77777777" w:rsidR="00A513D3" w:rsidRPr="008D2AE2" w:rsidRDefault="00A513D3" w:rsidP="001C2440">
          <w:pPr>
            <w:spacing w:line="360" w:lineRule="auto"/>
            <w:rPr>
              <w:rFonts w:ascii="Arial" w:hAnsi="Arial" w:cs="Arial"/>
            </w:rPr>
          </w:pPr>
          <w:r w:rsidRPr="008D2AE2">
            <w:rPr>
              <w:rFonts w:ascii="Arial" w:hAnsi="Arial" w:cs="Arial"/>
              <w:b/>
              <w:bCs/>
            </w:rPr>
            <w:t>Student ID:</w:t>
          </w:r>
          <w:r w:rsidRPr="008D2AE2">
            <w:rPr>
              <w:rFonts w:ascii="Arial" w:hAnsi="Arial" w:cs="Arial"/>
            </w:rPr>
            <w:t xml:space="preserve">                      2507216</w:t>
          </w:r>
        </w:p>
        <w:p w14:paraId="0BD94CDB" w14:textId="26E7DC20" w:rsidR="0073529B" w:rsidRPr="008D2AE2" w:rsidRDefault="00A93CA4" w:rsidP="001C2440">
          <w:pPr>
            <w:pStyle w:val="Style1"/>
            <w:spacing w:line="360" w:lineRule="auto"/>
            <w:rPr>
              <w:rFonts w:cs="Arial"/>
            </w:rPr>
          </w:pPr>
          <w:bookmarkStart w:id="0" w:name="_Toc233489815"/>
          <w:r w:rsidRPr="008D2AE2">
            <w:rPr>
              <w:rFonts w:cs="Arial"/>
              <w:noProof/>
            </w:rPr>
            <mc:AlternateContent>
              <mc:Choice Requires="wps">
                <w:drawing>
                  <wp:anchor distT="0" distB="0" distL="114300" distR="114300" simplePos="0" relativeHeight="251661312" behindDoc="0" locked="0" layoutInCell="1" allowOverlap="1" wp14:anchorId="3CD303E1" wp14:editId="4A282C2C">
                    <wp:simplePos x="0" y="0"/>
                    <wp:positionH relativeFrom="margin">
                      <wp:posOffset>5294376</wp:posOffset>
                    </wp:positionH>
                    <wp:positionV relativeFrom="paragraph">
                      <wp:posOffset>5198745</wp:posOffset>
                    </wp:positionV>
                    <wp:extent cx="421259" cy="356743"/>
                    <wp:effectExtent l="0" t="0" r="17145" b="24765"/>
                    <wp:wrapNone/>
                    <wp:docPr id="1095948939" name="Text Box 15"/>
                    <wp:cNvGraphicFramePr/>
                    <a:graphic xmlns:a="http://schemas.openxmlformats.org/drawingml/2006/main">
                      <a:graphicData uri="http://schemas.microsoft.com/office/word/2010/wordprocessingShape">
                        <wps:wsp>
                          <wps:cNvSpPr txBox="1"/>
                          <wps:spPr>
                            <a:xfrm>
                              <a:off x="0" y="0"/>
                              <a:ext cx="421259" cy="356743"/>
                            </a:xfrm>
                            <a:prstGeom prst="rect">
                              <a:avLst/>
                            </a:prstGeom>
                            <a:solidFill>
                              <a:schemeClr val="lt1"/>
                            </a:solidFill>
                            <a:ln w="6350">
                              <a:solidFill>
                                <a:prstClr val="black"/>
                              </a:solidFill>
                            </a:ln>
                          </wps:spPr>
                          <wps:txbx>
                            <w:txbxContent>
                              <w:p w14:paraId="2D7D9BAC" w14:textId="71234E25" w:rsidR="00A93CA4" w:rsidRPr="00EB6454" w:rsidRDefault="00655073" w:rsidP="00A34633">
                                <w:pPr>
                                  <w:pStyle w:val="Style3"/>
                                  <w:rPr>
                                    <w:rStyle w:val="Hyperlink"/>
                                  </w:rPr>
                                </w:pPr>
                                <w:r w:rsidRPr="00A87530">
                                  <w:t>TG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CD303E1" id="_x0000_t202" coordsize="21600,21600" o:spt="202" path="m,l,21600r21600,l21600,xe">
                    <v:stroke joinstyle="miter"/>
                    <v:path gradientshapeok="t" o:connecttype="rect"/>
                  </v:shapetype>
                  <v:shape id="Text Box 15" o:spid="_x0000_s1026" type="#_x0000_t202" style="position:absolute;margin-left:416.9pt;margin-top:409.35pt;width:33.15pt;height:28.1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2i7NgIAAHsEAAAOAAAAZHJzL2Uyb0RvYy54bWysVNtu2zAMfR+wfxD0vjj3rkacIkuRYUDQ&#10;FkiHPiuyFBuTRU1SYmdfP0p2Lr08DXuRKZE6Ig8PPbtrKkUOwroSdEYHvT4lQnPIS73L6M/n1Zev&#10;lDjPdM4UaJHRo3D0bv7506w2qRhCASoXliCIdmltMlp4b9IkcbwQFXM9MEKjU4KtmMet3SW5ZTWi&#10;VyoZ9vvTpAabGwtcOIen962TziO+lIL7Rymd8ERlFHPzcbVx3YY1mc9YurPMFCXv0mD/kEXFSo2P&#10;nqHumWdkb8t3UFXJLTiQvsehSkDKkotYA1Yz6L+pZlMwI2ItSI4zZ5rc/4PlD4eNebLEN9+gwQYG&#10;QmrjUoeHoZ5G2ip8MVOCfqTweKZNNJ5wPBwPB8PJLSUcXaPJ9GY8CijJ5bKxzn8XUJFgZNRiVyJZ&#10;7LB2vg09hYS3HKgyX5VKxU1QglgqSw4Me6h8TBHBX0UpTeqMTkeTfgR+5QvQ5/tbxfivLr2rKMRT&#10;GnO+lB4s32ybjo8t5EekyUKrIGf4qkTcNXP+iVmUDDKDY+AfcZEKMBnoLEoKsH8+Og/x2En0UlKj&#10;BDPqfu+ZFZSoHxp7fDsYj4Nm42Y8uRnixl57ttceva+WgAwNcOAMj2aI9+pkSgvVC07LIryKLqY5&#10;vp1RfzKXvh0MnDYuFosYhCo1zK/1xvAAHToS+HxuXpg1XT89CuEBTmJl6Zu2trHhpobF3oMsY88D&#10;wS2rHe+o8KiabhrDCF3vY9TlnzH/CwAA//8DAFBLAwQUAAYACAAAACEAnJiUt94AAAALAQAADwAA&#10;AGRycy9kb3ducmV2LnhtbEyPwU7DMBBE70j8g7VI3KgdiqiTxqkAFS6cKIizG7u21diObDcNf89y&#10;orfd2dHM23Yz+4FMOmUXg4BqwYDo0EflghHw9fl6x4HkIoOSQwxawI/OsOmur1rZqHgOH3raFUMw&#10;JORGCrCljA2lubfay7yIow54O8TkZcE1GaqSPGO4H+g9Y4/USxewwcpRv1jdH3cnL2D7bGrTc5ns&#10;livnpvn78G7ehLi9mZ/WQIqey78Z/vARHTpk2sdTUJkMAvhyiegFh4qvgKCjZqwCskdl9VAD7Vp6&#10;+UP3CwAA//8DAFBLAQItABQABgAIAAAAIQC2gziS/gAAAOEBAAATAAAAAAAAAAAAAAAAAAAAAABb&#10;Q29udGVudF9UeXBlc10ueG1sUEsBAi0AFAAGAAgAAAAhADj9If/WAAAAlAEAAAsAAAAAAAAAAAAA&#10;AAAALwEAAF9yZWxzLy5yZWxzUEsBAi0AFAAGAAgAAAAhABqnaLs2AgAAewQAAA4AAAAAAAAAAAAA&#10;AAAALgIAAGRycy9lMm9Eb2MueG1sUEsBAi0AFAAGAAgAAAAhAJyYlLfeAAAACwEAAA8AAAAAAAAA&#10;AAAAAAAAkAQAAGRycy9kb3ducmV2LnhtbFBLBQYAAAAABAAEAPMAAACbBQAAAAA=&#10;" fillcolor="white [3201]" strokeweight=".5pt">
                    <v:textbox>
                      <w:txbxContent>
                        <w:p w14:paraId="2D7D9BAC" w14:textId="71234E25" w:rsidR="00A93CA4" w:rsidRPr="00EB6454" w:rsidRDefault="00655073" w:rsidP="00A34633">
                          <w:pPr>
                            <w:pStyle w:val="Style3"/>
                            <w:rPr>
                              <w:rStyle w:val="Hyperlink"/>
                            </w:rPr>
                          </w:pPr>
                          <w:r w:rsidRPr="00A87530">
                            <w:t>TG</w:t>
                          </w:r>
                        </w:p>
                      </w:txbxContent>
                    </v:textbox>
                    <w10:wrap anchorx="margin"/>
                  </v:shape>
                </w:pict>
              </mc:Fallback>
            </mc:AlternateContent>
          </w:r>
          <w:r w:rsidR="00BF6E93" w:rsidRPr="008D2AE2">
            <w:rPr>
              <w:rFonts w:cs="Arial"/>
            </w:rPr>
            <w:br w:type="page"/>
          </w:r>
        </w:p>
      </w:sdtContent>
    </w:sdt>
    <w:bookmarkEnd w:id="0" w:displacedByCustomXml="prev"/>
    <w:p w14:paraId="762C850E" w14:textId="77777777" w:rsidR="00DE450F" w:rsidRPr="008D2AE2" w:rsidRDefault="00DE450F" w:rsidP="001C2440">
      <w:pPr>
        <w:pStyle w:val="Style2"/>
        <w:spacing w:line="360" w:lineRule="auto"/>
        <w:outlineLvl w:val="0"/>
        <w:rPr>
          <w:rFonts w:cs="Arial"/>
        </w:rPr>
      </w:pPr>
      <w:bookmarkStart w:id="1" w:name="_Toc233671530"/>
      <w:r w:rsidRPr="008D2AE2">
        <w:rPr>
          <w:rFonts w:cs="Arial"/>
        </w:rPr>
        <w:lastRenderedPageBreak/>
        <w:t>Executive Summary</w:t>
      </w:r>
      <w:bookmarkEnd w:id="1"/>
    </w:p>
    <w:p w14:paraId="1AC8A180" w14:textId="77777777" w:rsidR="00412C63" w:rsidRPr="00FE7CCF" w:rsidRDefault="00412C63" w:rsidP="001C2440">
      <w:pPr>
        <w:spacing w:line="360" w:lineRule="auto"/>
        <w:rPr>
          <w:rFonts w:ascii="Arial" w:hAnsi="Arial" w:cs="Arial"/>
        </w:rPr>
      </w:pPr>
      <w:r w:rsidRPr="00FE7CCF">
        <w:rPr>
          <w:rFonts w:ascii="Arial" w:hAnsi="Arial" w:cs="Arial"/>
        </w:rPr>
        <w:t>The Wellness Crèche is a wellbeing</w:t>
      </w:r>
      <w:r w:rsidRPr="00FE7CCF">
        <w:rPr>
          <w:rFonts w:ascii="Arial" w:hAnsi="Arial" w:cs="Arial"/>
        </w:rPr>
        <w:noBreakHyphen/>
        <w:t>centred early years childcare enterprise designed to support student parents, university staff, and the wider Birmingham community. Operating as a Private Limited Company, the crèche will provide full</w:t>
      </w:r>
      <w:r w:rsidRPr="00FE7CCF">
        <w:rPr>
          <w:rFonts w:ascii="Arial" w:hAnsi="Arial" w:cs="Arial"/>
        </w:rPr>
        <w:noBreakHyphen/>
        <w:t>day childcare for up to 26 children (subject to the size of the available premises) within a sensory</w:t>
      </w:r>
      <w:r w:rsidRPr="00FE7CCF">
        <w:rPr>
          <w:rFonts w:ascii="Arial" w:hAnsi="Arial" w:cs="Arial"/>
        </w:rPr>
        <w:noBreakHyphen/>
        <w:t>friendly, health</w:t>
      </w:r>
      <w:r w:rsidRPr="00FE7CCF">
        <w:rPr>
          <w:rFonts w:ascii="Arial" w:hAnsi="Arial" w:cs="Arial"/>
        </w:rPr>
        <w:noBreakHyphen/>
        <w:t>protective, and inclusive environment. The service integrates a Montessori and EYFS hybrid curriculum, a medical safe room, monitored sleep beds, and strict wellbeing</w:t>
      </w:r>
      <w:r w:rsidRPr="00FE7CCF">
        <w:rPr>
          <w:rFonts w:ascii="Arial" w:hAnsi="Arial" w:cs="Arial"/>
        </w:rPr>
        <w:noBreakHyphen/>
        <w:t>focused operational policies, including a fragrance</w:t>
      </w:r>
      <w:r w:rsidRPr="00FE7CCF">
        <w:rPr>
          <w:rFonts w:ascii="Arial" w:hAnsi="Arial" w:cs="Arial"/>
        </w:rPr>
        <w:noBreakHyphen/>
        <w:t>free environment, no</w:t>
      </w:r>
      <w:r w:rsidRPr="00FE7CCF">
        <w:rPr>
          <w:rFonts w:ascii="Arial" w:hAnsi="Arial" w:cs="Arial"/>
        </w:rPr>
        <w:noBreakHyphen/>
        <w:t>makeup rules, non</w:t>
      </w:r>
      <w:r w:rsidRPr="00FE7CCF">
        <w:rPr>
          <w:rFonts w:ascii="Arial" w:hAnsi="Arial" w:cs="Arial"/>
        </w:rPr>
        <w:noBreakHyphen/>
        <w:t>smoking staff, daily uniform washing, and a 30</w:t>
      </w:r>
      <w:r w:rsidRPr="00FE7CCF">
        <w:rPr>
          <w:rFonts w:ascii="Arial" w:hAnsi="Arial" w:cs="Arial"/>
        </w:rPr>
        <w:noBreakHyphen/>
        <w:t>minute yoga break to support staff wellbeing.</w:t>
      </w:r>
    </w:p>
    <w:p w14:paraId="1DE8596F" w14:textId="77777777" w:rsidR="00412C63" w:rsidRPr="00FE7CCF" w:rsidRDefault="00412C63" w:rsidP="001C2440">
      <w:pPr>
        <w:spacing w:line="360" w:lineRule="auto"/>
        <w:rPr>
          <w:rFonts w:ascii="Arial" w:hAnsi="Arial" w:cs="Arial"/>
        </w:rPr>
      </w:pPr>
      <w:r w:rsidRPr="00FE7CCF">
        <w:rPr>
          <w:rFonts w:ascii="Arial" w:hAnsi="Arial" w:cs="Arial"/>
        </w:rPr>
        <w:t>Safety and transparency will be enhanced through a CCTV safeguarding system and a secure parent communication app, enabling real</w:t>
      </w:r>
      <w:r w:rsidRPr="00FE7CCF">
        <w:rPr>
          <w:rFonts w:ascii="Arial" w:hAnsi="Arial" w:cs="Arial"/>
        </w:rPr>
        <w:noBreakHyphen/>
        <w:t>time updates, digital attendance, and strengthened parent–practitioner communication. The crèche will operate with a clear management structure consisting of a Director, Nursery Manager, Deputy Manager/SENCO, medically trained practitioner, early years practitioners, and apprentices. The inclusion of an apprenticeship programme supports workforce development and aligns with UWTSD’s commitment to building professional capacity within the education sector (UWTSD, 2024).</w:t>
      </w:r>
    </w:p>
    <w:p w14:paraId="75BBB80F" w14:textId="77777777" w:rsidR="00412C63" w:rsidRPr="00FE7CCF" w:rsidRDefault="00412C63" w:rsidP="001C2440">
      <w:pPr>
        <w:spacing w:line="360" w:lineRule="auto"/>
        <w:rPr>
          <w:rFonts w:ascii="Arial" w:hAnsi="Arial" w:cs="Arial"/>
        </w:rPr>
      </w:pPr>
      <w:r w:rsidRPr="00FE7CCF">
        <w:rPr>
          <w:rFonts w:ascii="Arial" w:hAnsi="Arial" w:cs="Arial"/>
        </w:rPr>
        <w:t>The business responds to a well</w:t>
      </w:r>
      <w:r w:rsidRPr="00FE7CCF">
        <w:rPr>
          <w:rFonts w:ascii="Arial" w:hAnsi="Arial" w:cs="Arial"/>
        </w:rPr>
        <w:noBreakHyphen/>
        <w:t>documented need for flexible, high</w:t>
      </w:r>
      <w:r w:rsidRPr="00FE7CCF">
        <w:rPr>
          <w:rFonts w:ascii="Arial" w:hAnsi="Arial" w:cs="Arial"/>
        </w:rPr>
        <w:noBreakHyphen/>
        <w:t>quality childcare, particularly for student parents who often struggle to balance academic commitments with childcare responsibilities. The Wellness Crèche directly addresses this challenge by offering priority places for UWTSD students and staff, supporting the university’s widening participation and retention goals.</w:t>
      </w:r>
    </w:p>
    <w:p w14:paraId="3D911541" w14:textId="77777777" w:rsidR="00412C63" w:rsidRPr="00FE7CCF" w:rsidRDefault="00412C63" w:rsidP="001C2440">
      <w:pPr>
        <w:spacing w:line="360" w:lineRule="auto"/>
        <w:rPr>
          <w:rFonts w:ascii="Arial" w:hAnsi="Arial" w:cs="Arial"/>
        </w:rPr>
      </w:pPr>
      <w:r w:rsidRPr="00FE7CCF">
        <w:rPr>
          <w:rFonts w:ascii="Arial" w:hAnsi="Arial" w:cs="Arial"/>
        </w:rPr>
        <w:t>The crèche’s unique selling point (USP) is its wellbeing</w:t>
      </w:r>
      <w:r w:rsidRPr="00FE7CCF">
        <w:rPr>
          <w:rFonts w:ascii="Arial" w:hAnsi="Arial" w:cs="Arial"/>
        </w:rPr>
        <w:noBreakHyphen/>
        <w:t>centred operational model, which goes beyond traditional childcare by integrating sensory</w:t>
      </w:r>
      <w:r w:rsidRPr="00FE7CCF">
        <w:rPr>
          <w:rFonts w:ascii="Arial" w:hAnsi="Arial" w:cs="Arial"/>
        </w:rPr>
        <w:noBreakHyphen/>
        <w:t>friendly design, allergy</w:t>
      </w:r>
      <w:r w:rsidRPr="00FE7CCF">
        <w:rPr>
          <w:rFonts w:ascii="Arial" w:hAnsi="Arial" w:cs="Arial"/>
        </w:rPr>
        <w:noBreakHyphen/>
        <w:t>safe meal provision, sustainability practices, and enhanced health protection. Meals will be sourced from local farms, offering gluten</w:t>
      </w:r>
      <w:r w:rsidRPr="00FE7CCF">
        <w:rPr>
          <w:rFonts w:ascii="Arial" w:hAnsi="Arial" w:cs="Arial"/>
        </w:rPr>
        <w:noBreakHyphen/>
        <w:t>free, vegan, and allergy</w:t>
      </w:r>
      <w:r w:rsidRPr="00FE7CCF">
        <w:rPr>
          <w:rFonts w:ascii="Arial" w:hAnsi="Arial" w:cs="Arial"/>
        </w:rPr>
        <w:noBreakHyphen/>
        <w:t>safe options, aligning with the growing UK demand for ethical and organic food (Soil Association, 2024). The inclusion of a medically trained practitioner and a dedicated medical safe room further differentiates the crèche from mainstream nurseries.</w:t>
      </w:r>
    </w:p>
    <w:p w14:paraId="01E9378F" w14:textId="77777777" w:rsidR="00412C63" w:rsidRPr="00FE7CCF" w:rsidRDefault="00412C63" w:rsidP="001C2440">
      <w:pPr>
        <w:spacing w:line="360" w:lineRule="auto"/>
        <w:rPr>
          <w:rFonts w:ascii="Arial" w:hAnsi="Arial" w:cs="Arial"/>
        </w:rPr>
      </w:pPr>
      <w:r w:rsidRPr="00FE7CCF">
        <w:rPr>
          <w:rFonts w:ascii="Arial" w:hAnsi="Arial" w:cs="Arial"/>
        </w:rPr>
        <w:t xml:space="preserve">A strategic partnership with the University of Wales Trinity Saint David (UWTSD) strengthens the business model. The crèche aligns with UWTSD’s Design </w:t>
      </w:r>
      <w:r w:rsidRPr="00FE7CCF">
        <w:rPr>
          <w:rFonts w:ascii="Arial" w:hAnsi="Arial" w:cs="Arial"/>
        </w:rPr>
        <w:lastRenderedPageBreak/>
        <w:t>Partnerships: Creating Learning Wales initiative, which emphasises inclusive, responsive learning environments and the development of “knowledgeable others” within education (UWTSD, 2024). The partnership will support student retention, provide apprenticeship opportunities, and contribute to the university’s wellbeing and inclusion strategies.</w:t>
      </w:r>
    </w:p>
    <w:p w14:paraId="6B050D5D" w14:textId="77777777" w:rsidR="00412C63" w:rsidRPr="00FE7CCF" w:rsidRDefault="00412C63" w:rsidP="001C2440">
      <w:pPr>
        <w:spacing w:line="360" w:lineRule="auto"/>
        <w:rPr>
          <w:rFonts w:ascii="Arial" w:hAnsi="Arial" w:cs="Arial"/>
        </w:rPr>
      </w:pPr>
      <w:r w:rsidRPr="00FE7CCF">
        <w:rPr>
          <w:rFonts w:ascii="Arial" w:hAnsi="Arial" w:cs="Arial"/>
        </w:rPr>
        <w:t>Financially, the business is viable and scalable. Start</w:t>
      </w:r>
      <w:r w:rsidRPr="00FE7CCF">
        <w:rPr>
          <w:rFonts w:ascii="Arial" w:hAnsi="Arial" w:cs="Arial"/>
        </w:rPr>
        <w:noBreakHyphen/>
        <w:t>up costs are estimated at £90,000–£95,000, with projected Year 1 revenue of approximately £405,600 based on full</w:t>
      </w:r>
      <w:r w:rsidRPr="00FE7CCF">
        <w:rPr>
          <w:rFonts w:ascii="Arial" w:hAnsi="Arial" w:cs="Arial"/>
        </w:rPr>
        <w:noBreakHyphen/>
        <w:t>time attendance. The Private Limited Company structure provides legal protection, credibility, and a strong foundation for future expansion (Barrow, Barrow and Brown, 2021).</w:t>
      </w:r>
    </w:p>
    <w:p w14:paraId="3BDE8D44" w14:textId="77777777" w:rsidR="00412C63" w:rsidRPr="00FE7CCF" w:rsidRDefault="00412C63" w:rsidP="001C2440">
      <w:pPr>
        <w:spacing w:line="360" w:lineRule="auto"/>
        <w:rPr>
          <w:rFonts w:ascii="Arial" w:hAnsi="Arial" w:cs="Arial"/>
        </w:rPr>
      </w:pPr>
      <w:r w:rsidRPr="00FE7CCF">
        <w:rPr>
          <w:rFonts w:ascii="Arial" w:hAnsi="Arial" w:cs="Arial"/>
        </w:rPr>
        <w:t>In summary, The Wellness Crèche is a socially valuable, commercially viable, and strategically aligned childcare enterprise. It addresses a clear market need, offers a distinctive wellbeing</w:t>
      </w:r>
      <w:r w:rsidRPr="00FE7CCF">
        <w:rPr>
          <w:rFonts w:ascii="Arial" w:hAnsi="Arial" w:cs="Arial"/>
        </w:rPr>
        <w:noBreakHyphen/>
        <w:t>centred USP, integrates sustainability and local sourcing, supports student retention, and aligns with university priorities. Together, these elements position the crèche for long</w:t>
      </w:r>
      <w:r w:rsidRPr="00FE7CCF">
        <w:rPr>
          <w:rFonts w:ascii="Arial" w:hAnsi="Arial" w:cs="Arial"/>
        </w:rPr>
        <w:noBreakHyphen/>
        <w:t>term success and meaningful community impact.</w:t>
      </w:r>
    </w:p>
    <w:p w14:paraId="4128DA13" w14:textId="1080B7C7" w:rsidR="00E44505" w:rsidRDefault="00E44505" w:rsidP="001C2440">
      <w:pPr>
        <w:spacing w:line="360" w:lineRule="auto"/>
        <w:rPr>
          <w:rFonts w:asciiTheme="majorHAnsi" w:eastAsiaTheme="majorEastAsia" w:hAnsiTheme="majorHAnsi" w:cstheme="majorBidi"/>
          <w:color w:val="0F4761" w:themeColor="accent1" w:themeShade="BF"/>
          <w:kern w:val="0"/>
          <w:sz w:val="32"/>
          <w:szCs w:val="32"/>
          <w:lang w:eastAsia="en-GB"/>
          <w14:ligatures w14:val="none"/>
        </w:rPr>
      </w:pPr>
      <w:r>
        <w:rPr>
          <w:rFonts w:asciiTheme="majorHAnsi" w:eastAsiaTheme="majorEastAsia" w:hAnsiTheme="majorHAnsi" w:cstheme="majorBidi"/>
          <w:color w:val="0F4761" w:themeColor="accent1" w:themeShade="BF"/>
          <w:kern w:val="0"/>
          <w:sz w:val="32"/>
          <w:szCs w:val="32"/>
          <w:lang w:eastAsia="en-GB"/>
          <w14:ligatures w14:val="none"/>
        </w:rPr>
        <w:br w:type="page"/>
      </w:r>
    </w:p>
    <w:p w14:paraId="3516FD66" w14:textId="77777777" w:rsidR="003717EA" w:rsidRDefault="003717EA" w:rsidP="001C2440">
      <w:pPr>
        <w:spacing w:line="360" w:lineRule="auto"/>
        <w:rPr>
          <w:rFonts w:asciiTheme="majorHAnsi" w:eastAsiaTheme="majorEastAsia" w:hAnsiTheme="majorHAnsi" w:cstheme="majorBidi"/>
          <w:color w:val="0F4761" w:themeColor="accent1" w:themeShade="BF"/>
          <w:kern w:val="0"/>
          <w:sz w:val="32"/>
          <w:szCs w:val="32"/>
          <w:lang w:eastAsia="en-GB"/>
          <w14:ligatures w14:val="none"/>
        </w:rPr>
      </w:pPr>
    </w:p>
    <w:bookmarkStart w:id="2" w:name="_Toc233671531" w:displacedByCustomXml="next"/>
    <w:sdt>
      <w:sdtPr>
        <w:id w:val="-340311854"/>
        <w:docPartObj>
          <w:docPartGallery w:val="Table of Contents"/>
          <w:docPartUnique/>
        </w:docPartObj>
      </w:sdtPr>
      <w:sdtEndPr>
        <w:rPr>
          <w:rFonts w:asciiTheme="minorHAnsi" w:eastAsiaTheme="minorHAnsi" w:hAnsiTheme="minorHAnsi" w:cstheme="minorBidi"/>
          <w:bCs/>
          <w:color w:val="auto"/>
          <w:u w:val="none"/>
        </w:rPr>
      </w:sdtEndPr>
      <w:sdtContent>
        <w:p w14:paraId="67925FA9" w14:textId="23B3BB65" w:rsidR="00AB0EFE" w:rsidRDefault="00AB0EFE" w:rsidP="001C2440">
          <w:pPr>
            <w:pStyle w:val="Style2"/>
            <w:spacing w:line="360" w:lineRule="auto"/>
            <w:outlineLvl w:val="0"/>
          </w:pPr>
          <w:r>
            <w:t>Table of Contents</w:t>
          </w:r>
          <w:bookmarkEnd w:id="2"/>
        </w:p>
        <w:p w14:paraId="700B852F" w14:textId="6A02D4B5" w:rsidR="007143F5" w:rsidRDefault="00AB0EFE" w:rsidP="001C2440">
          <w:pPr>
            <w:pStyle w:val="TOC1"/>
            <w:numPr>
              <w:ilvl w:val="0"/>
              <w:numId w:val="18"/>
            </w:numPr>
            <w:tabs>
              <w:tab w:val="right" w:leader="dot" w:pos="9016"/>
            </w:tabs>
            <w:spacing w:line="360" w:lineRule="auto"/>
            <w:rPr>
              <w:rFonts w:cstheme="minorBidi"/>
              <w:noProof/>
              <w:kern w:val="2"/>
              <w:sz w:val="24"/>
              <w:szCs w:val="24"/>
              <w14:ligatures w14:val="standardContextual"/>
            </w:rPr>
          </w:pPr>
          <w:r>
            <w:fldChar w:fldCharType="begin"/>
          </w:r>
          <w:r>
            <w:instrText xml:space="preserve"> TOC \o "1-3" \h \z \u </w:instrText>
          </w:r>
          <w:r>
            <w:fldChar w:fldCharType="separate"/>
          </w:r>
          <w:hyperlink w:anchor="_Toc233671530" w:history="1">
            <w:r w:rsidR="007143F5" w:rsidRPr="00EE1855">
              <w:rPr>
                <w:rStyle w:val="Hyperlink"/>
                <w:rFonts w:cs="Arial"/>
                <w:noProof/>
              </w:rPr>
              <w:t>Executive Summary</w:t>
            </w:r>
            <w:r w:rsidR="007143F5">
              <w:rPr>
                <w:noProof/>
                <w:webHidden/>
              </w:rPr>
              <w:tab/>
            </w:r>
            <w:r w:rsidR="007143F5">
              <w:rPr>
                <w:noProof/>
                <w:webHidden/>
              </w:rPr>
              <w:fldChar w:fldCharType="begin"/>
            </w:r>
            <w:r w:rsidR="007143F5">
              <w:rPr>
                <w:noProof/>
                <w:webHidden/>
              </w:rPr>
              <w:instrText xml:space="preserve"> PAGEREF _Toc233671530 \h </w:instrText>
            </w:r>
            <w:r w:rsidR="007143F5">
              <w:rPr>
                <w:noProof/>
                <w:webHidden/>
              </w:rPr>
            </w:r>
            <w:r w:rsidR="007143F5">
              <w:rPr>
                <w:noProof/>
                <w:webHidden/>
              </w:rPr>
              <w:fldChar w:fldCharType="separate"/>
            </w:r>
            <w:r w:rsidR="007143F5">
              <w:rPr>
                <w:noProof/>
                <w:webHidden/>
              </w:rPr>
              <w:t>1</w:t>
            </w:r>
            <w:r w:rsidR="007143F5">
              <w:rPr>
                <w:noProof/>
                <w:webHidden/>
              </w:rPr>
              <w:fldChar w:fldCharType="end"/>
            </w:r>
          </w:hyperlink>
        </w:p>
        <w:p w14:paraId="0501413B" w14:textId="692A218F" w:rsidR="007143F5" w:rsidRDefault="007143F5" w:rsidP="001C2440">
          <w:pPr>
            <w:pStyle w:val="TOC1"/>
            <w:numPr>
              <w:ilvl w:val="0"/>
              <w:numId w:val="18"/>
            </w:numPr>
            <w:tabs>
              <w:tab w:val="right" w:leader="dot" w:pos="9016"/>
            </w:tabs>
            <w:spacing w:line="360" w:lineRule="auto"/>
            <w:rPr>
              <w:rFonts w:cstheme="minorBidi"/>
              <w:noProof/>
              <w:kern w:val="2"/>
              <w:sz w:val="24"/>
              <w:szCs w:val="24"/>
              <w14:ligatures w14:val="standardContextual"/>
            </w:rPr>
          </w:pPr>
          <w:hyperlink w:anchor="_Toc233671531" w:history="1">
            <w:r w:rsidRPr="00EE1855">
              <w:rPr>
                <w:rStyle w:val="Hyperlink"/>
                <w:noProof/>
              </w:rPr>
              <w:t>Table of Contents</w:t>
            </w:r>
            <w:r>
              <w:rPr>
                <w:noProof/>
                <w:webHidden/>
              </w:rPr>
              <w:tab/>
            </w:r>
            <w:r>
              <w:rPr>
                <w:noProof/>
                <w:webHidden/>
              </w:rPr>
              <w:fldChar w:fldCharType="begin"/>
            </w:r>
            <w:r>
              <w:rPr>
                <w:noProof/>
                <w:webHidden/>
              </w:rPr>
              <w:instrText xml:space="preserve"> PAGEREF _Toc233671531 \h </w:instrText>
            </w:r>
            <w:r>
              <w:rPr>
                <w:noProof/>
                <w:webHidden/>
              </w:rPr>
            </w:r>
            <w:r>
              <w:rPr>
                <w:noProof/>
                <w:webHidden/>
              </w:rPr>
              <w:fldChar w:fldCharType="separate"/>
            </w:r>
            <w:r>
              <w:rPr>
                <w:noProof/>
                <w:webHidden/>
              </w:rPr>
              <w:t>3</w:t>
            </w:r>
            <w:r>
              <w:rPr>
                <w:noProof/>
                <w:webHidden/>
              </w:rPr>
              <w:fldChar w:fldCharType="end"/>
            </w:r>
          </w:hyperlink>
        </w:p>
        <w:p w14:paraId="1C30304E" w14:textId="595D4242" w:rsidR="007143F5" w:rsidRDefault="007143F5" w:rsidP="001C2440">
          <w:pPr>
            <w:pStyle w:val="TOC2"/>
            <w:numPr>
              <w:ilvl w:val="0"/>
              <w:numId w:val="18"/>
            </w:numPr>
            <w:spacing w:line="360" w:lineRule="auto"/>
            <w:rPr>
              <w:rFonts w:cstheme="minorBidi"/>
              <w:noProof/>
              <w:kern w:val="2"/>
              <w:sz w:val="24"/>
              <w:szCs w:val="24"/>
              <w14:ligatures w14:val="standardContextual"/>
            </w:rPr>
          </w:pPr>
          <w:hyperlink w:anchor="_Toc233671532" w:history="1">
            <w:r w:rsidRPr="00EE1855">
              <w:rPr>
                <w:rStyle w:val="Hyperlink"/>
                <w:rFonts w:cs="Arial"/>
                <w:noProof/>
              </w:rPr>
              <w:t>Overview of the business idea</w:t>
            </w:r>
            <w:r>
              <w:rPr>
                <w:noProof/>
                <w:webHidden/>
              </w:rPr>
              <w:tab/>
            </w:r>
            <w:r>
              <w:rPr>
                <w:noProof/>
                <w:webHidden/>
              </w:rPr>
              <w:fldChar w:fldCharType="begin"/>
            </w:r>
            <w:r>
              <w:rPr>
                <w:noProof/>
                <w:webHidden/>
              </w:rPr>
              <w:instrText xml:space="preserve"> PAGEREF _Toc233671532 \h </w:instrText>
            </w:r>
            <w:r>
              <w:rPr>
                <w:noProof/>
                <w:webHidden/>
              </w:rPr>
            </w:r>
            <w:r>
              <w:rPr>
                <w:noProof/>
                <w:webHidden/>
              </w:rPr>
              <w:fldChar w:fldCharType="separate"/>
            </w:r>
            <w:r>
              <w:rPr>
                <w:noProof/>
                <w:webHidden/>
              </w:rPr>
              <w:t>4</w:t>
            </w:r>
            <w:r>
              <w:rPr>
                <w:noProof/>
                <w:webHidden/>
              </w:rPr>
              <w:fldChar w:fldCharType="end"/>
            </w:r>
          </w:hyperlink>
        </w:p>
        <w:p w14:paraId="7FB9D8D4" w14:textId="185DB156" w:rsidR="007143F5" w:rsidRDefault="007143F5" w:rsidP="001C2440">
          <w:pPr>
            <w:pStyle w:val="TOC1"/>
            <w:numPr>
              <w:ilvl w:val="0"/>
              <w:numId w:val="18"/>
            </w:numPr>
            <w:tabs>
              <w:tab w:val="right" w:leader="dot" w:pos="9016"/>
            </w:tabs>
            <w:spacing w:line="360" w:lineRule="auto"/>
            <w:rPr>
              <w:rFonts w:cstheme="minorBidi"/>
              <w:noProof/>
              <w:kern w:val="2"/>
              <w:sz w:val="24"/>
              <w:szCs w:val="24"/>
              <w14:ligatures w14:val="standardContextual"/>
            </w:rPr>
          </w:pPr>
          <w:hyperlink w:anchor="_Toc233671533" w:history="1">
            <w:r w:rsidRPr="00EE1855">
              <w:rPr>
                <w:rStyle w:val="Hyperlink"/>
                <w:rFonts w:cs="Arial"/>
                <w:noProof/>
              </w:rPr>
              <w:t>Legal format and management structure of the startup enterprise.</w:t>
            </w:r>
            <w:r>
              <w:rPr>
                <w:noProof/>
                <w:webHidden/>
              </w:rPr>
              <w:tab/>
            </w:r>
            <w:r>
              <w:rPr>
                <w:noProof/>
                <w:webHidden/>
              </w:rPr>
              <w:fldChar w:fldCharType="begin"/>
            </w:r>
            <w:r>
              <w:rPr>
                <w:noProof/>
                <w:webHidden/>
              </w:rPr>
              <w:instrText xml:space="preserve"> PAGEREF _Toc233671533 \h </w:instrText>
            </w:r>
            <w:r>
              <w:rPr>
                <w:noProof/>
                <w:webHidden/>
              </w:rPr>
            </w:r>
            <w:r>
              <w:rPr>
                <w:noProof/>
                <w:webHidden/>
              </w:rPr>
              <w:fldChar w:fldCharType="separate"/>
            </w:r>
            <w:r>
              <w:rPr>
                <w:noProof/>
                <w:webHidden/>
              </w:rPr>
              <w:t>5</w:t>
            </w:r>
            <w:r>
              <w:rPr>
                <w:noProof/>
                <w:webHidden/>
              </w:rPr>
              <w:fldChar w:fldCharType="end"/>
            </w:r>
          </w:hyperlink>
        </w:p>
        <w:p w14:paraId="17C03B93" w14:textId="1E33C1A7" w:rsidR="007143F5" w:rsidRDefault="007143F5" w:rsidP="001C2440">
          <w:pPr>
            <w:pStyle w:val="TOC1"/>
            <w:numPr>
              <w:ilvl w:val="0"/>
              <w:numId w:val="18"/>
            </w:numPr>
            <w:tabs>
              <w:tab w:val="right" w:leader="dot" w:pos="9016"/>
            </w:tabs>
            <w:spacing w:line="360" w:lineRule="auto"/>
            <w:rPr>
              <w:rFonts w:cstheme="minorBidi"/>
              <w:noProof/>
              <w:kern w:val="2"/>
              <w:sz w:val="24"/>
              <w:szCs w:val="24"/>
              <w14:ligatures w14:val="standardContextual"/>
            </w:rPr>
          </w:pPr>
          <w:hyperlink w:anchor="_Toc233671534" w:history="1">
            <w:r w:rsidRPr="00EE1855">
              <w:rPr>
                <w:rStyle w:val="Hyperlink"/>
                <w:rFonts w:cs="Arial"/>
                <w:noProof/>
              </w:rPr>
              <w:t>PESTEL analysis and some information about the competition.</w:t>
            </w:r>
            <w:r>
              <w:rPr>
                <w:noProof/>
                <w:webHidden/>
              </w:rPr>
              <w:tab/>
            </w:r>
            <w:r>
              <w:rPr>
                <w:noProof/>
                <w:webHidden/>
              </w:rPr>
              <w:fldChar w:fldCharType="begin"/>
            </w:r>
            <w:r>
              <w:rPr>
                <w:noProof/>
                <w:webHidden/>
              </w:rPr>
              <w:instrText xml:space="preserve"> PAGEREF _Toc233671534 \h </w:instrText>
            </w:r>
            <w:r>
              <w:rPr>
                <w:noProof/>
                <w:webHidden/>
              </w:rPr>
            </w:r>
            <w:r>
              <w:rPr>
                <w:noProof/>
                <w:webHidden/>
              </w:rPr>
              <w:fldChar w:fldCharType="separate"/>
            </w:r>
            <w:r>
              <w:rPr>
                <w:noProof/>
                <w:webHidden/>
              </w:rPr>
              <w:t>8</w:t>
            </w:r>
            <w:r>
              <w:rPr>
                <w:noProof/>
                <w:webHidden/>
              </w:rPr>
              <w:fldChar w:fldCharType="end"/>
            </w:r>
          </w:hyperlink>
        </w:p>
        <w:p w14:paraId="44BA21F0" w14:textId="7F6816BE" w:rsidR="007143F5" w:rsidRDefault="007143F5" w:rsidP="001C2440">
          <w:pPr>
            <w:pStyle w:val="TOC1"/>
            <w:numPr>
              <w:ilvl w:val="0"/>
              <w:numId w:val="18"/>
            </w:numPr>
            <w:tabs>
              <w:tab w:val="right" w:leader="dot" w:pos="9016"/>
            </w:tabs>
            <w:spacing w:line="360" w:lineRule="auto"/>
            <w:rPr>
              <w:rFonts w:cstheme="minorBidi"/>
              <w:noProof/>
              <w:kern w:val="2"/>
              <w:sz w:val="24"/>
              <w:szCs w:val="24"/>
              <w14:ligatures w14:val="standardContextual"/>
            </w:rPr>
          </w:pPr>
          <w:hyperlink w:anchor="_Toc233671535" w:history="1">
            <w:r w:rsidRPr="00EE1855">
              <w:rPr>
                <w:rStyle w:val="Hyperlink"/>
                <w:rFonts w:cs="Arial"/>
                <w:noProof/>
              </w:rPr>
              <w:t>Explanation of the marketing strategies the enterprise will adopt to reach its customers</w:t>
            </w:r>
            <w:r>
              <w:rPr>
                <w:noProof/>
                <w:webHidden/>
              </w:rPr>
              <w:tab/>
            </w:r>
            <w:r>
              <w:rPr>
                <w:noProof/>
                <w:webHidden/>
              </w:rPr>
              <w:fldChar w:fldCharType="begin"/>
            </w:r>
            <w:r>
              <w:rPr>
                <w:noProof/>
                <w:webHidden/>
              </w:rPr>
              <w:instrText xml:space="preserve"> PAGEREF _Toc233671535 \h </w:instrText>
            </w:r>
            <w:r>
              <w:rPr>
                <w:noProof/>
                <w:webHidden/>
              </w:rPr>
            </w:r>
            <w:r>
              <w:rPr>
                <w:noProof/>
                <w:webHidden/>
              </w:rPr>
              <w:fldChar w:fldCharType="separate"/>
            </w:r>
            <w:r>
              <w:rPr>
                <w:noProof/>
                <w:webHidden/>
              </w:rPr>
              <w:t>12</w:t>
            </w:r>
            <w:r>
              <w:rPr>
                <w:noProof/>
                <w:webHidden/>
              </w:rPr>
              <w:fldChar w:fldCharType="end"/>
            </w:r>
          </w:hyperlink>
        </w:p>
        <w:p w14:paraId="33B4BC1F" w14:textId="6DA62BB6" w:rsidR="007143F5" w:rsidRDefault="007143F5" w:rsidP="001C2440">
          <w:pPr>
            <w:pStyle w:val="TOC1"/>
            <w:numPr>
              <w:ilvl w:val="0"/>
              <w:numId w:val="18"/>
            </w:numPr>
            <w:tabs>
              <w:tab w:val="right" w:leader="dot" w:pos="9016"/>
            </w:tabs>
            <w:spacing w:line="360" w:lineRule="auto"/>
            <w:rPr>
              <w:rFonts w:cstheme="minorBidi"/>
              <w:noProof/>
              <w:kern w:val="2"/>
              <w:sz w:val="24"/>
              <w:szCs w:val="24"/>
              <w14:ligatures w14:val="standardContextual"/>
            </w:rPr>
          </w:pPr>
          <w:hyperlink w:anchor="_Toc233671536" w:history="1">
            <w:r w:rsidRPr="00EE1855">
              <w:rPr>
                <w:rStyle w:val="Hyperlink"/>
                <w:rFonts w:cs="Arial"/>
                <w:noProof/>
              </w:rPr>
              <w:t>Specify the amount of funding you require and specify the funding source/s and why. In addition, outline the main startup expenses expected during the first month of operations.</w:t>
            </w:r>
            <w:r>
              <w:rPr>
                <w:noProof/>
                <w:webHidden/>
              </w:rPr>
              <w:tab/>
            </w:r>
            <w:r>
              <w:rPr>
                <w:noProof/>
                <w:webHidden/>
              </w:rPr>
              <w:fldChar w:fldCharType="begin"/>
            </w:r>
            <w:r>
              <w:rPr>
                <w:noProof/>
                <w:webHidden/>
              </w:rPr>
              <w:instrText xml:space="preserve"> PAGEREF _Toc233671536 \h </w:instrText>
            </w:r>
            <w:r>
              <w:rPr>
                <w:noProof/>
                <w:webHidden/>
              </w:rPr>
            </w:r>
            <w:r>
              <w:rPr>
                <w:noProof/>
                <w:webHidden/>
              </w:rPr>
              <w:fldChar w:fldCharType="separate"/>
            </w:r>
            <w:r>
              <w:rPr>
                <w:noProof/>
                <w:webHidden/>
              </w:rPr>
              <w:t>15</w:t>
            </w:r>
            <w:r>
              <w:rPr>
                <w:noProof/>
                <w:webHidden/>
              </w:rPr>
              <w:fldChar w:fldCharType="end"/>
            </w:r>
          </w:hyperlink>
        </w:p>
        <w:p w14:paraId="37A1B320" w14:textId="48562629" w:rsidR="007143F5" w:rsidRDefault="007143F5" w:rsidP="001C2440">
          <w:pPr>
            <w:pStyle w:val="TOC1"/>
            <w:numPr>
              <w:ilvl w:val="0"/>
              <w:numId w:val="18"/>
            </w:numPr>
            <w:tabs>
              <w:tab w:val="right" w:leader="dot" w:pos="9016"/>
            </w:tabs>
            <w:spacing w:line="360" w:lineRule="auto"/>
            <w:rPr>
              <w:rFonts w:cstheme="minorBidi"/>
              <w:noProof/>
              <w:kern w:val="2"/>
              <w:sz w:val="24"/>
              <w:szCs w:val="24"/>
              <w14:ligatures w14:val="standardContextual"/>
            </w:rPr>
          </w:pPr>
          <w:hyperlink w:anchor="_Toc233671537" w:history="1">
            <w:r w:rsidRPr="00EE1855">
              <w:rPr>
                <w:rStyle w:val="Hyperlink"/>
                <w:rFonts w:ascii="Arial" w:hAnsi="Arial" w:cs="Arial"/>
                <w:b/>
                <w:bCs/>
                <w:noProof/>
                <w:color w:val="9ABFCA" w:themeColor="hyperlink" w:themeTint="80"/>
              </w:rPr>
              <w:t>Reference List</w:t>
            </w:r>
            <w:r>
              <w:rPr>
                <w:noProof/>
                <w:webHidden/>
              </w:rPr>
              <w:tab/>
            </w:r>
            <w:r>
              <w:rPr>
                <w:noProof/>
                <w:webHidden/>
              </w:rPr>
              <w:fldChar w:fldCharType="begin"/>
            </w:r>
            <w:r>
              <w:rPr>
                <w:noProof/>
                <w:webHidden/>
              </w:rPr>
              <w:instrText xml:space="preserve"> PAGEREF _Toc233671537 \h </w:instrText>
            </w:r>
            <w:r>
              <w:rPr>
                <w:noProof/>
                <w:webHidden/>
              </w:rPr>
            </w:r>
            <w:r>
              <w:rPr>
                <w:noProof/>
                <w:webHidden/>
              </w:rPr>
              <w:fldChar w:fldCharType="separate"/>
            </w:r>
            <w:r>
              <w:rPr>
                <w:noProof/>
                <w:webHidden/>
              </w:rPr>
              <w:t>16</w:t>
            </w:r>
            <w:r>
              <w:rPr>
                <w:noProof/>
                <w:webHidden/>
              </w:rPr>
              <w:fldChar w:fldCharType="end"/>
            </w:r>
          </w:hyperlink>
        </w:p>
        <w:p w14:paraId="51619F80" w14:textId="03582FC2" w:rsidR="007143F5" w:rsidRDefault="007143F5" w:rsidP="001C2440">
          <w:pPr>
            <w:pStyle w:val="TOC1"/>
            <w:numPr>
              <w:ilvl w:val="0"/>
              <w:numId w:val="18"/>
            </w:numPr>
            <w:tabs>
              <w:tab w:val="right" w:leader="dot" w:pos="9016"/>
            </w:tabs>
            <w:spacing w:line="360" w:lineRule="auto"/>
            <w:rPr>
              <w:rFonts w:cstheme="minorBidi"/>
              <w:noProof/>
              <w:kern w:val="2"/>
              <w:sz w:val="24"/>
              <w:szCs w:val="24"/>
              <w14:ligatures w14:val="standardContextual"/>
            </w:rPr>
          </w:pPr>
          <w:hyperlink w:anchor="_Toc233671538" w:history="1">
            <w:r w:rsidRPr="00EE1855">
              <w:rPr>
                <w:rStyle w:val="Hyperlink"/>
                <w:noProof/>
              </w:rPr>
              <w:t>Appendix 1 – Conc</w:t>
            </w:r>
            <w:r w:rsidRPr="00EE1855">
              <w:rPr>
                <w:rStyle w:val="Hyperlink"/>
                <w:noProof/>
              </w:rPr>
              <w:t>e</w:t>
            </w:r>
            <w:r w:rsidRPr="00EE1855">
              <w:rPr>
                <w:rStyle w:val="Hyperlink"/>
                <w:noProof/>
              </w:rPr>
              <w:t>pt Image of Proposed Sleep Area</w:t>
            </w:r>
            <w:r>
              <w:rPr>
                <w:noProof/>
                <w:webHidden/>
              </w:rPr>
              <w:tab/>
            </w:r>
            <w:r>
              <w:rPr>
                <w:noProof/>
                <w:webHidden/>
              </w:rPr>
              <w:fldChar w:fldCharType="begin"/>
            </w:r>
            <w:r>
              <w:rPr>
                <w:noProof/>
                <w:webHidden/>
              </w:rPr>
              <w:instrText xml:space="preserve"> PAGEREF _Toc233671538 \h </w:instrText>
            </w:r>
            <w:r>
              <w:rPr>
                <w:noProof/>
                <w:webHidden/>
              </w:rPr>
            </w:r>
            <w:r>
              <w:rPr>
                <w:noProof/>
                <w:webHidden/>
              </w:rPr>
              <w:fldChar w:fldCharType="separate"/>
            </w:r>
            <w:r>
              <w:rPr>
                <w:noProof/>
                <w:webHidden/>
              </w:rPr>
              <w:t>17</w:t>
            </w:r>
            <w:r>
              <w:rPr>
                <w:noProof/>
                <w:webHidden/>
              </w:rPr>
              <w:fldChar w:fldCharType="end"/>
            </w:r>
          </w:hyperlink>
        </w:p>
        <w:p w14:paraId="756CBF71" w14:textId="2930D947" w:rsidR="00AB0EFE" w:rsidRDefault="00AB0EFE" w:rsidP="001C2440">
          <w:pPr>
            <w:spacing w:line="360" w:lineRule="auto"/>
          </w:pPr>
          <w:r>
            <w:rPr>
              <w:b/>
              <w:bCs/>
            </w:rPr>
            <w:fldChar w:fldCharType="end"/>
          </w:r>
        </w:p>
      </w:sdtContent>
    </w:sdt>
    <w:p w14:paraId="45F6EE61" w14:textId="563A8572" w:rsidR="00DE12F3" w:rsidRPr="003E65DB" w:rsidRDefault="000413AD" w:rsidP="001C2440">
      <w:pPr>
        <w:spacing w:line="360" w:lineRule="auto"/>
        <w:rPr>
          <w:b/>
          <w:bCs/>
        </w:rPr>
      </w:pPr>
      <w:r>
        <w:br w:type="page"/>
      </w:r>
    </w:p>
    <w:p w14:paraId="0D8D9F60" w14:textId="4B15275A" w:rsidR="00BF6E93" w:rsidRPr="00F9009F" w:rsidRDefault="00BF6E93" w:rsidP="001C2440">
      <w:pPr>
        <w:pStyle w:val="Style2"/>
        <w:spacing w:line="360" w:lineRule="auto"/>
        <w:outlineLvl w:val="1"/>
        <w:rPr>
          <w:rFonts w:cs="Arial"/>
        </w:rPr>
      </w:pPr>
      <w:bookmarkStart w:id="3" w:name="_Toc233671532"/>
      <w:r w:rsidRPr="00F9009F">
        <w:rPr>
          <w:rFonts w:cs="Arial"/>
        </w:rPr>
        <w:lastRenderedPageBreak/>
        <w:t>Overview of the business idea</w:t>
      </w:r>
      <w:bookmarkEnd w:id="3"/>
    </w:p>
    <w:p w14:paraId="673D1DF7" w14:textId="77777777" w:rsidR="009A642D" w:rsidRPr="00FE7CCF" w:rsidRDefault="009A642D" w:rsidP="001C2440">
      <w:pPr>
        <w:spacing w:line="360" w:lineRule="auto"/>
        <w:rPr>
          <w:rFonts w:ascii="Arial" w:hAnsi="Arial" w:cs="Arial"/>
        </w:rPr>
      </w:pPr>
      <w:r w:rsidRPr="00FE7CCF">
        <w:rPr>
          <w:rFonts w:ascii="Arial" w:hAnsi="Arial" w:cs="Arial"/>
        </w:rPr>
        <w:t>The Wellness Crèche is a wellbeing</w:t>
      </w:r>
      <w:r w:rsidRPr="00FE7CCF">
        <w:rPr>
          <w:rFonts w:ascii="Arial" w:hAnsi="Arial" w:cs="Arial"/>
        </w:rPr>
        <w:noBreakHyphen/>
        <w:t>centred early</w:t>
      </w:r>
      <w:r w:rsidRPr="00FE7CCF">
        <w:rPr>
          <w:rFonts w:ascii="Arial" w:hAnsi="Arial" w:cs="Arial"/>
        </w:rPr>
        <w:noBreakHyphen/>
        <w:t>years childcare enterprise designed to support student parents, university staff, and the wider Birmingham community. The crèche offers high</w:t>
      </w:r>
      <w:r w:rsidRPr="00FE7CCF">
        <w:rPr>
          <w:rFonts w:ascii="Arial" w:hAnsi="Arial" w:cs="Arial"/>
        </w:rPr>
        <w:noBreakHyphen/>
        <w:t>quality, full</w:t>
      </w:r>
      <w:r w:rsidRPr="00FE7CCF">
        <w:rPr>
          <w:rFonts w:ascii="Arial" w:hAnsi="Arial" w:cs="Arial"/>
        </w:rPr>
        <w:noBreakHyphen/>
        <w:t>day childcare for up to 26 children, integrating a Montessori–EYFS hybrid curriculum, sensory</w:t>
      </w:r>
      <w:r w:rsidRPr="00FE7CCF">
        <w:rPr>
          <w:rFonts w:ascii="Arial" w:hAnsi="Arial" w:cs="Arial"/>
        </w:rPr>
        <w:noBreakHyphen/>
        <w:t>friendly design, monitored sleep beds, and strict wellbeing policies. These include a fragrance</w:t>
      </w:r>
      <w:r w:rsidRPr="00FE7CCF">
        <w:rPr>
          <w:rFonts w:ascii="Arial" w:hAnsi="Arial" w:cs="Arial"/>
        </w:rPr>
        <w:noBreakHyphen/>
        <w:t>free environment, no</w:t>
      </w:r>
      <w:r w:rsidRPr="00FE7CCF">
        <w:rPr>
          <w:rFonts w:ascii="Arial" w:hAnsi="Arial" w:cs="Arial"/>
        </w:rPr>
        <w:noBreakHyphen/>
        <w:t>makeup rules, non</w:t>
      </w:r>
      <w:r w:rsidRPr="00FE7CCF">
        <w:rPr>
          <w:rFonts w:ascii="Arial" w:hAnsi="Arial" w:cs="Arial"/>
        </w:rPr>
        <w:noBreakHyphen/>
        <w:t>smoking staff, daily uniform washing, and a 30</w:t>
      </w:r>
      <w:r w:rsidRPr="00FE7CCF">
        <w:rPr>
          <w:rFonts w:ascii="Arial" w:hAnsi="Arial" w:cs="Arial"/>
        </w:rPr>
        <w:noBreakHyphen/>
        <w:t>minute yoga break to support staff wellbeing. Together, these features create a holistic environment that prioritises children’s emotional regulation, safety, and developmental needs.</w:t>
      </w:r>
    </w:p>
    <w:p w14:paraId="2EB376E8" w14:textId="77777777" w:rsidR="009A642D" w:rsidRPr="00FE7CCF" w:rsidRDefault="009A642D" w:rsidP="001C2440">
      <w:pPr>
        <w:spacing w:line="360" w:lineRule="auto"/>
        <w:rPr>
          <w:rFonts w:ascii="Arial" w:hAnsi="Arial" w:cs="Arial"/>
        </w:rPr>
      </w:pPr>
      <w:r w:rsidRPr="00FE7CCF">
        <w:rPr>
          <w:rFonts w:ascii="Arial" w:hAnsi="Arial" w:cs="Arial"/>
        </w:rPr>
        <w:t>Entrepreneurship literature emphasises that strong ventures begin with a clear understanding of customer needs, market gaps, and regulatory environments (Douglas, 2013). The Wellness Crèche responds to a recognised shortage of flexible, high</w:t>
      </w:r>
      <w:r w:rsidRPr="00FE7CCF">
        <w:rPr>
          <w:rFonts w:ascii="Arial" w:hAnsi="Arial" w:cs="Arial"/>
        </w:rPr>
        <w:noBreakHyphen/>
        <w:t>quality childcare for student parents, who often struggle to balance academic commitments with childcare responsibilities. By offering priority places for UWTSD students and staff, the crèche supports inclusion, retention, and wellbeing within the university community (UWTSD, 2024).</w:t>
      </w:r>
    </w:p>
    <w:p w14:paraId="35E56485" w14:textId="77777777" w:rsidR="009A642D" w:rsidRPr="00FE7CCF" w:rsidRDefault="009A642D" w:rsidP="001C2440">
      <w:pPr>
        <w:spacing w:line="360" w:lineRule="auto"/>
        <w:rPr>
          <w:rFonts w:ascii="Arial" w:hAnsi="Arial" w:cs="Arial"/>
        </w:rPr>
      </w:pPr>
      <w:r w:rsidRPr="00FE7CCF">
        <w:rPr>
          <w:rFonts w:ascii="Arial" w:hAnsi="Arial" w:cs="Arial"/>
        </w:rPr>
        <w:t>The crèche’s core service is premium early</w:t>
      </w:r>
      <w:r w:rsidRPr="00FE7CCF">
        <w:rPr>
          <w:rFonts w:ascii="Arial" w:hAnsi="Arial" w:cs="Arial"/>
        </w:rPr>
        <w:noBreakHyphen/>
        <w:t>years childcare enhanced by wellbeing</w:t>
      </w:r>
      <w:r w:rsidRPr="00FE7CCF">
        <w:rPr>
          <w:rFonts w:ascii="Arial" w:hAnsi="Arial" w:cs="Arial"/>
        </w:rPr>
        <w:noBreakHyphen/>
        <w:t>focused features such as monitored sleep beds, a low</w:t>
      </w:r>
      <w:r w:rsidRPr="00FE7CCF">
        <w:rPr>
          <w:rFonts w:ascii="Arial" w:hAnsi="Arial" w:cs="Arial"/>
        </w:rPr>
        <w:noBreakHyphen/>
        <w:t>toxin environment, and meals sourced from local farms. These include gluten</w:t>
      </w:r>
      <w:r w:rsidRPr="00FE7CCF">
        <w:rPr>
          <w:rFonts w:ascii="Arial" w:hAnsi="Arial" w:cs="Arial"/>
        </w:rPr>
        <w:noBreakHyphen/>
        <w:t>free, vegan, and allergy</w:t>
      </w:r>
      <w:r w:rsidRPr="00FE7CCF">
        <w:rPr>
          <w:rFonts w:ascii="Arial" w:hAnsi="Arial" w:cs="Arial"/>
        </w:rPr>
        <w:noBreakHyphen/>
        <w:t>safe options, aligning with the growing UK demand for ethical and organic food (Soil Association, 2024). Many childcare providers offer standard provision, but few incorporate features such as medical safe rooms, sensory</w:t>
      </w:r>
      <w:r w:rsidRPr="00FE7CCF">
        <w:rPr>
          <w:rFonts w:ascii="Arial" w:hAnsi="Arial" w:cs="Arial"/>
        </w:rPr>
        <w:noBreakHyphen/>
        <w:t>friendly environments, allergy</w:t>
      </w:r>
      <w:r w:rsidRPr="00FE7CCF">
        <w:rPr>
          <w:rFonts w:ascii="Arial" w:hAnsi="Arial" w:cs="Arial"/>
        </w:rPr>
        <w:noBreakHyphen/>
        <w:t>safe meal plans, wellbeing</w:t>
      </w:r>
      <w:r w:rsidRPr="00FE7CCF">
        <w:rPr>
          <w:rFonts w:ascii="Arial" w:hAnsi="Arial" w:cs="Arial"/>
        </w:rPr>
        <w:noBreakHyphen/>
        <w:t>centred staff policies, or a Montessori–EYFS hybrid curriculum. Entrepreneurship scholars emphasise that strong business ideas demonstrate clear differentiation and respond to unmet needs (Barringer and Ireland, 2018). The Wellness Crèche’s wellbeing</w:t>
      </w:r>
      <w:r w:rsidRPr="00FE7CCF">
        <w:rPr>
          <w:rFonts w:ascii="Arial" w:hAnsi="Arial" w:cs="Arial"/>
        </w:rPr>
        <w:noBreakHyphen/>
        <w:t>centred USP reflects this principle by integrating health protection, sensory regulation, sustainability, and staff wellbeing.</w:t>
      </w:r>
    </w:p>
    <w:p w14:paraId="39FFD7D4" w14:textId="27F70831" w:rsidR="00FC35CA" w:rsidRPr="00F9009F" w:rsidRDefault="009A642D" w:rsidP="001C2440">
      <w:pPr>
        <w:spacing w:line="360" w:lineRule="auto"/>
        <w:rPr>
          <w:rFonts w:ascii="Arial" w:hAnsi="Arial" w:cs="Arial"/>
        </w:rPr>
      </w:pPr>
      <w:r w:rsidRPr="00FE7CCF">
        <w:rPr>
          <w:rFonts w:ascii="Arial" w:hAnsi="Arial" w:cs="Arial"/>
        </w:rPr>
        <w:t>Overall, The Wellness Crèche is a strong entrepreneurial idea because it addresses a clear market gap, offers a distinctive wellbeing</w:t>
      </w:r>
      <w:r w:rsidRPr="00FE7CCF">
        <w:rPr>
          <w:rFonts w:ascii="Arial" w:hAnsi="Arial" w:cs="Arial"/>
        </w:rPr>
        <w:noBreakHyphen/>
        <w:t>centred USP, integrates sustainability and local sourcing, supports student retention, and aligns with the needs of the Birmingham and university communities.</w:t>
      </w:r>
      <w:r w:rsidR="00FC35CA" w:rsidRPr="00F9009F">
        <w:rPr>
          <w:rFonts w:ascii="Arial" w:hAnsi="Arial" w:cs="Arial"/>
        </w:rPr>
        <w:br w:type="page"/>
      </w:r>
    </w:p>
    <w:p w14:paraId="00D52F6F" w14:textId="70925CD2" w:rsidR="005E4F95" w:rsidRPr="008D2AE2" w:rsidRDefault="005E4F95" w:rsidP="001C2440">
      <w:pPr>
        <w:pStyle w:val="Style2"/>
        <w:spacing w:line="360" w:lineRule="auto"/>
        <w:outlineLvl w:val="0"/>
        <w:rPr>
          <w:rFonts w:cs="Arial"/>
        </w:rPr>
      </w:pPr>
      <w:bookmarkStart w:id="4" w:name="_Toc233671533"/>
      <w:r w:rsidRPr="008D2AE2">
        <w:rPr>
          <w:rFonts w:cs="Arial"/>
        </w:rPr>
        <w:lastRenderedPageBreak/>
        <w:t>Legal format and management structure of the startup enterprise.</w:t>
      </w:r>
      <w:bookmarkEnd w:id="4"/>
    </w:p>
    <w:p w14:paraId="5C9FECF0" w14:textId="77777777" w:rsidR="003B2218" w:rsidRPr="00FE7CCF" w:rsidRDefault="003B2218" w:rsidP="001C2440">
      <w:pPr>
        <w:spacing w:line="360" w:lineRule="auto"/>
        <w:rPr>
          <w:rFonts w:ascii="Arial" w:hAnsi="Arial" w:cs="Arial"/>
        </w:rPr>
      </w:pPr>
      <w:r w:rsidRPr="00FE7CCF">
        <w:rPr>
          <w:rFonts w:ascii="Arial" w:hAnsi="Arial" w:cs="Arial"/>
        </w:rPr>
        <w:t>The Wellness Crèche will operate as a Private Limited Company (Ltd), a widely used and appropriate legal structure for new ventures in the UK. A private limited company is a legally separate entity that provides limited liability protection to its owners, meaning shareholders are only responsible for the capital they invest. This structure is particularly suitable for childcare settings, which operate in a regulated and higher</w:t>
      </w:r>
      <w:r w:rsidRPr="00FE7CCF">
        <w:rPr>
          <w:rFonts w:ascii="Arial" w:hAnsi="Arial" w:cs="Arial"/>
        </w:rPr>
        <w:noBreakHyphen/>
        <w:t>risk environment, as it protects the personal assets of the founders while supporting professional credibility.</w:t>
      </w:r>
    </w:p>
    <w:p w14:paraId="7E51968A" w14:textId="77777777" w:rsidR="003B2218" w:rsidRPr="00FE7CCF" w:rsidRDefault="003B2218" w:rsidP="001C2440">
      <w:pPr>
        <w:spacing w:line="360" w:lineRule="auto"/>
        <w:rPr>
          <w:rFonts w:ascii="Arial" w:hAnsi="Arial" w:cs="Arial"/>
        </w:rPr>
      </w:pPr>
      <w:r w:rsidRPr="00FE7CCF">
        <w:rPr>
          <w:rFonts w:ascii="Arial" w:hAnsi="Arial" w:cs="Arial"/>
        </w:rPr>
        <w:t>Selecting the correct legal structure is an important early decision because it influences governance, risk exposure, and long</w:t>
      </w:r>
      <w:r w:rsidRPr="00FE7CCF">
        <w:rPr>
          <w:rFonts w:ascii="Arial" w:hAnsi="Arial" w:cs="Arial"/>
        </w:rPr>
        <w:noBreakHyphen/>
        <w:t>term growth potential. The Ltd format supports scalability, enables the business to enter contracts, and allows additional directors to be appointed as the enterprise expands. The childcare sector requires compliance with Ofsted, EYFS, SEND, GDPR, and health and safety legislation, and the Ltd structure provides a clear governance framework that supports accountability and regulatory compliance. Best</w:t>
      </w:r>
      <w:r w:rsidRPr="00FE7CCF">
        <w:rPr>
          <w:rFonts w:ascii="Arial" w:hAnsi="Arial" w:cs="Arial"/>
        </w:rPr>
        <w:noBreakHyphen/>
        <w:t>practice guidance for start</w:t>
      </w:r>
      <w:r w:rsidRPr="00FE7CCF">
        <w:rPr>
          <w:rFonts w:ascii="Arial" w:hAnsi="Arial" w:cs="Arial"/>
        </w:rPr>
        <w:noBreakHyphen/>
        <w:t>ups emphasises the importance of choosing a legal format that supports growth, protects founders, and enables access to funding (Barrow, Barrow and Brown, 2021).</w:t>
      </w:r>
    </w:p>
    <w:p w14:paraId="413F3154" w14:textId="1B0926CB" w:rsidR="003F1366" w:rsidRPr="008D2AE2" w:rsidRDefault="003B2218" w:rsidP="001C2440">
      <w:pPr>
        <w:spacing w:line="360" w:lineRule="auto"/>
        <w:rPr>
          <w:rFonts w:ascii="Arial" w:hAnsi="Arial" w:cs="Arial"/>
        </w:rPr>
      </w:pPr>
      <w:r w:rsidRPr="00FE7CCF">
        <w:rPr>
          <w:rFonts w:ascii="Arial" w:hAnsi="Arial" w:cs="Arial"/>
        </w:rPr>
        <w:t>The crèche will adopt a clear management structure to ensure compliance, quality, and accountability. The proposed structure includes a Director, Nursery Manager, Deputy Manager/SENCO, medically trained practitioner, early</w:t>
      </w:r>
      <w:r w:rsidRPr="00FE7CCF">
        <w:rPr>
          <w:rFonts w:ascii="Arial" w:hAnsi="Arial" w:cs="Arial"/>
        </w:rPr>
        <w:noBreakHyphen/>
        <w:t>years practitioners, and apprentices.</w:t>
      </w:r>
    </w:p>
    <w:p w14:paraId="2D37EACD" w14:textId="15FEC1B0" w:rsidR="003F1366" w:rsidRPr="008D2AE2" w:rsidRDefault="001D16C2" w:rsidP="001C2440">
      <w:pPr>
        <w:spacing w:line="360" w:lineRule="auto"/>
        <w:rPr>
          <w:rFonts w:ascii="Arial" w:hAnsi="Arial" w:cs="Arial"/>
        </w:rPr>
      </w:pPr>
      <w:r w:rsidRPr="008D2AE2">
        <w:rPr>
          <w:rFonts w:ascii="Arial" w:hAnsi="Arial" w:cs="Arial"/>
          <w:noProof/>
        </w:rPr>
        <w:lastRenderedPageBreak/>
        <w:drawing>
          <wp:inline distT="0" distB="0" distL="0" distR="0" wp14:anchorId="68A39B65" wp14:editId="44989A4C">
            <wp:extent cx="5486400" cy="4205288"/>
            <wp:effectExtent l="19050" t="0" r="19050" b="24130"/>
            <wp:docPr id="8943807"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r w:rsidR="00D04F62" w:rsidRPr="008D2AE2">
        <w:rPr>
          <w:rFonts w:ascii="Arial" w:hAnsi="Arial" w:cs="Arial"/>
          <w:noProof/>
        </w:rPr>
        <w:drawing>
          <wp:inline distT="0" distB="0" distL="0" distR="0" wp14:anchorId="69594158" wp14:editId="29D4C387">
            <wp:extent cx="5510213" cy="795020"/>
            <wp:effectExtent l="19050" t="0" r="14605" b="62230"/>
            <wp:docPr id="1104317893"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1F30C3E5" w14:textId="046E2890" w:rsidR="00DB2D6A" w:rsidRPr="008D2AE2" w:rsidRDefault="00DB2D6A" w:rsidP="001C2440">
      <w:pPr>
        <w:spacing w:line="360" w:lineRule="auto"/>
        <w:rPr>
          <w:rFonts w:ascii="Arial" w:hAnsi="Arial" w:cs="Arial"/>
        </w:rPr>
      </w:pPr>
      <w:r w:rsidRPr="008D2AE2">
        <w:rPr>
          <w:rFonts w:ascii="Arial" w:hAnsi="Arial" w:cs="Arial"/>
        </w:rPr>
        <w:br w:type="page"/>
      </w:r>
    </w:p>
    <w:p w14:paraId="278FEDBC" w14:textId="77777777" w:rsidR="0046553D" w:rsidRPr="008D2AE2" w:rsidRDefault="00D11B9B" w:rsidP="001C2440">
      <w:pPr>
        <w:spacing w:line="360" w:lineRule="auto"/>
        <w:rPr>
          <w:rFonts w:ascii="Arial" w:hAnsi="Arial" w:cs="Arial"/>
        </w:rPr>
      </w:pPr>
      <w:r w:rsidRPr="008D2AE2">
        <w:rPr>
          <w:rFonts w:ascii="Arial" w:hAnsi="Arial" w:cs="Arial"/>
        </w:rPr>
        <w:lastRenderedPageBreak/>
        <w:t>This structure ensures that the business meets statutory requirements while supporting the crèche’s wellbeing</w:t>
      </w:r>
      <w:r w:rsidRPr="008D2AE2">
        <w:rPr>
          <w:rFonts w:ascii="Cambria Math" w:hAnsi="Cambria Math" w:cs="Cambria Math"/>
        </w:rPr>
        <w:t>‑</w:t>
      </w:r>
      <w:r w:rsidRPr="008D2AE2">
        <w:rPr>
          <w:rFonts w:ascii="Arial" w:hAnsi="Arial" w:cs="Arial"/>
        </w:rPr>
        <w:t>centred operational model, including strict hygiene policies, sensory</w:t>
      </w:r>
      <w:r w:rsidRPr="008D2AE2">
        <w:rPr>
          <w:rFonts w:ascii="Cambria Math" w:hAnsi="Cambria Math" w:cs="Cambria Math"/>
        </w:rPr>
        <w:t>‑</w:t>
      </w:r>
      <w:r w:rsidRPr="008D2AE2">
        <w:rPr>
          <w:rFonts w:ascii="Arial" w:hAnsi="Arial" w:cs="Arial"/>
        </w:rPr>
        <w:t>friendly practices, and allergy</w:t>
      </w:r>
      <w:r w:rsidRPr="008D2AE2">
        <w:rPr>
          <w:rFonts w:ascii="Cambria Math" w:hAnsi="Cambria Math" w:cs="Cambria Math"/>
        </w:rPr>
        <w:t>‑</w:t>
      </w:r>
      <w:r w:rsidRPr="008D2AE2">
        <w:rPr>
          <w:rFonts w:ascii="Arial" w:hAnsi="Arial" w:cs="Arial"/>
        </w:rPr>
        <w:t xml:space="preserve">safe procedures. </w:t>
      </w:r>
    </w:p>
    <w:p w14:paraId="1CFA9C3E" w14:textId="034E31A1" w:rsidR="00D11B9B" w:rsidRPr="008D2AE2" w:rsidRDefault="0046553D" w:rsidP="001C2440">
      <w:pPr>
        <w:spacing w:line="360" w:lineRule="auto"/>
        <w:rPr>
          <w:rFonts w:ascii="Arial" w:hAnsi="Arial" w:cs="Arial"/>
        </w:rPr>
      </w:pPr>
      <w:r w:rsidRPr="008D2AE2">
        <w:rPr>
          <w:rFonts w:ascii="Arial" w:hAnsi="Arial" w:cs="Arial"/>
        </w:rPr>
        <w:t xml:space="preserve">The </w:t>
      </w:r>
      <w:r w:rsidR="00D11B9B" w:rsidRPr="008D2AE2">
        <w:rPr>
          <w:rFonts w:ascii="Arial" w:hAnsi="Arial" w:cs="Arial"/>
        </w:rPr>
        <w:t>Private Limited Company format is the most appropriate legal structure for The Wellness Crèche because it provides limited liability protection, supports compliance in a regulated sector, enables long</w:t>
      </w:r>
      <w:r w:rsidR="00D11B9B" w:rsidRPr="008D2AE2">
        <w:rPr>
          <w:rFonts w:ascii="Cambria Math" w:hAnsi="Cambria Math" w:cs="Cambria Math"/>
        </w:rPr>
        <w:t>‑</w:t>
      </w:r>
      <w:r w:rsidR="00D11B9B" w:rsidRPr="008D2AE2">
        <w:rPr>
          <w:rFonts w:ascii="Arial" w:hAnsi="Arial" w:cs="Arial"/>
        </w:rPr>
        <w:t>term growth, and aligns with the enterprise’s social and commercial objectives. It offers a secure, credible, and scalable foundation for delivering a high</w:t>
      </w:r>
      <w:r w:rsidR="00D11B9B" w:rsidRPr="008D2AE2">
        <w:rPr>
          <w:rFonts w:ascii="Cambria Math" w:hAnsi="Cambria Math" w:cs="Cambria Math"/>
        </w:rPr>
        <w:t>‑</w:t>
      </w:r>
      <w:r w:rsidR="00D11B9B" w:rsidRPr="008D2AE2">
        <w:rPr>
          <w:rFonts w:ascii="Arial" w:hAnsi="Arial" w:cs="Arial"/>
        </w:rPr>
        <w:t>quality, wellbeing</w:t>
      </w:r>
      <w:r w:rsidR="00D11B9B" w:rsidRPr="008D2AE2">
        <w:rPr>
          <w:rFonts w:ascii="Cambria Math" w:hAnsi="Cambria Math" w:cs="Cambria Math"/>
        </w:rPr>
        <w:t>‑</w:t>
      </w:r>
      <w:r w:rsidR="00D11B9B" w:rsidRPr="008D2AE2">
        <w:rPr>
          <w:rFonts w:ascii="Arial" w:hAnsi="Arial" w:cs="Arial"/>
        </w:rPr>
        <w:t>centred childcare service.</w:t>
      </w:r>
    </w:p>
    <w:p w14:paraId="7150CB84" w14:textId="77777777" w:rsidR="009066F3" w:rsidRPr="008D2AE2" w:rsidRDefault="009066F3" w:rsidP="001C2440">
      <w:pPr>
        <w:spacing w:line="360" w:lineRule="auto"/>
        <w:rPr>
          <w:rFonts w:ascii="Arial" w:hAnsi="Arial" w:cs="Arial"/>
        </w:rPr>
      </w:pPr>
      <w:r w:rsidRPr="008D2AE2">
        <w:rPr>
          <w:rFonts w:ascii="Arial" w:hAnsi="Arial" w:cs="Arial"/>
        </w:rPr>
        <w:br w:type="page"/>
      </w:r>
    </w:p>
    <w:p w14:paraId="16BB0CE9" w14:textId="5ECDA4AC" w:rsidR="00BF6E93" w:rsidRPr="008D2AE2" w:rsidRDefault="009066F3" w:rsidP="001C2440">
      <w:pPr>
        <w:pStyle w:val="Style2"/>
        <w:spacing w:line="360" w:lineRule="auto"/>
        <w:outlineLvl w:val="0"/>
        <w:rPr>
          <w:rFonts w:cs="Arial"/>
        </w:rPr>
      </w:pPr>
      <w:bookmarkStart w:id="5" w:name="_Toc233671534"/>
      <w:r w:rsidRPr="008D2AE2">
        <w:rPr>
          <w:rFonts w:cs="Arial"/>
        </w:rPr>
        <w:lastRenderedPageBreak/>
        <w:t>PESTEL analysis and some information about the competition.</w:t>
      </w:r>
      <w:bookmarkEnd w:id="5"/>
    </w:p>
    <w:p w14:paraId="635404C9" w14:textId="03181600" w:rsidR="00C177E4" w:rsidRPr="008D2AE2" w:rsidRDefault="00C177E4" w:rsidP="001C2440">
      <w:pPr>
        <w:spacing w:line="360" w:lineRule="auto"/>
        <w:rPr>
          <w:rFonts w:ascii="Arial" w:hAnsi="Arial" w:cs="Arial"/>
        </w:rPr>
      </w:pPr>
      <w:r w:rsidRPr="008D2AE2">
        <w:rPr>
          <w:rFonts w:ascii="Arial" w:hAnsi="Arial" w:cs="Arial"/>
        </w:rPr>
        <w:t>A PESTEL analysis helps entrepreneurs understand the external environment influencing a new venture. For a childcare business such as The Wellness Crèche, analysing political, economic, social, technological, environmental, and legal factors is essential for identifying opportunities and risks.</w:t>
      </w:r>
    </w:p>
    <w:p w14:paraId="7B262C15" w14:textId="77777777" w:rsidR="000B0756" w:rsidRPr="008D2AE2" w:rsidRDefault="000B0756" w:rsidP="001C2440">
      <w:pPr>
        <w:spacing w:line="360" w:lineRule="auto"/>
        <w:rPr>
          <w:rFonts w:ascii="Arial" w:hAnsi="Arial" w:cs="Arial"/>
        </w:rPr>
      </w:pPr>
    </w:p>
    <w:p w14:paraId="29487AB9" w14:textId="77777777" w:rsidR="00C177E4" w:rsidRPr="008D2AE2" w:rsidRDefault="00C177E4" w:rsidP="001C2440">
      <w:pPr>
        <w:spacing w:line="360" w:lineRule="auto"/>
        <w:rPr>
          <w:rFonts w:ascii="Arial" w:hAnsi="Arial" w:cs="Arial"/>
          <w:color w:val="EE0000"/>
        </w:rPr>
      </w:pPr>
      <w:r w:rsidRPr="008D2AE2">
        <w:rPr>
          <w:rFonts w:ascii="Arial" w:hAnsi="Arial" w:cs="Arial"/>
          <w:color w:val="EE0000"/>
        </w:rPr>
        <w:t>Political Factors</w:t>
      </w:r>
    </w:p>
    <w:p w14:paraId="60C6FDC2" w14:textId="77777777" w:rsidR="0035137D" w:rsidRDefault="00196318" w:rsidP="001C2440">
      <w:pPr>
        <w:spacing w:line="360" w:lineRule="auto"/>
        <w:rPr>
          <w:rFonts w:ascii="Arial" w:hAnsi="Arial" w:cs="Arial"/>
        </w:rPr>
      </w:pPr>
      <w:r w:rsidRPr="00FE7CCF">
        <w:rPr>
          <w:rFonts w:ascii="Arial" w:hAnsi="Arial" w:cs="Arial"/>
        </w:rPr>
        <w:t>The UK government places strong emphasis on early</w:t>
      </w:r>
      <w:r w:rsidRPr="00FE7CCF">
        <w:rPr>
          <w:rFonts w:ascii="Arial" w:hAnsi="Arial" w:cs="Arial"/>
        </w:rPr>
        <w:noBreakHyphen/>
        <w:t>years education and support for working parents. Policies such as the Early Years Foundation Stage (EYFS) and childcare funding schemes shape how nurseries operate. Universities increasingly prioritise wellbeing and retention, aligning with the crèche’s partnership model with UWTSD (2024). The sector is highly regulated, requiring compliance with Ofsted, safeguarding, SEND, and health and safety legislation.</w:t>
      </w:r>
    </w:p>
    <w:p w14:paraId="6BFD55A5" w14:textId="4D0F589B" w:rsidR="00C177E4" w:rsidRPr="008D2AE2" w:rsidRDefault="00C177E4" w:rsidP="001C2440">
      <w:pPr>
        <w:spacing w:line="360" w:lineRule="auto"/>
        <w:rPr>
          <w:rFonts w:ascii="Arial" w:hAnsi="Arial" w:cs="Arial"/>
          <w:color w:val="EE0000"/>
        </w:rPr>
      </w:pPr>
      <w:r w:rsidRPr="008D2AE2">
        <w:rPr>
          <w:rFonts w:ascii="Arial" w:hAnsi="Arial" w:cs="Arial"/>
          <w:color w:val="EE0000"/>
        </w:rPr>
        <w:t>Economic Factors</w:t>
      </w:r>
    </w:p>
    <w:p w14:paraId="40161F47" w14:textId="77777777" w:rsidR="00B34E7C" w:rsidRPr="00FE7CCF" w:rsidRDefault="00B34E7C" w:rsidP="001C2440">
      <w:pPr>
        <w:spacing w:line="360" w:lineRule="auto"/>
        <w:rPr>
          <w:rFonts w:ascii="Arial" w:hAnsi="Arial" w:cs="Arial"/>
        </w:rPr>
      </w:pPr>
      <w:r w:rsidRPr="00FE7CCF">
        <w:rPr>
          <w:rFonts w:ascii="Arial" w:hAnsi="Arial" w:cs="Arial"/>
        </w:rPr>
        <w:t>The childcare sector is influenced by inflation, staffing costs, and local economic conditions. Rising food and energy costs affect operational expenses, making efficient resource management essential. The crèche’s partnership with local farms supports sustainable sourcing and helps stabilise food costs. Demand for organic and locally sourced produce continues to grow in the UK (Soil Association, 2024). Entrepreneurship literature highlights the importance of financial resilience and adaptability in changing economic conditions (Mariotti and Glackin, 2015).</w:t>
      </w:r>
    </w:p>
    <w:p w14:paraId="5B0154F8" w14:textId="77777777" w:rsidR="00BC7D41" w:rsidRPr="008D2AE2" w:rsidRDefault="00C177E4" w:rsidP="001C2440">
      <w:pPr>
        <w:spacing w:line="360" w:lineRule="auto"/>
        <w:rPr>
          <w:rFonts w:ascii="Arial" w:hAnsi="Arial" w:cs="Arial"/>
          <w:color w:val="EE0000"/>
        </w:rPr>
      </w:pPr>
      <w:r w:rsidRPr="008D2AE2">
        <w:rPr>
          <w:rFonts w:ascii="Arial" w:hAnsi="Arial" w:cs="Arial"/>
          <w:color w:val="EE0000"/>
        </w:rPr>
        <w:t>Social Factors</w:t>
      </w:r>
    </w:p>
    <w:p w14:paraId="2C67CFB4" w14:textId="77777777" w:rsidR="006F77F7" w:rsidRPr="00FE7CCF" w:rsidRDefault="006F77F7" w:rsidP="001C2440">
      <w:pPr>
        <w:spacing w:line="360" w:lineRule="auto"/>
        <w:rPr>
          <w:rFonts w:ascii="Arial" w:hAnsi="Arial" w:cs="Arial"/>
        </w:rPr>
      </w:pPr>
      <w:r w:rsidRPr="00FE7CCF">
        <w:rPr>
          <w:rFonts w:ascii="Arial" w:hAnsi="Arial" w:cs="Arial"/>
        </w:rPr>
        <w:t>Social trends strongly support the crèche’s wellbeing</w:t>
      </w:r>
      <w:r w:rsidRPr="00FE7CCF">
        <w:rPr>
          <w:rFonts w:ascii="Arial" w:hAnsi="Arial" w:cs="Arial"/>
        </w:rPr>
        <w:noBreakHyphen/>
        <w:t>centred model. Parents increasingly prioritise allergy</w:t>
      </w:r>
      <w:r w:rsidRPr="00FE7CCF">
        <w:rPr>
          <w:rFonts w:ascii="Arial" w:hAnsi="Arial" w:cs="Arial"/>
        </w:rPr>
        <w:noBreakHyphen/>
        <w:t>safe environments, sensory</w:t>
      </w:r>
      <w:r w:rsidRPr="00FE7CCF">
        <w:rPr>
          <w:rFonts w:ascii="Arial" w:hAnsi="Arial" w:cs="Arial"/>
        </w:rPr>
        <w:noBreakHyphen/>
        <w:t>friendly spaces, sustainable food, mental health, and flexible childcare for working and studying parents. The crèche’s policies — including fragrance</w:t>
      </w:r>
      <w:r w:rsidRPr="00FE7CCF">
        <w:rPr>
          <w:rFonts w:ascii="Arial" w:hAnsi="Arial" w:cs="Arial"/>
        </w:rPr>
        <w:noBreakHyphen/>
        <w:t>free spaces, no makeup, non</w:t>
      </w:r>
      <w:r w:rsidRPr="00FE7CCF">
        <w:rPr>
          <w:rFonts w:ascii="Arial" w:hAnsi="Arial" w:cs="Arial"/>
        </w:rPr>
        <w:noBreakHyphen/>
        <w:t>smoking staff, daily uniform washing, and a 30</w:t>
      </w:r>
      <w:r w:rsidRPr="00FE7CCF">
        <w:rPr>
          <w:rFonts w:ascii="Arial" w:hAnsi="Arial" w:cs="Arial"/>
        </w:rPr>
        <w:noBreakHyphen/>
        <w:t>minute yoga break — align with rising awareness of children’s sensory needs and staff wellbeing. Social enterprises succeed when they address community needs while delivering measurable social value (</w:t>
      </w:r>
      <w:proofErr w:type="spellStart"/>
      <w:r w:rsidRPr="00FE7CCF">
        <w:rPr>
          <w:rFonts w:ascii="Arial" w:hAnsi="Arial" w:cs="Arial"/>
        </w:rPr>
        <w:t>Collavo</w:t>
      </w:r>
      <w:proofErr w:type="spellEnd"/>
      <w:r w:rsidRPr="00FE7CCF">
        <w:rPr>
          <w:rFonts w:ascii="Arial" w:hAnsi="Arial" w:cs="Arial"/>
        </w:rPr>
        <w:t>, 2022).</w:t>
      </w:r>
    </w:p>
    <w:p w14:paraId="4CCC116B" w14:textId="77777777" w:rsidR="005656AC" w:rsidRPr="008D2AE2" w:rsidRDefault="00C177E4" w:rsidP="001C2440">
      <w:pPr>
        <w:spacing w:line="360" w:lineRule="auto"/>
        <w:rPr>
          <w:rFonts w:ascii="Arial" w:hAnsi="Arial" w:cs="Arial"/>
          <w:color w:val="EE0000"/>
        </w:rPr>
      </w:pPr>
      <w:r w:rsidRPr="008D2AE2">
        <w:rPr>
          <w:rFonts w:ascii="Arial" w:hAnsi="Arial" w:cs="Arial"/>
          <w:color w:val="EE0000"/>
        </w:rPr>
        <w:lastRenderedPageBreak/>
        <w:t>Technological Factors</w:t>
      </w:r>
    </w:p>
    <w:p w14:paraId="7B273D4A" w14:textId="77777777" w:rsidR="00790827" w:rsidRPr="00FE7CCF" w:rsidRDefault="00790827" w:rsidP="001C2440">
      <w:pPr>
        <w:spacing w:line="360" w:lineRule="auto"/>
        <w:rPr>
          <w:rFonts w:ascii="Arial" w:hAnsi="Arial" w:cs="Arial"/>
        </w:rPr>
      </w:pPr>
      <w:r w:rsidRPr="00FE7CCF">
        <w:rPr>
          <w:rFonts w:ascii="Arial" w:hAnsi="Arial" w:cs="Arial"/>
        </w:rPr>
        <w:t>Technology plays a key role in modern childcare settings. The Wellness Crèche will use CCTV for safeguarding, digital attendance systems, online booking, digital communication with parents, and monitored sleep beds. Technology improves efficiency, transparency, and safety. Integrating digital tools early supports operational discipline and enhances customer trust (Douglas, 2013).</w:t>
      </w:r>
    </w:p>
    <w:p w14:paraId="2E4065F8" w14:textId="77777777" w:rsidR="005656AC" w:rsidRPr="008D2AE2" w:rsidRDefault="00C177E4" w:rsidP="001C2440">
      <w:pPr>
        <w:spacing w:line="360" w:lineRule="auto"/>
        <w:rPr>
          <w:rFonts w:ascii="Arial" w:hAnsi="Arial" w:cs="Arial"/>
          <w:color w:val="EE0000"/>
        </w:rPr>
      </w:pPr>
      <w:r w:rsidRPr="008D2AE2">
        <w:rPr>
          <w:rFonts w:ascii="Arial" w:hAnsi="Arial" w:cs="Arial"/>
          <w:color w:val="EE0000"/>
        </w:rPr>
        <w:t>Environmental Factors</w:t>
      </w:r>
    </w:p>
    <w:p w14:paraId="22260CE3" w14:textId="77777777" w:rsidR="00D33895" w:rsidRPr="00FE7CCF" w:rsidRDefault="00D33895" w:rsidP="001C2440">
      <w:pPr>
        <w:spacing w:line="360" w:lineRule="auto"/>
        <w:rPr>
          <w:rFonts w:ascii="Arial" w:hAnsi="Arial" w:cs="Arial"/>
        </w:rPr>
      </w:pPr>
      <w:r w:rsidRPr="00FE7CCF">
        <w:rPr>
          <w:rFonts w:ascii="Arial" w:hAnsi="Arial" w:cs="Arial"/>
        </w:rPr>
        <w:t>Environmental sustainability is increasingly important to parents and regulators. The crèche’s partnership with local farms reduces food miles and supports ethical sourcing. UK consumers are increasingly choosing organic and sustainable products, especially for children (Soil Association, 2024). The crèche’s low</w:t>
      </w:r>
      <w:r w:rsidRPr="00FE7CCF">
        <w:rPr>
          <w:rFonts w:ascii="Arial" w:hAnsi="Arial" w:cs="Arial"/>
        </w:rPr>
        <w:noBreakHyphen/>
        <w:t>toxin cleaning products, fragrance</w:t>
      </w:r>
      <w:r w:rsidRPr="00FE7CCF">
        <w:rPr>
          <w:rFonts w:ascii="Arial" w:hAnsi="Arial" w:cs="Arial"/>
        </w:rPr>
        <w:noBreakHyphen/>
        <w:t>free environment, recycling programme, and donation scheme align with environmental best practice.</w:t>
      </w:r>
    </w:p>
    <w:p w14:paraId="42BE1C7B" w14:textId="77777777" w:rsidR="005656AC" w:rsidRPr="008D2AE2" w:rsidRDefault="00C177E4" w:rsidP="001C2440">
      <w:pPr>
        <w:spacing w:line="360" w:lineRule="auto"/>
        <w:rPr>
          <w:rFonts w:ascii="Arial" w:hAnsi="Arial" w:cs="Arial"/>
          <w:color w:val="EE0000"/>
        </w:rPr>
      </w:pPr>
      <w:r w:rsidRPr="008D2AE2">
        <w:rPr>
          <w:rFonts w:ascii="Arial" w:hAnsi="Arial" w:cs="Arial"/>
          <w:color w:val="EE0000"/>
        </w:rPr>
        <w:t>Legal Factors</w:t>
      </w:r>
    </w:p>
    <w:p w14:paraId="20FE0F40" w14:textId="4F916EEB" w:rsidR="00BE64CA" w:rsidRPr="008D2AE2" w:rsidRDefault="00C177E4" w:rsidP="001C2440">
      <w:pPr>
        <w:spacing w:line="360" w:lineRule="auto"/>
        <w:rPr>
          <w:rFonts w:ascii="Arial" w:hAnsi="Arial" w:cs="Arial"/>
        </w:rPr>
      </w:pPr>
      <w:r w:rsidRPr="008D2AE2">
        <w:rPr>
          <w:rFonts w:ascii="Arial" w:hAnsi="Arial" w:cs="Arial"/>
        </w:rPr>
        <w:t xml:space="preserve">The childcare sector is one of the most regulated industries in the UK. The Wellness Crèche must comply with: </w:t>
      </w:r>
      <w:hyperlink r:id="rId18" w:history="1">
        <w:r w:rsidRPr="000616DD">
          <w:rPr>
            <w:rStyle w:val="Hyperlink"/>
            <w:rFonts w:ascii="Arial" w:hAnsi="Arial" w:cs="Arial"/>
          </w:rPr>
          <w:t>EYFS statutory framework</w:t>
        </w:r>
      </w:hyperlink>
      <w:r w:rsidR="00691D27">
        <w:rPr>
          <w:rFonts w:ascii="Arial" w:hAnsi="Arial" w:cs="Arial"/>
        </w:rPr>
        <w:t>,</w:t>
      </w:r>
      <w:r w:rsidRPr="008D2AE2">
        <w:rPr>
          <w:rFonts w:ascii="Arial" w:hAnsi="Arial" w:cs="Arial"/>
        </w:rPr>
        <w:t xml:space="preserve"> </w:t>
      </w:r>
      <w:hyperlink r:id="rId19" w:history="1">
        <w:r w:rsidRPr="00BF2375">
          <w:rPr>
            <w:rStyle w:val="Hyperlink"/>
            <w:rFonts w:ascii="Arial" w:hAnsi="Arial" w:cs="Arial"/>
          </w:rPr>
          <w:t>Ofsted registration</w:t>
        </w:r>
      </w:hyperlink>
      <w:r w:rsidR="00A92CC7">
        <w:rPr>
          <w:rFonts w:ascii="Arial" w:hAnsi="Arial" w:cs="Arial"/>
        </w:rPr>
        <w:t>,</w:t>
      </w:r>
      <w:r w:rsidRPr="008D2AE2">
        <w:rPr>
          <w:rFonts w:ascii="Arial" w:hAnsi="Arial" w:cs="Arial"/>
        </w:rPr>
        <w:t xml:space="preserve"> </w:t>
      </w:r>
      <w:hyperlink r:id="rId20" w:history="1">
        <w:r w:rsidRPr="00CC4922">
          <w:rPr>
            <w:rStyle w:val="Hyperlink"/>
            <w:rFonts w:ascii="Arial" w:hAnsi="Arial" w:cs="Arial"/>
          </w:rPr>
          <w:t>SEND Code of Practice</w:t>
        </w:r>
      </w:hyperlink>
      <w:r w:rsidR="00DF4E06">
        <w:rPr>
          <w:rFonts w:ascii="Arial" w:hAnsi="Arial" w:cs="Arial"/>
        </w:rPr>
        <w:t>,</w:t>
      </w:r>
      <w:r w:rsidRPr="008D2AE2">
        <w:rPr>
          <w:rFonts w:ascii="Arial" w:hAnsi="Arial" w:cs="Arial"/>
        </w:rPr>
        <w:t xml:space="preserve"> </w:t>
      </w:r>
      <w:hyperlink r:id="rId21" w:history="1">
        <w:r w:rsidR="00A96BF3" w:rsidRPr="008D0C4E">
          <w:rPr>
            <w:rStyle w:val="Hyperlink"/>
            <w:rFonts w:ascii="Arial" w:hAnsi="Arial" w:cs="Arial"/>
          </w:rPr>
          <w:t>General Data Protection Regulation (GDPR</w:t>
        </w:r>
      </w:hyperlink>
      <w:r w:rsidR="00A96BF3" w:rsidRPr="00E87713">
        <w:rPr>
          <w:rFonts w:ascii="Arial" w:hAnsi="Arial" w:cs="Arial"/>
        </w:rPr>
        <w:t>)</w:t>
      </w:r>
      <w:r w:rsidR="00F84CA3" w:rsidRPr="00E87713">
        <w:rPr>
          <w:rFonts w:ascii="Arial" w:hAnsi="Arial" w:cs="Arial"/>
        </w:rPr>
        <w:t>,</w:t>
      </w:r>
      <w:r w:rsidRPr="008D2AE2">
        <w:rPr>
          <w:rFonts w:ascii="Arial" w:hAnsi="Arial" w:cs="Arial"/>
        </w:rPr>
        <w:t xml:space="preserve"> </w:t>
      </w:r>
      <w:hyperlink r:id="rId22" w:history="1">
        <w:r w:rsidR="009D00B5" w:rsidRPr="005B3CB1">
          <w:rPr>
            <w:rStyle w:val="Hyperlink"/>
            <w:rFonts w:ascii="Arial" w:hAnsi="Arial" w:cs="Arial"/>
          </w:rPr>
          <w:t>Health and Safety at Work etc. Act 1974</w:t>
        </w:r>
        <w:r w:rsidR="00B95B55" w:rsidRPr="005B3CB1">
          <w:rPr>
            <w:rStyle w:val="Hyperlink"/>
            <w:rFonts w:ascii="Arial" w:hAnsi="Arial" w:cs="Arial"/>
          </w:rPr>
          <w:t xml:space="preserve"> (HASWA)</w:t>
        </w:r>
      </w:hyperlink>
      <w:r w:rsidR="00B95B55">
        <w:rPr>
          <w:rFonts w:ascii="Arial" w:hAnsi="Arial" w:cs="Arial"/>
        </w:rPr>
        <w:t xml:space="preserve">, </w:t>
      </w:r>
      <w:hyperlink r:id="rId23" w:history="1">
        <w:r w:rsidR="00C90693" w:rsidRPr="001C7217">
          <w:rPr>
            <w:rStyle w:val="Hyperlink"/>
            <w:rFonts w:ascii="Arial" w:hAnsi="Arial" w:cs="Arial"/>
          </w:rPr>
          <w:t>The Food Safety and Hygiene (England) Regulations 2013</w:t>
        </w:r>
      </w:hyperlink>
      <w:r w:rsidR="003640EB">
        <w:rPr>
          <w:rFonts w:ascii="Arial" w:hAnsi="Arial" w:cs="Arial"/>
        </w:rPr>
        <w:t>,</w:t>
      </w:r>
      <w:r w:rsidRPr="008D2AE2">
        <w:rPr>
          <w:rFonts w:ascii="Arial" w:hAnsi="Arial" w:cs="Arial"/>
        </w:rPr>
        <w:t xml:space="preserve"> </w:t>
      </w:r>
      <w:hyperlink r:id="rId24" w:history="1">
        <w:r w:rsidRPr="005B4D77">
          <w:rPr>
            <w:rStyle w:val="Hyperlink"/>
            <w:rFonts w:ascii="Arial" w:hAnsi="Arial" w:cs="Arial"/>
          </w:rPr>
          <w:t>Fire safety legislation</w:t>
        </w:r>
      </w:hyperlink>
      <w:r w:rsidR="00B63AB2">
        <w:rPr>
          <w:rFonts w:ascii="Arial" w:hAnsi="Arial" w:cs="Arial"/>
        </w:rPr>
        <w:t>.</w:t>
      </w:r>
      <w:r w:rsidRPr="008D2AE2">
        <w:rPr>
          <w:rFonts w:ascii="Arial" w:hAnsi="Arial" w:cs="Arial"/>
        </w:rPr>
        <w:t xml:space="preserve"> A Private Limited Company structure supports compliance by providing clear governance, accountability, and limited liability protection (Barrow, Barrow and Brown, 2021). Legal compliance enhances credibility with parents, universities, and local authorities.</w:t>
      </w:r>
    </w:p>
    <w:p w14:paraId="67D891EA" w14:textId="5FCB9B8A" w:rsidR="00477442" w:rsidRPr="007C0C4C" w:rsidRDefault="00BE64CA" w:rsidP="001C2440">
      <w:pPr>
        <w:spacing w:line="360" w:lineRule="auto"/>
        <w:rPr>
          <w:rFonts w:ascii="Arial" w:hAnsi="Arial" w:cs="Arial"/>
        </w:rPr>
      </w:pPr>
      <w:r w:rsidRPr="008D2AE2">
        <w:rPr>
          <w:rFonts w:ascii="Arial" w:hAnsi="Arial" w:cs="Arial"/>
        </w:rPr>
        <w:br w:type="page"/>
      </w:r>
      <w:r w:rsidR="00477442" w:rsidRPr="008D2AE2">
        <w:rPr>
          <w:rFonts w:ascii="Arial" w:hAnsi="Arial" w:cs="Arial"/>
          <w:color w:val="00B050"/>
        </w:rPr>
        <w:lastRenderedPageBreak/>
        <w:t>Competition Analysis</w:t>
      </w:r>
    </w:p>
    <w:p w14:paraId="35621ABE" w14:textId="7D2DD83F" w:rsidR="00477442" w:rsidRPr="008D2AE2" w:rsidRDefault="00477442" w:rsidP="001C2440">
      <w:pPr>
        <w:spacing w:line="360" w:lineRule="auto"/>
        <w:rPr>
          <w:rFonts w:ascii="Arial" w:hAnsi="Arial" w:cs="Arial"/>
        </w:rPr>
      </w:pPr>
      <w:r w:rsidRPr="008D2AE2">
        <w:rPr>
          <w:rFonts w:ascii="Arial" w:hAnsi="Arial" w:cs="Arial"/>
        </w:rPr>
        <w:t>Although Birmingham has a large childcare market, The Wellness Crèche occupies a unique niche. Competitors include:</w:t>
      </w:r>
    </w:p>
    <w:p w14:paraId="0FA8C82A" w14:textId="77777777" w:rsidR="00477442" w:rsidRPr="008D2AE2" w:rsidRDefault="00477442" w:rsidP="001C2440">
      <w:pPr>
        <w:spacing w:line="360" w:lineRule="auto"/>
        <w:rPr>
          <w:rFonts w:ascii="Arial" w:hAnsi="Arial" w:cs="Arial"/>
        </w:rPr>
      </w:pPr>
      <w:r w:rsidRPr="008D2AE2">
        <w:rPr>
          <w:rFonts w:ascii="Arial" w:hAnsi="Arial" w:cs="Arial"/>
        </w:rPr>
        <w:t>1. Private Nurseries</w:t>
      </w:r>
    </w:p>
    <w:p w14:paraId="60AB7A95" w14:textId="6A7A2EC3" w:rsidR="00477442" w:rsidRPr="008D2AE2" w:rsidRDefault="00477442" w:rsidP="001C2440">
      <w:pPr>
        <w:spacing w:line="360" w:lineRule="auto"/>
        <w:rPr>
          <w:rFonts w:ascii="Arial" w:hAnsi="Arial" w:cs="Arial"/>
        </w:rPr>
      </w:pPr>
      <w:r w:rsidRPr="008D2AE2">
        <w:rPr>
          <w:rFonts w:ascii="Arial" w:hAnsi="Arial" w:cs="Arial"/>
        </w:rPr>
        <w:t>These offer standard childcare services but typically lack:</w:t>
      </w:r>
    </w:p>
    <w:p w14:paraId="3616F65C" w14:textId="74C15CD5" w:rsidR="00477442" w:rsidRPr="008D2AE2" w:rsidRDefault="00477442" w:rsidP="001C2440">
      <w:pPr>
        <w:pStyle w:val="ListParagraph"/>
        <w:numPr>
          <w:ilvl w:val="0"/>
          <w:numId w:val="5"/>
        </w:numPr>
        <w:spacing w:line="360" w:lineRule="auto"/>
        <w:rPr>
          <w:rFonts w:ascii="Arial" w:hAnsi="Arial" w:cs="Arial"/>
        </w:rPr>
      </w:pPr>
      <w:r w:rsidRPr="008D2AE2">
        <w:rPr>
          <w:rFonts w:ascii="Arial" w:hAnsi="Arial" w:cs="Arial"/>
        </w:rPr>
        <w:t>medical safe rooms</w:t>
      </w:r>
    </w:p>
    <w:p w14:paraId="5DA3D89F" w14:textId="2F121743" w:rsidR="00477442" w:rsidRPr="008D2AE2" w:rsidRDefault="00477442" w:rsidP="001C2440">
      <w:pPr>
        <w:pStyle w:val="ListParagraph"/>
        <w:numPr>
          <w:ilvl w:val="0"/>
          <w:numId w:val="5"/>
        </w:numPr>
        <w:spacing w:line="360" w:lineRule="auto"/>
        <w:rPr>
          <w:rFonts w:ascii="Arial" w:hAnsi="Arial" w:cs="Arial"/>
        </w:rPr>
      </w:pPr>
      <w:r w:rsidRPr="008D2AE2">
        <w:rPr>
          <w:rFonts w:ascii="Arial" w:hAnsi="Arial" w:cs="Arial"/>
        </w:rPr>
        <w:t>sensory</w:t>
      </w:r>
      <w:r w:rsidRPr="008D2AE2">
        <w:rPr>
          <w:rFonts w:ascii="Cambria Math" w:hAnsi="Cambria Math" w:cs="Cambria Math"/>
        </w:rPr>
        <w:t>‑</w:t>
      </w:r>
      <w:r w:rsidRPr="008D2AE2">
        <w:rPr>
          <w:rFonts w:ascii="Arial" w:hAnsi="Arial" w:cs="Arial"/>
        </w:rPr>
        <w:t>friendly environments</w:t>
      </w:r>
    </w:p>
    <w:p w14:paraId="11158A85" w14:textId="586D7CAA" w:rsidR="00477442" w:rsidRPr="008D2AE2" w:rsidRDefault="00477442" w:rsidP="001C2440">
      <w:pPr>
        <w:pStyle w:val="ListParagraph"/>
        <w:numPr>
          <w:ilvl w:val="0"/>
          <w:numId w:val="5"/>
        </w:numPr>
        <w:spacing w:line="360" w:lineRule="auto"/>
        <w:rPr>
          <w:rFonts w:ascii="Arial" w:hAnsi="Arial" w:cs="Arial"/>
        </w:rPr>
      </w:pPr>
      <w:r w:rsidRPr="008D2AE2">
        <w:rPr>
          <w:rFonts w:ascii="Arial" w:hAnsi="Arial" w:cs="Arial"/>
        </w:rPr>
        <w:t>fragrance</w:t>
      </w:r>
      <w:r w:rsidRPr="008D2AE2">
        <w:rPr>
          <w:rFonts w:ascii="Cambria Math" w:hAnsi="Cambria Math" w:cs="Cambria Math"/>
        </w:rPr>
        <w:t>‑</w:t>
      </w:r>
      <w:r w:rsidRPr="008D2AE2">
        <w:rPr>
          <w:rFonts w:ascii="Arial" w:hAnsi="Arial" w:cs="Arial"/>
        </w:rPr>
        <w:t>free policies</w:t>
      </w:r>
    </w:p>
    <w:p w14:paraId="16C7FCA0" w14:textId="6AF6B47A" w:rsidR="00477442" w:rsidRPr="008D2AE2" w:rsidRDefault="00477442" w:rsidP="001C2440">
      <w:pPr>
        <w:pStyle w:val="ListParagraph"/>
        <w:numPr>
          <w:ilvl w:val="0"/>
          <w:numId w:val="5"/>
        </w:numPr>
        <w:spacing w:line="360" w:lineRule="auto"/>
        <w:rPr>
          <w:rFonts w:ascii="Arial" w:hAnsi="Arial" w:cs="Arial"/>
        </w:rPr>
      </w:pPr>
      <w:r w:rsidRPr="008D2AE2">
        <w:rPr>
          <w:rFonts w:ascii="Arial" w:hAnsi="Arial" w:cs="Arial"/>
        </w:rPr>
        <w:t>allergy</w:t>
      </w:r>
      <w:r w:rsidRPr="008D2AE2">
        <w:rPr>
          <w:rFonts w:ascii="Cambria Math" w:hAnsi="Cambria Math" w:cs="Cambria Math"/>
        </w:rPr>
        <w:t>‑</w:t>
      </w:r>
      <w:r w:rsidRPr="008D2AE2">
        <w:rPr>
          <w:rFonts w:ascii="Arial" w:hAnsi="Arial" w:cs="Arial"/>
        </w:rPr>
        <w:t>safe meal plans</w:t>
      </w:r>
    </w:p>
    <w:p w14:paraId="767D62E0" w14:textId="5C5F09BE" w:rsidR="00477442" w:rsidRPr="008D2AE2" w:rsidRDefault="00477442" w:rsidP="001C2440">
      <w:pPr>
        <w:pStyle w:val="ListParagraph"/>
        <w:numPr>
          <w:ilvl w:val="0"/>
          <w:numId w:val="5"/>
        </w:numPr>
        <w:spacing w:line="360" w:lineRule="auto"/>
        <w:rPr>
          <w:rFonts w:ascii="Arial" w:hAnsi="Arial" w:cs="Arial"/>
        </w:rPr>
      </w:pPr>
      <w:r w:rsidRPr="008D2AE2">
        <w:rPr>
          <w:rFonts w:ascii="Arial" w:hAnsi="Arial" w:cs="Arial"/>
        </w:rPr>
        <w:t>wellbeing</w:t>
      </w:r>
      <w:r w:rsidRPr="008D2AE2">
        <w:rPr>
          <w:rFonts w:ascii="Cambria Math" w:hAnsi="Cambria Math" w:cs="Cambria Math"/>
        </w:rPr>
        <w:t>‑</w:t>
      </w:r>
      <w:r w:rsidRPr="008D2AE2">
        <w:rPr>
          <w:rFonts w:ascii="Arial" w:hAnsi="Arial" w:cs="Arial"/>
        </w:rPr>
        <w:t>centred staff policies</w:t>
      </w:r>
    </w:p>
    <w:p w14:paraId="4347189F" w14:textId="77777777" w:rsidR="00477442" w:rsidRPr="008D2AE2" w:rsidRDefault="00477442" w:rsidP="001C2440">
      <w:pPr>
        <w:spacing w:line="360" w:lineRule="auto"/>
        <w:rPr>
          <w:rFonts w:ascii="Arial" w:hAnsi="Arial" w:cs="Arial"/>
        </w:rPr>
      </w:pPr>
      <w:r w:rsidRPr="008D2AE2">
        <w:rPr>
          <w:rFonts w:ascii="Arial" w:hAnsi="Arial" w:cs="Arial"/>
        </w:rPr>
        <w:t>2. Childminders</w:t>
      </w:r>
    </w:p>
    <w:p w14:paraId="1FBD217C" w14:textId="55CE91B8" w:rsidR="00477442" w:rsidRPr="008D2AE2" w:rsidRDefault="00477442" w:rsidP="001C2440">
      <w:pPr>
        <w:pStyle w:val="ListParagraph"/>
        <w:numPr>
          <w:ilvl w:val="0"/>
          <w:numId w:val="6"/>
        </w:numPr>
        <w:spacing w:line="360" w:lineRule="auto"/>
        <w:rPr>
          <w:rFonts w:ascii="Arial" w:hAnsi="Arial" w:cs="Arial"/>
        </w:rPr>
      </w:pPr>
      <w:r w:rsidRPr="008D2AE2">
        <w:rPr>
          <w:rFonts w:ascii="Arial" w:hAnsi="Arial" w:cs="Arial"/>
        </w:rPr>
        <w:t>More flexible but often lack:</w:t>
      </w:r>
    </w:p>
    <w:p w14:paraId="461B3693" w14:textId="11D98A13" w:rsidR="00477442" w:rsidRPr="008D2AE2" w:rsidRDefault="00477442" w:rsidP="001C2440">
      <w:pPr>
        <w:pStyle w:val="ListParagraph"/>
        <w:numPr>
          <w:ilvl w:val="0"/>
          <w:numId w:val="6"/>
        </w:numPr>
        <w:spacing w:line="360" w:lineRule="auto"/>
        <w:rPr>
          <w:rFonts w:ascii="Arial" w:hAnsi="Arial" w:cs="Arial"/>
        </w:rPr>
      </w:pPr>
      <w:r w:rsidRPr="008D2AE2">
        <w:rPr>
          <w:rFonts w:ascii="Arial" w:hAnsi="Arial" w:cs="Arial"/>
        </w:rPr>
        <w:t>structured curriculum</w:t>
      </w:r>
    </w:p>
    <w:p w14:paraId="125D2870" w14:textId="28082E5F" w:rsidR="00477442" w:rsidRPr="008D2AE2" w:rsidRDefault="00477442" w:rsidP="001C2440">
      <w:pPr>
        <w:pStyle w:val="ListParagraph"/>
        <w:numPr>
          <w:ilvl w:val="0"/>
          <w:numId w:val="6"/>
        </w:numPr>
        <w:spacing w:line="360" w:lineRule="auto"/>
        <w:rPr>
          <w:rFonts w:ascii="Arial" w:hAnsi="Arial" w:cs="Arial"/>
        </w:rPr>
      </w:pPr>
      <w:r w:rsidRPr="008D2AE2">
        <w:rPr>
          <w:rFonts w:ascii="Arial" w:hAnsi="Arial" w:cs="Arial"/>
        </w:rPr>
        <w:t>specialist SEND support</w:t>
      </w:r>
    </w:p>
    <w:p w14:paraId="5F564B7F" w14:textId="3E4069FE" w:rsidR="00477442" w:rsidRPr="008D2AE2" w:rsidRDefault="00477442" w:rsidP="001C2440">
      <w:pPr>
        <w:pStyle w:val="ListParagraph"/>
        <w:numPr>
          <w:ilvl w:val="0"/>
          <w:numId w:val="6"/>
        </w:numPr>
        <w:spacing w:line="360" w:lineRule="auto"/>
        <w:rPr>
          <w:rFonts w:ascii="Arial" w:hAnsi="Arial" w:cs="Arial"/>
        </w:rPr>
      </w:pPr>
      <w:r w:rsidRPr="008D2AE2">
        <w:rPr>
          <w:rFonts w:ascii="Arial" w:hAnsi="Arial" w:cs="Arial"/>
        </w:rPr>
        <w:t>sustainability policies</w:t>
      </w:r>
    </w:p>
    <w:p w14:paraId="390A48F0" w14:textId="721D2812" w:rsidR="00477442" w:rsidRPr="008D2AE2" w:rsidRDefault="00477442" w:rsidP="001C2440">
      <w:pPr>
        <w:pStyle w:val="ListParagraph"/>
        <w:numPr>
          <w:ilvl w:val="0"/>
          <w:numId w:val="6"/>
        </w:numPr>
        <w:spacing w:line="360" w:lineRule="auto"/>
        <w:rPr>
          <w:rFonts w:ascii="Arial" w:hAnsi="Arial" w:cs="Arial"/>
        </w:rPr>
      </w:pPr>
      <w:r w:rsidRPr="008D2AE2">
        <w:rPr>
          <w:rFonts w:ascii="Arial" w:hAnsi="Arial" w:cs="Arial"/>
        </w:rPr>
        <w:t>monitored sleep facilities</w:t>
      </w:r>
    </w:p>
    <w:p w14:paraId="5A9CF07C" w14:textId="5C1FDF29" w:rsidR="00477442" w:rsidRPr="008D2AE2" w:rsidRDefault="00477442" w:rsidP="001C2440">
      <w:pPr>
        <w:spacing w:line="360" w:lineRule="auto"/>
        <w:rPr>
          <w:rFonts w:ascii="Arial" w:hAnsi="Arial" w:cs="Arial"/>
        </w:rPr>
      </w:pPr>
      <w:r w:rsidRPr="008D2AE2">
        <w:rPr>
          <w:rFonts w:ascii="Arial" w:hAnsi="Arial" w:cs="Arial"/>
        </w:rPr>
        <w:t>3. University</w:t>
      </w:r>
      <w:r w:rsidR="00E01CA5" w:rsidRPr="008D2AE2">
        <w:rPr>
          <w:rFonts w:ascii="Arial" w:hAnsi="Arial" w:cs="Arial"/>
        </w:rPr>
        <w:t xml:space="preserve"> </w:t>
      </w:r>
      <w:r w:rsidRPr="008D2AE2">
        <w:rPr>
          <w:rFonts w:ascii="Arial" w:hAnsi="Arial" w:cs="Arial"/>
        </w:rPr>
        <w:t>affiliated childcare</w:t>
      </w:r>
    </w:p>
    <w:p w14:paraId="32CC16D6" w14:textId="6E331F7D" w:rsidR="00477442" w:rsidRPr="008D2AE2" w:rsidRDefault="00477442" w:rsidP="001C2440">
      <w:pPr>
        <w:spacing w:line="360" w:lineRule="auto"/>
        <w:rPr>
          <w:rFonts w:ascii="Arial" w:hAnsi="Arial" w:cs="Arial"/>
        </w:rPr>
      </w:pPr>
      <w:r w:rsidRPr="008D2AE2">
        <w:rPr>
          <w:rFonts w:ascii="Arial" w:hAnsi="Arial" w:cs="Arial"/>
        </w:rPr>
        <w:t>UWTSD Birmingham currently does not offer on</w:t>
      </w:r>
      <w:r w:rsidRPr="008D2AE2">
        <w:rPr>
          <w:rFonts w:ascii="Cambria Math" w:hAnsi="Cambria Math" w:cs="Cambria Math"/>
        </w:rPr>
        <w:t>‑</w:t>
      </w:r>
      <w:r w:rsidRPr="008D2AE2">
        <w:rPr>
          <w:rFonts w:ascii="Arial" w:hAnsi="Arial" w:cs="Arial"/>
        </w:rPr>
        <w:t>site childcare, creating a significant gap for student parents.</w:t>
      </w:r>
    </w:p>
    <w:p w14:paraId="5A94D99F" w14:textId="77777777" w:rsidR="00477442" w:rsidRPr="008D2AE2" w:rsidRDefault="00477442" w:rsidP="001C2440">
      <w:pPr>
        <w:spacing w:line="360" w:lineRule="auto"/>
        <w:rPr>
          <w:rFonts w:ascii="Arial" w:hAnsi="Arial" w:cs="Arial"/>
        </w:rPr>
      </w:pPr>
      <w:r w:rsidRPr="008D2AE2">
        <w:rPr>
          <w:rFonts w:ascii="Arial" w:hAnsi="Arial" w:cs="Arial"/>
        </w:rPr>
        <w:t>4. Low</w:t>
      </w:r>
      <w:r w:rsidRPr="008D2AE2">
        <w:rPr>
          <w:rFonts w:ascii="Cambria Math" w:hAnsi="Cambria Math" w:cs="Cambria Math"/>
        </w:rPr>
        <w:t>‑</w:t>
      </w:r>
      <w:r w:rsidRPr="008D2AE2">
        <w:rPr>
          <w:rFonts w:ascii="Arial" w:hAnsi="Arial" w:cs="Arial"/>
        </w:rPr>
        <w:t>cost nurseries</w:t>
      </w:r>
    </w:p>
    <w:p w14:paraId="53C7D926" w14:textId="02BA520F" w:rsidR="00477442" w:rsidRPr="008D2AE2" w:rsidRDefault="00477442" w:rsidP="001C2440">
      <w:pPr>
        <w:spacing w:line="360" w:lineRule="auto"/>
        <w:rPr>
          <w:rFonts w:ascii="Arial" w:hAnsi="Arial" w:cs="Arial"/>
        </w:rPr>
      </w:pPr>
      <w:r w:rsidRPr="008D2AE2">
        <w:rPr>
          <w:rFonts w:ascii="Arial" w:hAnsi="Arial" w:cs="Arial"/>
        </w:rPr>
        <w:t>Compete on price but not on quality, wellbeing, or health</w:t>
      </w:r>
      <w:r w:rsidRPr="008D2AE2">
        <w:rPr>
          <w:rFonts w:ascii="Cambria Math" w:hAnsi="Cambria Math" w:cs="Cambria Math"/>
        </w:rPr>
        <w:t>‑</w:t>
      </w:r>
      <w:r w:rsidRPr="008D2AE2">
        <w:rPr>
          <w:rFonts w:ascii="Arial" w:hAnsi="Arial" w:cs="Arial"/>
        </w:rPr>
        <w:t>focused provision.</w:t>
      </w:r>
    </w:p>
    <w:p w14:paraId="4A6C451A" w14:textId="26C68644" w:rsidR="002B0041" w:rsidRPr="008D2AE2" w:rsidRDefault="002B0041" w:rsidP="001C2440">
      <w:pPr>
        <w:spacing w:line="360" w:lineRule="auto"/>
        <w:rPr>
          <w:rFonts w:ascii="Arial" w:hAnsi="Arial" w:cs="Arial"/>
          <w:b/>
          <w:bCs/>
        </w:rPr>
      </w:pPr>
      <w:r w:rsidRPr="008D2AE2">
        <w:rPr>
          <w:rFonts w:ascii="Arial" w:hAnsi="Arial" w:cs="Arial"/>
          <w:b/>
          <w:bCs/>
        </w:rPr>
        <w:t>The Wellness Crèche Has a Competitive Advantage</w:t>
      </w:r>
      <w:r w:rsidR="000D7EB4" w:rsidRPr="008D2AE2">
        <w:rPr>
          <w:rFonts w:ascii="Arial" w:hAnsi="Arial" w:cs="Arial"/>
          <w:b/>
          <w:bCs/>
        </w:rPr>
        <w:t xml:space="preserve"> Because</w:t>
      </w:r>
    </w:p>
    <w:p w14:paraId="36A3CD96" w14:textId="77777777" w:rsidR="002B0041" w:rsidRPr="008D2AE2" w:rsidRDefault="002B0041" w:rsidP="001C2440">
      <w:pPr>
        <w:spacing w:line="360" w:lineRule="auto"/>
        <w:rPr>
          <w:rFonts w:ascii="Arial" w:hAnsi="Arial" w:cs="Arial"/>
        </w:rPr>
      </w:pPr>
      <w:r w:rsidRPr="008D2AE2">
        <w:rPr>
          <w:rFonts w:ascii="Arial" w:hAnsi="Arial" w:cs="Arial"/>
        </w:rPr>
        <w:t>The crèche’s USP is unmatched in the local market. Key differentiators include:</w:t>
      </w:r>
    </w:p>
    <w:p w14:paraId="4512D6D9" w14:textId="77777777" w:rsidR="002B0041" w:rsidRPr="008D2AE2" w:rsidRDefault="002B0041" w:rsidP="001C2440">
      <w:pPr>
        <w:numPr>
          <w:ilvl w:val="0"/>
          <w:numId w:val="4"/>
        </w:numPr>
        <w:spacing w:line="360" w:lineRule="auto"/>
        <w:rPr>
          <w:rFonts w:ascii="Arial" w:hAnsi="Arial" w:cs="Arial"/>
        </w:rPr>
      </w:pPr>
      <w:r w:rsidRPr="008D2AE2">
        <w:rPr>
          <w:rFonts w:ascii="Arial" w:hAnsi="Arial" w:cs="Arial"/>
        </w:rPr>
        <w:t>medical safe room</w:t>
      </w:r>
    </w:p>
    <w:p w14:paraId="7EC9171F" w14:textId="77777777" w:rsidR="002B0041" w:rsidRPr="008D2AE2" w:rsidRDefault="002B0041" w:rsidP="001C2440">
      <w:pPr>
        <w:numPr>
          <w:ilvl w:val="0"/>
          <w:numId w:val="4"/>
        </w:numPr>
        <w:spacing w:line="360" w:lineRule="auto"/>
        <w:rPr>
          <w:rFonts w:ascii="Arial" w:hAnsi="Arial" w:cs="Arial"/>
        </w:rPr>
      </w:pPr>
      <w:r w:rsidRPr="008D2AE2">
        <w:rPr>
          <w:rFonts w:ascii="Arial" w:hAnsi="Arial" w:cs="Arial"/>
        </w:rPr>
        <w:t>Montessori–EYFS hybrid curriculum</w:t>
      </w:r>
    </w:p>
    <w:p w14:paraId="03890DBB" w14:textId="77777777" w:rsidR="002B0041" w:rsidRPr="008D2AE2" w:rsidRDefault="002B0041" w:rsidP="001C2440">
      <w:pPr>
        <w:numPr>
          <w:ilvl w:val="0"/>
          <w:numId w:val="4"/>
        </w:numPr>
        <w:spacing w:line="360" w:lineRule="auto"/>
        <w:rPr>
          <w:rFonts w:ascii="Arial" w:hAnsi="Arial" w:cs="Arial"/>
        </w:rPr>
      </w:pPr>
      <w:r w:rsidRPr="008D2AE2">
        <w:rPr>
          <w:rFonts w:ascii="Arial" w:hAnsi="Arial" w:cs="Arial"/>
        </w:rPr>
        <w:t>sensory</w:t>
      </w:r>
      <w:r w:rsidRPr="008D2AE2">
        <w:rPr>
          <w:rFonts w:ascii="Arial" w:hAnsi="Arial" w:cs="Arial"/>
        </w:rPr>
        <w:noBreakHyphen/>
        <w:t>friendly, low</w:t>
      </w:r>
      <w:r w:rsidRPr="008D2AE2">
        <w:rPr>
          <w:rFonts w:ascii="Arial" w:hAnsi="Arial" w:cs="Arial"/>
        </w:rPr>
        <w:noBreakHyphen/>
        <w:t>toxin environment</w:t>
      </w:r>
    </w:p>
    <w:p w14:paraId="3BE07003" w14:textId="77777777" w:rsidR="002B0041" w:rsidRPr="008D2AE2" w:rsidRDefault="002B0041" w:rsidP="001C2440">
      <w:pPr>
        <w:numPr>
          <w:ilvl w:val="0"/>
          <w:numId w:val="4"/>
        </w:numPr>
        <w:spacing w:line="360" w:lineRule="auto"/>
        <w:rPr>
          <w:rFonts w:ascii="Arial" w:hAnsi="Arial" w:cs="Arial"/>
        </w:rPr>
      </w:pPr>
      <w:r w:rsidRPr="008D2AE2">
        <w:rPr>
          <w:rFonts w:ascii="Arial" w:hAnsi="Arial" w:cs="Arial"/>
        </w:rPr>
        <w:t>allergy</w:t>
      </w:r>
      <w:r w:rsidRPr="008D2AE2">
        <w:rPr>
          <w:rFonts w:ascii="Arial" w:hAnsi="Arial" w:cs="Arial"/>
        </w:rPr>
        <w:noBreakHyphen/>
        <w:t>safe, farm</w:t>
      </w:r>
      <w:r w:rsidRPr="008D2AE2">
        <w:rPr>
          <w:rFonts w:ascii="Arial" w:hAnsi="Arial" w:cs="Arial"/>
        </w:rPr>
        <w:noBreakHyphen/>
        <w:t>sourced meals</w:t>
      </w:r>
    </w:p>
    <w:p w14:paraId="2C35FBF5" w14:textId="77777777" w:rsidR="002B0041" w:rsidRPr="008D2AE2" w:rsidRDefault="002B0041" w:rsidP="001C2440">
      <w:pPr>
        <w:numPr>
          <w:ilvl w:val="0"/>
          <w:numId w:val="4"/>
        </w:numPr>
        <w:spacing w:line="360" w:lineRule="auto"/>
        <w:rPr>
          <w:rFonts w:ascii="Arial" w:hAnsi="Arial" w:cs="Arial"/>
        </w:rPr>
      </w:pPr>
      <w:r w:rsidRPr="008D2AE2">
        <w:rPr>
          <w:rFonts w:ascii="Arial" w:hAnsi="Arial" w:cs="Arial"/>
        </w:rPr>
        <w:lastRenderedPageBreak/>
        <w:t>wellbeing</w:t>
      </w:r>
      <w:r w:rsidRPr="008D2AE2">
        <w:rPr>
          <w:rFonts w:ascii="Arial" w:hAnsi="Arial" w:cs="Arial"/>
        </w:rPr>
        <w:noBreakHyphen/>
        <w:t>centred staff policy</w:t>
      </w:r>
    </w:p>
    <w:p w14:paraId="2E0FA9D1" w14:textId="77777777" w:rsidR="002B0041" w:rsidRPr="008D2AE2" w:rsidRDefault="002B0041" w:rsidP="001C2440">
      <w:pPr>
        <w:numPr>
          <w:ilvl w:val="0"/>
          <w:numId w:val="4"/>
        </w:numPr>
        <w:spacing w:line="360" w:lineRule="auto"/>
        <w:rPr>
          <w:rFonts w:ascii="Arial" w:hAnsi="Arial" w:cs="Arial"/>
        </w:rPr>
      </w:pPr>
      <w:r w:rsidRPr="008D2AE2">
        <w:rPr>
          <w:rFonts w:ascii="Arial" w:hAnsi="Arial" w:cs="Arial"/>
        </w:rPr>
        <w:t>partnership with UWTSD</w:t>
      </w:r>
    </w:p>
    <w:p w14:paraId="29F2792A" w14:textId="77777777" w:rsidR="002B0041" w:rsidRPr="008D2AE2" w:rsidRDefault="002B0041" w:rsidP="001C2440">
      <w:pPr>
        <w:numPr>
          <w:ilvl w:val="0"/>
          <w:numId w:val="4"/>
        </w:numPr>
        <w:spacing w:line="360" w:lineRule="auto"/>
        <w:rPr>
          <w:rFonts w:ascii="Arial" w:hAnsi="Arial" w:cs="Arial"/>
        </w:rPr>
      </w:pPr>
      <w:r w:rsidRPr="008D2AE2">
        <w:rPr>
          <w:rFonts w:ascii="Arial" w:hAnsi="Arial" w:cs="Arial"/>
        </w:rPr>
        <w:t>monitored sleep beds</w:t>
      </w:r>
    </w:p>
    <w:p w14:paraId="561F099D" w14:textId="77777777" w:rsidR="002B0041" w:rsidRPr="008D2AE2" w:rsidRDefault="002B0041" w:rsidP="001C2440">
      <w:pPr>
        <w:numPr>
          <w:ilvl w:val="0"/>
          <w:numId w:val="4"/>
        </w:numPr>
        <w:spacing w:line="360" w:lineRule="auto"/>
        <w:rPr>
          <w:rFonts w:ascii="Arial" w:hAnsi="Arial" w:cs="Arial"/>
        </w:rPr>
      </w:pPr>
      <w:r w:rsidRPr="008D2AE2">
        <w:rPr>
          <w:rFonts w:ascii="Arial" w:hAnsi="Arial" w:cs="Arial"/>
        </w:rPr>
        <w:t>sustainability and ethical sourcing</w:t>
      </w:r>
    </w:p>
    <w:p w14:paraId="7FC09F34" w14:textId="77777777" w:rsidR="002B0041" w:rsidRPr="008D2AE2" w:rsidRDefault="002B0041" w:rsidP="001C2440">
      <w:pPr>
        <w:spacing w:line="360" w:lineRule="auto"/>
        <w:rPr>
          <w:rFonts w:ascii="Arial" w:hAnsi="Arial" w:cs="Arial"/>
        </w:rPr>
      </w:pPr>
      <w:r w:rsidRPr="008D2AE2">
        <w:rPr>
          <w:rFonts w:ascii="Arial" w:hAnsi="Arial" w:cs="Arial"/>
        </w:rPr>
        <w:t xml:space="preserve">Entrepreneurship literature emphasises that strong USPs and differentiation are essential for competitive advantage (Barringer and Ireland, 2019; </w:t>
      </w:r>
      <w:proofErr w:type="spellStart"/>
      <w:r w:rsidRPr="008D2AE2">
        <w:rPr>
          <w:rFonts w:ascii="Arial" w:hAnsi="Arial" w:cs="Arial"/>
        </w:rPr>
        <w:t>Collavo</w:t>
      </w:r>
      <w:proofErr w:type="spellEnd"/>
      <w:r w:rsidRPr="008D2AE2">
        <w:rPr>
          <w:rFonts w:ascii="Arial" w:hAnsi="Arial" w:cs="Arial"/>
        </w:rPr>
        <w:t>, 2023). The Wellness Crèche clearly meets this criterion.</w:t>
      </w:r>
    </w:p>
    <w:p w14:paraId="683766FC" w14:textId="77777777" w:rsidR="004D6067" w:rsidRPr="008D2AE2" w:rsidRDefault="004D6067" w:rsidP="001C2440">
      <w:pPr>
        <w:spacing w:line="360" w:lineRule="auto"/>
        <w:rPr>
          <w:rFonts w:ascii="Arial" w:hAnsi="Arial" w:cs="Arial"/>
        </w:rPr>
      </w:pPr>
    </w:p>
    <w:p w14:paraId="3D843477" w14:textId="1E847077" w:rsidR="00594BD7" w:rsidRPr="008D2AE2" w:rsidRDefault="00594BD7" w:rsidP="001C2440">
      <w:pPr>
        <w:pStyle w:val="Style2"/>
        <w:spacing w:line="360" w:lineRule="auto"/>
        <w:rPr>
          <w:rFonts w:cs="Arial"/>
        </w:rPr>
      </w:pPr>
      <w:r w:rsidRPr="008D2AE2">
        <w:rPr>
          <w:rFonts w:cs="Arial"/>
        </w:rPr>
        <w:br w:type="page"/>
      </w:r>
    </w:p>
    <w:p w14:paraId="59DB3C74" w14:textId="72A8E698" w:rsidR="00A721DA" w:rsidRPr="008D2AE2" w:rsidRDefault="00EC1400" w:rsidP="001C2440">
      <w:pPr>
        <w:pStyle w:val="Style2"/>
        <w:spacing w:line="360" w:lineRule="auto"/>
        <w:outlineLvl w:val="0"/>
        <w:rPr>
          <w:rFonts w:cs="Arial"/>
        </w:rPr>
      </w:pPr>
      <w:bookmarkStart w:id="6" w:name="_Toc233671535"/>
      <w:r w:rsidRPr="008D2AE2">
        <w:rPr>
          <w:rFonts w:cs="Arial"/>
        </w:rPr>
        <w:lastRenderedPageBreak/>
        <w:t>Explanation of the marketing strategies the enterprise will adopt to reach its customers</w:t>
      </w:r>
      <w:bookmarkEnd w:id="6"/>
    </w:p>
    <w:p w14:paraId="08C28D89" w14:textId="7B16C23E" w:rsidR="003A1E0B" w:rsidRPr="008D2AE2" w:rsidRDefault="003A1E0B" w:rsidP="001C2440">
      <w:pPr>
        <w:spacing w:line="360" w:lineRule="auto"/>
        <w:rPr>
          <w:rFonts w:ascii="Arial" w:hAnsi="Arial" w:cs="Arial"/>
        </w:rPr>
      </w:pPr>
      <w:r w:rsidRPr="008D2AE2">
        <w:rPr>
          <w:rFonts w:ascii="Arial" w:hAnsi="Arial" w:cs="Arial"/>
        </w:rPr>
        <w:t>Effective marketing is essential for attracting parents, building trust, and establishing The Wellness Crèche as a wellbeing</w:t>
      </w:r>
      <w:r w:rsidRPr="008D2AE2">
        <w:rPr>
          <w:rFonts w:ascii="Cambria Math" w:hAnsi="Cambria Math" w:cs="Cambria Math"/>
        </w:rPr>
        <w:t>‑</w:t>
      </w:r>
      <w:r w:rsidRPr="008D2AE2">
        <w:rPr>
          <w:rFonts w:ascii="Arial" w:hAnsi="Arial" w:cs="Arial"/>
        </w:rPr>
        <w:t>centred childcare provider. Entrepreneurship literature emphasises that successful ventures must communicate their value clearly and reach customers through channels they actively use (Douglas, 2013). The crèche will adopt a multi</w:t>
      </w:r>
      <w:r w:rsidRPr="008D2AE2">
        <w:rPr>
          <w:rFonts w:ascii="Cambria Math" w:hAnsi="Cambria Math" w:cs="Cambria Math"/>
        </w:rPr>
        <w:t>‑</w:t>
      </w:r>
      <w:r w:rsidRPr="008D2AE2">
        <w:rPr>
          <w:rFonts w:ascii="Arial" w:hAnsi="Arial" w:cs="Arial"/>
        </w:rPr>
        <w:t>channel marketing strategy that combines digital tools, community engagement, and partnership</w:t>
      </w:r>
      <w:r w:rsidRPr="008D2AE2">
        <w:rPr>
          <w:rFonts w:ascii="Cambria Math" w:hAnsi="Cambria Math" w:cs="Cambria Math"/>
        </w:rPr>
        <w:t>‑</w:t>
      </w:r>
      <w:r w:rsidRPr="008D2AE2">
        <w:rPr>
          <w:rFonts w:ascii="Arial" w:hAnsi="Arial" w:cs="Arial"/>
        </w:rPr>
        <w:t>based promotion.</w:t>
      </w:r>
    </w:p>
    <w:p w14:paraId="2ABC66AF" w14:textId="6F4349E4" w:rsidR="003A1E0B" w:rsidRPr="00DF5896" w:rsidRDefault="003A1E0B" w:rsidP="001C2440">
      <w:pPr>
        <w:pStyle w:val="ListParagraph"/>
        <w:numPr>
          <w:ilvl w:val="1"/>
          <w:numId w:val="5"/>
        </w:numPr>
        <w:spacing w:line="360" w:lineRule="auto"/>
        <w:rPr>
          <w:rFonts w:ascii="Arial" w:hAnsi="Arial" w:cs="Arial"/>
        </w:rPr>
      </w:pPr>
      <w:r w:rsidRPr="00DF5896">
        <w:rPr>
          <w:rFonts w:ascii="Arial" w:hAnsi="Arial" w:cs="Arial"/>
        </w:rPr>
        <w:t>Parent Communication App</w:t>
      </w:r>
    </w:p>
    <w:p w14:paraId="03D67722" w14:textId="67F676BA" w:rsidR="003A1E0B" w:rsidRPr="00DF5896" w:rsidRDefault="003A1E0B" w:rsidP="001C2440">
      <w:pPr>
        <w:pStyle w:val="ListParagraph"/>
        <w:numPr>
          <w:ilvl w:val="0"/>
          <w:numId w:val="11"/>
        </w:numPr>
        <w:spacing w:line="360" w:lineRule="auto"/>
        <w:rPr>
          <w:rFonts w:ascii="Arial" w:hAnsi="Arial" w:cs="Arial"/>
        </w:rPr>
      </w:pPr>
      <w:r w:rsidRPr="00DF5896">
        <w:rPr>
          <w:rFonts w:ascii="Arial" w:hAnsi="Arial" w:cs="Arial"/>
        </w:rPr>
        <w:t>A dedicated parent app will be central to the crèche’s marketing and communication strategy. The app will provide:</w:t>
      </w:r>
    </w:p>
    <w:p w14:paraId="369C4958" w14:textId="148A5B43" w:rsidR="003A1E0B" w:rsidRPr="008D2AE2" w:rsidRDefault="003A1E0B" w:rsidP="001C2440">
      <w:pPr>
        <w:pStyle w:val="ListParagraph"/>
        <w:numPr>
          <w:ilvl w:val="0"/>
          <w:numId w:val="11"/>
        </w:numPr>
        <w:spacing w:line="360" w:lineRule="auto"/>
        <w:rPr>
          <w:rFonts w:ascii="Arial" w:hAnsi="Arial" w:cs="Arial"/>
        </w:rPr>
      </w:pPr>
      <w:r w:rsidRPr="008D2AE2">
        <w:rPr>
          <w:rFonts w:ascii="Arial" w:hAnsi="Arial" w:cs="Arial"/>
        </w:rPr>
        <w:t>real</w:t>
      </w:r>
      <w:r w:rsidRPr="008D2AE2">
        <w:rPr>
          <w:rFonts w:ascii="Cambria Math" w:hAnsi="Cambria Math" w:cs="Cambria Math"/>
        </w:rPr>
        <w:t>‑</w:t>
      </w:r>
      <w:r w:rsidRPr="008D2AE2">
        <w:rPr>
          <w:rFonts w:ascii="Arial" w:hAnsi="Arial" w:cs="Arial"/>
        </w:rPr>
        <w:t>time updates</w:t>
      </w:r>
    </w:p>
    <w:p w14:paraId="09BCB672" w14:textId="393179AD" w:rsidR="003A1E0B" w:rsidRPr="008D2AE2" w:rsidRDefault="003A1E0B" w:rsidP="001C2440">
      <w:pPr>
        <w:pStyle w:val="ListParagraph"/>
        <w:numPr>
          <w:ilvl w:val="0"/>
          <w:numId w:val="11"/>
        </w:numPr>
        <w:spacing w:line="360" w:lineRule="auto"/>
        <w:rPr>
          <w:rFonts w:ascii="Arial" w:hAnsi="Arial" w:cs="Arial"/>
        </w:rPr>
      </w:pPr>
      <w:r w:rsidRPr="008D2AE2">
        <w:rPr>
          <w:rFonts w:ascii="Arial" w:hAnsi="Arial" w:cs="Arial"/>
        </w:rPr>
        <w:t>digital attendance</w:t>
      </w:r>
    </w:p>
    <w:p w14:paraId="21DD8EA4" w14:textId="7FC60E26" w:rsidR="003A1E0B" w:rsidRPr="008D2AE2" w:rsidRDefault="003A1E0B" w:rsidP="001C2440">
      <w:pPr>
        <w:pStyle w:val="ListParagraph"/>
        <w:numPr>
          <w:ilvl w:val="0"/>
          <w:numId w:val="11"/>
        </w:numPr>
        <w:spacing w:line="360" w:lineRule="auto"/>
        <w:rPr>
          <w:rFonts w:ascii="Arial" w:hAnsi="Arial" w:cs="Arial"/>
        </w:rPr>
      </w:pPr>
      <w:r w:rsidRPr="008D2AE2">
        <w:rPr>
          <w:rFonts w:ascii="Arial" w:hAnsi="Arial" w:cs="Arial"/>
        </w:rPr>
        <w:t>photos and daily reports</w:t>
      </w:r>
    </w:p>
    <w:p w14:paraId="1D60D791" w14:textId="247C2AF5" w:rsidR="003A1E0B" w:rsidRPr="008D2AE2" w:rsidRDefault="003A1E0B" w:rsidP="001C2440">
      <w:pPr>
        <w:pStyle w:val="ListParagraph"/>
        <w:numPr>
          <w:ilvl w:val="0"/>
          <w:numId w:val="11"/>
        </w:numPr>
        <w:spacing w:line="360" w:lineRule="auto"/>
        <w:rPr>
          <w:rFonts w:ascii="Arial" w:hAnsi="Arial" w:cs="Arial"/>
        </w:rPr>
      </w:pPr>
      <w:r w:rsidRPr="008D2AE2">
        <w:rPr>
          <w:rFonts w:ascii="Arial" w:hAnsi="Arial" w:cs="Arial"/>
        </w:rPr>
        <w:t>instant messaging with practitioners</w:t>
      </w:r>
    </w:p>
    <w:p w14:paraId="0EF3C914" w14:textId="435113DB" w:rsidR="003A1E0B" w:rsidRPr="008D2AE2" w:rsidRDefault="003A1E0B" w:rsidP="001C2440">
      <w:pPr>
        <w:pStyle w:val="ListParagraph"/>
        <w:numPr>
          <w:ilvl w:val="0"/>
          <w:numId w:val="11"/>
        </w:numPr>
        <w:spacing w:line="360" w:lineRule="auto"/>
        <w:rPr>
          <w:rFonts w:ascii="Arial" w:hAnsi="Arial" w:cs="Arial"/>
        </w:rPr>
      </w:pPr>
      <w:r w:rsidRPr="008D2AE2">
        <w:rPr>
          <w:rFonts w:ascii="Arial" w:hAnsi="Arial" w:cs="Arial"/>
        </w:rPr>
        <w:t>notifications about events and availability</w:t>
      </w:r>
    </w:p>
    <w:p w14:paraId="3975CF92" w14:textId="77777777" w:rsidR="003A1E0B" w:rsidRPr="00DF5896" w:rsidRDefault="003A1E0B" w:rsidP="001C2440">
      <w:pPr>
        <w:pStyle w:val="ListParagraph"/>
        <w:numPr>
          <w:ilvl w:val="0"/>
          <w:numId w:val="11"/>
        </w:numPr>
        <w:spacing w:line="360" w:lineRule="auto"/>
        <w:rPr>
          <w:rFonts w:ascii="Arial" w:hAnsi="Arial" w:cs="Arial"/>
        </w:rPr>
      </w:pPr>
      <w:r w:rsidRPr="00DF5896">
        <w:rPr>
          <w:rFonts w:ascii="Arial" w:hAnsi="Arial" w:cs="Arial"/>
        </w:rPr>
        <w:t>This strengthens transparency and builds trust — two key factors parents prioritise when choosing childcare. The app also supports retention by improving parent–practitioner relationships and enhancing customer experience.</w:t>
      </w:r>
    </w:p>
    <w:p w14:paraId="5A6BA58C" w14:textId="1BABD3AC" w:rsidR="0034480A" w:rsidRPr="00DF5896" w:rsidRDefault="003A1E0B" w:rsidP="001C2440">
      <w:pPr>
        <w:pStyle w:val="ListParagraph"/>
        <w:numPr>
          <w:ilvl w:val="1"/>
          <w:numId w:val="5"/>
        </w:numPr>
        <w:spacing w:line="360" w:lineRule="auto"/>
        <w:rPr>
          <w:rFonts w:ascii="Arial" w:hAnsi="Arial" w:cs="Arial"/>
        </w:rPr>
      </w:pPr>
      <w:r w:rsidRPr="00DF5896">
        <w:rPr>
          <w:rFonts w:ascii="Arial" w:hAnsi="Arial" w:cs="Arial"/>
        </w:rPr>
        <w:t>Professional Website The crèche will develop a clear, accessible website that includes: information about the Montessori–EYFS curriculum wellbeing</w:t>
      </w:r>
      <w:r w:rsidRPr="00DF5896">
        <w:rPr>
          <w:rFonts w:ascii="Cambria Math" w:hAnsi="Cambria Math" w:cs="Cambria Math"/>
        </w:rPr>
        <w:t>‑</w:t>
      </w:r>
      <w:r w:rsidRPr="00DF5896">
        <w:rPr>
          <w:rFonts w:ascii="Arial" w:hAnsi="Arial" w:cs="Arial"/>
        </w:rPr>
        <w:t>centred policies staff qualifications virtual tour of the sensory</w:t>
      </w:r>
      <w:r w:rsidRPr="00DF5896">
        <w:rPr>
          <w:rFonts w:ascii="Cambria Math" w:hAnsi="Cambria Math" w:cs="Cambria Math"/>
        </w:rPr>
        <w:t>‑</w:t>
      </w:r>
      <w:r w:rsidRPr="00DF5896">
        <w:rPr>
          <w:rFonts w:ascii="Arial" w:hAnsi="Arial" w:cs="Arial"/>
        </w:rPr>
        <w:t>friendly environment online booking and waiting list pricing and funding information testimonials and FAQs A strong website increases visibility, supports credibility, and allows parents to explore the service before visiting. Search</w:t>
      </w:r>
      <w:r w:rsidRPr="00DF5896">
        <w:rPr>
          <w:rFonts w:ascii="Cambria Math" w:hAnsi="Cambria Math" w:cs="Cambria Math"/>
        </w:rPr>
        <w:t>‑</w:t>
      </w:r>
      <w:r w:rsidRPr="00DF5896">
        <w:rPr>
          <w:rFonts w:ascii="Arial" w:hAnsi="Arial" w:cs="Arial"/>
        </w:rPr>
        <w:t>engine</w:t>
      </w:r>
      <w:r w:rsidRPr="00DF5896">
        <w:rPr>
          <w:rFonts w:ascii="Cambria Math" w:hAnsi="Cambria Math" w:cs="Cambria Math"/>
        </w:rPr>
        <w:t>‑</w:t>
      </w:r>
      <w:r w:rsidRPr="00DF5896">
        <w:rPr>
          <w:rFonts w:ascii="Arial" w:hAnsi="Arial" w:cs="Arial"/>
        </w:rPr>
        <w:t>optimised content will help the crèche appear in local childcare searches.</w:t>
      </w:r>
    </w:p>
    <w:p w14:paraId="5971E443" w14:textId="5D6703CD" w:rsidR="0043791D" w:rsidRPr="00DF5896" w:rsidRDefault="003A1E0B" w:rsidP="001C2440">
      <w:pPr>
        <w:pStyle w:val="ListParagraph"/>
        <w:numPr>
          <w:ilvl w:val="1"/>
          <w:numId w:val="5"/>
        </w:numPr>
        <w:spacing w:line="360" w:lineRule="auto"/>
        <w:rPr>
          <w:rFonts w:ascii="Arial" w:hAnsi="Arial" w:cs="Arial"/>
        </w:rPr>
      </w:pPr>
      <w:r w:rsidRPr="00DF5896">
        <w:rPr>
          <w:rFonts w:ascii="Arial" w:hAnsi="Arial" w:cs="Arial"/>
        </w:rPr>
        <w:t>Social Media Marketing Social media platforms such as Facebook, Instagram, and TikTok will be used to: share wellbeing</w:t>
      </w:r>
      <w:r w:rsidRPr="00DF5896">
        <w:rPr>
          <w:rFonts w:ascii="Cambria Math" w:hAnsi="Cambria Math" w:cs="Cambria Math"/>
        </w:rPr>
        <w:t>‑</w:t>
      </w:r>
      <w:r w:rsidRPr="00DF5896">
        <w:rPr>
          <w:rFonts w:ascii="Arial" w:hAnsi="Arial" w:cs="Arial"/>
        </w:rPr>
        <w:t xml:space="preserve">focused content showcase activities and learning experiences highlight sustainability practices promote open days and events engage with local parents and student communities Visual content is particularly effective for </w:t>
      </w:r>
      <w:r w:rsidRPr="00DF5896">
        <w:rPr>
          <w:rFonts w:ascii="Arial" w:hAnsi="Arial" w:cs="Arial"/>
        </w:rPr>
        <w:lastRenderedPageBreak/>
        <w:t>early</w:t>
      </w:r>
      <w:r w:rsidRPr="00DF5896">
        <w:rPr>
          <w:rFonts w:ascii="Cambria Math" w:hAnsi="Cambria Math" w:cs="Cambria Math"/>
        </w:rPr>
        <w:t>‑</w:t>
      </w:r>
      <w:r w:rsidRPr="00DF5896">
        <w:rPr>
          <w:rFonts w:ascii="Arial" w:hAnsi="Arial" w:cs="Arial"/>
        </w:rPr>
        <w:t>years marketing, as it demonstrates the environment, staff, and daily routines.</w:t>
      </w:r>
    </w:p>
    <w:p w14:paraId="2ABC88F4" w14:textId="25700760" w:rsidR="0043791D" w:rsidRPr="00DF5896" w:rsidRDefault="003A1E0B" w:rsidP="001C2440">
      <w:pPr>
        <w:pStyle w:val="ListParagraph"/>
        <w:numPr>
          <w:ilvl w:val="1"/>
          <w:numId w:val="5"/>
        </w:numPr>
        <w:spacing w:line="360" w:lineRule="auto"/>
        <w:rPr>
          <w:rFonts w:ascii="Arial" w:hAnsi="Arial" w:cs="Arial"/>
        </w:rPr>
      </w:pPr>
      <w:r w:rsidRPr="00DF5896">
        <w:rPr>
          <w:rFonts w:ascii="Arial" w:hAnsi="Arial" w:cs="Arial"/>
        </w:rPr>
        <w:t xml:space="preserve">Partnership with UWTSD The crèche’s strategic partnership with the University of Wales Trinity Saint David (UWTSD) is a key marketing channel. Promotion will </w:t>
      </w:r>
      <w:proofErr w:type="gramStart"/>
      <w:r w:rsidRPr="00DF5896">
        <w:rPr>
          <w:rFonts w:ascii="Arial" w:hAnsi="Arial" w:cs="Arial"/>
        </w:rPr>
        <w:t>include:</w:t>
      </w:r>
      <w:proofErr w:type="gramEnd"/>
      <w:r w:rsidRPr="00DF5896">
        <w:rPr>
          <w:rFonts w:ascii="Arial" w:hAnsi="Arial" w:cs="Arial"/>
        </w:rPr>
        <w:t xml:space="preserve"> visibility on the university website leaflets and posters on campus information shared through student services collaboration with the wellbeing and inclusion teams presentations during induction weeks referral pathways for student parents This ensures direct access to the crèche’s primary target market: student parents and university staff.</w:t>
      </w:r>
    </w:p>
    <w:p w14:paraId="22835787" w14:textId="4BB8F04E" w:rsidR="00980552" w:rsidRPr="00DF5896" w:rsidRDefault="003A1E0B" w:rsidP="001C2440">
      <w:pPr>
        <w:pStyle w:val="ListParagraph"/>
        <w:numPr>
          <w:ilvl w:val="1"/>
          <w:numId w:val="5"/>
        </w:numPr>
        <w:spacing w:line="360" w:lineRule="auto"/>
        <w:rPr>
          <w:rFonts w:ascii="Arial" w:hAnsi="Arial" w:cs="Arial"/>
        </w:rPr>
      </w:pPr>
      <w:r w:rsidRPr="00DF5896">
        <w:rPr>
          <w:rFonts w:ascii="Arial" w:hAnsi="Arial" w:cs="Arial"/>
        </w:rPr>
        <w:t xml:space="preserve">Local Community Marketing To reach families beyond the university, the crèche will </w:t>
      </w:r>
      <w:proofErr w:type="gramStart"/>
      <w:r w:rsidRPr="00DF5896">
        <w:rPr>
          <w:rFonts w:ascii="Arial" w:hAnsi="Arial" w:cs="Arial"/>
        </w:rPr>
        <w:t>use:</w:t>
      </w:r>
      <w:proofErr w:type="gramEnd"/>
      <w:r w:rsidRPr="00DF5896">
        <w:rPr>
          <w:rFonts w:ascii="Arial" w:hAnsi="Arial" w:cs="Arial"/>
        </w:rPr>
        <w:t xml:space="preserve"> flyers in libraries, GP surgeries, and community centres partnerships with local health visitors attendance at community events collaboration with local farms and sustainability groups referral incentives for existing parents These activities build local awareness and position the crèche as a community</w:t>
      </w:r>
      <w:r w:rsidRPr="00DF5896">
        <w:rPr>
          <w:rFonts w:ascii="Cambria Math" w:hAnsi="Cambria Math" w:cs="Cambria Math"/>
        </w:rPr>
        <w:t>‑</w:t>
      </w:r>
      <w:r w:rsidRPr="00DF5896">
        <w:rPr>
          <w:rFonts w:ascii="Arial" w:hAnsi="Arial" w:cs="Arial"/>
        </w:rPr>
        <w:t>focused enterprise.</w:t>
      </w:r>
    </w:p>
    <w:p w14:paraId="53E8B911" w14:textId="39AD38FE" w:rsidR="00980552" w:rsidRPr="00DF5896" w:rsidRDefault="003A1E0B" w:rsidP="001C2440">
      <w:pPr>
        <w:pStyle w:val="ListParagraph"/>
        <w:numPr>
          <w:ilvl w:val="1"/>
          <w:numId w:val="5"/>
        </w:numPr>
        <w:spacing w:line="360" w:lineRule="auto"/>
        <w:rPr>
          <w:rFonts w:ascii="Arial" w:hAnsi="Arial" w:cs="Arial"/>
        </w:rPr>
      </w:pPr>
      <w:r w:rsidRPr="00DF5896">
        <w:rPr>
          <w:rFonts w:ascii="Arial" w:hAnsi="Arial" w:cs="Arial"/>
        </w:rPr>
        <w:t>Open Days and Taster Sessions Regular open days will allow parents to: tour the sensory</w:t>
      </w:r>
      <w:r w:rsidRPr="00DF5896">
        <w:rPr>
          <w:rFonts w:ascii="Cambria Math" w:hAnsi="Cambria Math" w:cs="Cambria Math"/>
        </w:rPr>
        <w:t>‑</w:t>
      </w:r>
      <w:r w:rsidRPr="00DF5896">
        <w:rPr>
          <w:rFonts w:ascii="Arial" w:hAnsi="Arial" w:cs="Arial"/>
        </w:rPr>
        <w:t>friendly environment meet staff learn about wellbeing</w:t>
      </w:r>
      <w:r w:rsidRPr="00DF5896">
        <w:rPr>
          <w:rFonts w:ascii="Cambria Math" w:hAnsi="Cambria Math" w:cs="Cambria Math"/>
        </w:rPr>
        <w:t>‑</w:t>
      </w:r>
      <w:r w:rsidRPr="00DF5896">
        <w:rPr>
          <w:rFonts w:ascii="Arial" w:hAnsi="Arial" w:cs="Arial"/>
        </w:rPr>
        <w:t>centred policies experience the Montessori–EYFS approach Taster sessions help parents feel confident in the setting and support enrolment decisions.</w:t>
      </w:r>
    </w:p>
    <w:p w14:paraId="3D2671FC" w14:textId="77777777" w:rsidR="009B2A35" w:rsidRDefault="003A1E0B" w:rsidP="001C2440">
      <w:pPr>
        <w:pStyle w:val="ListParagraph"/>
        <w:numPr>
          <w:ilvl w:val="1"/>
          <w:numId w:val="5"/>
        </w:numPr>
        <w:spacing w:line="360" w:lineRule="auto"/>
        <w:rPr>
          <w:rFonts w:ascii="Arial" w:hAnsi="Arial" w:cs="Arial"/>
        </w:rPr>
      </w:pPr>
      <w:r w:rsidRPr="00DF5896">
        <w:rPr>
          <w:rFonts w:ascii="Arial" w:hAnsi="Arial" w:cs="Arial"/>
        </w:rPr>
        <w:t>Reputation and Word</w:t>
      </w:r>
      <w:r w:rsidRPr="00DF5896">
        <w:rPr>
          <w:rFonts w:ascii="Cambria Math" w:hAnsi="Cambria Math" w:cs="Cambria Math"/>
        </w:rPr>
        <w:t>‑</w:t>
      </w:r>
      <w:r w:rsidRPr="00DF5896">
        <w:rPr>
          <w:rFonts w:ascii="Arial" w:hAnsi="Arial" w:cs="Arial"/>
        </w:rPr>
        <w:t>of</w:t>
      </w:r>
      <w:r w:rsidRPr="00DF5896">
        <w:rPr>
          <w:rFonts w:ascii="Cambria Math" w:hAnsi="Cambria Math" w:cs="Cambria Math"/>
        </w:rPr>
        <w:t>‑</w:t>
      </w:r>
      <w:r w:rsidRPr="00DF5896">
        <w:rPr>
          <w:rFonts w:ascii="Arial" w:hAnsi="Arial" w:cs="Arial"/>
        </w:rPr>
        <w:t>Mouth Marketing High</w:t>
      </w:r>
      <w:r w:rsidRPr="00DF5896">
        <w:rPr>
          <w:rFonts w:ascii="Cambria Math" w:hAnsi="Cambria Math" w:cs="Cambria Math"/>
        </w:rPr>
        <w:t>‑</w:t>
      </w:r>
      <w:r w:rsidRPr="00DF5896">
        <w:rPr>
          <w:rFonts w:ascii="Arial" w:hAnsi="Arial" w:cs="Arial"/>
        </w:rPr>
        <w:t>quality care, strong communication, and a distinctive wellbeing</w:t>
      </w:r>
      <w:r w:rsidRPr="00DF5896">
        <w:rPr>
          <w:rFonts w:ascii="Cambria Math" w:hAnsi="Cambria Math" w:cs="Cambria Math"/>
        </w:rPr>
        <w:t>‑</w:t>
      </w:r>
      <w:r w:rsidRPr="00DF5896">
        <w:rPr>
          <w:rFonts w:ascii="Arial" w:hAnsi="Arial" w:cs="Arial"/>
        </w:rPr>
        <w:t>centred USP will naturally generate positive word</w:t>
      </w:r>
      <w:r w:rsidRPr="00DF5896">
        <w:rPr>
          <w:rFonts w:ascii="Cambria Math" w:hAnsi="Cambria Math" w:cs="Cambria Math"/>
        </w:rPr>
        <w:t>‑</w:t>
      </w:r>
      <w:r w:rsidRPr="00DF5896">
        <w:rPr>
          <w:rFonts w:ascii="Arial" w:hAnsi="Arial" w:cs="Arial"/>
        </w:rPr>
        <w:t>of</w:t>
      </w:r>
      <w:r w:rsidRPr="00DF5896">
        <w:rPr>
          <w:rFonts w:ascii="Cambria Math" w:hAnsi="Cambria Math" w:cs="Cambria Math"/>
        </w:rPr>
        <w:t>‑</w:t>
      </w:r>
      <w:r w:rsidRPr="00DF5896">
        <w:rPr>
          <w:rFonts w:ascii="Arial" w:hAnsi="Arial" w:cs="Arial"/>
        </w:rPr>
        <w:t>mouth referrals. Research shows that reputation is one of the most influential factors in childcare selection (Barringer and Ireland, 2019). The crèche’s transparent communication and health</w:t>
      </w:r>
      <w:r w:rsidRPr="00DF5896">
        <w:rPr>
          <w:rFonts w:ascii="Cambria Math" w:hAnsi="Cambria Math" w:cs="Cambria Math"/>
        </w:rPr>
        <w:t>‑</w:t>
      </w:r>
      <w:r w:rsidRPr="00DF5896">
        <w:rPr>
          <w:rFonts w:ascii="Arial" w:hAnsi="Arial" w:cs="Arial"/>
        </w:rPr>
        <w:t>protective policies will strengthen trust and encourage recommendations. Together, these marketing strategies ensure that The Wellness Crèche reaches its target audience effectively, builds strong relationships with parents, and establishes a trusted presence within both the university and the wider Birmingham community.</w:t>
      </w:r>
    </w:p>
    <w:p w14:paraId="7A78FF4D" w14:textId="7D4F9E7B" w:rsidR="0098141B" w:rsidRPr="00B8375F" w:rsidRDefault="0098141B" w:rsidP="001C2440">
      <w:pPr>
        <w:pStyle w:val="ListParagraph"/>
        <w:numPr>
          <w:ilvl w:val="1"/>
          <w:numId w:val="5"/>
        </w:numPr>
        <w:spacing w:line="360" w:lineRule="auto"/>
        <w:rPr>
          <w:rFonts w:ascii="Arial" w:hAnsi="Arial" w:cs="Arial"/>
        </w:rPr>
      </w:pPr>
      <w:r w:rsidRPr="00B8375F">
        <w:rPr>
          <w:rFonts w:ascii="Arial" w:hAnsi="Arial" w:cs="Arial"/>
        </w:rPr>
        <w:t>Donation Programme to Support Start</w:t>
      </w:r>
      <w:r w:rsidRPr="00B8375F">
        <w:rPr>
          <w:rFonts w:ascii="Cambria Math" w:hAnsi="Cambria Math" w:cs="Cambria Math"/>
        </w:rPr>
        <w:t>‑</w:t>
      </w:r>
      <w:r w:rsidRPr="00B8375F">
        <w:rPr>
          <w:rFonts w:ascii="Arial" w:hAnsi="Arial" w:cs="Arial"/>
        </w:rPr>
        <w:t>Up and Ongoing Costs</w:t>
      </w:r>
      <w:r w:rsidR="007C41A4" w:rsidRPr="00B8375F">
        <w:rPr>
          <w:rFonts w:ascii="Arial" w:hAnsi="Arial" w:cs="Arial"/>
        </w:rPr>
        <w:t xml:space="preserve"> - </w:t>
      </w:r>
      <w:r w:rsidRPr="00B8375F">
        <w:rPr>
          <w:rFonts w:ascii="Arial" w:hAnsi="Arial" w:cs="Arial"/>
        </w:rPr>
        <w:t xml:space="preserve">The Wellness Crèche will implement a structured donation programme to </w:t>
      </w:r>
      <w:r w:rsidRPr="00B8375F">
        <w:rPr>
          <w:rFonts w:ascii="Arial" w:hAnsi="Arial" w:cs="Arial"/>
        </w:rPr>
        <w:lastRenderedPageBreak/>
        <w:t>reduce start</w:t>
      </w:r>
      <w:r w:rsidRPr="00B8375F">
        <w:rPr>
          <w:rFonts w:ascii="Cambria Math" w:hAnsi="Cambria Math" w:cs="Cambria Math"/>
        </w:rPr>
        <w:t>‑</w:t>
      </w:r>
      <w:r w:rsidRPr="00B8375F">
        <w:rPr>
          <w:rFonts w:ascii="Arial" w:hAnsi="Arial" w:cs="Arial"/>
        </w:rPr>
        <w:t>up costs and support ongoing resource needs. Families, local businesses, university staff, and community partners will be invited to donate gently used toys, Montessori materials, books, furniture, sensory items, and outdoor play resources. This initiative reduces waste, supports circular resource use, and strengthens community engagement. It also lowers initial equipment expenditure and provides a sustainable way to refresh learning materials throughout the year. The donation programme aligns with the crèche’s wellbeing</w:t>
      </w:r>
      <w:r w:rsidRPr="00B8375F">
        <w:rPr>
          <w:rFonts w:ascii="Cambria Math" w:hAnsi="Cambria Math" w:cs="Cambria Math"/>
        </w:rPr>
        <w:t>‑</w:t>
      </w:r>
      <w:r w:rsidRPr="00B8375F">
        <w:rPr>
          <w:rFonts w:ascii="Arial" w:hAnsi="Arial" w:cs="Arial"/>
        </w:rPr>
        <w:t>centred and environmentally conscious ethos, while contributing to financial resilience during the early stages of operation.</w:t>
      </w:r>
    </w:p>
    <w:p w14:paraId="76B81891" w14:textId="77777777" w:rsidR="00903631" w:rsidRDefault="00903631" w:rsidP="001C2440">
      <w:pPr>
        <w:spacing w:line="360" w:lineRule="auto"/>
        <w:rPr>
          <w:rFonts w:ascii="Arial" w:hAnsi="Arial" w:cs="Arial"/>
        </w:rPr>
      </w:pPr>
      <w:r w:rsidRPr="004816A7">
        <w:rPr>
          <w:rFonts w:ascii="Arial" w:hAnsi="Arial" w:cs="Arial"/>
        </w:rPr>
        <w:t>This approach enhances visibility, builds community involvement, and supports the crèche’s long</w:t>
      </w:r>
      <w:r w:rsidRPr="004816A7">
        <w:rPr>
          <w:rFonts w:ascii="Cambria Math" w:hAnsi="Cambria Math" w:cs="Cambria Math"/>
        </w:rPr>
        <w:t>‑</w:t>
      </w:r>
      <w:r w:rsidRPr="004816A7">
        <w:rPr>
          <w:rFonts w:ascii="Arial" w:hAnsi="Arial" w:cs="Arial"/>
        </w:rPr>
        <w:t>term sustainability.</w:t>
      </w:r>
    </w:p>
    <w:p w14:paraId="0528180D" w14:textId="77777777" w:rsidR="00903631" w:rsidRPr="008D2AE2" w:rsidRDefault="00903631" w:rsidP="001C2440">
      <w:pPr>
        <w:spacing w:line="360" w:lineRule="auto"/>
        <w:rPr>
          <w:rFonts w:ascii="Arial" w:hAnsi="Arial" w:cs="Arial"/>
        </w:rPr>
      </w:pPr>
    </w:p>
    <w:p w14:paraId="6241AF7B" w14:textId="77777777" w:rsidR="006B5820" w:rsidRPr="008D2AE2" w:rsidRDefault="006B5820" w:rsidP="001C2440">
      <w:pPr>
        <w:spacing w:line="360" w:lineRule="auto"/>
        <w:rPr>
          <w:rFonts w:ascii="Arial" w:hAnsi="Arial" w:cs="Arial"/>
        </w:rPr>
      </w:pPr>
      <w:r w:rsidRPr="008D2AE2">
        <w:rPr>
          <w:rFonts w:ascii="Arial" w:hAnsi="Arial" w:cs="Arial"/>
        </w:rPr>
        <w:br w:type="page"/>
      </w:r>
    </w:p>
    <w:p w14:paraId="44167A69" w14:textId="52A478B1" w:rsidR="00C444EC" w:rsidRPr="008D2AE2" w:rsidRDefault="00C96ACA" w:rsidP="001C2440">
      <w:pPr>
        <w:pStyle w:val="Style2"/>
        <w:spacing w:line="360" w:lineRule="auto"/>
        <w:outlineLvl w:val="0"/>
        <w:rPr>
          <w:rFonts w:cs="Arial"/>
        </w:rPr>
      </w:pPr>
      <w:bookmarkStart w:id="7" w:name="_Toc233671536"/>
      <w:r w:rsidRPr="008D2AE2">
        <w:rPr>
          <w:rFonts w:cs="Arial"/>
        </w:rPr>
        <w:lastRenderedPageBreak/>
        <w:t>Specify the amount of funding you require and specify the funding source/s and why. In addition, outline the main startup expenses expected during the first month of operations.</w:t>
      </w:r>
      <w:bookmarkEnd w:id="7"/>
    </w:p>
    <w:p w14:paraId="065329C8" w14:textId="77777777" w:rsidR="001138DC" w:rsidRPr="00FE7CCF" w:rsidRDefault="001138DC" w:rsidP="001C2440">
      <w:pPr>
        <w:spacing w:line="360" w:lineRule="auto"/>
        <w:rPr>
          <w:rFonts w:ascii="Arial" w:hAnsi="Arial" w:cs="Arial"/>
        </w:rPr>
      </w:pPr>
      <w:r w:rsidRPr="00FE7CCF">
        <w:rPr>
          <w:rFonts w:ascii="Arial" w:hAnsi="Arial" w:cs="Arial"/>
        </w:rPr>
        <w:t>The Wellness Crèche requires £90,000–£95,000 in start</w:t>
      </w:r>
      <w:r w:rsidRPr="00FE7CCF">
        <w:rPr>
          <w:rFonts w:ascii="Arial" w:hAnsi="Arial" w:cs="Arial"/>
        </w:rPr>
        <w:noBreakHyphen/>
        <w:t>up funding to cover initial set</w:t>
      </w:r>
      <w:r w:rsidRPr="00FE7CCF">
        <w:rPr>
          <w:rFonts w:ascii="Arial" w:hAnsi="Arial" w:cs="Arial"/>
        </w:rPr>
        <w:noBreakHyphen/>
        <w:t>up, regulatory compliance, equipment, staffing, and operational costs. A Private Limited Company structure supports access to funding while protecting the founder’s personal assets (Barrow, Barrow and Brown, 2021).</w:t>
      </w:r>
    </w:p>
    <w:p w14:paraId="3F76A1C4" w14:textId="77777777" w:rsidR="001138DC" w:rsidRPr="00FE7CCF" w:rsidRDefault="001138DC" w:rsidP="001C2440">
      <w:pPr>
        <w:spacing w:line="360" w:lineRule="auto"/>
        <w:rPr>
          <w:rFonts w:ascii="Arial" w:hAnsi="Arial" w:cs="Arial"/>
        </w:rPr>
      </w:pPr>
      <w:r w:rsidRPr="00FE7CCF">
        <w:rPr>
          <w:rFonts w:ascii="Arial" w:hAnsi="Arial" w:cs="Arial"/>
        </w:rPr>
        <w:t>Total Funding Required: £92,500</w:t>
      </w:r>
    </w:p>
    <w:p w14:paraId="4528BA50" w14:textId="77777777" w:rsidR="001138DC" w:rsidRPr="00FE7CCF" w:rsidRDefault="001138DC" w:rsidP="001C2440">
      <w:pPr>
        <w:spacing w:line="360" w:lineRule="auto"/>
        <w:rPr>
          <w:rFonts w:ascii="Arial" w:hAnsi="Arial" w:cs="Arial"/>
        </w:rPr>
      </w:pPr>
      <w:r w:rsidRPr="00FE7CCF">
        <w:rPr>
          <w:rFonts w:ascii="Arial" w:hAnsi="Arial" w:cs="Arial"/>
        </w:rPr>
        <w:t>This ensures all start</w:t>
      </w:r>
      <w:r w:rsidRPr="00FE7CCF">
        <w:rPr>
          <w:rFonts w:ascii="Arial" w:hAnsi="Arial" w:cs="Arial"/>
        </w:rPr>
        <w:noBreakHyphen/>
        <w:t>up costs are covered, the first month of operations is funded, and a financial buffer is available.</w:t>
      </w:r>
    </w:p>
    <w:p w14:paraId="46806E4C" w14:textId="77777777" w:rsidR="001138DC" w:rsidRPr="00FE7CCF" w:rsidRDefault="001138DC" w:rsidP="001C2440">
      <w:pPr>
        <w:spacing w:line="360" w:lineRule="auto"/>
        <w:rPr>
          <w:rFonts w:ascii="Arial" w:hAnsi="Arial" w:cs="Arial"/>
        </w:rPr>
      </w:pPr>
      <w:r w:rsidRPr="00FE7CCF">
        <w:rPr>
          <w:rFonts w:ascii="Arial" w:hAnsi="Arial" w:cs="Arial"/>
        </w:rPr>
        <w:t>Funding Sources</w:t>
      </w:r>
    </w:p>
    <w:p w14:paraId="48142E47" w14:textId="3DC146C8" w:rsidR="001138DC" w:rsidRPr="00FE7CCF" w:rsidRDefault="001138DC" w:rsidP="001C2440">
      <w:pPr>
        <w:spacing w:line="360" w:lineRule="auto"/>
        <w:rPr>
          <w:rFonts w:ascii="Arial" w:hAnsi="Arial" w:cs="Arial"/>
        </w:rPr>
      </w:pPr>
      <w:r w:rsidRPr="00FE7CCF">
        <w:rPr>
          <w:rFonts w:ascii="Arial" w:hAnsi="Arial" w:cs="Arial"/>
        </w:rPr>
        <w:t>1. Start</w:t>
      </w:r>
      <w:r w:rsidRPr="00FE7CCF">
        <w:rPr>
          <w:rFonts w:ascii="Arial" w:hAnsi="Arial" w:cs="Arial"/>
        </w:rPr>
        <w:noBreakHyphen/>
        <w:t xml:space="preserve">Up Loan </w:t>
      </w:r>
      <w:r w:rsidR="00C907B9">
        <w:rPr>
          <w:rFonts w:ascii="Arial" w:hAnsi="Arial" w:cs="Arial"/>
        </w:rPr>
        <w:t xml:space="preserve"> </w:t>
      </w:r>
      <w:r w:rsidRPr="00FE7CCF">
        <w:rPr>
          <w:rFonts w:ascii="Arial" w:hAnsi="Arial" w:cs="Arial"/>
        </w:rPr>
        <w:t xml:space="preserve"> </w:t>
      </w:r>
      <w:r w:rsidRPr="00C907B9">
        <w:rPr>
          <w:rFonts w:ascii="Arial" w:hAnsi="Arial" w:cs="Arial"/>
          <w:b/>
          <w:bCs/>
        </w:rPr>
        <w:t>£60,000</w:t>
      </w:r>
    </w:p>
    <w:p w14:paraId="49403D5F" w14:textId="77777777" w:rsidR="001138DC" w:rsidRPr="00FE7CCF" w:rsidRDefault="001138DC" w:rsidP="001C2440">
      <w:pPr>
        <w:spacing w:line="360" w:lineRule="auto"/>
        <w:rPr>
          <w:rFonts w:ascii="Arial" w:hAnsi="Arial" w:cs="Arial"/>
        </w:rPr>
      </w:pPr>
      <w:r w:rsidRPr="00FE7CCF">
        <w:rPr>
          <w:rFonts w:ascii="Arial" w:hAnsi="Arial" w:cs="Arial"/>
        </w:rPr>
        <w:t>Government</w:t>
      </w:r>
      <w:r w:rsidRPr="00FE7CCF">
        <w:rPr>
          <w:rFonts w:ascii="Arial" w:hAnsi="Arial" w:cs="Arial"/>
        </w:rPr>
        <w:noBreakHyphen/>
        <w:t>backed start</w:t>
      </w:r>
      <w:r w:rsidRPr="00FE7CCF">
        <w:rPr>
          <w:rFonts w:ascii="Arial" w:hAnsi="Arial" w:cs="Arial"/>
        </w:rPr>
        <w:noBreakHyphen/>
        <w:t>up loans offer fixed interest, flexible repayment, and support new ventures with no trading history.</w:t>
      </w:r>
    </w:p>
    <w:p w14:paraId="407F4EB6" w14:textId="3AC535A2" w:rsidR="001138DC" w:rsidRPr="00FE7CCF" w:rsidRDefault="001138DC" w:rsidP="001C2440">
      <w:pPr>
        <w:spacing w:line="360" w:lineRule="auto"/>
        <w:rPr>
          <w:rFonts w:ascii="Arial" w:hAnsi="Arial" w:cs="Arial"/>
        </w:rPr>
      </w:pPr>
      <w:r w:rsidRPr="00FE7CCF">
        <w:rPr>
          <w:rFonts w:ascii="Arial" w:hAnsi="Arial" w:cs="Arial"/>
        </w:rPr>
        <w:t xml:space="preserve">2. Founder </w:t>
      </w:r>
      <w:r w:rsidR="009C59CF" w:rsidRPr="00FE7CCF">
        <w:rPr>
          <w:rFonts w:ascii="Arial" w:hAnsi="Arial" w:cs="Arial"/>
        </w:rPr>
        <w:t xml:space="preserve">Investment </w:t>
      </w:r>
      <w:r w:rsidR="009C59CF">
        <w:rPr>
          <w:rFonts w:ascii="Arial" w:hAnsi="Arial" w:cs="Arial"/>
        </w:rPr>
        <w:t xml:space="preserve"> </w:t>
      </w:r>
      <w:r w:rsidR="00C907B9">
        <w:rPr>
          <w:rFonts w:ascii="Arial" w:hAnsi="Arial" w:cs="Arial"/>
        </w:rPr>
        <w:t xml:space="preserve"> </w:t>
      </w:r>
      <w:r w:rsidR="009C59CF">
        <w:rPr>
          <w:rFonts w:ascii="Arial" w:hAnsi="Arial" w:cs="Arial"/>
        </w:rPr>
        <w:t xml:space="preserve"> </w:t>
      </w:r>
      <w:r w:rsidR="009C59CF" w:rsidRPr="00C907B9">
        <w:rPr>
          <w:rFonts w:ascii="Arial" w:hAnsi="Arial" w:cs="Arial"/>
          <w:b/>
          <w:bCs/>
        </w:rPr>
        <w:t>£</w:t>
      </w:r>
      <w:r w:rsidRPr="00C907B9">
        <w:rPr>
          <w:rFonts w:ascii="Arial" w:hAnsi="Arial" w:cs="Arial"/>
          <w:b/>
          <w:bCs/>
        </w:rPr>
        <w:t>10,000</w:t>
      </w:r>
    </w:p>
    <w:p w14:paraId="6EFB76DA" w14:textId="77777777" w:rsidR="001138DC" w:rsidRPr="00FE7CCF" w:rsidRDefault="001138DC" w:rsidP="001C2440">
      <w:pPr>
        <w:spacing w:line="360" w:lineRule="auto"/>
        <w:rPr>
          <w:rFonts w:ascii="Arial" w:hAnsi="Arial" w:cs="Arial"/>
        </w:rPr>
      </w:pPr>
      <w:r w:rsidRPr="00FE7CCF">
        <w:rPr>
          <w:rFonts w:ascii="Arial" w:hAnsi="Arial" w:cs="Arial"/>
        </w:rPr>
        <w:t>Demonstrates commitment, credibility, and financial responsibility.</w:t>
      </w:r>
    </w:p>
    <w:p w14:paraId="400B8820" w14:textId="543F4EF7" w:rsidR="001138DC" w:rsidRPr="00FE7CCF" w:rsidRDefault="001138DC" w:rsidP="001C2440">
      <w:pPr>
        <w:spacing w:line="360" w:lineRule="auto"/>
        <w:rPr>
          <w:rFonts w:ascii="Arial" w:hAnsi="Arial" w:cs="Arial"/>
        </w:rPr>
      </w:pPr>
      <w:r w:rsidRPr="00FE7CCF">
        <w:rPr>
          <w:rFonts w:ascii="Arial" w:hAnsi="Arial" w:cs="Arial"/>
        </w:rPr>
        <w:t xml:space="preserve">3. University Partnership Support </w:t>
      </w:r>
      <w:r w:rsidR="009C59CF">
        <w:rPr>
          <w:rFonts w:ascii="Arial" w:hAnsi="Arial" w:cs="Arial"/>
        </w:rPr>
        <w:t xml:space="preserve">  </w:t>
      </w:r>
      <w:r w:rsidRPr="00C907B9">
        <w:rPr>
          <w:rFonts w:ascii="Arial" w:hAnsi="Arial" w:cs="Arial"/>
          <w:b/>
          <w:bCs/>
        </w:rPr>
        <w:t>£10,000</w:t>
      </w:r>
    </w:p>
    <w:p w14:paraId="15720214" w14:textId="77777777" w:rsidR="001138DC" w:rsidRPr="00FE7CCF" w:rsidRDefault="001138DC" w:rsidP="001C2440">
      <w:pPr>
        <w:spacing w:line="360" w:lineRule="auto"/>
        <w:rPr>
          <w:rFonts w:ascii="Arial" w:hAnsi="Arial" w:cs="Arial"/>
        </w:rPr>
      </w:pPr>
      <w:r w:rsidRPr="00FE7CCF">
        <w:rPr>
          <w:rFonts w:ascii="Arial" w:hAnsi="Arial" w:cs="Arial"/>
        </w:rPr>
        <w:t>UWTSD may support equipment, apprenticeships, wellbeing initiatives, and space preparation.</w:t>
      </w:r>
    </w:p>
    <w:p w14:paraId="51C6738F" w14:textId="1E3059D3" w:rsidR="001138DC" w:rsidRPr="00FE7CCF" w:rsidRDefault="001138DC" w:rsidP="001C2440">
      <w:pPr>
        <w:spacing w:line="360" w:lineRule="auto"/>
        <w:rPr>
          <w:rFonts w:ascii="Arial" w:hAnsi="Arial" w:cs="Arial"/>
        </w:rPr>
      </w:pPr>
      <w:r w:rsidRPr="00FE7CCF">
        <w:rPr>
          <w:rFonts w:ascii="Arial" w:hAnsi="Arial" w:cs="Arial"/>
        </w:rPr>
        <w:t xml:space="preserve">4. Grants and Community Funding </w:t>
      </w:r>
      <w:r w:rsidR="009C59CF">
        <w:rPr>
          <w:rFonts w:ascii="Arial" w:hAnsi="Arial" w:cs="Arial"/>
        </w:rPr>
        <w:t xml:space="preserve"> </w:t>
      </w:r>
      <w:r w:rsidR="0065632F">
        <w:rPr>
          <w:rFonts w:ascii="Arial" w:hAnsi="Arial" w:cs="Arial"/>
        </w:rPr>
        <w:t xml:space="preserve"> </w:t>
      </w:r>
      <w:r w:rsidRPr="00C907B9">
        <w:rPr>
          <w:rFonts w:ascii="Arial" w:hAnsi="Arial" w:cs="Arial"/>
          <w:b/>
          <w:bCs/>
        </w:rPr>
        <w:t>£12,500</w:t>
      </w:r>
    </w:p>
    <w:p w14:paraId="454C1AED" w14:textId="77777777" w:rsidR="001138DC" w:rsidRDefault="001138DC" w:rsidP="001C2440">
      <w:pPr>
        <w:spacing w:line="360" w:lineRule="auto"/>
        <w:rPr>
          <w:rFonts w:ascii="Arial" w:hAnsi="Arial" w:cs="Arial"/>
        </w:rPr>
      </w:pPr>
      <w:r w:rsidRPr="00FE7CCF">
        <w:rPr>
          <w:rFonts w:ascii="Arial" w:hAnsi="Arial" w:cs="Arial"/>
        </w:rPr>
        <w:t>Possible sources include childcare sector grants, sustainability grants, community wellbeing funds, and SEND</w:t>
      </w:r>
      <w:r w:rsidRPr="00FE7CCF">
        <w:rPr>
          <w:rFonts w:ascii="Arial" w:hAnsi="Arial" w:cs="Arial"/>
        </w:rPr>
        <w:noBreakHyphen/>
        <w:t>related support.</w:t>
      </w:r>
    </w:p>
    <w:p w14:paraId="4CFBE793" w14:textId="77777777" w:rsidR="00855039" w:rsidRDefault="00855039" w:rsidP="001C2440">
      <w:pPr>
        <w:spacing w:line="360" w:lineRule="auto"/>
        <w:rPr>
          <w:rFonts w:ascii="Arial" w:hAnsi="Arial" w:cs="Arial"/>
        </w:rPr>
      </w:pPr>
    </w:p>
    <w:p w14:paraId="675045A5" w14:textId="77777777" w:rsidR="00855039" w:rsidRDefault="00855039" w:rsidP="001C2440">
      <w:pPr>
        <w:spacing w:line="360" w:lineRule="auto"/>
        <w:rPr>
          <w:rFonts w:ascii="Arial" w:hAnsi="Arial" w:cs="Arial"/>
        </w:rPr>
      </w:pPr>
    </w:p>
    <w:p w14:paraId="688BD376" w14:textId="77777777" w:rsidR="00855039" w:rsidRDefault="00855039" w:rsidP="001C2440">
      <w:pPr>
        <w:spacing w:line="360" w:lineRule="auto"/>
        <w:rPr>
          <w:rFonts w:ascii="Arial" w:hAnsi="Arial" w:cs="Arial"/>
        </w:rPr>
      </w:pPr>
    </w:p>
    <w:p w14:paraId="408B048A" w14:textId="77777777" w:rsidR="00855039" w:rsidRDefault="00855039" w:rsidP="001C2440">
      <w:pPr>
        <w:spacing w:line="360" w:lineRule="auto"/>
        <w:rPr>
          <w:rFonts w:ascii="Arial" w:hAnsi="Arial" w:cs="Arial"/>
        </w:rPr>
      </w:pPr>
    </w:p>
    <w:p w14:paraId="1DEFF3D2" w14:textId="333A52A4" w:rsidR="008B500B" w:rsidRPr="00473A2B" w:rsidRDefault="00950BD3" w:rsidP="001C2440">
      <w:pPr>
        <w:spacing w:line="360" w:lineRule="auto"/>
        <w:rPr>
          <w:rFonts w:ascii="Arial" w:hAnsi="Arial" w:cs="Arial"/>
        </w:rPr>
      </w:pPr>
      <w:r w:rsidRPr="00950BD3">
        <w:rPr>
          <w:rFonts w:ascii="Arial" w:hAnsi="Arial" w:cs="Arial"/>
        </w:rPr>
        <w:t>A detailed analysis of the enterprise business plan is available upon request.</w:t>
      </w:r>
    </w:p>
    <w:p w14:paraId="4B5AD205" w14:textId="75642518" w:rsidR="003A1E0B" w:rsidRPr="008B500B" w:rsidRDefault="00B71712" w:rsidP="001C2440">
      <w:pPr>
        <w:pStyle w:val="Heading1"/>
        <w:spacing w:line="360" w:lineRule="auto"/>
        <w:rPr>
          <w:rFonts w:ascii="Arial" w:hAnsi="Arial" w:cs="Arial"/>
          <w:b/>
          <w:bCs/>
          <w:color w:val="4C94D8" w:themeColor="text2" w:themeTint="80"/>
          <w:sz w:val="24"/>
          <w:szCs w:val="24"/>
          <w:u w:val="single"/>
        </w:rPr>
      </w:pPr>
      <w:bookmarkStart w:id="8" w:name="_Toc233671537"/>
      <w:r w:rsidRPr="008B500B">
        <w:rPr>
          <w:rFonts w:ascii="Arial" w:hAnsi="Arial" w:cs="Arial"/>
          <w:b/>
          <w:bCs/>
          <w:color w:val="4C94D8" w:themeColor="text2" w:themeTint="80"/>
          <w:sz w:val="24"/>
          <w:szCs w:val="24"/>
          <w:u w:val="single"/>
        </w:rPr>
        <w:lastRenderedPageBreak/>
        <w:t>Reference List</w:t>
      </w:r>
      <w:bookmarkEnd w:id="8"/>
      <w:r w:rsidR="00AF1303" w:rsidRPr="008B500B">
        <w:rPr>
          <w:rFonts w:ascii="Arial" w:hAnsi="Arial" w:cs="Arial"/>
          <w:b/>
          <w:bCs/>
          <w:color w:val="4C94D8" w:themeColor="text2" w:themeTint="80"/>
          <w:sz w:val="24"/>
          <w:szCs w:val="24"/>
          <w:u w:val="single"/>
        </w:rPr>
        <w:t xml:space="preserve"> </w:t>
      </w:r>
    </w:p>
    <w:p w14:paraId="201000FB" w14:textId="77777777" w:rsidR="0016697B" w:rsidRPr="00A86523" w:rsidRDefault="0016697B" w:rsidP="001C2440">
      <w:pPr>
        <w:spacing w:line="360" w:lineRule="auto"/>
        <w:rPr>
          <w:rFonts w:ascii="Arial" w:hAnsi="Arial" w:cs="Arial"/>
        </w:rPr>
      </w:pPr>
      <w:r w:rsidRPr="00A86523">
        <w:rPr>
          <w:rFonts w:ascii="Arial" w:hAnsi="Arial" w:cs="Arial"/>
        </w:rPr>
        <w:t xml:space="preserve">Barringer, B.R. and Ireland, R.D. (2018) </w:t>
      </w:r>
      <w:r w:rsidRPr="00A86523">
        <w:rPr>
          <w:rFonts w:ascii="Arial" w:hAnsi="Arial" w:cs="Arial"/>
          <w:i/>
          <w:iCs/>
        </w:rPr>
        <w:t>Entrepreneurship: Global Edition.</w:t>
      </w:r>
      <w:r w:rsidRPr="00A86523">
        <w:rPr>
          <w:rFonts w:ascii="Arial" w:hAnsi="Arial" w:cs="Arial"/>
        </w:rPr>
        <w:t xml:space="preserve"> 5th </w:t>
      </w:r>
      <w:proofErr w:type="spellStart"/>
      <w:r w:rsidRPr="00A86523">
        <w:rPr>
          <w:rFonts w:ascii="Arial" w:hAnsi="Arial" w:cs="Arial"/>
        </w:rPr>
        <w:t>edn</w:t>
      </w:r>
      <w:proofErr w:type="spellEnd"/>
      <w:r w:rsidRPr="00A86523">
        <w:rPr>
          <w:rFonts w:ascii="Arial" w:hAnsi="Arial" w:cs="Arial"/>
        </w:rPr>
        <w:t xml:space="preserve">. Pearson Education Limited. Available at: </w:t>
      </w:r>
      <w:hyperlink r:id="rId25" w:history="1">
        <w:r w:rsidRPr="00A86523">
          <w:rPr>
            <w:rStyle w:val="Hyperlink"/>
            <w:rFonts w:ascii="Arial" w:hAnsi="Arial" w:cs="Arial"/>
          </w:rPr>
          <w:t>Pro</w:t>
        </w:r>
        <w:r w:rsidRPr="00A86523">
          <w:rPr>
            <w:rStyle w:val="Hyperlink"/>
            <w:rFonts w:ascii="Arial" w:hAnsi="Arial" w:cs="Arial"/>
          </w:rPr>
          <w:t>Q</w:t>
        </w:r>
        <w:r w:rsidRPr="00A86523">
          <w:rPr>
            <w:rStyle w:val="Hyperlink"/>
            <w:rFonts w:ascii="Arial" w:hAnsi="Arial" w:cs="Arial"/>
          </w:rPr>
          <w:t>uest</w:t>
        </w:r>
      </w:hyperlink>
      <w:r w:rsidRPr="00A86523">
        <w:rPr>
          <w:rFonts w:ascii="Arial" w:hAnsi="Arial" w:cs="Arial"/>
        </w:rPr>
        <w:t xml:space="preserve"> (Accessed: 17 June 2026).</w:t>
      </w:r>
    </w:p>
    <w:p w14:paraId="71A2EF46" w14:textId="340B02F3" w:rsidR="00FB7B47" w:rsidRPr="003759BA" w:rsidRDefault="0016697B" w:rsidP="001C2440">
      <w:pPr>
        <w:spacing w:line="360" w:lineRule="auto"/>
        <w:rPr>
          <w:rFonts w:ascii="Arial" w:hAnsi="Arial" w:cs="Arial"/>
        </w:rPr>
      </w:pPr>
      <w:r w:rsidRPr="00A86523">
        <w:rPr>
          <w:rFonts w:ascii="Arial" w:hAnsi="Arial" w:cs="Arial"/>
        </w:rPr>
        <w:t xml:space="preserve">Barrow, C., Barrow, P. and Brown, R. (2021) </w:t>
      </w:r>
      <w:r w:rsidRPr="00A86523">
        <w:rPr>
          <w:rFonts w:ascii="Arial" w:hAnsi="Arial" w:cs="Arial"/>
          <w:i/>
          <w:iCs/>
        </w:rPr>
        <w:t xml:space="preserve">The Business Plan Workbook: A </w:t>
      </w:r>
      <w:r w:rsidRPr="003759BA">
        <w:rPr>
          <w:rFonts w:ascii="Arial" w:hAnsi="Arial" w:cs="Arial"/>
          <w:i/>
          <w:iCs/>
        </w:rPr>
        <w:t>Step</w:t>
      </w:r>
      <w:r w:rsidRPr="003759BA">
        <w:rPr>
          <w:rFonts w:ascii="Arial" w:hAnsi="Arial" w:cs="Arial"/>
          <w:i/>
          <w:iCs/>
        </w:rPr>
        <w:noBreakHyphen/>
        <w:t>by</w:t>
      </w:r>
      <w:r w:rsidRPr="003759BA">
        <w:rPr>
          <w:rFonts w:ascii="Arial" w:hAnsi="Arial" w:cs="Arial"/>
          <w:i/>
          <w:iCs/>
        </w:rPr>
        <w:noBreakHyphen/>
        <w:t>Step Guide to Creating and Developing a Successful Business.</w:t>
      </w:r>
      <w:r w:rsidRPr="003759BA">
        <w:rPr>
          <w:rFonts w:ascii="Arial" w:hAnsi="Arial" w:cs="Arial"/>
        </w:rPr>
        <w:t xml:space="preserve"> 10th </w:t>
      </w:r>
      <w:proofErr w:type="spellStart"/>
      <w:r w:rsidRPr="003759BA">
        <w:rPr>
          <w:rFonts w:ascii="Arial" w:hAnsi="Arial" w:cs="Arial"/>
        </w:rPr>
        <w:t>edn</w:t>
      </w:r>
      <w:proofErr w:type="spellEnd"/>
      <w:r w:rsidRPr="003759BA">
        <w:rPr>
          <w:rFonts w:ascii="Arial" w:hAnsi="Arial" w:cs="Arial"/>
        </w:rPr>
        <w:t xml:space="preserve">. London: Kogan Page. Available at: </w:t>
      </w:r>
      <w:hyperlink r:id="rId26" w:history="1">
        <w:proofErr w:type="spellStart"/>
        <w:r w:rsidRPr="003759BA">
          <w:rPr>
            <w:rStyle w:val="Hyperlink"/>
            <w:rFonts w:ascii="Arial" w:hAnsi="Arial" w:cs="Arial"/>
          </w:rPr>
          <w:t>VLeBooks</w:t>
        </w:r>
        <w:proofErr w:type="spellEnd"/>
      </w:hyperlink>
      <w:r w:rsidRPr="003759BA">
        <w:rPr>
          <w:rFonts w:ascii="Arial" w:hAnsi="Arial" w:cs="Arial"/>
        </w:rPr>
        <w:t xml:space="preserve"> (Accessed: 19 June 2026).</w:t>
      </w:r>
    </w:p>
    <w:p w14:paraId="3FB0F5CF" w14:textId="01FBADFA" w:rsidR="00FB7B47" w:rsidRPr="003759BA" w:rsidRDefault="0016697B" w:rsidP="001C2440">
      <w:pPr>
        <w:spacing w:line="360" w:lineRule="auto"/>
        <w:rPr>
          <w:rFonts w:ascii="Arial" w:hAnsi="Arial" w:cs="Arial"/>
        </w:rPr>
      </w:pPr>
      <w:proofErr w:type="spellStart"/>
      <w:r w:rsidRPr="003759BA">
        <w:rPr>
          <w:rFonts w:ascii="Arial" w:hAnsi="Arial" w:cs="Arial"/>
        </w:rPr>
        <w:t>Collavo</w:t>
      </w:r>
      <w:proofErr w:type="spellEnd"/>
      <w:r w:rsidRPr="003759BA">
        <w:rPr>
          <w:rFonts w:ascii="Arial" w:hAnsi="Arial" w:cs="Arial"/>
        </w:rPr>
        <w:t xml:space="preserve">, T. (2022) </w:t>
      </w:r>
      <w:r w:rsidRPr="003759BA">
        <w:rPr>
          <w:rFonts w:ascii="Arial" w:hAnsi="Arial" w:cs="Arial"/>
          <w:i/>
          <w:iCs/>
        </w:rPr>
        <w:t>Foundations of Social Entrepreneurship: Theory, Practical Tools and Skills.</w:t>
      </w:r>
      <w:r w:rsidRPr="003759BA">
        <w:rPr>
          <w:rFonts w:ascii="Arial" w:hAnsi="Arial" w:cs="Arial"/>
        </w:rPr>
        <w:t xml:space="preserve"> 1st </w:t>
      </w:r>
      <w:proofErr w:type="spellStart"/>
      <w:r w:rsidRPr="003759BA">
        <w:rPr>
          <w:rFonts w:ascii="Arial" w:hAnsi="Arial" w:cs="Arial"/>
        </w:rPr>
        <w:t>edn</w:t>
      </w:r>
      <w:proofErr w:type="spellEnd"/>
      <w:r w:rsidRPr="003759BA">
        <w:rPr>
          <w:rFonts w:ascii="Arial" w:hAnsi="Arial" w:cs="Arial"/>
        </w:rPr>
        <w:t xml:space="preserve">. London: Routledge. Available at: </w:t>
      </w:r>
      <w:hyperlink r:id="rId27" w:history="1">
        <w:r w:rsidRPr="003759BA">
          <w:rPr>
            <w:rStyle w:val="Hyperlink"/>
            <w:rFonts w:ascii="Arial" w:hAnsi="Arial" w:cs="Arial"/>
          </w:rPr>
          <w:t>Taylor &amp; Fra</w:t>
        </w:r>
        <w:r w:rsidRPr="003759BA">
          <w:rPr>
            <w:rStyle w:val="Hyperlink"/>
            <w:rFonts w:ascii="Arial" w:hAnsi="Arial" w:cs="Arial"/>
          </w:rPr>
          <w:t>n</w:t>
        </w:r>
        <w:r w:rsidRPr="003759BA">
          <w:rPr>
            <w:rStyle w:val="Hyperlink"/>
            <w:rFonts w:ascii="Arial" w:hAnsi="Arial" w:cs="Arial"/>
          </w:rPr>
          <w:t>cis Gro</w:t>
        </w:r>
        <w:r w:rsidRPr="003759BA">
          <w:rPr>
            <w:rStyle w:val="Hyperlink"/>
            <w:rFonts w:ascii="Arial" w:hAnsi="Arial" w:cs="Arial"/>
          </w:rPr>
          <w:t>u</w:t>
        </w:r>
        <w:r w:rsidRPr="003759BA">
          <w:rPr>
            <w:rStyle w:val="Hyperlink"/>
            <w:rFonts w:ascii="Arial" w:hAnsi="Arial" w:cs="Arial"/>
          </w:rPr>
          <w:t xml:space="preserve">p </w:t>
        </w:r>
      </w:hyperlink>
      <w:r w:rsidRPr="003759BA">
        <w:rPr>
          <w:rFonts w:ascii="Arial" w:hAnsi="Arial" w:cs="Arial"/>
        </w:rPr>
        <w:t xml:space="preserve"> (Accessed: 17 June 2026).</w:t>
      </w:r>
    </w:p>
    <w:p w14:paraId="6E00DBC7" w14:textId="1029DDF4" w:rsidR="00FB7B47" w:rsidRPr="003759BA" w:rsidRDefault="0016697B" w:rsidP="001C2440">
      <w:pPr>
        <w:spacing w:line="360" w:lineRule="auto"/>
        <w:rPr>
          <w:rFonts w:ascii="Arial" w:hAnsi="Arial" w:cs="Arial"/>
        </w:rPr>
      </w:pPr>
      <w:r w:rsidRPr="003759BA">
        <w:rPr>
          <w:rFonts w:ascii="Arial" w:hAnsi="Arial" w:cs="Arial"/>
        </w:rPr>
        <w:t xml:space="preserve">Douglas, E.J. (2013) </w:t>
      </w:r>
      <w:r w:rsidRPr="003759BA">
        <w:rPr>
          <w:rFonts w:ascii="Arial" w:hAnsi="Arial" w:cs="Arial"/>
          <w:i/>
          <w:iCs/>
        </w:rPr>
        <w:t>Writing a Business Plan for a New Venture.</w:t>
      </w:r>
      <w:r w:rsidRPr="003759BA">
        <w:rPr>
          <w:rFonts w:ascii="Arial" w:hAnsi="Arial" w:cs="Arial"/>
        </w:rPr>
        <w:t xml:space="preserve"> Henry Stewart Talks. Available at: </w:t>
      </w:r>
      <w:hyperlink r:id="rId28" w:history="1">
        <w:proofErr w:type="spellStart"/>
        <w:r w:rsidRPr="003759BA">
          <w:rPr>
            <w:rStyle w:val="Hyperlink"/>
            <w:rFonts w:ascii="Arial" w:hAnsi="Arial" w:cs="Arial"/>
          </w:rPr>
          <w:t>HSTalks</w:t>
        </w:r>
        <w:proofErr w:type="spellEnd"/>
      </w:hyperlink>
      <w:r w:rsidRPr="003759BA">
        <w:rPr>
          <w:rFonts w:ascii="Arial" w:hAnsi="Arial" w:cs="Arial"/>
        </w:rPr>
        <w:t xml:space="preserve"> (Accessed: </w:t>
      </w:r>
      <w:r w:rsidR="008B1D0B">
        <w:rPr>
          <w:rFonts w:ascii="Arial" w:hAnsi="Arial" w:cs="Arial"/>
        </w:rPr>
        <w:t>18</w:t>
      </w:r>
      <w:r w:rsidRPr="003759BA">
        <w:rPr>
          <w:rFonts w:ascii="Arial" w:hAnsi="Arial" w:cs="Arial"/>
        </w:rPr>
        <w:t xml:space="preserve"> June 2026).</w:t>
      </w:r>
    </w:p>
    <w:p w14:paraId="386C2273" w14:textId="274610D5" w:rsidR="00FB7B47" w:rsidRPr="003759BA" w:rsidRDefault="0016697B" w:rsidP="001C2440">
      <w:pPr>
        <w:spacing w:line="360" w:lineRule="auto"/>
        <w:rPr>
          <w:rFonts w:ascii="Arial" w:hAnsi="Arial" w:cs="Arial"/>
        </w:rPr>
      </w:pPr>
      <w:r w:rsidRPr="003759BA">
        <w:rPr>
          <w:rFonts w:ascii="Arial" w:hAnsi="Arial" w:cs="Arial"/>
        </w:rPr>
        <w:t xml:space="preserve">Liu, O.Y. (2024) </w:t>
      </w:r>
      <w:r w:rsidRPr="003759BA">
        <w:rPr>
          <w:rFonts w:ascii="Arial" w:hAnsi="Arial" w:cs="Arial"/>
          <w:i/>
          <w:iCs/>
        </w:rPr>
        <w:t>Start</w:t>
      </w:r>
      <w:r w:rsidRPr="003759BA">
        <w:rPr>
          <w:rFonts w:ascii="Arial" w:hAnsi="Arial" w:cs="Arial"/>
          <w:i/>
          <w:iCs/>
        </w:rPr>
        <w:noBreakHyphen/>
        <w:t>up Wolf: The Shenzhen Model of High</w:t>
      </w:r>
      <w:r w:rsidRPr="003759BA">
        <w:rPr>
          <w:rFonts w:ascii="Arial" w:hAnsi="Arial" w:cs="Arial"/>
          <w:i/>
          <w:iCs/>
        </w:rPr>
        <w:noBreakHyphen/>
        <w:t>Tech Entrepreneurship.</w:t>
      </w:r>
      <w:r w:rsidRPr="003759BA">
        <w:rPr>
          <w:rFonts w:ascii="Arial" w:hAnsi="Arial" w:cs="Arial"/>
        </w:rPr>
        <w:t xml:space="preserve"> Abingdon: Routledge. Available at: </w:t>
      </w:r>
      <w:hyperlink r:id="rId29" w:history="1">
        <w:r w:rsidRPr="003759BA">
          <w:rPr>
            <w:rStyle w:val="Hyperlink"/>
            <w:rFonts w:ascii="Arial" w:hAnsi="Arial" w:cs="Arial"/>
          </w:rPr>
          <w:t>EBSC</w:t>
        </w:r>
        <w:r w:rsidRPr="003759BA">
          <w:rPr>
            <w:rStyle w:val="Hyperlink"/>
            <w:rFonts w:ascii="Arial" w:hAnsi="Arial" w:cs="Arial"/>
          </w:rPr>
          <w:t>O</w:t>
        </w:r>
      </w:hyperlink>
      <w:r w:rsidRPr="003759BA">
        <w:rPr>
          <w:rFonts w:ascii="Arial" w:hAnsi="Arial" w:cs="Arial"/>
        </w:rPr>
        <w:t xml:space="preserve"> (Accessed: 17 June 2026)</w:t>
      </w:r>
      <w:r w:rsidR="009308EA" w:rsidRPr="003759BA">
        <w:rPr>
          <w:rFonts w:ascii="Arial" w:hAnsi="Arial" w:cs="Arial"/>
        </w:rPr>
        <w:t>.</w:t>
      </w:r>
    </w:p>
    <w:p w14:paraId="63D3BD30" w14:textId="31FC5596" w:rsidR="0016697B" w:rsidRPr="003759BA" w:rsidRDefault="0016697B" w:rsidP="001C2440">
      <w:pPr>
        <w:spacing w:line="360" w:lineRule="auto"/>
        <w:rPr>
          <w:rFonts w:ascii="Arial" w:hAnsi="Arial" w:cs="Arial"/>
        </w:rPr>
      </w:pPr>
      <w:r w:rsidRPr="003759BA">
        <w:rPr>
          <w:rFonts w:ascii="Arial" w:hAnsi="Arial" w:cs="Arial"/>
        </w:rPr>
        <w:t xml:space="preserve">Mariotti, S. and Glackin, C. (2015) </w:t>
      </w:r>
      <w:r w:rsidRPr="003759BA">
        <w:rPr>
          <w:rFonts w:ascii="Arial" w:hAnsi="Arial" w:cs="Arial"/>
          <w:i/>
          <w:iCs/>
        </w:rPr>
        <w:t>Entrepreneurship: Starting and Operating a Small Business, Global Edition.</w:t>
      </w:r>
      <w:r w:rsidRPr="003759BA">
        <w:rPr>
          <w:rFonts w:ascii="Arial" w:hAnsi="Arial" w:cs="Arial"/>
        </w:rPr>
        <w:t xml:space="preserve"> 4th </w:t>
      </w:r>
      <w:proofErr w:type="spellStart"/>
      <w:r w:rsidRPr="003759BA">
        <w:rPr>
          <w:rFonts w:ascii="Arial" w:hAnsi="Arial" w:cs="Arial"/>
        </w:rPr>
        <w:t>edn</w:t>
      </w:r>
      <w:proofErr w:type="spellEnd"/>
      <w:r w:rsidRPr="003759BA">
        <w:rPr>
          <w:rFonts w:ascii="Arial" w:hAnsi="Arial" w:cs="Arial"/>
        </w:rPr>
        <w:t xml:space="preserve">. Pearson Education Limited. Available at: </w:t>
      </w:r>
      <w:hyperlink r:id="rId30" w:history="1">
        <w:proofErr w:type="spellStart"/>
        <w:r w:rsidRPr="003759BA">
          <w:rPr>
            <w:rStyle w:val="Hyperlink"/>
            <w:rFonts w:ascii="Arial" w:hAnsi="Arial" w:cs="Arial"/>
          </w:rPr>
          <w:t>VLeBooks</w:t>
        </w:r>
        <w:proofErr w:type="spellEnd"/>
      </w:hyperlink>
      <w:r w:rsidRPr="003759BA">
        <w:rPr>
          <w:rFonts w:ascii="Arial" w:hAnsi="Arial" w:cs="Arial"/>
        </w:rPr>
        <w:t xml:space="preserve"> (Accessed: 18 June 2026).</w:t>
      </w:r>
    </w:p>
    <w:p w14:paraId="2621F4E9" w14:textId="77777777" w:rsidR="0021668E" w:rsidRPr="003759BA" w:rsidRDefault="0021668E" w:rsidP="001C2440">
      <w:pPr>
        <w:spacing w:line="360" w:lineRule="auto"/>
        <w:rPr>
          <w:rFonts w:ascii="Arial" w:hAnsi="Arial" w:cs="Arial"/>
        </w:rPr>
      </w:pPr>
      <w:r w:rsidRPr="003759BA">
        <w:rPr>
          <w:rFonts w:ascii="Arial" w:hAnsi="Arial" w:cs="Arial"/>
        </w:rPr>
        <w:t xml:space="preserve">Seated Furniture Online (2026) </w:t>
      </w:r>
      <w:r w:rsidRPr="003759BA">
        <w:rPr>
          <w:rFonts w:ascii="Arial" w:hAnsi="Arial" w:cs="Arial"/>
          <w:i/>
          <w:iCs/>
        </w:rPr>
        <w:t>Early Years Dream Cloud Stackable Cots – Pack of 4 (Bundle Deal).</w:t>
      </w:r>
      <w:r w:rsidRPr="003759BA">
        <w:rPr>
          <w:rFonts w:ascii="Arial" w:hAnsi="Arial" w:cs="Arial"/>
        </w:rPr>
        <w:t xml:space="preserve"> Available at: </w:t>
      </w:r>
      <w:hyperlink r:id="rId31" w:history="1">
        <w:r w:rsidRPr="003759BA">
          <w:rPr>
            <w:rStyle w:val="Hyperlink"/>
            <w:rFonts w:ascii="Arial" w:hAnsi="Arial" w:cs="Arial"/>
          </w:rPr>
          <w:t>Early Years Dream Cloud Stackable Cots - Pack of 4</w:t>
        </w:r>
      </w:hyperlink>
      <w:r w:rsidRPr="003759BA">
        <w:rPr>
          <w:rFonts w:ascii="Arial" w:hAnsi="Arial" w:cs="Arial"/>
        </w:rPr>
        <w:t xml:space="preserve"> (Accessed: 26 June 2026).</w:t>
      </w:r>
    </w:p>
    <w:p w14:paraId="45B66362" w14:textId="7F9B9D79" w:rsidR="005F06C9" w:rsidRPr="003759BA" w:rsidRDefault="005F06C9" w:rsidP="001C2440">
      <w:pPr>
        <w:pStyle w:val="Style2"/>
        <w:spacing w:line="360" w:lineRule="auto"/>
        <w:outlineLvl w:val="9"/>
        <w:rPr>
          <w:rFonts w:cs="Arial"/>
          <w:b w:val="0"/>
          <w:bCs/>
          <w:color w:val="002060"/>
          <w:u w:val="none"/>
        </w:rPr>
      </w:pPr>
      <w:r w:rsidRPr="003759BA">
        <w:rPr>
          <w:rFonts w:cs="Arial"/>
          <w:b w:val="0"/>
          <w:bCs/>
          <w:color w:val="002060"/>
          <w:u w:val="none"/>
        </w:rPr>
        <w:t xml:space="preserve">Soil Association (2024) </w:t>
      </w:r>
      <w:r w:rsidRPr="003759BA">
        <w:rPr>
          <w:rFonts w:cs="Arial"/>
          <w:b w:val="0"/>
          <w:bCs/>
          <w:i/>
          <w:iCs/>
          <w:color w:val="002060"/>
          <w:u w:val="none"/>
        </w:rPr>
        <w:t>Organic Market Report 2024.</w:t>
      </w:r>
      <w:r w:rsidRPr="003759BA">
        <w:rPr>
          <w:rFonts w:cs="Arial"/>
          <w:b w:val="0"/>
          <w:bCs/>
          <w:color w:val="002060"/>
          <w:u w:val="none"/>
        </w:rPr>
        <w:t xml:space="preserve"> Available at: </w:t>
      </w:r>
      <w:hyperlink r:id="rId32" w:tgtFrame="_blank" w:tooltip="www.soilassociation.org" w:history="1">
        <w:r w:rsidRPr="003759BA">
          <w:rPr>
            <w:rStyle w:val="Hyperlink"/>
            <w:rFonts w:cs="Arial"/>
            <w:b w:val="0"/>
            <w:bCs/>
            <w:color w:val="80340D" w:themeColor="accent2" w:themeShade="80"/>
            <w:u w:val="none"/>
          </w:rPr>
          <w:t>https://www.soilassociation.org</w:t>
        </w:r>
      </w:hyperlink>
      <w:r w:rsidRPr="003759BA">
        <w:rPr>
          <w:rFonts w:cs="Arial"/>
          <w:b w:val="0"/>
          <w:bCs/>
          <w:color w:val="002060"/>
          <w:u w:val="none"/>
        </w:rPr>
        <w:t xml:space="preserve"> (Accessed: </w:t>
      </w:r>
      <w:r w:rsidR="005C2735">
        <w:rPr>
          <w:rFonts w:cs="Arial"/>
          <w:b w:val="0"/>
          <w:bCs/>
          <w:color w:val="002060"/>
          <w:u w:val="none"/>
        </w:rPr>
        <w:t>18</w:t>
      </w:r>
      <w:r w:rsidRPr="003759BA">
        <w:rPr>
          <w:rFonts w:cs="Arial"/>
          <w:b w:val="0"/>
          <w:bCs/>
          <w:color w:val="002060"/>
          <w:u w:val="none"/>
        </w:rPr>
        <w:t xml:space="preserve"> June 2026).</w:t>
      </w:r>
    </w:p>
    <w:p w14:paraId="4F099F27" w14:textId="5717A6FF" w:rsidR="00325248" w:rsidRPr="003759BA" w:rsidRDefault="00325248" w:rsidP="001C2440">
      <w:pPr>
        <w:spacing w:line="360" w:lineRule="auto"/>
        <w:rPr>
          <w:rFonts w:ascii="Arial" w:hAnsi="Arial" w:cs="Arial"/>
        </w:rPr>
      </w:pPr>
      <w:r w:rsidRPr="003759BA">
        <w:rPr>
          <w:rFonts w:ascii="Arial" w:hAnsi="Arial" w:cs="Arial"/>
        </w:rPr>
        <w:t xml:space="preserve">University of Wales Trinity Saint David (UWTSD) (2024) </w:t>
      </w:r>
      <w:r w:rsidRPr="003759BA">
        <w:rPr>
          <w:rFonts w:ascii="Arial" w:hAnsi="Arial" w:cs="Arial"/>
          <w:i/>
          <w:iCs/>
        </w:rPr>
        <w:t>Student Support and Wellbeing – Careers Service.</w:t>
      </w:r>
      <w:r w:rsidRPr="003759BA">
        <w:rPr>
          <w:rFonts w:ascii="Arial" w:hAnsi="Arial" w:cs="Arial"/>
        </w:rPr>
        <w:t xml:space="preserve"> Available at: </w:t>
      </w:r>
      <w:hyperlink r:id="rId33" w:tgtFrame="_blank" w:tooltip="www.uwtsd.ac.uk" w:history="1">
        <w:r w:rsidRPr="003759BA">
          <w:rPr>
            <w:rStyle w:val="Hyperlink"/>
            <w:rFonts w:ascii="Arial" w:hAnsi="Arial" w:cs="Arial"/>
          </w:rPr>
          <w:t>https://www.u</w:t>
        </w:r>
        <w:r w:rsidRPr="003759BA">
          <w:rPr>
            <w:rStyle w:val="Hyperlink"/>
            <w:rFonts w:ascii="Arial" w:hAnsi="Arial" w:cs="Arial"/>
          </w:rPr>
          <w:t>w</w:t>
        </w:r>
        <w:r w:rsidRPr="003759BA">
          <w:rPr>
            <w:rStyle w:val="Hyperlink"/>
            <w:rFonts w:ascii="Arial" w:hAnsi="Arial" w:cs="Arial"/>
          </w:rPr>
          <w:t>tsd.ac.uk/study/experience-and-facilities</w:t>
        </w:r>
        <w:r w:rsidRPr="003759BA">
          <w:rPr>
            <w:rStyle w:val="Hyperlink"/>
            <w:rFonts w:ascii="Arial" w:hAnsi="Arial" w:cs="Arial"/>
          </w:rPr>
          <w:t>/</w:t>
        </w:r>
        <w:r w:rsidRPr="003759BA">
          <w:rPr>
            <w:rStyle w:val="Hyperlink"/>
            <w:rFonts w:ascii="Arial" w:hAnsi="Arial" w:cs="Arial"/>
          </w:rPr>
          <w:t>student-support-and-wellbeing/ca</w:t>
        </w:r>
        <w:r w:rsidRPr="003759BA">
          <w:rPr>
            <w:rStyle w:val="Hyperlink"/>
            <w:rFonts w:ascii="Arial" w:hAnsi="Arial" w:cs="Arial"/>
          </w:rPr>
          <w:t>r</w:t>
        </w:r>
        <w:r w:rsidRPr="003759BA">
          <w:rPr>
            <w:rStyle w:val="Hyperlink"/>
            <w:rFonts w:ascii="Arial" w:hAnsi="Arial" w:cs="Arial"/>
          </w:rPr>
          <w:t>eers-s</w:t>
        </w:r>
        <w:r w:rsidRPr="003759BA">
          <w:rPr>
            <w:rStyle w:val="Hyperlink"/>
            <w:rFonts w:ascii="Arial" w:hAnsi="Arial" w:cs="Arial"/>
          </w:rPr>
          <w:t>e</w:t>
        </w:r>
        <w:r w:rsidRPr="003759BA">
          <w:rPr>
            <w:rStyle w:val="Hyperlink"/>
            <w:rFonts w:ascii="Arial" w:hAnsi="Arial" w:cs="Arial"/>
          </w:rPr>
          <w:t>rvice</w:t>
        </w:r>
      </w:hyperlink>
      <w:r w:rsidRPr="003759BA">
        <w:rPr>
          <w:rFonts w:ascii="Arial" w:hAnsi="Arial" w:cs="Arial"/>
        </w:rPr>
        <w:t xml:space="preserve"> (Accessed: </w:t>
      </w:r>
      <w:r w:rsidR="005C2735">
        <w:rPr>
          <w:rFonts w:ascii="Arial" w:hAnsi="Arial" w:cs="Arial"/>
        </w:rPr>
        <w:t>1</w:t>
      </w:r>
      <w:r w:rsidRPr="003759BA">
        <w:rPr>
          <w:rFonts w:ascii="Arial" w:hAnsi="Arial" w:cs="Arial"/>
        </w:rPr>
        <w:t>9 June 2026).</w:t>
      </w:r>
    </w:p>
    <w:p w14:paraId="5CFA029C" w14:textId="202E446B" w:rsidR="00473A2B" w:rsidRDefault="00473A2B" w:rsidP="001C2440">
      <w:pPr>
        <w:pStyle w:val="Style2"/>
        <w:spacing w:line="360" w:lineRule="auto"/>
        <w:outlineLvl w:val="0"/>
        <w:rPr>
          <w:rFonts w:cs="Arial"/>
          <w:b w:val="0"/>
          <w:color w:val="auto"/>
          <w:u w:val="none"/>
        </w:rPr>
      </w:pPr>
    </w:p>
    <w:p w14:paraId="111610DA" w14:textId="77777777" w:rsidR="004D1162" w:rsidRPr="00F87097" w:rsidRDefault="00473A2B" w:rsidP="001C2440">
      <w:pPr>
        <w:pStyle w:val="Style2"/>
        <w:spacing w:line="360" w:lineRule="auto"/>
        <w:outlineLvl w:val="0"/>
      </w:pPr>
      <w:r>
        <w:rPr>
          <w:color w:val="auto"/>
          <w:u w:val="none"/>
        </w:rPr>
        <w:br w:type="page"/>
      </w:r>
      <w:bookmarkStart w:id="9" w:name="_Toc233671538"/>
      <w:r w:rsidR="004D1162" w:rsidRPr="00F87097">
        <w:lastRenderedPageBreak/>
        <w:t>Appendix 1 – Concept Image of Proposed Sleep Area</w:t>
      </w:r>
      <w:bookmarkEnd w:id="9"/>
    </w:p>
    <w:p w14:paraId="457F77C6" w14:textId="5C391B41" w:rsidR="004C7F9F" w:rsidRDefault="004C7F9F" w:rsidP="001C2440">
      <w:pPr>
        <w:spacing w:line="360" w:lineRule="auto"/>
        <w:rPr>
          <w:rFonts w:ascii="Arial" w:hAnsi="Arial" w:cs="Arial"/>
        </w:rPr>
      </w:pPr>
      <w:r w:rsidRPr="00B4607D">
        <w:rPr>
          <w:rFonts w:ascii="Arial" w:hAnsi="Arial" w:cs="Arial"/>
        </w:rPr>
        <w:t>The proposed sleep area will use cloud</w:t>
      </w:r>
      <w:r w:rsidRPr="00B4607D">
        <w:rPr>
          <w:rFonts w:ascii="Arial" w:hAnsi="Arial" w:cs="Arial"/>
        </w:rPr>
        <w:noBreakHyphen/>
        <w:t xml:space="preserve">style stackable cots </w:t>
      </w:r>
      <w:proofErr w:type="gramStart"/>
      <w:r w:rsidRPr="00B4607D">
        <w:rPr>
          <w:rFonts w:ascii="Arial" w:hAnsi="Arial" w:cs="Arial"/>
        </w:rPr>
        <w:t>similar to</w:t>
      </w:r>
      <w:proofErr w:type="gramEnd"/>
      <w:r w:rsidRPr="00B4607D">
        <w:rPr>
          <w:rFonts w:ascii="Arial" w:hAnsi="Arial" w:cs="Arial"/>
        </w:rPr>
        <w:t xml:space="preserve"> those shown in Appendix 1, supporting a calm, sensory</w:t>
      </w:r>
      <w:r w:rsidRPr="00B4607D">
        <w:rPr>
          <w:rFonts w:ascii="Arial" w:hAnsi="Arial" w:cs="Arial"/>
        </w:rPr>
        <w:noBreakHyphen/>
        <w:t>friendly environment for monitored rest (</w:t>
      </w:r>
      <w:hyperlink r:id="rId34" w:history="1">
        <w:r w:rsidRPr="001568DF">
          <w:rPr>
            <w:rStyle w:val="Hyperlink"/>
            <w:rFonts w:ascii="Arial" w:hAnsi="Arial" w:cs="Arial"/>
          </w:rPr>
          <w:t>Seated Furniture Online, 2026</w:t>
        </w:r>
      </w:hyperlink>
      <w:r w:rsidRPr="00B4607D">
        <w:rPr>
          <w:rFonts w:ascii="Arial" w:hAnsi="Arial" w:cs="Arial"/>
        </w:rPr>
        <w:t>).</w:t>
      </w:r>
    </w:p>
    <w:p w14:paraId="7C8E779E" w14:textId="77777777" w:rsidR="00B3297A" w:rsidRPr="00B4607D" w:rsidRDefault="00B3297A" w:rsidP="001C2440">
      <w:pPr>
        <w:spacing w:line="360" w:lineRule="auto"/>
        <w:rPr>
          <w:rFonts w:ascii="Arial" w:hAnsi="Arial" w:cs="Arial"/>
        </w:rPr>
      </w:pPr>
    </w:p>
    <w:p w14:paraId="7B0F975A" w14:textId="2C2BE65C" w:rsidR="00896E9B" w:rsidRDefault="00975226" w:rsidP="001C2440">
      <w:pPr>
        <w:spacing w:line="360" w:lineRule="auto"/>
        <w:rPr>
          <w:rFonts w:ascii="Arial" w:eastAsiaTheme="majorEastAsia" w:hAnsi="Arial" w:cs="Arial"/>
        </w:rPr>
      </w:pPr>
      <w:r w:rsidRPr="00975226">
        <w:rPr>
          <w:rFonts w:ascii="Arial" w:eastAsiaTheme="majorEastAsia" w:hAnsi="Arial" w:cs="Arial"/>
        </w:rPr>
        <w:drawing>
          <wp:inline distT="0" distB="0" distL="0" distR="0" wp14:anchorId="2B312EB7" wp14:editId="1BF1D57B">
            <wp:extent cx="5731510" cy="3237865"/>
            <wp:effectExtent l="0" t="0" r="2540" b="635"/>
            <wp:docPr id="841805132" name="Picture 1" descr="The image shows a child's playroom with a crib, a small bed with a yellow blanket, a wooden play table with various toys, and a colorful wall with a window and a sunny illustr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805132" name="Picture 1" descr="The image shows a child's playroom with a crib, a small bed with a yellow blanket, a wooden play table with various toys, and a colorful wall with a window and a sunny illustration.&#10;&#10;AI-generated content may be incorrect."/>
                    <pic:cNvPicPr/>
                  </pic:nvPicPr>
                  <pic:blipFill>
                    <a:blip r:embed="rId35"/>
                    <a:stretch>
                      <a:fillRect/>
                    </a:stretch>
                  </pic:blipFill>
                  <pic:spPr>
                    <a:xfrm>
                      <a:off x="0" y="0"/>
                      <a:ext cx="5731510" cy="3237865"/>
                    </a:xfrm>
                    <a:prstGeom prst="rect">
                      <a:avLst/>
                    </a:prstGeom>
                  </pic:spPr>
                </pic:pic>
              </a:graphicData>
            </a:graphic>
          </wp:inline>
        </w:drawing>
      </w:r>
    </w:p>
    <w:p w14:paraId="49B7A2EF" w14:textId="77777777" w:rsidR="001428A4" w:rsidRDefault="001428A4" w:rsidP="001C2440">
      <w:pPr>
        <w:spacing w:line="360" w:lineRule="auto"/>
        <w:rPr>
          <w:rFonts w:ascii="Arial" w:eastAsiaTheme="majorEastAsia" w:hAnsi="Arial" w:cs="Arial"/>
        </w:rPr>
      </w:pPr>
    </w:p>
    <w:p w14:paraId="05F249C8" w14:textId="509217C2" w:rsidR="001428A4" w:rsidRPr="001428A4" w:rsidRDefault="001428A4" w:rsidP="001C2440">
      <w:pPr>
        <w:spacing w:line="360" w:lineRule="auto"/>
        <w:rPr>
          <w:rFonts w:ascii="Arial" w:hAnsi="Arial" w:cs="Arial"/>
        </w:rPr>
      </w:pPr>
      <w:r w:rsidRPr="00F87097">
        <w:rPr>
          <w:rFonts w:ascii="Arial" w:hAnsi="Arial" w:cs="Arial"/>
          <w:b/>
          <w:bCs/>
        </w:rPr>
        <w:t>Figure 1.</w:t>
      </w:r>
      <w:r w:rsidRPr="00F87097">
        <w:rPr>
          <w:rFonts w:ascii="Arial" w:hAnsi="Arial" w:cs="Arial"/>
        </w:rPr>
        <w:t xml:space="preserve"> Cloud</w:t>
      </w:r>
      <w:r w:rsidRPr="00F87097">
        <w:rPr>
          <w:rFonts w:ascii="Arial" w:hAnsi="Arial" w:cs="Arial"/>
        </w:rPr>
        <w:noBreakHyphen/>
        <w:t>style cot design (</w:t>
      </w:r>
      <w:hyperlink r:id="rId36" w:history="1">
        <w:r w:rsidRPr="00B3297A">
          <w:rPr>
            <w:rStyle w:val="Hyperlink"/>
            <w:rFonts w:ascii="Arial" w:hAnsi="Arial" w:cs="Arial"/>
          </w:rPr>
          <w:t>Seated Furniture Online, 2026</w:t>
        </w:r>
      </w:hyperlink>
      <w:r w:rsidRPr="00F87097">
        <w:rPr>
          <w:rFonts w:ascii="Arial" w:hAnsi="Arial" w:cs="Arial"/>
        </w:rPr>
        <w:t>).</w:t>
      </w:r>
    </w:p>
    <w:sectPr w:rsidR="001428A4" w:rsidRPr="001428A4" w:rsidSect="00BF6E93">
      <w:footerReference w:type="default" r:id="rId3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4572F5" w14:textId="77777777" w:rsidR="003D0DEC" w:rsidRDefault="003D0DEC" w:rsidP="0030033E">
      <w:pPr>
        <w:spacing w:after="0" w:line="240" w:lineRule="auto"/>
      </w:pPr>
      <w:r>
        <w:separator/>
      </w:r>
    </w:p>
  </w:endnote>
  <w:endnote w:type="continuationSeparator" w:id="0">
    <w:p w14:paraId="69D681CF" w14:textId="77777777" w:rsidR="003D0DEC" w:rsidRDefault="003D0DEC" w:rsidP="003003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5217089"/>
      <w:docPartObj>
        <w:docPartGallery w:val="Page Numbers (Bottom of Page)"/>
        <w:docPartUnique/>
      </w:docPartObj>
    </w:sdtPr>
    <w:sdtEndPr>
      <w:rPr>
        <w:color w:val="7F7F7F" w:themeColor="background1" w:themeShade="7F"/>
        <w:spacing w:val="60"/>
      </w:rPr>
    </w:sdtEndPr>
    <w:sdtContent>
      <w:p w14:paraId="4344E187" w14:textId="69FC5D89" w:rsidR="00264FD7" w:rsidRDefault="00264FD7">
        <w:pPr>
          <w:pStyle w:val="Footer"/>
          <w:pBdr>
            <w:top w:val="single" w:sz="4" w:space="1" w:color="D9D9D9" w:themeColor="background1" w:themeShade="D9"/>
          </w:pBdr>
          <w:jc w:val="right"/>
        </w:pPr>
        <w:r>
          <w:fldChar w:fldCharType="begin"/>
        </w:r>
        <w:r>
          <w:instrText>PAGE   \* MERGEFORMAT</w:instrText>
        </w:r>
        <w:r>
          <w:fldChar w:fldCharType="separate"/>
        </w:r>
        <w:r>
          <w:t>2</w:t>
        </w:r>
        <w:r>
          <w:fldChar w:fldCharType="end"/>
        </w:r>
        <w:r>
          <w:t xml:space="preserve"> | </w:t>
        </w:r>
        <w:r>
          <w:rPr>
            <w:color w:val="7F7F7F" w:themeColor="background1" w:themeShade="7F"/>
            <w:spacing w:val="60"/>
          </w:rPr>
          <w:t>Page</w:t>
        </w:r>
      </w:p>
    </w:sdtContent>
  </w:sdt>
  <w:p w14:paraId="3E7DA994" w14:textId="7E267A15" w:rsidR="00624D18" w:rsidRDefault="00624D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40BF71" w14:textId="77777777" w:rsidR="003D0DEC" w:rsidRDefault="003D0DEC" w:rsidP="0030033E">
      <w:pPr>
        <w:spacing w:after="0" w:line="240" w:lineRule="auto"/>
      </w:pPr>
      <w:r>
        <w:separator/>
      </w:r>
    </w:p>
  </w:footnote>
  <w:footnote w:type="continuationSeparator" w:id="0">
    <w:p w14:paraId="1D89F286" w14:textId="77777777" w:rsidR="003D0DEC" w:rsidRDefault="003D0DEC" w:rsidP="003003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B236E"/>
    <w:multiLevelType w:val="hybridMultilevel"/>
    <w:tmpl w:val="BB460CD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5451FA"/>
    <w:multiLevelType w:val="hybridMultilevel"/>
    <w:tmpl w:val="54AE0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9919B9"/>
    <w:multiLevelType w:val="multilevel"/>
    <w:tmpl w:val="337696D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3D276E"/>
    <w:multiLevelType w:val="hybridMultilevel"/>
    <w:tmpl w:val="E04663B6"/>
    <w:lvl w:ilvl="0" w:tplc="BE288A38">
      <w:start w:val="1"/>
      <w:numFmt w:val="decimal"/>
      <w:lvlText w:val="%1."/>
      <w:lvlJc w:val="left"/>
      <w:pPr>
        <w:ind w:left="720" w:hanging="360"/>
      </w:pPr>
      <w:rPr>
        <w:b/>
        <w:bCs/>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6A6685"/>
    <w:multiLevelType w:val="hybridMultilevel"/>
    <w:tmpl w:val="6C8489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49A129B"/>
    <w:multiLevelType w:val="hybridMultilevel"/>
    <w:tmpl w:val="09F678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DC6799"/>
    <w:multiLevelType w:val="hybridMultilevel"/>
    <w:tmpl w:val="65563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A251C4"/>
    <w:multiLevelType w:val="multilevel"/>
    <w:tmpl w:val="44422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255889"/>
    <w:multiLevelType w:val="multilevel"/>
    <w:tmpl w:val="44422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92A3BCD"/>
    <w:multiLevelType w:val="hybridMultilevel"/>
    <w:tmpl w:val="1B1C75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3B83A1B"/>
    <w:multiLevelType w:val="hybridMultilevel"/>
    <w:tmpl w:val="BE32F482"/>
    <w:lvl w:ilvl="0" w:tplc="556469D6">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4912942"/>
    <w:multiLevelType w:val="hybridMultilevel"/>
    <w:tmpl w:val="12B63BDC"/>
    <w:lvl w:ilvl="0" w:tplc="556469D6">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55A433E"/>
    <w:multiLevelType w:val="hybridMultilevel"/>
    <w:tmpl w:val="D6422B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8E35820"/>
    <w:multiLevelType w:val="hybridMultilevel"/>
    <w:tmpl w:val="35DE16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A374301"/>
    <w:multiLevelType w:val="hybridMultilevel"/>
    <w:tmpl w:val="1DB89502"/>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5A65299A"/>
    <w:multiLevelType w:val="multilevel"/>
    <w:tmpl w:val="5F140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C0836BB"/>
    <w:multiLevelType w:val="hybridMultilevel"/>
    <w:tmpl w:val="365AA346"/>
    <w:lvl w:ilvl="0" w:tplc="556469D6">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8D720CF"/>
    <w:multiLevelType w:val="multilevel"/>
    <w:tmpl w:val="44422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88695984">
    <w:abstractNumId w:val="15"/>
  </w:num>
  <w:num w:numId="2" w16cid:durableId="665282597">
    <w:abstractNumId w:val="3"/>
  </w:num>
  <w:num w:numId="3" w16cid:durableId="1643458049">
    <w:abstractNumId w:val="9"/>
  </w:num>
  <w:num w:numId="4" w16cid:durableId="458382649">
    <w:abstractNumId w:val="7"/>
  </w:num>
  <w:num w:numId="5" w16cid:durableId="101265384">
    <w:abstractNumId w:val="2"/>
  </w:num>
  <w:num w:numId="6" w16cid:durableId="462503844">
    <w:abstractNumId w:val="8"/>
  </w:num>
  <w:num w:numId="7" w16cid:durableId="868420010">
    <w:abstractNumId w:val="17"/>
  </w:num>
  <w:num w:numId="8" w16cid:durableId="652607767">
    <w:abstractNumId w:val="4"/>
  </w:num>
  <w:num w:numId="9" w16cid:durableId="1571770955">
    <w:abstractNumId w:val="12"/>
  </w:num>
  <w:num w:numId="10" w16cid:durableId="994407964">
    <w:abstractNumId w:val="13"/>
  </w:num>
  <w:num w:numId="11" w16cid:durableId="1342662035">
    <w:abstractNumId w:val="14"/>
  </w:num>
  <w:num w:numId="12" w16cid:durableId="552737690">
    <w:abstractNumId w:val="5"/>
  </w:num>
  <w:num w:numId="13" w16cid:durableId="2093547833">
    <w:abstractNumId w:val="6"/>
  </w:num>
  <w:num w:numId="14" w16cid:durableId="1632128208">
    <w:abstractNumId w:val="1"/>
  </w:num>
  <w:num w:numId="15" w16cid:durableId="45031241">
    <w:abstractNumId w:val="16"/>
  </w:num>
  <w:num w:numId="16" w16cid:durableId="433138872">
    <w:abstractNumId w:val="11"/>
  </w:num>
  <w:num w:numId="17" w16cid:durableId="892427204">
    <w:abstractNumId w:val="10"/>
  </w:num>
  <w:num w:numId="18" w16cid:durableId="13622460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04CA"/>
    <w:rsid w:val="00027212"/>
    <w:rsid w:val="000413AD"/>
    <w:rsid w:val="00046270"/>
    <w:rsid w:val="00046FBB"/>
    <w:rsid w:val="000570B3"/>
    <w:rsid w:val="00060DFF"/>
    <w:rsid w:val="000616DD"/>
    <w:rsid w:val="00071F78"/>
    <w:rsid w:val="0008761D"/>
    <w:rsid w:val="00093E1B"/>
    <w:rsid w:val="000A3857"/>
    <w:rsid w:val="000B0413"/>
    <w:rsid w:val="000B0756"/>
    <w:rsid w:val="000B64A6"/>
    <w:rsid w:val="000C6525"/>
    <w:rsid w:val="000D2814"/>
    <w:rsid w:val="000D32CC"/>
    <w:rsid w:val="000D3B8C"/>
    <w:rsid w:val="000D7EB4"/>
    <w:rsid w:val="000E09B4"/>
    <w:rsid w:val="000E3FEA"/>
    <w:rsid w:val="000E5D80"/>
    <w:rsid w:val="000E7216"/>
    <w:rsid w:val="000F216C"/>
    <w:rsid w:val="000F3271"/>
    <w:rsid w:val="000F6F39"/>
    <w:rsid w:val="000F6FA3"/>
    <w:rsid w:val="00101986"/>
    <w:rsid w:val="001024D8"/>
    <w:rsid w:val="00106AC1"/>
    <w:rsid w:val="001079D2"/>
    <w:rsid w:val="00112014"/>
    <w:rsid w:val="001138DC"/>
    <w:rsid w:val="0012351C"/>
    <w:rsid w:val="00134491"/>
    <w:rsid w:val="00136211"/>
    <w:rsid w:val="00137075"/>
    <w:rsid w:val="00137C81"/>
    <w:rsid w:val="00137F4D"/>
    <w:rsid w:val="001401B0"/>
    <w:rsid w:val="001404B7"/>
    <w:rsid w:val="001428A4"/>
    <w:rsid w:val="00151185"/>
    <w:rsid w:val="001511C7"/>
    <w:rsid w:val="0015502B"/>
    <w:rsid w:val="001568DF"/>
    <w:rsid w:val="00161A47"/>
    <w:rsid w:val="00165BFF"/>
    <w:rsid w:val="0016697B"/>
    <w:rsid w:val="001731EA"/>
    <w:rsid w:val="00176887"/>
    <w:rsid w:val="00176AAE"/>
    <w:rsid w:val="00183887"/>
    <w:rsid w:val="00196318"/>
    <w:rsid w:val="001965C7"/>
    <w:rsid w:val="001A0006"/>
    <w:rsid w:val="001B441D"/>
    <w:rsid w:val="001B6463"/>
    <w:rsid w:val="001C2440"/>
    <w:rsid w:val="001C4888"/>
    <w:rsid w:val="001C5B84"/>
    <w:rsid w:val="001C7217"/>
    <w:rsid w:val="001D0A62"/>
    <w:rsid w:val="001D1618"/>
    <w:rsid w:val="001D16C2"/>
    <w:rsid w:val="0021668E"/>
    <w:rsid w:val="00220D90"/>
    <w:rsid w:val="00225CE4"/>
    <w:rsid w:val="00227CDC"/>
    <w:rsid w:val="00231708"/>
    <w:rsid w:val="0024074B"/>
    <w:rsid w:val="002421E1"/>
    <w:rsid w:val="00247AD8"/>
    <w:rsid w:val="0025169B"/>
    <w:rsid w:val="00254509"/>
    <w:rsid w:val="00264A1C"/>
    <w:rsid w:val="00264FD7"/>
    <w:rsid w:val="00265DDF"/>
    <w:rsid w:val="0026792E"/>
    <w:rsid w:val="00281E3D"/>
    <w:rsid w:val="00290157"/>
    <w:rsid w:val="002975A4"/>
    <w:rsid w:val="002B0041"/>
    <w:rsid w:val="002B21B2"/>
    <w:rsid w:val="002B4A4F"/>
    <w:rsid w:val="002B7957"/>
    <w:rsid w:val="002C4E88"/>
    <w:rsid w:val="002D4AFC"/>
    <w:rsid w:val="002F0ED9"/>
    <w:rsid w:val="002F126B"/>
    <w:rsid w:val="0030033E"/>
    <w:rsid w:val="003018CF"/>
    <w:rsid w:val="00303341"/>
    <w:rsid w:val="00304030"/>
    <w:rsid w:val="00306581"/>
    <w:rsid w:val="00315A85"/>
    <w:rsid w:val="00325248"/>
    <w:rsid w:val="003373A9"/>
    <w:rsid w:val="00340826"/>
    <w:rsid w:val="00340D79"/>
    <w:rsid w:val="00341236"/>
    <w:rsid w:val="0034480A"/>
    <w:rsid w:val="00346D56"/>
    <w:rsid w:val="00351252"/>
    <w:rsid w:val="0035137D"/>
    <w:rsid w:val="00354BA4"/>
    <w:rsid w:val="00357A24"/>
    <w:rsid w:val="00361881"/>
    <w:rsid w:val="003640EB"/>
    <w:rsid w:val="003717EA"/>
    <w:rsid w:val="00371C17"/>
    <w:rsid w:val="00371D44"/>
    <w:rsid w:val="0037407E"/>
    <w:rsid w:val="003759BA"/>
    <w:rsid w:val="00380D2E"/>
    <w:rsid w:val="003944D2"/>
    <w:rsid w:val="00397524"/>
    <w:rsid w:val="003A1739"/>
    <w:rsid w:val="003A1B9A"/>
    <w:rsid w:val="003A1E0B"/>
    <w:rsid w:val="003A5B50"/>
    <w:rsid w:val="003B2218"/>
    <w:rsid w:val="003B70A7"/>
    <w:rsid w:val="003C0403"/>
    <w:rsid w:val="003D0DEC"/>
    <w:rsid w:val="003D1833"/>
    <w:rsid w:val="003D1A41"/>
    <w:rsid w:val="003E65DB"/>
    <w:rsid w:val="003F1366"/>
    <w:rsid w:val="003F249B"/>
    <w:rsid w:val="003F263A"/>
    <w:rsid w:val="003F7280"/>
    <w:rsid w:val="003F7A8B"/>
    <w:rsid w:val="0040708D"/>
    <w:rsid w:val="00412C63"/>
    <w:rsid w:val="00413E5C"/>
    <w:rsid w:val="0042158B"/>
    <w:rsid w:val="00423736"/>
    <w:rsid w:val="00425898"/>
    <w:rsid w:val="0043791D"/>
    <w:rsid w:val="00437C0A"/>
    <w:rsid w:val="00453F67"/>
    <w:rsid w:val="004548D7"/>
    <w:rsid w:val="00455651"/>
    <w:rsid w:val="0046553D"/>
    <w:rsid w:val="00471A57"/>
    <w:rsid w:val="00473A2B"/>
    <w:rsid w:val="00477442"/>
    <w:rsid w:val="004816A7"/>
    <w:rsid w:val="00484866"/>
    <w:rsid w:val="00487BA3"/>
    <w:rsid w:val="004B4F46"/>
    <w:rsid w:val="004B764F"/>
    <w:rsid w:val="004C0A6F"/>
    <w:rsid w:val="004C357F"/>
    <w:rsid w:val="004C634C"/>
    <w:rsid w:val="004C7F9F"/>
    <w:rsid w:val="004D1162"/>
    <w:rsid w:val="004D6067"/>
    <w:rsid w:val="004D7289"/>
    <w:rsid w:val="004E65B7"/>
    <w:rsid w:val="004F2367"/>
    <w:rsid w:val="004F4037"/>
    <w:rsid w:val="004F5EEB"/>
    <w:rsid w:val="004F710A"/>
    <w:rsid w:val="0050442F"/>
    <w:rsid w:val="00507678"/>
    <w:rsid w:val="00510ED0"/>
    <w:rsid w:val="00513B45"/>
    <w:rsid w:val="005147D4"/>
    <w:rsid w:val="00516594"/>
    <w:rsid w:val="00517442"/>
    <w:rsid w:val="00517E34"/>
    <w:rsid w:val="005234AB"/>
    <w:rsid w:val="00525B94"/>
    <w:rsid w:val="00536E4E"/>
    <w:rsid w:val="00544DFA"/>
    <w:rsid w:val="00546087"/>
    <w:rsid w:val="005565FE"/>
    <w:rsid w:val="0056204D"/>
    <w:rsid w:val="005656AC"/>
    <w:rsid w:val="00574D52"/>
    <w:rsid w:val="00582B65"/>
    <w:rsid w:val="005838BF"/>
    <w:rsid w:val="00584BD7"/>
    <w:rsid w:val="00585181"/>
    <w:rsid w:val="00585D0F"/>
    <w:rsid w:val="00586220"/>
    <w:rsid w:val="00587278"/>
    <w:rsid w:val="00594BD7"/>
    <w:rsid w:val="00596276"/>
    <w:rsid w:val="005A06F8"/>
    <w:rsid w:val="005A6533"/>
    <w:rsid w:val="005B34FA"/>
    <w:rsid w:val="005B3CB1"/>
    <w:rsid w:val="005B4D77"/>
    <w:rsid w:val="005C2735"/>
    <w:rsid w:val="005C2C9B"/>
    <w:rsid w:val="005E0738"/>
    <w:rsid w:val="005E1258"/>
    <w:rsid w:val="005E4F95"/>
    <w:rsid w:val="005E55F0"/>
    <w:rsid w:val="005F06C9"/>
    <w:rsid w:val="005F44A8"/>
    <w:rsid w:val="005F5FAF"/>
    <w:rsid w:val="00600254"/>
    <w:rsid w:val="00601F36"/>
    <w:rsid w:val="00602546"/>
    <w:rsid w:val="006047CC"/>
    <w:rsid w:val="00612388"/>
    <w:rsid w:val="00614CBB"/>
    <w:rsid w:val="00624D18"/>
    <w:rsid w:val="00625B75"/>
    <w:rsid w:val="006333F9"/>
    <w:rsid w:val="0063686C"/>
    <w:rsid w:val="00637B96"/>
    <w:rsid w:val="00640558"/>
    <w:rsid w:val="00642618"/>
    <w:rsid w:val="00644CAB"/>
    <w:rsid w:val="0065034B"/>
    <w:rsid w:val="00650BE2"/>
    <w:rsid w:val="00653C4D"/>
    <w:rsid w:val="00654293"/>
    <w:rsid w:val="00655073"/>
    <w:rsid w:val="0065632F"/>
    <w:rsid w:val="00662099"/>
    <w:rsid w:val="00664577"/>
    <w:rsid w:val="006669CF"/>
    <w:rsid w:val="00672225"/>
    <w:rsid w:val="006809EE"/>
    <w:rsid w:val="0068752F"/>
    <w:rsid w:val="006875EF"/>
    <w:rsid w:val="00691D27"/>
    <w:rsid w:val="00694A05"/>
    <w:rsid w:val="006A2B2D"/>
    <w:rsid w:val="006A4679"/>
    <w:rsid w:val="006A77A2"/>
    <w:rsid w:val="006A7E4D"/>
    <w:rsid w:val="006B0A8F"/>
    <w:rsid w:val="006B3A05"/>
    <w:rsid w:val="006B5261"/>
    <w:rsid w:val="006B5820"/>
    <w:rsid w:val="006B71B3"/>
    <w:rsid w:val="006C4010"/>
    <w:rsid w:val="006C5098"/>
    <w:rsid w:val="006C5E53"/>
    <w:rsid w:val="006D5361"/>
    <w:rsid w:val="006D5BD1"/>
    <w:rsid w:val="006E2A4D"/>
    <w:rsid w:val="006F77F7"/>
    <w:rsid w:val="00713897"/>
    <w:rsid w:val="007143F5"/>
    <w:rsid w:val="007217C4"/>
    <w:rsid w:val="007335B6"/>
    <w:rsid w:val="0073529B"/>
    <w:rsid w:val="00741BDB"/>
    <w:rsid w:val="00743DF7"/>
    <w:rsid w:val="00744912"/>
    <w:rsid w:val="0074536F"/>
    <w:rsid w:val="00751871"/>
    <w:rsid w:val="00751A94"/>
    <w:rsid w:val="00752C96"/>
    <w:rsid w:val="007558A2"/>
    <w:rsid w:val="00756515"/>
    <w:rsid w:val="007603E0"/>
    <w:rsid w:val="00761B76"/>
    <w:rsid w:val="00780A07"/>
    <w:rsid w:val="007822FA"/>
    <w:rsid w:val="00790827"/>
    <w:rsid w:val="007B7BBC"/>
    <w:rsid w:val="007C03E7"/>
    <w:rsid w:val="007C0C4C"/>
    <w:rsid w:val="007C37A5"/>
    <w:rsid w:val="007C41A4"/>
    <w:rsid w:val="007D3B83"/>
    <w:rsid w:val="007D7533"/>
    <w:rsid w:val="007E3FDF"/>
    <w:rsid w:val="007F0473"/>
    <w:rsid w:val="008113B6"/>
    <w:rsid w:val="008138B0"/>
    <w:rsid w:val="0083204C"/>
    <w:rsid w:val="00832D5D"/>
    <w:rsid w:val="00836031"/>
    <w:rsid w:val="00844C2F"/>
    <w:rsid w:val="00845B0C"/>
    <w:rsid w:val="008501D4"/>
    <w:rsid w:val="008515D7"/>
    <w:rsid w:val="00853EB5"/>
    <w:rsid w:val="00855039"/>
    <w:rsid w:val="00863405"/>
    <w:rsid w:val="0086391A"/>
    <w:rsid w:val="008713E7"/>
    <w:rsid w:val="008806AD"/>
    <w:rsid w:val="00883AE2"/>
    <w:rsid w:val="00895D85"/>
    <w:rsid w:val="00896E9B"/>
    <w:rsid w:val="008A41C9"/>
    <w:rsid w:val="008B1D0B"/>
    <w:rsid w:val="008B4CFD"/>
    <w:rsid w:val="008B500B"/>
    <w:rsid w:val="008B51EC"/>
    <w:rsid w:val="008B5334"/>
    <w:rsid w:val="008B71E2"/>
    <w:rsid w:val="008B7641"/>
    <w:rsid w:val="008C61D7"/>
    <w:rsid w:val="008D0C4E"/>
    <w:rsid w:val="008D2AE2"/>
    <w:rsid w:val="008D5CC1"/>
    <w:rsid w:val="008D6A79"/>
    <w:rsid w:val="008E17E2"/>
    <w:rsid w:val="008E6030"/>
    <w:rsid w:val="008E6613"/>
    <w:rsid w:val="00902701"/>
    <w:rsid w:val="00903631"/>
    <w:rsid w:val="009066F3"/>
    <w:rsid w:val="00911308"/>
    <w:rsid w:val="00923C26"/>
    <w:rsid w:val="00926E25"/>
    <w:rsid w:val="009308EA"/>
    <w:rsid w:val="00934270"/>
    <w:rsid w:val="00936301"/>
    <w:rsid w:val="00944432"/>
    <w:rsid w:val="00950BD3"/>
    <w:rsid w:val="00954DD5"/>
    <w:rsid w:val="009605DD"/>
    <w:rsid w:val="00961885"/>
    <w:rsid w:val="0097145E"/>
    <w:rsid w:val="00972537"/>
    <w:rsid w:val="0097324D"/>
    <w:rsid w:val="00975226"/>
    <w:rsid w:val="00976433"/>
    <w:rsid w:val="00980552"/>
    <w:rsid w:val="0098141B"/>
    <w:rsid w:val="0098161E"/>
    <w:rsid w:val="0098219E"/>
    <w:rsid w:val="0098632C"/>
    <w:rsid w:val="00986451"/>
    <w:rsid w:val="00987128"/>
    <w:rsid w:val="00992FD7"/>
    <w:rsid w:val="009A58C6"/>
    <w:rsid w:val="009A642D"/>
    <w:rsid w:val="009A7F80"/>
    <w:rsid w:val="009B14B1"/>
    <w:rsid w:val="009B2A35"/>
    <w:rsid w:val="009C0515"/>
    <w:rsid w:val="009C1B4F"/>
    <w:rsid w:val="009C59CF"/>
    <w:rsid w:val="009D00B5"/>
    <w:rsid w:val="009D23A5"/>
    <w:rsid w:val="009D4535"/>
    <w:rsid w:val="009D599F"/>
    <w:rsid w:val="00A03087"/>
    <w:rsid w:val="00A07332"/>
    <w:rsid w:val="00A0765B"/>
    <w:rsid w:val="00A17E71"/>
    <w:rsid w:val="00A3128D"/>
    <w:rsid w:val="00A34633"/>
    <w:rsid w:val="00A41DBC"/>
    <w:rsid w:val="00A513D3"/>
    <w:rsid w:val="00A52D62"/>
    <w:rsid w:val="00A55DDC"/>
    <w:rsid w:val="00A57E59"/>
    <w:rsid w:val="00A7124F"/>
    <w:rsid w:val="00A71F60"/>
    <w:rsid w:val="00A721DA"/>
    <w:rsid w:val="00A72341"/>
    <w:rsid w:val="00A738F3"/>
    <w:rsid w:val="00A8318A"/>
    <w:rsid w:val="00A861F7"/>
    <w:rsid w:val="00A86523"/>
    <w:rsid w:val="00A87530"/>
    <w:rsid w:val="00A87E4A"/>
    <w:rsid w:val="00A90298"/>
    <w:rsid w:val="00A927F3"/>
    <w:rsid w:val="00A92CC7"/>
    <w:rsid w:val="00A93CA4"/>
    <w:rsid w:val="00A96BF3"/>
    <w:rsid w:val="00AB0EFE"/>
    <w:rsid w:val="00AB2308"/>
    <w:rsid w:val="00AC0E59"/>
    <w:rsid w:val="00AC39BD"/>
    <w:rsid w:val="00AD1088"/>
    <w:rsid w:val="00AD27C7"/>
    <w:rsid w:val="00AD4418"/>
    <w:rsid w:val="00AD7004"/>
    <w:rsid w:val="00AE360E"/>
    <w:rsid w:val="00AE4296"/>
    <w:rsid w:val="00AF00CE"/>
    <w:rsid w:val="00AF1303"/>
    <w:rsid w:val="00B10F3C"/>
    <w:rsid w:val="00B3297A"/>
    <w:rsid w:val="00B34E7C"/>
    <w:rsid w:val="00B5123C"/>
    <w:rsid w:val="00B60BA4"/>
    <w:rsid w:val="00B63AB2"/>
    <w:rsid w:val="00B71712"/>
    <w:rsid w:val="00B75FFF"/>
    <w:rsid w:val="00B82744"/>
    <w:rsid w:val="00B8375F"/>
    <w:rsid w:val="00B83F2B"/>
    <w:rsid w:val="00B83FA9"/>
    <w:rsid w:val="00B95B55"/>
    <w:rsid w:val="00BA0458"/>
    <w:rsid w:val="00BB656A"/>
    <w:rsid w:val="00BC1ADC"/>
    <w:rsid w:val="00BC4002"/>
    <w:rsid w:val="00BC5D44"/>
    <w:rsid w:val="00BC7D41"/>
    <w:rsid w:val="00BD10FA"/>
    <w:rsid w:val="00BE37AC"/>
    <w:rsid w:val="00BE64CA"/>
    <w:rsid w:val="00BF18C4"/>
    <w:rsid w:val="00BF2375"/>
    <w:rsid w:val="00BF6E93"/>
    <w:rsid w:val="00C17304"/>
    <w:rsid w:val="00C177E4"/>
    <w:rsid w:val="00C179D2"/>
    <w:rsid w:val="00C444EC"/>
    <w:rsid w:val="00C45B7A"/>
    <w:rsid w:val="00C6173C"/>
    <w:rsid w:val="00C7415F"/>
    <w:rsid w:val="00C8125C"/>
    <w:rsid w:val="00C81721"/>
    <w:rsid w:val="00C83916"/>
    <w:rsid w:val="00C90693"/>
    <w:rsid w:val="00C907B9"/>
    <w:rsid w:val="00C908CD"/>
    <w:rsid w:val="00C95FB6"/>
    <w:rsid w:val="00C96ACA"/>
    <w:rsid w:val="00C973BC"/>
    <w:rsid w:val="00CB7458"/>
    <w:rsid w:val="00CB789D"/>
    <w:rsid w:val="00CC4922"/>
    <w:rsid w:val="00CC52C7"/>
    <w:rsid w:val="00CE1036"/>
    <w:rsid w:val="00CE12C3"/>
    <w:rsid w:val="00CE2EA7"/>
    <w:rsid w:val="00CE44CE"/>
    <w:rsid w:val="00CF3668"/>
    <w:rsid w:val="00CF61FD"/>
    <w:rsid w:val="00D037CE"/>
    <w:rsid w:val="00D04F62"/>
    <w:rsid w:val="00D0757F"/>
    <w:rsid w:val="00D11B9B"/>
    <w:rsid w:val="00D123EF"/>
    <w:rsid w:val="00D149B0"/>
    <w:rsid w:val="00D20A18"/>
    <w:rsid w:val="00D20A63"/>
    <w:rsid w:val="00D20BD4"/>
    <w:rsid w:val="00D2496E"/>
    <w:rsid w:val="00D27E5B"/>
    <w:rsid w:val="00D33895"/>
    <w:rsid w:val="00D44414"/>
    <w:rsid w:val="00D4512D"/>
    <w:rsid w:val="00D45ABF"/>
    <w:rsid w:val="00D504CA"/>
    <w:rsid w:val="00D50CF6"/>
    <w:rsid w:val="00D83E21"/>
    <w:rsid w:val="00D84533"/>
    <w:rsid w:val="00D851C9"/>
    <w:rsid w:val="00D869A0"/>
    <w:rsid w:val="00D96AF2"/>
    <w:rsid w:val="00DB0513"/>
    <w:rsid w:val="00DB2D6A"/>
    <w:rsid w:val="00DB50AF"/>
    <w:rsid w:val="00DC232F"/>
    <w:rsid w:val="00DC73F6"/>
    <w:rsid w:val="00DE12F3"/>
    <w:rsid w:val="00DE14DF"/>
    <w:rsid w:val="00DE450F"/>
    <w:rsid w:val="00DE523C"/>
    <w:rsid w:val="00DF0D0A"/>
    <w:rsid w:val="00DF117B"/>
    <w:rsid w:val="00DF1A21"/>
    <w:rsid w:val="00DF4E06"/>
    <w:rsid w:val="00DF5896"/>
    <w:rsid w:val="00DF66CF"/>
    <w:rsid w:val="00E00172"/>
    <w:rsid w:val="00E01CA5"/>
    <w:rsid w:val="00E171E7"/>
    <w:rsid w:val="00E24735"/>
    <w:rsid w:val="00E30B54"/>
    <w:rsid w:val="00E336BD"/>
    <w:rsid w:val="00E40E9D"/>
    <w:rsid w:val="00E42641"/>
    <w:rsid w:val="00E44505"/>
    <w:rsid w:val="00E44C87"/>
    <w:rsid w:val="00E55082"/>
    <w:rsid w:val="00E550D8"/>
    <w:rsid w:val="00E55839"/>
    <w:rsid w:val="00E56532"/>
    <w:rsid w:val="00E64EF2"/>
    <w:rsid w:val="00E75F33"/>
    <w:rsid w:val="00E85CBE"/>
    <w:rsid w:val="00E8660A"/>
    <w:rsid w:val="00E87713"/>
    <w:rsid w:val="00E9110F"/>
    <w:rsid w:val="00E9599B"/>
    <w:rsid w:val="00EA746C"/>
    <w:rsid w:val="00EB6454"/>
    <w:rsid w:val="00EC1400"/>
    <w:rsid w:val="00ED7E55"/>
    <w:rsid w:val="00EE0DA1"/>
    <w:rsid w:val="00EE1F01"/>
    <w:rsid w:val="00EE4EB8"/>
    <w:rsid w:val="00EE707D"/>
    <w:rsid w:val="00F04D41"/>
    <w:rsid w:val="00F21D92"/>
    <w:rsid w:val="00F27AA3"/>
    <w:rsid w:val="00F305F7"/>
    <w:rsid w:val="00F46C19"/>
    <w:rsid w:val="00F534AF"/>
    <w:rsid w:val="00F540F4"/>
    <w:rsid w:val="00F73C63"/>
    <w:rsid w:val="00F763E8"/>
    <w:rsid w:val="00F84358"/>
    <w:rsid w:val="00F84CA3"/>
    <w:rsid w:val="00F878C7"/>
    <w:rsid w:val="00F9009F"/>
    <w:rsid w:val="00F93D7F"/>
    <w:rsid w:val="00F96F5B"/>
    <w:rsid w:val="00FA045B"/>
    <w:rsid w:val="00FA5F3A"/>
    <w:rsid w:val="00FB0FC1"/>
    <w:rsid w:val="00FB7B47"/>
    <w:rsid w:val="00FC35CA"/>
    <w:rsid w:val="00FC5F63"/>
    <w:rsid w:val="00FC61BE"/>
    <w:rsid w:val="00FD6EC3"/>
    <w:rsid w:val="00FD6F69"/>
    <w:rsid w:val="00FE5D71"/>
    <w:rsid w:val="00FE7E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8F83DA"/>
  <w15:chartTrackingRefBased/>
  <w15:docId w15:val="{9D6A4A76-3B03-45FB-A2BA-7F28823915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13D3"/>
  </w:style>
  <w:style w:type="paragraph" w:styleId="Heading1">
    <w:name w:val="heading 1"/>
    <w:basedOn w:val="Normal"/>
    <w:next w:val="Normal"/>
    <w:link w:val="Heading1Char"/>
    <w:uiPriority w:val="9"/>
    <w:qFormat/>
    <w:rsid w:val="00D504C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504C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504C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504C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D504C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504C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504C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504C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504C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04C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504C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504C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504C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D504C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504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504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504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504CA"/>
    <w:rPr>
      <w:rFonts w:eastAsiaTheme="majorEastAsia" w:cstheme="majorBidi"/>
      <w:color w:val="272727" w:themeColor="text1" w:themeTint="D8"/>
    </w:rPr>
  </w:style>
  <w:style w:type="paragraph" w:styleId="Title">
    <w:name w:val="Title"/>
    <w:basedOn w:val="Normal"/>
    <w:next w:val="Normal"/>
    <w:link w:val="TitleChar"/>
    <w:uiPriority w:val="10"/>
    <w:qFormat/>
    <w:rsid w:val="00D504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504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504C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504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504CA"/>
    <w:pPr>
      <w:spacing w:before="160"/>
      <w:jc w:val="center"/>
    </w:pPr>
    <w:rPr>
      <w:i/>
      <w:iCs/>
      <w:color w:val="404040" w:themeColor="text1" w:themeTint="BF"/>
    </w:rPr>
  </w:style>
  <w:style w:type="character" w:customStyle="1" w:styleId="QuoteChar">
    <w:name w:val="Quote Char"/>
    <w:basedOn w:val="DefaultParagraphFont"/>
    <w:link w:val="Quote"/>
    <w:uiPriority w:val="29"/>
    <w:rsid w:val="00D504CA"/>
    <w:rPr>
      <w:i/>
      <w:iCs/>
      <w:color w:val="404040" w:themeColor="text1" w:themeTint="BF"/>
    </w:rPr>
  </w:style>
  <w:style w:type="paragraph" w:styleId="ListParagraph">
    <w:name w:val="List Paragraph"/>
    <w:basedOn w:val="Normal"/>
    <w:uiPriority w:val="34"/>
    <w:qFormat/>
    <w:rsid w:val="00D504CA"/>
    <w:pPr>
      <w:ind w:left="720"/>
      <w:contextualSpacing/>
    </w:pPr>
  </w:style>
  <w:style w:type="character" w:styleId="IntenseEmphasis">
    <w:name w:val="Intense Emphasis"/>
    <w:basedOn w:val="DefaultParagraphFont"/>
    <w:uiPriority w:val="21"/>
    <w:qFormat/>
    <w:rsid w:val="00D504CA"/>
    <w:rPr>
      <w:i/>
      <w:iCs/>
      <w:color w:val="0F4761" w:themeColor="accent1" w:themeShade="BF"/>
    </w:rPr>
  </w:style>
  <w:style w:type="paragraph" w:styleId="IntenseQuote">
    <w:name w:val="Intense Quote"/>
    <w:basedOn w:val="Normal"/>
    <w:next w:val="Normal"/>
    <w:link w:val="IntenseQuoteChar"/>
    <w:uiPriority w:val="30"/>
    <w:qFormat/>
    <w:rsid w:val="00D504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504CA"/>
    <w:rPr>
      <w:i/>
      <w:iCs/>
      <w:color w:val="0F4761" w:themeColor="accent1" w:themeShade="BF"/>
    </w:rPr>
  </w:style>
  <w:style w:type="character" w:styleId="IntenseReference">
    <w:name w:val="Intense Reference"/>
    <w:basedOn w:val="DefaultParagraphFont"/>
    <w:uiPriority w:val="32"/>
    <w:qFormat/>
    <w:rsid w:val="00D504CA"/>
    <w:rPr>
      <w:b/>
      <w:bCs/>
      <w:smallCaps/>
      <w:color w:val="0F4761" w:themeColor="accent1" w:themeShade="BF"/>
      <w:spacing w:val="5"/>
    </w:rPr>
  </w:style>
  <w:style w:type="paragraph" w:styleId="NoSpacing">
    <w:name w:val="No Spacing"/>
    <w:link w:val="NoSpacingChar"/>
    <w:uiPriority w:val="1"/>
    <w:qFormat/>
    <w:rsid w:val="00BF6E93"/>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BF6E93"/>
    <w:rPr>
      <w:rFonts w:eastAsiaTheme="minorEastAsia"/>
      <w:kern w:val="0"/>
      <w:sz w:val="22"/>
      <w:szCs w:val="22"/>
      <w:lang w:eastAsia="en-GB"/>
      <w14:ligatures w14:val="none"/>
    </w:rPr>
  </w:style>
  <w:style w:type="paragraph" w:styleId="Header">
    <w:name w:val="header"/>
    <w:basedOn w:val="Normal"/>
    <w:link w:val="HeaderChar"/>
    <w:uiPriority w:val="99"/>
    <w:unhideWhenUsed/>
    <w:rsid w:val="003003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033E"/>
  </w:style>
  <w:style w:type="paragraph" w:styleId="Footer">
    <w:name w:val="footer"/>
    <w:basedOn w:val="Normal"/>
    <w:link w:val="FooterChar"/>
    <w:uiPriority w:val="99"/>
    <w:unhideWhenUsed/>
    <w:rsid w:val="003003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033E"/>
  </w:style>
  <w:style w:type="character" w:styleId="Hyperlink">
    <w:name w:val="Hyperlink"/>
    <w:basedOn w:val="DefaultParagraphFont"/>
    <w:uiPriority w:val="99"/>
    <w:unhideWhenUsed/>
    <w:rsid w:val="00487BA3"/>
    <w:rPr>
      <w:color w:val="467886" w:themeColor="hyperlink"/>
      <w:u w:val="single"/>
    </w:rPr>
  </w:style>
  <w:style w:type="character" w:styleId="UnresolvedMention">
    <w:name w:val="Unresolved Mention"/>
    <w:basedOn w:val="DefaultParagraphFont"/>
    <w:uiPriority w:val="99"/>
    <w:semiHidden/>
    <w:unhideWhenUsed/>
    <w:rsid w:val="00487BA3"/>
    <w:rPr>
      <w:color w:val="605E5C"/>
      <w:shd w:val="clear" w:color="auto" w:fill="E1DFDD"/>
    </w:rPr>
  </w:style>
  <w:style w:type="character" w:styleId="FollowedHyperlink">
    <w:name w:val="FollowedHyperlink"/>
    <w:basedOn w:val="DefaultParagraphFont"/>
    <w:uiPriority w:val="99"/>
    <w:semiHidden/>
    <w:unhideWhenUsed/>
    <w:rsid w:val="00853EB5"/>
    <w:rPr>
      <w:color w:val="96607D" w:themeColor="followedHyperlink"/>
      <w:u w:val="single"/>
    </w:rPr>
  </w:style>
  <w:style w:type="paragraph" w:styleId="TOCHeading">
    <w:name w:val="TOC Heading"/>
    <w:basedOn w:val="Heading1"/>
    <w:next w:val="Normal"/>
    <w:uiPriority w:val="39"/>
    <w:unhideWhenUsed/>
    <w:qFormat/>
    <w:rsid w:val="00DC232F"/>
    <w:pPr>
      <w:spacing w:before="240" w:after="0" w:line="259" w:lineRule="auto"/>
      <w:outlineLvl w:val="9"/>
    </w:pPr>
    <w:rPr>
      <w:kern w:val="0"/>
      <w:sz w:val="32"/>
      <w:szCs w:val="32"/>
      <w:lang w:eastAsia="en-GB"/>
      <w14:ligatures w14:val="none"/>
    </w:rPr>
  </w:style>
  <w:style w:type="paragraph" w:styleId="TOC2">
    <w:name w:val="toc 2"/>
    <w:basedOn w:val="Normal"/>
    <w:next w:val="Normal"/>
    <w:autoRedefine/>
    <w:uiPriority w:val="39"/>
    <w:unhideWhenUsed/>
    <w:rsid w:val="00484866"/>
    <w:pPr>
      <w:tabs>
        <w:tab w:val="right" w:leader="dot" w:pos="9016"/>
      </w:tabs>
      <w:spacing w:after="100" w:line="259" w:lineRule="auto"/>
    </w:pPr>
    <w:rPr>
      <w:rFonts w:eastAsiaTheme="minorEastAsia" w:cs="Times New Roman"/>
      <w:kern w:val="0"/>
      <w:sz w:val="22"/>
      <w:szCs w:val="22"/>
      <w:lang w:eastAsia="en-GB"/>
      <w14:ligatures w14:val="none"/>
    </w:rPr>
  </w:style>
  <w:style w:type="paragraph" w:styleId="TOC1">
    <w:name w:val="toc 1"/>
    <w:basedOn w:val="Normal"/>
    <w:next w:val="Normal"/>
    <w:autoRedefine/>
    <w:uiPriority w:val="39"/>
    <w:unhideWhenUsed/>
    <w:rsid w:val="00B5123C"/>
    <w:pPr>
      <w:spacing w:after="100" w:line="259" w:lineRule="auto"/>
    </w:pPr>
    <w:rPr>
      <w:rFonts w:eastAsiaTheme="minorEastAsia" w:cs="Times New Roman"/>
      <w:kern w:val="0"/>
      <w:sz w:val="22"/>
      <w:szCs w:val="22"/>
      <w:lang w:eastAsia="en-GB"/>
      <w14:ligatures w14:val="none"/>
    </w:rPr>
  </w:style>
  <w:style w:type="paragraph" w:styleId="TOC3">
    <w:name w:val="toc 3"/>
    <w:basedOn w:val="Normal"/>
    <w:next w:val="Normal"/>
    <w:autoRedefine/>
    <w:uiPriority w:val="39"/>
    <w:unhideWhenUsed/>
    <w:rsid w:val="00B5123C"/>
    <w:pPr>
      <w:spacing w:after="100" w:line="259" w:lineRule="auto"/>
      <w:ind w:left="440"/>
    </w:pPr>
    <w:rPr>
      <w:rFonts w:eastAsiaTheme="minorEastAsia" w:cs="Times New Roman"/>
      <w:kern w:val="0"/>
      <w:sz w:val="22"/>
      <w:szCs w:val="22"/>
      <w:lang w:eastAsia="en-GB"/>
      <w14:ligatures w14:val="none"/>
    </w:rPr>
  </w:style>
  <w:style w:type="paragraph" w:customStyle="1" w:styleId="Style1">
    <w:name w:val="Style1"/>
    <w:basedOn w:val="Heading5"/>
    <w:next w:val="Heading1"/>
    <w:qFormat/>
    <w:rsid w:val="00A41DBC"/>
    <w:rPr>
      <w:rFonts w:ascii="Arial" w:hAnsi="Arial"/>
      <w:b/>
      <w:u w:val="single"/>
    </w:rPr>
  </w:style>
  <w:style w:type="paragraph" w:customStyle="1" w:styleId="Style2">
    <w:name w:val="Style2"/>
    <w:basedOn w:val="Style1"/>
    <w:qFormat/>
    <w:rsid w:val="00DE14DF"/>
    <w:rPr>
      <w:color w:val="4C94D8" w:themeColor="text2" w:themeTint="80"/>
    </w:rPr>
  </w:style>
  <w:style w:type="paragraph" w:customStyle="1" w:styleId="Style3">
    <w:name w:val="Style3"/>
    <w:basedOn w:val="Title"/>
    <w:qFormat/>
    <w:rsid w:val="00EB6454"/>
    <w:rPr>
      <w:rFonts w:ascii="Arial" w:hAnsi="Arial"/>
      <w:b/>
      <w:color w:val="4C94D8" w:themeColor="text2" w:themeTint="80"/>
      <w:sz w:val="24"/>
      <w:u w:val="single"/>
    </w:rPr>
  </w:style>
  <w:style w:type="paragraph" w:styleId="TOC5">
    <w:name w:val="toc 5"/>
    <w:basedOn w:val="Normal"/>
    <w:next w:val="Normal"/>
    <w:autoRedefine/>
    <w:uiPriority w:val="39"/>
    <w:unhideWhenUsed/>
    <w:rsid w:val="00357A24"/>
    <w:pPr>
      <w:spacing w:after="100"/>
      <w:ind w:left="9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2.xml"/><Relationship Id="rId18" Type="http://schemas.openxmlformats.org/officeDocument/2006/relationships/hyperlink" Target="https://www.gov.uk/government/publications/early-years-foundation-stage-framework--2" TargetMode="External"/><Relationship Id="rId26" Type="http://schemas.openxmlformats.org/officeDocument/2006/relationships/hyperlink" Target="https://www-vlebooks-com.uwtsd.idm.oclc.org/Product/Index/2178582?page=0&amp;startBookmarkId=-1" TargetMode="External"/><Relationship Id="rId39" Type="http://schemas.openxmlformats.org/officeDocument/2006/relationships/theme" Target="theme/theme1.xml"/><Relationship Id="rId21" Type="http://schemas.openxmlformats.org/officeDocument/2006/relationships/hyperlink" Target="General%20Data%20Protection%20Regulation%20(GDPR" TargetMode="External"/><Relationship Id="rId34" Type="http://schemas.openxmlformats.org/officeDocument/2006/relationships/hyperlink" Target="https://www.seatedfurnitureonline.com/early-years-dream-cloud-stackable-cots-pack-of-4-bundle-deal.html" TargetMode="Externa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hyperlink" Target="https://ebookcentral.proquest.com/lib/trinity/detail.action?docID=5573679" TargetMode="External"/><Relationship Id="rId33" Type="http://schemas.openxmlformats.org/officeDocument/2006/relationships/hyperlink" Target="https://www.uwtsd.ac.uk/study/experience-and-facilities/student-support-and-wellbeing/careers-service"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hyperlink" Target="https://www.gov.uk/government/publications/send-code-of-practice-0-to-25" TargetMode="External"/><Relationship Id="rId29" Type="http://schemas.openxmlformats.org/officeDocument/2006/relationships/hyperlink" Target="https://research-ebsco-com.uwtsd.idm.oclc.org/c/onvpsy/search/details/vdqeoithdj?request-context=plink&amp;db=e001mww"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hyperlink" Target="https://www.gov.uk/government/publications/fire-safety-england-regulations-2022" TargetMode="External"/><Relationship Id="rId32" Type="http://schemas.openxmlformats.org/officeDocument/2006/relationships/hyperlink" Target="https://www.soilassociation.org/"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openxmlformats.org/officeDocument/2006/relationships/hyperlink" Target="https://www.legislation.gov.uk/uksi/2013/2996/contents" TargetMode="External"/><Relationship Id="rId28" Type="http://schemas.openxmlformats.org/officeDocument/2006/relationships/hyperlink" Target="https://hstalks-com.uwtsd.idm.oclc.org/t/2477/writing-a-business-plan-for-a-new-venture/?business" TargetMode="External"/><Relationship Id="rId36" Type="http://schemas.openxmlformats.org/officeDocument/2006/relationships/hyperlink" Target="https://www.seatedfurnitureonline.com/early-years-dream-cloud-stackable-cots-pack-of-4-bundle-deal.html" TargetMode="External"/><Relationship Id="rId10" Type="http://schemas.openxmlformats.org/officeDocument/2006/relationships/diagramQuickStyle" Target="diagrams/quickStyle1.xml"/><Relationship Id="rId19" Type="http://schemas.openxmlformats.org/officeDocument/2006/relationships/hyperlink" Target="https://www.gov.uk/guidance/childminders-and-childcare-providers-register-with-ofsted/the-ofsted-registers" TargetMode="External"/><Relationship Id="rId31" Type="http://schemas.openxmlformats.org/officeDocument/2006/relationships/hyperlink" Target="https://www.seatedfurnitureonline.com/early-years-dream-cloud-stackable-cots-pack-of-4-bundle-deal.html?utm_source=copilot.com" TargetMode="Externa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openxmlformats.org/officeDocument/2006/relationships/hyperlink" Target="https://www.legislation.gov.uk/ukpga/1974/37/contents" TargetMode="External"/><Relationship Id="rId27" Type="http://schemas.openxmlformats.org/officeDocument/2006/relationships/hyperlink" Target="https://www.taylorfrancis.com/books/mono/10.4324/9781003121824/foundations-social-entrepreneurship-tanja-collavo" TargetMode="External"/><Relationship Id="rId30" Type="http://schemas.openxmlformats.org/officeDocument/2006/relationships/hyperlink" Target="https://ebookcentral.proquest.com/lib/trinity/detail.action?docID=5174542&amp;pq-origsite=primo" TargetMode="External"/><Relationship Id="rId35" Type="http://schemas.openxmlformats.org/officeDocument/2006/relationships/image" Target="media/image1.png"/><Relationship Id="rId8" Type="http://schemas.openxmlformats.org/officeDocument/2006/relationships/diagramData" Target="diagrams/data1.xml"/><Relationship Id="rId3"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D3D9CC2-0643-4D90-AE12-EACC40145EFA}" type="doc">
      <dgm:prSet loTypeId="urn:microsoft.com/office/officeart/2024/layout/VerticalActionList" loCatId="list" qsTypeId="urn:microsoft.com/office/officeart/2005/8/quickstyle/simple1" qsCatId="simple" csTypeId="urn:microsoft.com/office/officeart/2005/8/colors/accent1_2" csCatId="accent1" phldr="1"/>
      <dgm:spPr/>
      <dgm:t>
        <a:bodyPr/>
        <a:lstStyle/>
        <a:p>
          <a:endParaRPr lang="en-GB"/>
        </a:p>
      </dgm:t>
    </dgm:pt>
    <dgm:pt modelId="{D9A55231-B5F1-47C2-A1FC-B2DC84C94F2D}">
      <dgm:prSet phldrT="[Text]" custT="1"/>
      <dgm:spPr/>
      <dgm:t>
        <a:bodyPr/>
        <a:lstStyle/>
        <a:p>
          <a:pPr>
            <a:lnSpc>
              <a:spcPct val="150000"/>
            </a:lnSpc>
            <a:buNone/>
          </a:pPr>
          <a:r>
            <a:rPr lang="en-GB" sz="1200">
              <a:latin typeface="Arial" panose="020B0604020202020204" pitchFamily="34" charset="0"/>
              <a:cs typeface="Arial" panose="020B0604020202020204" pitchFamily="34" charset="0"/>
            </a:rPr>
            <a:t>Director / Owner </a:t>
          </a:r>
        </a:p>
      </dgm:t>
    </dgm:pt>
    <dgm:pt modelId="{4FDB0A5C-82A3-4944-85D6-74040BD86E7E}" type="parTrans" cxnId="{26B343D3-5627-49C2-8491-C75A757EEE23}">
      <dgm:prSet/>
      <dgm:spPr/>
      <dgm:t>
        <a:bodyPr/>
        <a:lstStyle/>
        <a:p>
          <a:pPr>
            <a:lnSpc>
              <a:spcPct val="150000"/>
            </a:lnSpc>
          </a:pPr>
          <a:endParaRPr lang="en-GB" sz="1200">
            <a:latin typeface="Arial" panose="020B0604020202020204" pitchFamily="34" charset="0"/>
            <a:cs typeface="Arial" panose="020B0604020202020204" pitchFamily="34" charset="0"/>
          </a:endParaRPr>
        </a:p>
      </dgm:t>
    </dgm:pt>
    <dgm:pt modelId="{CD05410F-7415-4127-83AA-75E4F5621982}" type="sibTrans" cxnId="{26B343D3-5627-49C2-8491-C75A757EEE23}">
      <dgm:prSet/>
      <dgm:spPr/>
      <dgm:t>
        <a:bodyPr/>
        <a:lstStyle/>
        <a:p>
          <a:pPr>
            <a:lnSpc>
              <a:spcPct val="150000"/>
            </a:lnSpc>
          </a:pPr>
          <a:endParaRPr lang="en-GB" sz="1200">
            <a:latin typeface="Arial" panose="020B0604020202020204" pitchFamily="34" charset="0"/>
            <a:cs typeface="Arial" panose="020B0604020202020204" pitchFamily="34" charset="0"/>
          </a:endParaRPr>
        </a:p>
      </dgm:t>
    </dgm:pt>
    <dgm:pt modelId="{ACA675D8-8FF2-47B4-B2E2-46753C66B2E3}">
      <dgm:prSet phldrT="[Text]" custT="1"/>
      <dgm:spPr/>
      <dgm:t>
        <a:bodyPr/>
        <a:lstStyle/>
        <a:p>
          <a:pPr>
            <a:lnSpc>
              <a:spcPct val="150000"/>
            </a:lnSpc>
            <a:buNone/>
          </a:pPr>
          <a:r>
            <a:rPr lang="en-GB" sz="1200">
              <a:latin typeface="Arial" panose="020B0604020202020204" pitchFamily="34" charset="0"/>
              <a:cs typeface="Arial" panose="020B0604020202020204" pitchFamily="34" charset="0"/>
            </a:rPr>
            <a:t>Responsible for strategic leadership, financial oversight, regulatory compliance, and partnership development (including UWTSD collaboration). Nursery </a:t>
          </a:r>
        </a:p>
      </dgm:t>
    </dgm:pt>
    <dgm:pt modelId="{7A06775F-F7C4-41D2-8BE2-5545BF9F7312}" type="parTrans" cxnId="{5A0AAC9C-669A-4B51-953F-7D78CCFD69FA}">
      <dgm:prSet/>
      <dgm:spPr/>
      <dgm:t>
        <a:bodyPr/>
        <a:lstStyle/>
        <a:p>
          <a:pPr>
            <a:lnSpc>
              <a:spcPct val="150000"/>
            </a:lnSpc>
          </a:pPr>
          <a:endParaRPr lang="en-GB" sz="1200">
            <a:latin typeface="Arial" panose="020B0604020202020204" pitchFamily="34" charset="0"/>
            <a:cs typeface="Arial" panose="020B0604020202020204" pitchFamily="34" charset="0"/>
          </a:endParaRPr>
        </a:p>
      </dgm:t>
    </dgm:pt>
    <dgm:pt modelId="{946FDF31-80E7-41CD-9755-E54FDE548B1E}" type="sibTrans" cxnId="{5A0AAC9C-669A-4B51-953F-7D78CCFD69FA}">
      <dgm:prSet/>
      <dgm:spPr/>
      <dgm:t>
        <a:bodyPr/>
        <a:lstStyle/>
        <a:p>
          <a:pPr>
            <a:lnSpc>
              <a:spcPct val="150000"/>
            </a:lnSpc>
          </a:pPr>
          <a:endParaRPr lang="en-GB" sz="1200">
            <a:latin typeface="Arial" panose="020B0604020202020204" pitchFamily="34" charset="0"/>
            <a:cs typeface="Arial" panose="020B0604020202020204" pitchFamily="34" charset="0"/>
          </a:endParaRPr>
        </a:p>
      </dgm:t>
    </dgm:pt>
    <dgm:pt modelId="{3663F5B4-3B9C-4FEE-A0C3-30618ADA7254}">
      <dgm:prSet phldrT="[Text]" custT="1"/>
      <dgm:spPr/>
      <dgm:t>
        <a:bodyPr/>
        <a:lstStyle/>
        <a:p>
          <a:pPr>
            <a:lnSpc>
              <a:spcPct val="150000"/>
            </a:lnSpc>
            <a:buNone/>
          </a:pPr>
          <a:r>
            <a:rPr lang="en-GB" sz="1200">
              <a:latin typeface="Arial" panose="020B0604020202020204" pitchFamily="34" charset="0"/>
              <a:cs typeface="Arial" panose="020B0604020202020204" pitchFamily="34" charset="0"/>
            </a:rPr>
            <a:t>Manager</a:t>
          </a:r>
        </a:p>
      </dgm:t>
    </dgm:pt>
    <dgm:pt modelId="{CFDA5C85-595E-407B-92FC-731A119262E6}" type="parTrans" cxnId="{06507F25-9A1A-49D9-B54C-3F9B3224643F}">
      <dgm:prSet/>
      <dgm:spPr/>
      <dgm:t>
        <a:bodyPr/>
        <a:lstStyle/>
        <a:p>
          <a:pPr>
            <a:lnSpc>
              <a:spcPct val="150000"/>
            </a:lnSpc>
          </a:pPr>
          <a:endParaRPr lang="en-GB" sz="1200">
            <a:latin typeface="Arial" panose="020B0604020202020204" pitchFamily="34" charset="0"/>
            <a:cs typeface="Arial" panose="020B0604020202020204" pitchFamily="34" charset="0"/>
          </a:endParaRPr>
        </a:p>
      </dgm:t>
    </dgm:pt>
    <dgm:pt modelId="{9577484A-C06D-4AF5-B29E-B52AF888EEA7}" type="sibTrans" cxnId="{06507F25-9A1A-49D9-B54C-3F9B3224643F}">
      <dgm:prSet/>
      <dgm:spPr/>
      <dgm:t>
        <a:bodyPr/>
        <a:lstStyle/>
        <a:p>
          <a:pPr>
            <a:lnSpc>
              <a:spcPct val="150000"/>
            </a:lnSpc>
          </a:pPr>
          <a:endParaRPr lang="en-GB" sz="1200">
            <a:latin typeface="Arial" panose="020B0604020202020204" pitchFamily="34" charset="0"/>
            <a:cs typeface="Arial" panose="020B0604020202020204" pitchFamily="34" charset="0"/>
          </a:endParaRPr>
        </a:p>
      </dgm:t>
    </dgm:pt>
    <dgm:pt modelId="{E11D9FC9-8E89-4063-AE90-0114064816C2}">
      <dgm:prSet phldrT="[Text]" custT="1"/>
      <dgm:spPr/>
      <dgm:t>
        <a:bodyPr/>
        <a:lstStyle/>
        <a:p>
          <a:pPr>
            <a:lnSpc>
              <a:spcPct val="150000"/>
            </a:lnSpc>
            <a:buNone/>
          </a:pPr>
          <a:r>
            <a:rPr lang="en-GB" sz="1200">
              <a:latin typeface="Arial" panose="020B0604020202020204" pitchFamily="34" charset="0"/>
              <a:cs typeface="Arial" panose="020B0604020202020204" pitchFamily="34" charset="0"/>
            </a:rPr>
            <a:t>Oversees daily operations, staff supervision, curriculum delivery, safeguarding, and communication with parents. </a:t>
          </a:r>
        </a:p>
      </dgm:t>
    </dgm:pt>
    <dgm:pt modelId="{170D544C-04A8-4CEA-B52A-B86EBF5D739A}" type="parTrans" cxnId="{7B296F10-F4FF-43F6-8CF8-8F6E9E0BE9A8}">
      <dgm:prSet/>
      <dgm:spPr/>
      <dgm:t>
        <a:bodyPr/>
        <a:lstStyle/>
        <a:p>
          <a:pPr>
            <a:lnSpc>
              <a:spcPct val="150000"/>
            </a:lnSpc>
          </a:pPr>
          <a:endParaRPr lang="en-GB" sz="1200">
            <a:latin typeface="Arial" panose="020B0604020202020204" pitchFamily="34" charset="0"/>
            <a:cs typeface="Arial" panose="020B0604020202020204" pitchFamily="34" charset="0"/>
          </a:endParaRPr>
        </a:p>
      </dgm:t>
    </dgm:pt>
    <dgm:pt modelId="{3D185313-FB4E-4411-828B-3E83F5ECE2AD}" type="sibTrans" cxnId="{7B296F10-F4FF-43F6-8CF8-8F6E9E0BE9A8}">
      <dgm:prSet/>
      <dgm:spPr/>
      <dgm:t>
        <a:bodyPr/>
        <a:lstStyle/>
        <a:p>
          <a:pPr>
            <a:lnSpc>
              <a:spcPct val="150000"/>
            </a:lnSpc>
          </a:pPr>
          <a:endParaRPr lang="en-GB" sz="1200">
            <a:latin typeface="Arial" panose="020B0604020202020204" pitchFamily="34" charset="0"/>
            <a:cs typeface="Arial" panose="020B0604020202020204" pitchFamily="34" charset="0"/>
          </a:endParaRPr>
        </a:p>
      </dgm:t>
    </dgm:pt>
    <dgm:pt modelId="{97270350-05C9-406D-98F2-BE822E58EBA4}">
      <dgm:prSet phldrT="[Text]" custT="1"/>
      <dgm:spPr/>
      <dgm:t>
        <a:bodyPr/>
        <a:lstStyle/>
        <a:p>
          <a:pPr>
            <a:lnSpc>
              <a:spcPct val="150000"/>
            </a:lnSpc>
            <a:buNone/>
          </a:pPr>
          <a:r>
            <a:rPr lang="en-GB" sz="1200">
              <a:latin typeface="Arial" panose="020B0604020202020204" pitchFamily="34" charset="0"/>
              <a:cs typeface="Arial" panose="020B0604020202020204" pitchFamily="34" charset="0"/>
            </a:rPr>
            <a:t>Deputy Manager / SENCO </a:t>
          </a:r>
        </a:p>
      </dgm:t>
    </dgm:pt>
    <dgm:pt modelId="{B90E9DCD-3781-4CB6-A806-7A5344CD1DF8}" type="parTrans" cxnId="{710D8373-786D-4B9E-876D-CCAF6CA3426C}">
      <dgm:prSet/>
      <dgm:spPr/>
      <dgm:t>
        <a:bodyPr/>
        <a:lstStyle/>
        <a:p>
          <a:pPr>
            <a:lnSpc>
              <a:spcPct val="150000"/>
            </a:lnSpc>
          </a:pPr>
          <a:endParaRPr lang="en-GB" sz="1200">
            <a:latin typeface="Arial" panose="020B0604020202020204" pitchFamily="34" charset="0"/>
            <a:cs typeface="Arial" panose="020B0604020202020204" pitchFamily="34" charset="0"/>
          </a:endParaRPr>
        </a:p>
      </dgm:t>
    </dgm:pt>
    <dgm:pt modelId="{1018750C-5589-4CA5-A4BC-D9266D381534}" type="sibTrans" cxnId="{710D8373-786D-4B9E-876D-CCAF6CA3426C}">
      <dgm:prSet/>
      <dgm:spPr/>
      <dgm:t>
        <a:bodyPr/>
        <a:lstStyle/>
        <a:p>
          <a:pPr>
            <a:lnSpc>
              <a:spcPct val="150000"/>
            </a:lnSpc>
          </a:pPr>
          <a:endParaRPr lang="en-GB" sz="1200">
            <a:latin typeface="Arial" panose="020B0604020202020204" pitchFamily="34" charset="0"/>
            <a:cs typeface="Arial" panose="020B0604020202020204" pitchFamily="34" charset="0"/>
          </a:endParaRPr>
        </a:p>
      </dgm:t>
    </dgm:pt>
    <dgm:pt modelId="{C465A3B5-1DC2-41DA-AAF1-5F1711DFFC6B}">
      <dgm:prSet phldrT="[Text]" custT="1"/>
      <dgm:spPr/>
      <dgm:t>
        <a:bodyPr/>
        <a:lstStyle/>
        <a:p>
          <a:pPr>
            <a:lnSpc>
              <a:spcPct val="150000"/>
            </a:lnSpc>
            <a:buNone/>
          </a:pPr>
          <a:r>
            <a:rPr lang="en-GB" sz="1200">
              <a:latin typeface="Arial" panose="020B0604020202020204" pitchFamily="34" charset="0"/>
              <a:cs typeface="Arial" panose="020B0604020202020204" pitchFamily="34" charset="0"/>
            </a:rPr>
            <a:t>Leads SEND provision, ensures compliance with the SEND Code of Practice, and coordinates individual support plans. </a:t>
          </a:r>
        </a:p>
      </dgm:t>
    </dgm:pt>
    <dgm:pt modelId="{B22F8974-FA7E-4E96-9922-CDECDA2738EA}" type="parTrans" cxnId="{D8F011FF-0F1C-4F49-8851-E0FCEF9AA76D}">
      <dgm:prSet/>
      <dgm:spPr/>
      <dgm:t>
        <a:bodyPr/>
        <a:lstStyle/>
        <a:p>
          <a:pPr>
            <a:lnSpc>
              <a:spcPct val="150000"/>
            </a:lnSpc>
          </a:pPr>
          <a:endParaRPr lang="en-GB" sz="1200">
            <a:latin typeface="Arial" panose="020B0604020202020204" pitchFamily="34" charset="0"/>
            <a:cs typeface="Arial" panose="020B0604020202020204" pitchFamily="34" charset="0"/>
          </a:endParaRPr>
        </a:p>
      </dgm:t>
    </dgm:pt>
    <dgm:pt modelId="{ABB16FFA-CB84-4E39-B346-9AC38FC53B4C}" type="sibTrans" cxnId="{D8F011FF-0F1C-4F49-8851-E0FCEF9AA76D}">
      <dgm:prSet/>
      <dgm:spPr/>
      <dgm:t>
        <a:bodyPr/>
        <a:lstStyle/>
        <a:p>
          <a:pPr>
            <a:lnSpc>
              <a:spcPct val="150000"/>
            </a:lnSpc>
          </a:pPr>
          <a:endParaRPr lang="en-GB" sz="1200">
            <a:latin typeface="Arial" panose="020B0604020202020204" pitchFamily="34" charset="0"/>
            <a:cs typeface="Arial" panose="020B0604020202020204" pitchFamily="34" charset="0"/>
          </a:endParaRPr>
        </a:p>
      </dgm:t>
    </dgm:pt>
    <dgm:pt modelId="{46820B1F-5214-4994-BDB9-8D81B710A202}">
      <dgm:prSet phldrT="[Text]" custT="1"/>
      <dgm:spPr/>
      <dgm:t>
        <a:bodyPr/>
        <a:lstStyle/>
        <a:p>
          <a:pPr>
            <a:lnSpc>
              <a:spcPct val="150000"/>
            </a:lnSpc>
            <a:buNone/>
          </a:pPr>
          <a:r>
            <a:rPr lang="en-GB" sz="1200">
              <a:latin typeface="Arial" panose="020B0604020202020204" pitchFamily="34" charset="0"/>
              <a:cs typeface="Arial" panose="020B0604020202020204" pitchFamily="34" charset="0"/>
            </a:rPr>
            <a:t>Medically Trained Practitioner </a:t>
          </a:r>
        </a:p>
      </dgm:t>
    </dgm:pt>
    <dgm:pt modelId="{ED3EE89D-F1A9-4179-919F-EA868EE8B7C1}" type="parTrans" cxnId="{6E0BA68B-204C-47FC-BC96-9097DCE001E8}">
      <dgm:prSet/>
      <dgm:spPr/>
      <dgm:t>
        <a:bodyPr/>
        <a:lstStyle/>
        <a:p>
          <a:pPr>
            <a:lnSpc>
              <a:spcPct val="150000"/>
            </a:lnSpc>
          </a:pPr>
          <a:endParaRPr lang="en-GB" sz="1200">
            <a:latin typeface="Arial" panose="020B0604020202020204" pitchFamily="34" charset="0"/>
            <a:cs typeface="Arial" panose="020B0604020202020204" pitchFamily="34" charset="0"/>
          </a:endParaRPr>
        </a:p>
      </dgm:t>
    </dgm:pt>
    <dgm:pt modelId="{C2149B7A-4DA3-416B-94E2-9DCE4619B1D9}" type="sibTrans" cxnId="{6E0BA68B-204C-47FC-BC96-9097DCE001E8}">
      <dgm:prSet/>
      <dgm:spPr/>
      <dgm:t>
        <a:bodyPr/>
        <a:lstStyle/>
        <a:p>
          <a:pPr>
            <a:lnSpc>
              <a:spcPct val="150000"/>
            </a:lnSpc>
          </a:pPr>
          <a:endParaRPr lang="en-GB" sz="1200">
            <a:latin typeface="Arial" panose="020B0604020202020204" pitchFamily="34" charset="0"/>
            <a:cs typeface="Arial" panose="020B0604020202020204" pitchFamily="34" charset="0"/>
          </a:endParaRPr>
        </a:p>
      </dgm:t>
    </dgm:pt>
    <dgm:pt modelId="{694D4FB8-5F2F-49A1-856E-F95EE18C1594}">
      <dgm:prSet phldrT="[Text]" custT="1"/>
      <dgm:spPr/>
      <dgm:t>
        <a:bodyPr/>
        <a:lstStyle/>
        <a:p>
          <a:pPr>
            <a:lnSpc>
              <a:spcPct val="150000"/>
            </a:lnSpc>
            <a:buNone/>
          </a:pPr>
          <a:r>
            <a:rPr lang="en-GB" sz="1200">
              <a:latin typeface="Arial" panose="020B0604020202020204" pitchFamily="34" charset="0"/>
              <a:cs typeface="Arial" panose="020B0604020202020204" pitchFamily="34" charset="0"/>
            </a:rPr>
            <a:t>Manages the medical safe room, oversees allergy‑safe procedures, and supports children with chronic conditions. </a:t>
          </a:r>
        </a:p>
      </dgm:t>
    </dgm:pt>
    <dgm:pt modelId="{16F80316-D3FD-4E82-A3D5-22F6DE030118}" type="parTrans" cxnId="{787A79A5-D253-4B00-A85B-D245FF032E91}">
      <dgm:prSet/>
      <dgm:spPr/>
      <dgm:t>
        <a:bodyPr/>
        <a:lstStyle/>
        <a:p>
          <a:pPr>
            <a:lnSpc>
              <a:spcPct val="150000"/>
            </a:lnSpc>
          </a:pPr>
          <a:endParaRPr lang="en-GB" sz="1200">
            <a:latin typeface="Arial" panose="020B0604020202020204" pitchFamily="34" charset="0"/>
            <a:cs typeface="Arial" panose="020B0604020202020204" pitchFamily="34" charset="0"/>
          </a:endParaRPr>
        </a:p>
      </dgm:t>
    </dgm:pt>
    <dgm:pt modelId="{F3924771-8C35-4164-8A0C-0564FCCDD1F8}" type="sibTrans" cxnId="{787A79A5-D253-4B00-A85B-D245FF032E91}">
      <dgm:prSet/>
      <dgm:spPr/>
      <dgm:t>
        <a:bodyPr/>
        <a:lstStyle/>
        <a:p>
          <a:pPr>
            <a:lnSpc>
              <a:spcPct val="150000"/>
            </a:lnSpc>
          </a:pPr>
          <a:endParaRPr lang="en-GB" sz="1200">
            <a:latin typeface="Arial" panose="020B0604020202020204" pitchFamily="34" charset="0"/>
            <a:cs typeface="Arial" panose="020B0604020202020204" pitchFamily="34" charset="0"/>
          </a:endParaRPr>
        </a:p>
      </dgm:t>
    </dgm:pt>
    <dgm:pt modelId="{4231ADEF-0720-426B-BE19-EA0826853459}">
      <dgm:prSet phldrT="[Text]" custT="1"/>
      <dgm:spPr/>
      <dgm:t>
        <a:bodyPr/>
        <a:lstStyle/>
        <a:p>
          <a:pPr>
            <a:lnSpc>
              <a:spcPct val="150000"/>
            </a:lnSpc>
            <a:buNone/>
          </a:pPr>
          <a:r>
            <a:rPr lang="en-GB" sz="1200">
              <a:latin typeface="Arial" panose="020B0604020202020204" pitchFamily="34" charset="0"/>
              <a:cs typeface="Arial" panose="020B0604020202020204" pitchFamily="34" charset="0"/>
            </a:rPr>
            <a:t>Early Years Practitioners </a:t>
          </a:r>
        </a:p>
      </dgm:t>
    </dgm:pt>
    <dgm:pt modelId="{FBF0A902-AC57-4AFF-9E10-5BE51A7708FE}" type="sibTrans" cxnId="{A43BA306-4CFD-4E97-B7BA-5F69748B50C8}">
      <dgm:prSet/>
      <dgm:spPr/>
      <dgm:t>
        <a:bodyPr/>
        <a:lstStyle/>
        <a:p>
          <a:pPr>
            <a:lnSpc>
              <a:spcPct val="150000"/>
            </a:lnSpc>
          </a:pPr>
          <a:endParaRPr lang="en-GB" sz="1200">
            <a:latin typeface="Arial" panose="020B0604020202020204" pitchFamily="34" charset="0"/>
            <a:cs typeface="Arial" panose="020B0604020202020204" pitchFamily="34" charset="0"/>
          </a:endParaRPr>
        </a:p>
      </dgm:t>
    </dgm:pt>
    <dgm:pt modelId="{3B1ABFC8-7DD6-4117-B443-FAD6F8DC8CB3}" type="parTrans" cxnId="{A43BA306-4CFD-4E97-B7BA-5F69748B50C8}">
      <dgm:prSet/>
      <dgm:spPr/>
      <dgm:t>
        <a:bodyPr/>
        <a:lstStyle/>
        <a:p>
          <a:pPr>
            <a:lnSpc>
              <a:spcPct val="150000"/>
            </a:lnSpc>
          </a:pPr>
          <a:endParaRPr lang="en-GB" sz="1200">
            <a:latin typeface="Arial" panose="020B0604020202020204" pitchFamily="34" charset="0"/>
            <a:cs typeface="Arial" panose="020B0604020202020204" pitchFamily="34" charset="0"/>
          </a:endParaRPr>
        </a:p>
      </dgm:t>
    </dgm:pt>
    <dgm:pt modelId="{17D07ECF-089C-486C-BA55-D8CF73944A27}">
      <dgm:prSet phldrT="[Text]" custT="1"/>
      <dgm:spPr/>
      <dgm:t>
        <a:bodyPr/>
        <a:lstStyle/>
        <a:p>
          <a:pPr>
            <a:lnSpc>
              <a:spcPct val="150000"/>
            </a:lnSpc>
            <a:buNone/>
          </a:pPr>
          <a:r>
            <a:rPr lang="en-GB" sz="1200">
              <a:latin typeface="Arial" panose="020B0604020202020204" pitchFamily="34" charset="0"/>
              <a:cs typeface="Arial" panose="020B0604020202020204" pitchFamily="34" charset="0"/>
            </a:rPr>
            <a:t>Deliver the Montessori–EYFS curriculum and maintain the sensory‑friendly environment. </a:t>
          </a:r>
        </a:p>
      </dgm:t>
    </dgm:pt>
    <dgm:pt modelId="{108513A6-1DCC-4459-B4D7-3DD9157F183B}" type="sibTrans" cxnId="{F27BCD0C-DE3C-4724-836A-34D844D47D17}">
      <dgm:prSet/>
      <dgm:spPr/>
      <dgm:t>
        <a:bodyPr/>
        <a:lstStyle/>
        <a:p>
          <a:pPr>
            <a:lnSpc>
              <a:spcPct val="150000"/>
            </a:lnSpc>
          </a:pPr>
          <a:endParaRPr lang="en-GB" sz="1200">
            <a:latin typeface="Arial" panose="020B0604020202020204" pitchFamily="34" charset="0"/>
            <a:cs typeface="Arial" panose="020B0604020202020204" pitchFamily="34" charset="0"/>
          </a:endParaRPr>
        </a:p>
      </dgm:t>
    </dgm:pt>
    <dgm:pt modelId="{03277578-46DE-4945-BA2A-77D70C639784}" type="parTrans" cxnId="{F27BCD0C-DE3C-4724-836A-34D844D47D17}">
      <dgm:prSet/>
      <dgm:spPr/>
      <dgm:t>
        <a:bodyPr/>
        <a:lstStyle/>
        <a:p>
          <a:pPr>
            <a:lnSpc>
              <a:spcPct val="150000"/>
            </a:lnSpc>
          </a:pPr>
          <a:endParaRPr lang="en-GB" sz="1200">
            <a:latin typeface="Arial" panose="020B0604020202020204" pitchFamily="34" charset="0"/>
            <a:cs typeface="Arial" panose="020B0604020202020204" pitchFamily="34" charset="0"/>
          </a:endParaRPr>
        </a:p>
      </dgm:t>
    </dgm:pt>
    <dgm:pt modelId="{44FC19B3-D7B6-46CA-9EAE-93CE8FAE05FC}" type="pres">
      <dgm:prSet presAssocID="{4D3D9CC2-0643-4D90-AE12-EACC40145EFA}" presName="Name0" presStyleCnt="0">
        <dgm:presLayoutVars>
          <dgm:dir/>
          <dgm:animLvl val="lvl"/>
          <dgm:resizeHandles val="exact"/>
        </dgm:presLayoutVars>
      </dgm:prSet>
      <dgm:spPr/>
    </dgm:pt>
    <dgm:pt modelId="{B8994306-1E00-4A20-BB95-C2FB2FDAFFCB}" type="pres">
      <dgm:prSet presAssocID="{D9A55231-B5F1-47C2-A1FC-B2DC84C94F2D}" presName="linNode" presStyleCnt="0"/>
      <dgm:spPr/>
    </dgm:pt>
    <dgm:pt modelId="{7ACC4479-94C3-42FD-9D66-B63CDE223BC1}" type="pres">
      <dgm:prSet presAssocID="{D9A55231-B5F1-47C2-A1FC-B2DC84C94F2D}" presName="bgOutline" presStyleLbl="fgAcc1" presStyleIdx="0" presStyleCnt="5"/>
      <dgm:spPr/>
    </dgm:pt>
    <dgm:pt modelId="{09AE5C35-3869-4C19-BEEE-2D1E32037084}" type="pres">
      <dgm:prSet presAssocID="{D9A55231-B5F1-47C2-A1FC-B2DC84C94F2D}" presName="parentText" presStyleLbl="alignNode1" presStyleIdx="0" presStyleCnt="5">
        <dgm:presLayoutVars>
          <dgm:chMax val="1"/>
          <dgm:bulletEnabled/>
        </dgm:presLayoutVars>
      </dgm:prSet>
      <dgm:spPr/>
    </dgm:pt>
    <dgm:pt modelId="{E53EA27A-B08A-4957-A3CD-6457BB886DD3}" type="pres">
      <dgm:prSet presAssocID="{D9A55231-B5F1-47C2-A1FC-B2DC84C94F2D}" presName="descendantText" presStyleLbl="revTx" presStyleIdx="0" presStyleCnt="0">
        <dgm:presLayoutVars>
          <dgm:bulletEnabled/>
        </dgm:presLayoutVars>
      </dgm:prSet>
      <dgm:spPr/>
    </dgm:pt>
    <dgm:pt modelId="{69F761BB-DEAF-4DCA-8AF1-1134AC1D85B1}" type="pres">
      <dgm:prSet presAssocID="{CD05410F-7415-4127-83AA-75E4F5621982}" presName="sp" presStyleCnt="0"/>
      <dgm:spPr/>
    </dgm:pt>
    <dgm:pt modelId="{12F3BB8F-EB12-48EA-B3E9-D11AEC7EFDC4}" type="pres">
      <dgm:prSet presAssocID="{3663F5B4-3B9C-4FEE-A0C3-30618ADA7254}" presName="linNode" presStyleCnt="0"/>
      <dgm:spPr/>
    </dgm:pt>
    <dgm:pt modelId="{CA75C6A6-760C-470B-9F4A-C502FE52FC92}" type="pres">
      <dgm:prSet presAssocID="{3663F5B4-3B9C-4FEE-A0C3-30618ADA7254}" presName="bgOutline" presStyleLbl="fgAcc1" presStyleIdx="1" presStyleCnt="5"/>
      <dgm:spPr/>
    </dgm:pt>
    <dgm:pt modelId="{BE634AD2-E81B-4420-BD80-C6449E90FDC0}" type="pres">
      <dgm:prSet presAssocID="{3663F5B4-3B9C-4FEE-A0C3-30618ADA7254}" presName="parentText" presStyleLbl="alignNode1" presStyleIdx="1" presStyleCnt="5">
        <dgm:presLayoutVars>
          <dgm:chMax val="1"/>
          <dgm:bulletEnabled/>
        </dgm:presLayoutVars>
      </dgm:prSet>
      <dgm:spPr/>
    </dgm:pt>
    <dgm:pt modelId="{4D55327C-8A92-403C-8C18-73453A173CAA}" type="pres">
      <dgm:prSet presAssocID="{3663F5B4-3B9C-4FEE-A0C3-30618ADA7254}" presName="descendantText" presStyleLbl="revTx" presStyleIdx="0" presStyleCnt="0">
        <dgm:presLayoutVars>
          <dgm:bulletEnabled/>
        </dgm:presLayoutVars>
      </dgm:prSet>
      <dgm:spPr/>
    </dgm:pt>
    <dgm:pt modelId="{41549F4C-9A29-412D-9589-0511A426E5B8}" type="pres">
      <dgm:prSet presAssocID="{9577484A-C06D-4AF5-B29E-B52AF888EEA7}" presName="sp" presStyleCnt="0"/>
      <dgm:spPr/>
    </dgm:pt>
    <dgm:pt modelId="{F7CBC04D-E1E2-4FE7-93C1-D8C105797E3A}" type="pres">
      <dgm:prSet presAssocID="{97270350-05C9-406D-98F2-BE822E58EBA4}" presName="linNode" presStyleCnt="0"/>
      <dgm:spPr/>
    </dgm:pt>
    <dgm:pt modelId="{7D6230DA-1549-429A-9E66-D56D83092E4E}" type="pres">
      <dgm:prSet presAssocID="{97270350-05C9-406D-98F2-BE822E58EBA4}" presName="bgOutline" presStyleLbl="fgAcc1" presStyleIdx="2" presStyleCnt="5"/>
      <dgm:spPr/>
    </dgm:pt>
    <dgm:pt modelId="{B731ED32-F4F0-4DD6-BC7C-B9441587352F}" type="pres">
      <dgm:prSet presAssocID="{97270350-05C9-406D-98F2-BE822E58EBA4}" presName="parentText" presStyleLbl="alignNode1" presStyleIdx="2" presStyleCnt="5">
        <dgm:presLayoutVars>
          <dgm:chMax val="1"/>
          <dgm:bulletEnabled/>
        </dgm:presLayoutVars>
      </dgm:prSet>
      <dgm:spPr/>
    </dgm:pt>
    <dgm:pt modelId="{769611ED-0E8D-49A7-B998-CD0BD1FBFF2D}" type="pres">
      <dgm:prSet presAssocID="{97270350-05C9-406D-98F2-BE822E58EBA4}" presName="descendantText" presStyleLbl="revTx" presStyleIdx="0" presStyleCnt="0">
        <dgm:presLayoutVars>
          <dgm:bulletEnabled/>
        </dgm:presLayoutVars>
      </dgm:prSet>
      <dgm:spPr/>
    </dgm:pt>
    <dgm:pt modelId="{37701C2F-0483-41B3-983C-93CC80B6A460}" type="pres">
      <dgm:prSet presAssocID="{1018750C-5589-4CA5-A4BC-D9266D381534}" presName="sp" presStyleCnt="0"/>
      <dgm:spPr/>
    </dgm:pt>
    <dgm:pt modelId="{36F46922-6FD0-4DFB-8415-3719BD193C0E}" type="pres">
      <dgm:prSet presAssocID="{46820B1F-5214-4994-BDB9-8D81B710A202}" presName="linNode" presStyleCnt="0"/>
      <dgm:spPr/>
    </dgm:pt>
    <dgm:pt modelId="{3F462811-1AD4-4590-9137-0381541946F0}" type="pres">
      <dgm:prSet presAssocID="{46820B1F-5214-4994-BDB9-8D81B710A202}" presName="bgOutline" presStyleLbl="fgAcc1" presStyleIdx="3" presStyleCnt="5"/>
      <dgm:spPr/>
    </dgm:pt>
    <dgm:pt modelId="{0AAD2121-65AA-4DBD-BADE-CF39060303FE}" type="pres">
      <dgm:prSet presAssocID="{46820B1F-5214-4994-BDB9-8D81B710A202}" presName="parentText" presStyleLbl="alignNode1" presStyleIdx="3" presStyleCnt="5">
        <dgm:presLayoutVars>
          <dgm:chMax val="1"/>
          <dgm:bulletEnabled/>
        </dgm:presLayoutVars>
      </dgm:prSet>
      <dgm:spPr/>
    </dgm:pt>
    <dgm:pt modelId="{DA8F2AB8-F1D7-4F18-9ECF-D279656A4F67}" type="pres">
      <dgm:prSet presAssocID="{46820B1F-5214-4994-BDB9-8D81B710A202}" presName="descendantText" presStyleLbl="revTx" presStyleIdx="0" presStyleCnt="0">
        <dgm:presLayoutVars>
          <dgm:bulletEnabled/>
        </dgm:presLayoutVars>
      </dgm:prSet>
      <dgm:spPr/>
    </dgm:pt>
    <dgm:pt modelId="{E3F8D3B9-4830-41DD-AEF0-5C5A7A0A42E2}" type="pres">
      <dgm:prSet presAssocID="{C2149B7A-4DA3-416B-94E2-9DCE4619B1D9}" presName="sp" presStyleCnt="0"/>
      <dgm:spPr/>
    </dgm:pt>
    <dgm:pt modelId="{8F224715-A84E-45ED-B245-CFE3CFF4CBEB}" type="pres">
      <dgm:prSet presAssocID="{4231ADEF-0720-426B-BE19-EA0826853459}" presName="linNode" presStyleCnt="0"/>
      <dgm:spPr/>
    </dgm:pt>
    <dgm:pt modelId="{3B24B01D-DED5-4361-B1B3-BADECCA755BF}" type="pres">
      <dgm:prSet presAssocID="{4231ADEF-0720-426B-BE19-EA0826853459}" presName="bgOutline" presStyleLbl="fgAcc1" presStyleIdx="4" presStyleCnt="5"/>
      <dgm:spPr/>
    </dgm:pt>
    <dgm:pt modelId="{F6C05306-3F08-46B6-A8DC-F4E4DFBC53B3}" type="pres">
      <dgm:prSet presAssocID="{4231ADEF-0720-426B-BE19-EA0826853459}" presName="parentText" presStyleLbl="alignNode1" presStyleIdx="4" presStyleCnt="5">
        <dgm:presLayoutVars>
          <dgm:chMax val="1"/>
          <dgm:bulletEnabled/>
        </dgm:presLayoutVars>
      </dgm:prSet>
      <dgm:spPr/>
    </dgm:pt>
    <dgm:pt modelId="{355CBD28-A7B8-41DA-B1EE-E3CD3454E00E}" type="pres">
      <dgm:prSet presAssocID="{4231ADEF-0720-426B-BE19-EA0826853459}" presName="descendantText" presStyleLbl="revTx" presStyleIdx="0" presStyleCnt="0">
        <dgm:presLayoutVars>
          <dgm:bulletEnabled/>
        </dgm:presLayoutVars>
      </dgm:prSet>
      <dgm:spPr/>
    </dgm:pt>
  </dgm:ptLst>
  <dgm:cxnLst>
    <dgm:cxn modelId="{DDF98100-595F-4EC1-9DE9-06E0BE3A8128}" type="presOf" srcId="{694D4FB8-5F2F-49A1-856E-F95EE18C1594}" destId="{DA8F2AB8-F1D7-4F18-9ECF-D279656A4F67}" srcOrd="0" destOrd="0" presId="urn:microsoft.com/office/officeart/2024/layout/VerticalActionList"/>
    <dgm:cxn modelId="{CAC74E05-91CB-46F9-8FA4-48870ECDD366}" type="presOf" srcId="{46820B1F-5214-4994-BDB9-8D81B710A202}" destId="{3F462811-1AD4-4590-9137-0381541946F0}" srcOrd="0" destOrd="0" presId="urn:microsoft.com/office/officeart/2024/layout/VerticalActionList"/>
    <dgm:cxn modelId="{A43BA306-4CFD-4E97-B7BA-5F69748B50C8}" srcId="{4D3D9CC2-0643-4D90-AE12-EACC40145EFA}" destId="{4231ADEF-0720-426B-BE19-EA0826853459}" srcOrd="4" destOrd="0" parTransId="{3B1ABFC8-7DD6-4117-B443-FAD6F8DC8CB3}" sibTransId="{FBF0A902-AC57-4AFF-9E10-5BE51A7708FE}"/>
    <dgm:cxn modelId="{F27BCD0C-DE3C-4724-836A-34D844D47D17}" srcId="{4231ADEF-0720-426B-BE19-EA0826853459}" destId="{17D07ECF-089C-486C-BA55-D8CF73944A27}" srcOrd="0" destOrd="0" parTransId="{03277578-46DE-4945-BA2A-77D70C639784}" sibTransId="{108513A6-1DCC-4459-B4D7-3DD9157F183B}"/>
    <dgm:cxn modelId="{7B296F10-F4FF-43F6-8CF8-8F6E9E0BE9A8}" srcId="{3663F5B4-3B9C-4FEE-A0C3-30618ADA7254}" destId="{E11D9FC9-8E89-4063-AE90-0114064816C2}" srcOrd="0" destOrd="0" parTransId="{170D544C-04A8-4CEA-B52A-B86EBF5D739A}" sibTransId="{3D185313-FB4E-4411-828B-3E83F5ECE2AD}"/>
    <dgm:cxn modelId="{787F0B17-9250-4541-9512-5F1DAC10F305}" type="presOf" srcId="{4D3D9CC2-0643-4D90-AE12-EACC40145EFA}" destId="{44FC19B3-D7B6-46CA-9EAE-93CE8FAE05FC}" srcOrd="0" destOrd="0" presId="urn:microsoft.com/office/officeart/2024/layout/VerticalActionList"/>
    <dgm:cxn modelId="{06507F25-9A1A-49D9-B54C-3F9B3224643F}" srcId="{4D3D9CC2-0643-4D90-AE12-EACC40145EFA}" destId="{3663F5B4-3B9C-4FEE-A0C3-30618ADA7254}" srcOrd="1" destOrd="0" parTransId="{CFDA5C85-595E-407B-92FC-731A119262E6}" sibTransId="{9577484A-C06D-4AF5-B29E-B52AF888EEA7}"/>
    <dgm:cxn modelId="{7CE40A3B-B012-447C-B68E-6FC2D6D72844}" type="presOf" srcId="{17D07ECF-089C-486C-BA55-D8CF73944A27}" destId="{355CBD28-A7B8-41DA-B1EE-E3CD3454E00E}" srcOrd="0" destOrd="0" presId="urn:microsoft.com/office/officeart/2024/layout/VerticalActionList"/>
    <dgm:cxn modelId="{A51AA33E-3BAC-44B4-AF1B-D9908B9311C0}" type="presOf" srcId="{3663F5B4-3B9C-4FEE-A0C3-30618ADA7254}" destId="{BE634AD2-E81B-4420-BD80-C6449E90FDC0}" srcOrd="1" destOrd="0" presId="urn:microsoft.com/office/officeart/2024/layout/VerticalActionList"/>
    <dgm:cxn modelId="{6999C13F-63F2-463B-BD66-92661020C576}" type="presOf" srcId="{C465A3B5-1DC2-41DA-AAF1-5F1711DFFC6B}" destId="{769611ED-0E8D-49A7-B998-CD0BD1FBFF2D}" srcOrd="0" destOrd="0" presId="urn:microsoft.com/office/officeart/2024/layout/VerticalActionList"/>
    <dgm:cxn modelId="{520DC067-5920-4E81-B2B5-0AAAAB62C9CF}" type="presOf" srcId="{97270350-05C9-406D-98F2-BE822E58EBA4}" destId="{7D6230DA-1549-429A-9E66-D56D83092E4E}" srcOrd="0" destOrd="0" presId="urn:microsoft.com/office/officeart/2024/layout/VerticalActionList"/>
    <dgm:cxn modelId="{710D8373-786D-4B9E-876D-CCAF6CA3426C}" srcId="{4D3D9CC2-0643-4D90-AE12-EACC40145EFA}" destId="{97270350-05C9-406D-98F2-BE822E58EBA4}" srcOrd="2" destOrd="0" parTransId="{B90E9DCD-3781-4CB6-A806-7A5344CD1DF8}" sibTransId="{1018750C-5589-4CA5-A4BC-D9266D381534}"/>
    <dgm:cxn modelId="{6E0BA68B-204C-47FC-BC96-9097DCE001E8}" srcId="{4D3D9CC2-0643-4D90-AE12-EACC40145EFA}" destId="{46820B1F-5214-4994-BDB9-8D81B710A202}" srcOrd="3" destOrd="0" parTransId="{ED3EE89D-F1A9-4179-919F-EA868EE8B7C1}" sibTransId="{C2149B7A-4DA3-416B-94E2-9DCE4619B1D9}"/>
    <dgm:cxn modelId="{A42CAD8E-EE53-42B7-9F7C-ABB880AFEB34}" type="presOf" srcId="{46820B1F-5214-4994-BDB9-8D81B710A202}" destId="{0AAD2121-65AA-4DBD-BADE-CF39060303FE}" srcOrd="1" destOrd="0" presId="urn:microsoft.com/office/officeart/2024/layout/VerticalActionList"/>
    <dgm:cxn modelId="{2CF14897-34E4-4090-9D15-5CDABEAAAF13}" type="presOf" srcId="{D9A55231-B5F1-47C2-A1FC-B2DC84C94F2D}" destId="{09AE5C35-3869-4C19-BEEE-2D1E32037084}" srcOrd="1" destOrd="0" presId="urn:microsoft.com/office/officeart/2024/layout/VerticalActionList"/>
    <dgm:cxn modelId="{5A0AAC9C-669A-4B51-953F-7D78CCFD69FA}" srcId="{D9A55231-B5F1-47C2-A1FC-B2DC84C94F2D}" destId="{ACA675D8-8FF2-47B4-B2E2-46753C66B2E3}" srcOrd="0" destOrd="0" parTransId="{7A06775F-F7C4-41D2-8BE2-5545BF9F7312}" sibTransId="{946FDF31-80E7-41CD-9755-E54FDE548B1E}"/>
    <dgm:cxn modelId="{787A79A5-D253-4B00-A85B-D245FF032E91}" srcId="{46820B1F-5214-4994-BDB9-8D81B710A202}" destId="{694D4FB8-5F2F-49A1-856E-F95EE18C1594}" srcOrd="0" destOrd="0" parTransId="{16F80316-D3FD-4E82-A3D5-22F6DE030118}" sibTransId="{F3924771-8C35-4164-8A0C-0564FCCDD1F8}"/>
    <dgm:cxn modelId="{DAF013AB-B6C4-408F-82E3-E4DFE6F5E8F5}" type="presOf" srcId="{D9A55231-B5F1-47C2-A1FC-B2DC84C94F2D}" destId="{7ACC4479-94C3-42FD-9D66-B63CDE223BC1}" srcOrd="0" destOrd="0" presId="urn:microsoft.com/office/officeart/2024/layout/VerticalActionList"/>
    <dgm:cxn modelId="{26B343D3-5627-49C2-8491-C75A757EEE23}" srcId="{4D3D9CC2-0643-4D90-AE12-EACC40145EFA}" destId="{D9A55231-B5F1-47C2-A1FC-B2DC84C94F2D}" srcOrd="0" destOrd="0" parTransId="{4FDB0A5C-82A3-4944-85D6-74040BD86E7E}" sibTransId="{CD05410F-7415-4127-83AA-75E4F5621982}"/>
    <dgm:cxn modelId="{B914E8D4-88DC-49EE-B075-C7031751108B}" type="presOf" srcId="{E11D9FC9-8E89-4063-AE90-0114064816C2}" destId="{4D55327C-8A92-403C-8C18-73453A173CAA}" srcOrd="0" destOrd="0" presId="urn:microsoft.com/office/officeart/2024/layout/VerticalActionList"/>
    <dgm:cxn modelId="{91A5CBD6-8013-4937-BF0B-ABCA25BAF7DD}" type="presOf" srcId="{ACA675D8-8FF2-47B4-B2E2-46753C66B2E3}" destId="{E53EA27A-B08A-4957-A3CD-6457BB886DD3}" srcOrd="0" destOrd="0" presId="urn:microsoft.com/office/officeart/2024/layout/VerticalActionList"/>
    <dgm:cxn modelId="{03E975ED-E29F-4207-BA43-5B75783A6BBA}" type="presOf" srcId="{3663F5B4-3B9C-4FEE-A0C3-30618ADA7254}" destId="{CA75C6A6-760C-470B-9F4A-C502FE52FC92}" srcOrd="0" destOrd="0" presId="urn:microsoft.com/office/officeart/2024/layout/VerticalActionList"/>
    <dgm:cxn modelId="{5D3106F1-C66E-418A-A2CE-A6021B7F61C8}" type="presOf" srcId="{97270350-05C9-406D-98F2-BE822E58EBA4}" destId="{B731ED32-F4F0-4DD6-BC7C-B9441587352F}" srcOrd="1" destOrd="0" presId="urn:microsoft.com/office/officeart/2024/layout/VerticalActionList"/>
    <dgm:cxn modelId="{7BB6CAF8-4D89-4A98-8F04-CAECBA51B3C7}" type="presOf" srcId="{4231ADEF-0720-426B-BE19-EA0826853459}" destId="{F6C05306-3F08-46B6-A8DC-F4E4DFBC53B3}" srcOrd="1" destOrd="0" presId="urn:microsoft.com/office/officeart/2024/layout/VerticalActionList"/>
    <dgm:cxn modelId="{42AD64FE-3CF1-41EE-983E-ECA126C2D82B}" type="presOf" srcId="{4231ADEF-0720-426B-BE19-EA0826853459}" destId="{3B24B01D-DED5-4361-B1B3-BADECCA755BF}" srcOrd="0" destOrd="0" presId="urn:microsoft.com/office/officeart/2024/layout/VerticalActionList"/>
    <dgm:cxn modelId="{D8F011FF-0F1C-4F49-8851-E0FCEF9AA76D}" srcId="{97270350-05C9-406D-98F2-BE822E58EBA4}" destId="{C465A3B5-1DC2-41DA-AAF1-5F1711DFFC6B}" srcOrd="0" destOrd="0" parTransId="{B22F8974-FA7E-4E96-9922-CDECDA2738EA}" sibTransId="{ABB16FFA-CB84-4E39-B346-9AC38FC53B4C}"/>
    <dgm:cxn modelId="{5CB526D2-2F17-4E3C-B5B4-94D212AF39B8}" type="presParOf" srcId="{44FC19B3-D7B6-46CA-9EAE-93CE8FAE05FC}" destId="{B8994306-1E00-4A20-BB95-C2FB2FDAFFCB}" srcOrd="0" destOrd="0" presId="urn:microsoft.com/office/officeart/2024/layout/VerticalActionList"/>
    <dgm:cxn modelId="{C9F233E8-B901-4747-8C35-8DC47AE6EE85}" type="presParOf" srcId="{B8994306-1E00-4A20-BB95-C2FB2FDAFFCB}" destId="{7ACC4479-94C3-42FD-9D66-B63CDE223BC1}" srcOrd="0" destOrd="0" presId="urn:microsoft.com/office/officeart/2024/layout/VerticalActionList"/>
    <dgm:cxn modelId="{FC9E0723-AC25-4F3A-A8ED-B57C311ED8CB}" type="presParOf" srcId="{B8994306-1E00-4A20-BB95-C2FB2FDAFFCB}" destId="{09AE5C35-3869-4C19-BEEE-2D1E32037084}" srcOrd="1" destOrd="0" presId="urn:microsoft.com/office/officeart/2024/layout/VerticalActionList"/>
    <dgm:cxn modelId="{64C8647F-9DEA-4162-8AE7-E140E7E828D9}" type="presParOf" srcId="{B8994306-1E00-4A20-BB95-C2FB2FDAFFCB}" destId="{E53EA27A-B08A-4957-A3CD-6457BB886DD3}" srcOrd="2" destOrd="0" presId="urn:microsoft.com/office/officeart/2024/layout/VerticalActionList"/>
    <dgm:cxn modelId="{2FA72BE0-F6B6-40BB-92C5-6236D2191AF0}" type="presParOf" srcId="{44FC19B3-D7B6-46CA-9EAE-93CE8FAE05FC}" destId="{69F761BB-DEAF-4DCA-8AF1-1134AC1D85B1}" srcOrd="1" destOrd="0" presId="urn:microsoft.com/office/officeart/2024/layout/VerticalActionList"/>
    <dgm:cxn modelId="{7BFE8C81-3A3F-416E-A0F1-B05C81E2151F}" type="presParOf" srcId="{44FC19B3-D7B6-46CA-9EAE-93CE8FAE05FC}" destId="{12F3BB8F-EB12-48EA-B3E9-D11AEC7EFDC4}" srcOrd="2" destOrd="0" presId="urn:microsoft.com/office/officeart/2024/layout/VerticalActionList"/>
    <dgm:cxn modelId="{D0EA1F7C-05F6-4098-83B3-1B582FFD2613}" type="presParOf" srcId="{12F3BB8F-EB12-48EA-B3E9-D11AEC7EFDC4}" destId="{CA75C6A6-760C-470B-9F4A-C502FE52FC92}" srcOrd="0" destOrd="0" presId="urn:microsoft.com/office/officeart/2024/layout/VerticalActionList"/>
    <dgm:cxn modelId="{E81A1582-D546-463F-9981-74A01190A906}" type="presParOf" srcId="{12F3BB8F-EB12-48EA-B3E9-D11AEC7EFDC4}" destId="{BE634AD2-E81B-4420-BD80-C6449E90FDC0}" srcOrd="1" destOrd="0" presId="urn:microsoft.com/office/officeart/2024/layout/VerticalActionList"/>
    <dgm:cxn modelId="{341163A5-B4E8-4BB4-A3A1-8F62B85F1778}" type="presParOf" srcId="{12F3BB8F-EB12-48EA-B3E9-D11AEC7EFDC4}" destId="{4D55327C-8A92-403C-8C18-73453A173CAA}" srcOrd="2" destOrd="0" presId="urn:microsoft.com/office/officeart/2024/layout/VerticalActionList"/>
    <dgm:cxn modelId="{96B37B30-8403-4455-AFCA-8F82A940FC1E}" type="presParOf" srcId="{44FC19B3-D7B6-46CA-9EAE-93CE8FAE05FC}" destId="{41549F4C-9A29-412D-9589-0511A426E5B8}" srcOrd="3" destOrd="0" presId="urn:microsoft.com/office/officeart/2024/layout/VerticalActionList"/>
    <dgm:cxn modelId="{CDA85C8F-BDAC-4300-BB29-045EC7D587F7}" type="presParOf" srcId="{44FC19B3-D7B6-46CA-9EAE-93CE8FAE05FC}" destId="{F7CBC04D-E1E2-4FE7-93C1-D8C105797E3A}" srcOrd="4" destOrd="0" presId="urn:microsoft.com/office/officeart/2024/layout/VerticalActionList"/>
    <dgm:cxn modelId="{8D57F7CB-A3F1-4594-864F-BF58481867DB}" type="presParOf" srcId="{F7CBC04D-E1E2-4FE7-93C1-D8C105797E3A}" destId="{7D6230DA-1549-429A-9E66-D56D83092E4E}" srcOrd="0" destOrd="0" presId="urn:microsoft.com/office/officeart/2024/layout/VerticalActionList"/>
    <dgm:cxn modelId="{93DF262C-4072-49F5-98AB-94F2546704A8}" type="presParOf" srcId="{F7CBC04D-E1E2-4FE7-93C1-D8C105797E3A}" destId="{B731ED32-F4F0-4DD6-BC7C-B9441587352F}" srcOrd="1" destOrd="0" presId="urn:microsoft.com/office/officeart/2024/layout/VerticalActionList"/>
    <dgm:cxn modelId="{C6E57D28-52DC-4B56-9672-CC96F3FD18E9}" type="presParOf" srcId="{F7CBC04D-E1E2-4FE7-93C1-D8C105797E3A}" destId="{769611ED-0E8D-49A7-B998-CD0BD1FBFF2D}" srcOrd="2" destOrd="0" presId="urn:microsoft.com/office/officeart/2024/layout/VerticalActionList"/>
    <dgm:cxn modelId="{4462B841-AE4D-4B1C-8A68-BFBBDA9F28A8}" type="presParOf" srcId="{44FC19B3-D7B6-46CA-9EAE-93CE8FAE05FC}" destId="{37701C2F-0483-41B3-983C-93CC80B6A460}" srcOrd="5" destOrd="0" presId="urn:microsoft.com/office/officeart/2024/layout/VerticalActionList"/>
    <dgm:cxn modelId="{C169F3F6-3FB5-4042-A8BE-3CE7D65900EB}" type="presParOf" srcId="{44FC19B3-D7B6-46CA-9EAE-93CE8FAE05FC}" destId="{36F46922-6FD0-4DFB-8415-3719BD193C0E}" srcOrd="6" destOrd="0" presId="urn:microsoft.com/office/officeart/2024/layout/VerticalActionList"/>
    <dgm:cxn modelId="{2CBE48BE-E974-4E49-AB6D-ED8654050284}" type="presParOf" srcId="{36F46922-6FD0-4DFB-8415-3719BD193C0E}" destId="{3F462811-1AD4-4590-9137-0381541946F0}" srcOrd="0" destOrd="0" presId="urn:microsoft.com/office/officeart/2024/layout/VerticalActionList"/>
    <dgm:cxn modelId="{F8E0491C-F4C2-4A76-A1A5-E5DEA6314DBD}" type="presParOf" srcId="{36F46922-6FD0-4DFB-8415-3719BD193C0E}" destId="{0AAD2121-65AA-4DBD-BADE-CF39060303FE}" srcOrd="1" destOrd="0" presId="urn:microsoft.com/office/officeart/2024/layout/VerticalActionList"/>
    <dgm:cxn modelId="{10FAB2B5-E5DB-498B-A07C-93596F2D83DA}" type="presParOf" srcId="{36F46922-6FD0-4DFB-8415-3719BD193C0E}" destId="{DA8F2AB8-F1D7-4F18-9ECF-D279656A4F67}" srcOrd="2" destOrd="0" presId="urn:microsoft.com/office/officeart/2024/layout/VerticalActionList"/>
    <dgm:cxn modelId="{515AD073-33B9-4AD2-B3D8-2B385EE055C0}" type="presParOf" srcId="{44FC19B3-D7B6-46CA-9EAE-93CE8FAE05FC}" destId="{E3F8D3B9-4830-41DD-AEF0-5C5A7A0A42E2}" srcOrd="7" destOrd="0" presId="urn:microsoft.com/office/officeart/2024/layout/VerticalActionList"/>
    <dgm:cxn modelId="{B2F011DB-B865-47E1-B8EF-04A26170677E}" type="presParOf" srcId="{44FC19B3-D7B6-46CA-9EAE-93CE8FAE05FC}" destId="{8F224715-A84E-45ED-B245-CFE3CFF4CBEB}" srcOrd="8" destOrd="0" presId="urn:microsoft.com/office/officeart/2024/layout/VerticalActionList"/>
    <dgm:cxn modelId="{429483DC-5631-44E5-9A82-340F5B2D8F9E}" type="presParOf" srcId="{8F224715-A84E-45ED-B245-CFE3CFF4CBEB}" destId="{3B24B01D-DED5-4361-B1B3-BADECCA755BF}" srcOrd="0" destOrd="0" presId="urn:microsoft.com/office/officeart/2024/layout/VerticalActionList"/>
    <dgm:cxn modelId="{6CB74CD6-D48E-4072-ADF3-CCBD4B27EA86}" type="presParOf" srcId="{8F224715-A84E-45ED-B245-CFE3CFF4CBEB}" destId="{F6C05306-3F08-46B6-A8DC-F4E4DFBC53B3}" srcOrd="1" destOrd="0" presId="urn:microsoft.com/office/officeart/2024/layout/VerticalActionList"/>
    <dgm:cxn modelId="{4CB7F940-1DAE-4A51-B1FC-5746D780CF34}" type="presParOf" srcId="{8F224715-A84E-45ED-B245-CFE3CFF4CBEB}" destId="{355CBD28-A7B8-41DA-B1EE-E3CD3454E00E}" srcOrd="2" destOrd="0" presId="urn:microsoft.com/office/officeart/2024/layout/VerticalActionList"/>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5345BF3B-DA37-4EC7-8A86-8EF70249614A}" type="doc">
      <dgm:prSet loTypeId="urn:microsoft.com/office/officeart/2024/layout/VerticalActionList" loCatId="list" qsTypeId="urn:microsoft.com/office/officeart/2005/8/quickstyle/simple1" qsCatId="simple" csTypeId="urn:microsoft.com/office/officeart/2005/8/colors/accent1_2" csCatId="accent1" phldr="1"/>
      <dgm:spPr/>
      <dgm:t>
        <a:bodyPr/>
        <a:lstStyle/>
        <a:p>
          <a:endParaRPr lang="en-GB"/>
        </a:p>
      </dgm:t>
    </dgm:pt>
    <dgm:pt modelId="{4C260B6B-3BE0-45FD-AD02-5574F4F392A0}">
      <dgm:prSet phldrT="[Text]" custT="1"/>
      <dgm:spPr/>
      <dgm:t>
        <a:bodyPr/>
        <a:lstStyle/>
        <a:p>
          <a:pPr>
            <a:buNone/>
          </a:pPr>
          <a:r>
            <a:rPr lang="en-GB" sz="1200">
              <a:latin typeface="Arial" panose="020B0604020202020204" pitchFamily="34" charset="0"/>
              <a:cs typeface="Arial" panose="020B0604020202020204" pitchFamily="34" charset="0"/>
            </a:rPr>
            <a:t>Apprentices</a:t>
          </a:r>
        </a:p>
      </dgm:t>
    </dgm:pt>
    <dgm:pt modelId="{319CE601-24FF-40BD-BC55-53B4C989677D}" type="parTrans" cxnId="{78A51A7D-0D79-44D5-8670-8378C99DC2B0}">
      <dgm:prSet/>
      <dgm:spPr/>
      <dgm:t>
        <a:bodyPr/>
        <a:lstStyle/>
        <a:p>
          <a:endParaRPr lang="en-GB"/>
        </a:p>
      </dgm:t>
    </dgm:pt>
    <dgm:pt modelId="{A60DD6CB-06FF-45B6-9883-F954EB17586E}" type="sibTrans" cxnId="{78A51A7D-0D79-44D5-8670-8378C99DC2B0}">
      <dgm:prSet/>
      <dgm:spPr/>
      <dgm:t>
        <a:bodyPr/>
        <a:lstStyle/>
        <a:p>
          <a:endParaRPr lang="en-GB"/>
        </a:p>
      </dgm:t>
    </dgm:pt>
    <dgm:pt modelId="{C690E83B-B8A7-4231-9653-726FA7145E21}">
      <dgm:prSet phldrT="[Text]" custT="1"/>
      <dgm:spPr/>
      <dgm:t>
        <a:bodyPr/>
        <a:lstStyle/>
        <a:p>
          <a:pPr>
            <a:lnSpc>
              <a:spcPct val="150000"/>
            </a:lnSpc>
            <a:buNone/>
          </a:pPr>
          <a:r>
            <a:rPr lang="en-GB" sz="1200">
              <a:latin typeface="Arial" panose="020B0604020202020204" pitchFamily="34" charset="0"/>
              <a:cs typeface="Arial" panose="020B0604020202020204" pitchFamily="34" charset="0"/>
            </a:rPr>
            <a:t>Support daily activities while completing accredited training, contributing to workforce development (UWTSD Careers Service, 2024).</a:t>
          </a:r>
        </a:p>
      </dgm:t>
    </dgm:pt>
    <dgm:pt modelId="{A4DA650F-F2AF-4ACF-9DD0-75A63A3964C7}" type="parTrans" cxnId="{B94DCD73-FA2B-4348-8725-8BFE5D15108B}">
      <dgm:prSet/>
      <dgm:spPr/>
      <dgm:t>
        <a:bodyPr/>
        <a:lstStyle/>
        <a:p>
          <a:endParaRPr lang="en-GB"/>
        </a:p>
      </dgm:t>
    </dgm:pt>
    <dgm:pt modelId="{0AB76354-BC38-4894-B1C9-8BB10898C72A}" type="sibTrans" cxnId="{B94DCD73-FA2B-4348-8725-8BFE5D15108B}">
      <dgm:prSet/>
      <dgm:spPr/>
      <dgm:t>
        <a:bodyPr/>
        <a:lstStyle/>
        <a:p>
          <a:endParaRPr lang="en-GB"/>
        </a:p>
      </dgm:t>
    </dgm:pt>
    <dgm:pt modelId="{1AA5248D-315B-477D-B16D-A0F7F5F032CB}" type="pres">
      <dgm:prSet presAssocID="{5345BF3B-DA37-4EC7-8A86-8EF70249614A}" presName="Name0" presStyleCnt="0">
        <dgm:presLayoutVars>
          <dgm:dir/>
          <dgm:animLvl val="lvl"/>
          <dgm:resizeHandles val="exact"/>
        </dgm:presLayoutVars>
      </dgm:prSet>
      <dgm:spPr/>
    </dgm:pt>
    <dgm:pt modelId="{050B1F52-7C30-48BC-8E32-7C6DC94FDAC4}" type="pres">
      <dgm:prSet presAssocID="{4C260B6B-3BE0-45FD-AD02-5574F4F392A0}" presName="linNode" presStyleCnt="0"/>
      <dgm:spPr/>
    </dgm:pt>
    <dgm:pt modelId="{3D5E7194-CE1D-4DFE-89EC-E74B55CD8EFE}" type="pres">
      <dgm:prSet presAssocID="{4C260B6B-3BE0-45FD-AD02-5574F4F392A0}" presName="bgOutline" presStyleLbl="fgAcc1" presStyleIdx="0" presStyleCnt="1"/>
      <dgm:spPr/>
    </dgm:pt>
    <dgm:pt modelId="{FE801F2E-6C15-4476-9723-02068EE00946}" type="pres">
      <dgm:prSet presAssocID="{4C260B6B-3BE0-45FD-AD02-5574F4F392A0}" presName="parentText" presStyleLbl="alignNode1" presStyleIdx="0" presStyleCnt="1" custLinFactNeighborX="2" custLinFactNeighborY="-8942">
        <dgm:presLayoutVars>
          <dgm:chMax val="1"/>
          <dgm:bulletEnabled/>
        </dgm:presLayoutVars>
      </dgm:prSet>
      <dgm:spPr/>
    </dgm:pt>
    <dgm:pt modelId="{0287D2D2-3980-407C-8665-8737A47B308F}" type="pres">
      <dgm:prSet presAssocID="{4C260B6B-3BE0-45FD-AD02-5574F4F392A0}" presName="descendantText" presStyleLbl="revTx" presStyleIdx="0" presStyleCnt="0">
        <dgm:presLayoutVars>
          <dgm:bulletEnabled/>
        </dgm:presLayoutVars>
      </dgm:prSet>
      <dgm:spPr/>
    </dgm:pt>
  </dgm:ptLst>
  <dgm:cxnLst>
    <dgm:cxn modelId="{EA9A7735-2D9E-4BAD-B159-D8254DC093EC}" type="presOf" srcId="{4C260B6B-3BE0-45FD-AD02-5574F4F392A0}" destId="{FE801F2E-6C15-4476-9723-02068EE00946}" srcOrd="1" destOrd="0" presId="urn:microsoft.com/office/officeart/2024/layout/VerticalActionList"/>
    <dgm:cxn modelId="{783D675E-D9FD-4E86-B3CB-78C6F5B49BDE}" type="presOf" srcId="{C690E83B-B8A7-4231-9653-726FA7145E21}" destId="{0287D2D2-3980-407C-8665-8737A47B308F}" srcOrd="0" destOrd="0" presId="urn:microsoft.com/office/officeart/2024/layout/VerticalActionList"/>
    <dgm:cxn modelId="{B94DCD73-FA2B-4348-8725-8BFE5D15108B}" srcId="{4C260B6B-3BE0-45FD-AD02-5574F4F392A0}" destId="{C690E83B-B8A7-4231-9653-726FA7145E21}" srcOrd="0" destOrd="0" parTransId="{A4DA650F-F2AF-4ACF-9DD0-75A63A3964C7}" sibTransId="{0AB76354-BC38-4894-B1C9-8BB10898C72A}"/>
    <dgm:cxn modelId="{78A51A7D-0D79-44D5-8670-8378C99DC2B0}" srcId="{5345BF3B-DA37-4EC7-8A86-8EF70249614A}" destId="{4C260B6B-3BE0-45FD-AD02-5574F4F392A0}" srcOrd="0" destOrd="0" parTransId="{319CE601-24FF-40BD-BC55-53B4C989677D}" sibTransId="{A60DD6CB-06FF-45B6-9883-F954EB17586E}"/>
    <dgm:cxn modelId="{BC77E0ED-D2D9-4DBC-BFB3-B1E3CB342A9D}" type="presOf" srcId="{4C260B6B-3BE0-45FD-AD02-5574F4F392A0}" destId="{3D5E7194-CE1D-4DFE-89EC-E74B55CD8EFE}" srcOrd="0" destOrd="0" presId="urn:microsoft.com/office/officeart/2024/layout/VerticalActionList"/>
    <dgm:cxn modelId="{641F96F9-DB7B-4A86-833E-3DD1657254C0}" type="presOf" srcId="{5345BF3B-DA37-4EC7-8A86-8EF70249614A}" destId="{1AA5248D-315B-477D-B16D-A0F7F5F032CB}" srcOrd="0" destOrd="0" presId="urn:microsoft.com/office/officeart/2024/layout/VerticalActionList"/>
    <dgm:cxn modelId="{AFAB01E3-6C0B-4125-A74A-711D6017D771}" type="presParOf" srcId="{1AA5248D-315B-477D-B16D-A0F7F5F032CB}" destId="{050B1F52-7C30-48BC-8E32-7C6DC94FDAC4}" srcOrd="0" destOrd="0" presId="urn:microsoft.com/office/officeart/2024/layout/VerticalActionList"/>
    <dgm:cxn modelId="{4486018D-9389-4117-B173-1B754302A9DB}" type="presParOf" srcId="{050B1F52-7C30-48BC-8E32-7C6DC94FDAC4}" destId="{3D5E7194-CE1D-4DFE-89EC-E74B55CD8EFE}" srcOrd="0" destOrd="0" presId="urn:microsoft.com/office/officeart/2024/layout/VerticalActionList"/>
    <dgm:cxn modelId="{AAB39C06-A1B9-41BE-AACB-399367C4AD09}" type="presParOf" srcId="{050B1F52-7C30-48BC-8E32-7C6DC94FDAC4}" destId="{FE801F2E-6C15-4476-9723-02068EE00946}" srcOrd="1" destOrd="0" presId="urn:microsoft.com/office/officeart/2024/layout/VerticalActionList"/>
    <dgm:cxn modelId="{E8AB8247-DA87-42EB-A0DA-2CFAFC26A1FB}" type="presParOf" srcId="{050B1F52-7C30-48BC-8E32-7C6DC94FDAC4}" destId="{0287D2D2-3980-407C-8665-8737A47B308F}" srcOrd="2" destOrd="0" presId="urn:microsoft.com/office/officeart/2024/layout/VerticalActionList"/>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CC4479-94C3-42FD-9D66-B63CDE223BC1}">
      <dsp:nvSpPr>
        <dsp:cNvPr id="0" name=""/>
        <dsp:cNvSpPr/>
      </dsp:nvSpPr>
      <dsp:spPr>
        <a:xfrm rot="5400000">
          <a:off x="2863488" y="-1819245"/>
          <a:ext cx="801838" cy="4443984"/>
        </a:xfrm>
        <a:prstGeom prst="round2SameRect">
          <a:avLst>
            <a:gd name="adj1" fmla="val 15000"/>
            <a:gd name="adj2" fmla="val 0"/>
          </a:avLst>
        </a:prstGeom>
        <a:solidFill>
          <a:schemeClr val="lt1">
            <a:alpha val="90000"/>
            <a:hueOff val="0"/>
            <a:satOff val="0"/>
            <a:lumOff val="0"/>
            <a:alphaOff val="0"/>
          </a:scheme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8064" tIns="79204" rIns="58064" bIns="79204" numCol="1" spcCol="1270" anchor="ctr" anchorCtr="0">
          <a:noAutofit/>
        </a:bodyPr>
        <a:lstStyle/>
        <a:p>
          <a:pPr marL="0" lvl="0" indent="0" algn="l" defTabSz="533400">
            <a:lnSpc>
              <a:spcPct val="150000"/>
            </a:lnSpc>
            <a:spcBef>
              <a:spcPct val="0"/>
            </a:spcBef>
            <a:spcAft>
              <a:spcPct val="35000"/>
            </a:spcAft>
            <a:buNone/>
          </a:pPr>
          <a:r>
            <a:rPr lang="en-GB" sz="1200" kern="1200">
              <a:latin typeface="Arial" panose="020B0604020202020204" pitchFamily="34" charset="0"/>
              <a:cs typeface="Arial" panose="020B0604020202020204" pitchFamily="34" charset="0"/>
            </a:rPr>
            <a:t>Director / Owner </a:t>
          </a:r>
        </a:p>
      </dsp:txBody>
      <dsp:txXfrm rot="16200000">
        <a:off x="23485" y="25312"/>
        <a:ext cx="1073795" cy="754868"/>
      </dsp:txXfrm>
    </dsp:sp>
    <dsp:sp modelId="{E53EA27A-B08A-4957-A3CD-6457BB886DD3}">
      <dsp:nvSpPr>
        <dsp:cNvPr id="0" name=""/>
        <dsp:cNvSpPr/>
      </dsp:nvSpPr>
      <dsp:spPr>
        <a:xfrm>
          <a:off x="1097279" y="1827"/>
          <a:ext cx="4389120" cy="801838"/>
        </a:xfrm>
        <a:prstGeom prst="rect">
          <a:avLst/>
        </a:prstGeom>
        <a:noFill/>
        <a:ln>
          <a:noFill/>
        </a:ln>
        <a:effectLst/>
        <a:sp3d/>
      </dsp:spPr>
      <dsp:style>
        <a:lnRef idx="0">
          <a:scrgbClr r="0" g="0" b="0"/>
        </a:lnRef>
        <a:fillRef idx="0">
          <a:scrgbClr r="0" g="0" b="0"/>
        </a:fillRef>
        <a:effectRef idx="0">
          <a:scrgbClr r="0" g="0" b="0"/>
        </a:effectRef>
        <a:fontRef idx="minor"/>
      </dsp:style>
      <dsp:txBody>
        <a:bodyPr spcFirstLastPara="0" vert="horz" wrap="square" lIns="92903" tIns="79204" rIns="92903" bIns="79204" numCol="1" spcCol="1270" anchor="ctr" anchorCtr="0">
          <a:noAutofit/>
        </a:bodyPr>
        <a:lstStyle/>
        <a:p>
          <a:pPr marL="0" lvl="0" indent="0" algn="l" defTabSz="533400">
            <a:lnSpc>
              <a:spcPct val="150000"/>
            </a:lnSpc>
            <a:spcBef>
              <a:spcPct val="0"/>
            </a:spcBef>
            <a:spcAft>
              <a:spcPct val="35000"/>
            </a:spcAft>
            <a:buNone/>
          </a:pPr>
          <a:r>
            <a:rPr lang="en-GB" sz="1200" kern="1200">
              <a:latin typeface="Arial" panose="020B0604020202020204" pitchFamily="34" charset="0"/>
              <a:cs typeface="Arial" panose="020B0604020202020204" pitchFamily="34" charset="0"/>
            </a:rPr>
            <a:t>Responsible for strategic leadership, financial oversight, regulatory compliance, and partnership development (including UWTSD collaboration). Nursery </a:t>
          </a:r>
        </a:p>
      </dsp:txBody>
      <dsp:txXfrm>
        <a:off x="1097279" y="1827"/>
        <a:ext cx="4389120" cy="801838"/>
      </dsp:txXfrm>
    </dsp:sp>
    <dsp:sp modelId="{09AE5C35-3869-4C19-BEEE-2D1E32037084}">
      <dsp:nvSpPr>
        <dsp:cNvPr id="0" name=""/>
        <dsp:cNvSpPr/>
      </dsp:nvSpPr>
      <dsp:spPr>
        <a:xfrm rot="16200000">
          <a:off x="147720" y="-145893"/>
          <a:ext cx="801838" cy="1097280"/>
        </a:xfrm>
        <a:prstGeom prst="round2SameRect">
          <a:avLst>
            <a:gd name="adj1" fmla="val 10000"/>
            <a:gd name="adj2" fmla="val 0"/>
          </a:avLst>
        </a:prstGeom>
        <a:solidFill>
          <a:schemeClr val="accent1">
            <a:hueOff val="0"/>
            <a:satOff val="0"/>
            <a:lumOff val="0"/>
            <a:alphaOff val="0"/>
          </a:scheme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8064" tIns="79204" rIns="58064" bIns="79204" numCol="1" spcCol="1270" anchor="ctr" anchorCtr="0">
          <a:noAutofit/>
        </a:bodyPr>
        <a:lstStyle/>
        <a:p>
          <a:pPr marL="0" lvl="0" indent="0" algn="l" defTabSz="533400">
            <a:lnSpc>
              <a:spcPct val="150000"/>
            </a:lnSpc>
            <a:spcBef>
              <a:spcPct val="0"/>
            </a:spcBef>
            <a:spcAft>
              <a:spcPct val="35000"/>
            </a:spcAft>
            <a:buNone/>
          </a:pPr>
          <a:r>
            <a:rPr lang="en-GB" sz="1200" kern="1200">
              <a:latin typeface="Arial" panose="020B0604020202020204" pitchFamily="34" charset="0"/>
              <a:cs typeface="Arial" panose="020B0604020202020204" pitchFamily="34" charset="0"/>
            </a:rPr>
            <a:t>Director / Owner </a:t>
          </a:r>
        </a:p>
      </dsp:txBody>
      <dsp:txXfrm rot="5400000">
        <a:off x="23485" y="25312"/>
        <a:ext cx="1073795" cy="754868"/>
      </dsp:txXfrm>
    </dsp:sp>
    <dsp:sp modelId="{CA75C6A6-760C-470B-9F4A-C502FE52FC92}">
      <dsp:nvSpPr>
        <dsp:cNvPr id="0" name=""/>
        <dsp:cNvSpPr/>
      </dsp:nvSpPr>
      <dsp:spPr>
        <a:xfrm rot="5400000">
          <a:off x="2863488" y="-969296"/>
          <a:ext cx="801838" cy="4443984"/>
        </a:xfrm>
        <a:prstGeom prst="round2SameRect">
          <a:avLst>
            <a:gd name="adj1" fmla="val 15000"/>
            <a:gd name="adj2" fmla="val 0"/>
          </a:avLst>
        </a:prstGeom>
        <a:solidFill>
          <a:schemeClr val="lt1">
            <a:alpha val="90000"/>
            <a:hueOff val="0"/>
            <a:satOff val="0"/>
            <a:lumOff val="0"/>
            <a:alphaOff val="0"/>
          </a:scheme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8064" tIns="79204" rIns="58064" bIns="79204" numCol="1" spcCol="1270" anchor="ctr" anchorCtr="0">
          <a:noAutofit/>
        </a:bodyPr>
        <a:lstStyle/>
        <a:p>
          <a:pPr marL="0" lvl="0" indent="0" algn="l" defTabSz="533400">
            <a:lnSpc>
              <a:spcPct val="150000"/>
            </a:lnSpc>
            <a:spcBef>
              <a:spcPct val="0"/>
            </a:spcBef>
            <a:spcAft>
              <a:spcPct val="35000"/>
            </a:spcAft>
            <a:buNone/>
          </a:pPr>
          <a:r>
            <a:rPr lang="en-GB" sz="1200" kern="1200">
              <a:latin typeface="Arial" panose="020B0604020202020204" pitchFamily="34" charset="0"/>
              <a:cs typeface="Arial" panose="020B0604020202020204" pitchFamily="34" charset="0"/>
            </a:rPr>
            <a:t>Manager</a:t>
          </a:r>
        </a:p>
      </dsp:txBody>
      <dsp:txXfrm rot="16200000">
        <a:off x="23485" y="875261"/>
        <a:ext cx="1073795" cy="754868"/>
      </dsp:txXfrm>
    </dsp:sp>
    <dsp:sp modelId="{4D55327C-8A92-403C-8C18-73453A173CAA}">
      <dsp:nvSpPr>
        <dsp:cNvPr id="0" name=""/>
        <dsp:cNvSpPr/>
      </dsp:nvSpPr>
      <dsp:spPr>
        <a:xfrm>
          <a:off x="1097279" y="851776"/>
          <a:ext cx="4389120" cy="801838"/>
        </a:xfrm>
        <a:prstGeom prst="rect">
          <a:avLst/>
        </a:prstGeom>
        <a:noFill/>
        <a:ln>
          <a:noFill/>
        </a:ln>
        <a:effectLst/>
        <a:sp3d/>
      </dsp:spPr>
      <dsp:style>
        <a:lnRef idx="0">
          <a:scrgbClr r="0" g="0" b="0"/>
        </a:lnRef>
        <a:fillRef idx="0">
          <a:scrgbClr r="0" g="0" b="0"/>
        </a:fillRef>
        <a:effectRef idx="0">
          <a:scrgbClr r="0" g="0" b="0"/>
        </a:effectRef>
        <a:fontRef idx="minor"/>
      </dsp:style>
      <dsp:txBody>
        <a:bodyPr spcFirstLastPara="0" vert="horz" wrap="square" lIns="92903" tIns="79204" rIns="92903" bIns="79204" numCol="1" spcCol="1270" anchor="ctr" anchorCtr="0">
          <a:noAutofit/>
        </a:bodyPr>
        <a:lstStyle/>
        <a:p>
          <a:pPr marL="0" lvl="0" indent="0" algn="l" defTabSz="533400">
            <a:lnSpc>
              <a:spcPct val="150000"/>
            </a:lnSpc>
            <a:spcBef>
              <a:spcPct val="0"/>
            </a:spcBef>
            <a:spcAft>
              <a:spcPct val="35000"/>
            </a:spcAft>
            <a:buNone/>
          </a:pPr>
          <a:r>
            <a:rPr lang="en-GB" sz="1200" kern="1200">
              <a:latin typeface="Arial" panose="020B0604020202020204" pitchFamily="34" charset="0"/>
              <a:cs typeface="Arial" panose="020B0604020202020204" pitchFamily="34" charset="0"/>
            </a:rPr>
            <a:t>Oversees daily operations, staff supervision, curriculum delivery, safeguarding, and communication with parents. </a:t>
          </a:r>
        </a:p>
      </dsp:txBody>
      <dsp:txXfrm>
        <a:off x="1097279" y="851776"/>
        <a:ext cx="4389120" cy="801838"/>
      </dsp:txXfrm>
    </dsp:sp>
    <dsp:sp modelId="{BE634AD2-E81B-4420-BD80-C6449E90FDC0}">
      <dsp:nvSpPr>
        <dsp:cNvPr id="0" name=""/>
        <dsp:cNvSpPr/>
      </dsp:nvSpPr>
      <dsp:spPr>
        <a:xfrm rot="16200000">
          <a:off x="147720" y="704055"/>
          <a:ext cx="801838" cy="1097280"/>
        </a:xfrm>
        <a:prstGeom prst="round2SameRect">
          <a:avLst>
            <a:gd name="adj1" fmla="val 10000"/>
            <a:gd name="adj2" fmla="val 0"/>
          </a:avLst>
        </a:prstGeom>
        <a:solidFill>
          <a:schemeClr val="accent1">
            <a:hueOff val="0"/>
            <a:satOff val="0"/>
            <a:lumOff val="0"/>
            <a:alphaOff val="0"/>
          </a:scheme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8064" tIns="79204" rIns="58064" bIns="79204" numCol="1" spcCol="1270" anchor="ctr" anchorCtr="0">
          <a:noAutofit/>
        </a:bodyPr>
        <a:lstStyle/>
        <a:p>
          <a:pPr marL="0" lvl="0" indent="0" algn="l" defTabSz="533400">
            <a:lnSpc>
              <a:spcPct val="150000"/>
            </a:lnSpc>
            <a:spcBef>
              <a:spcPct val="0"/>
            </a:spcBef>
            <a:spcAft>
              <a:spcPct val="35000"/>
            </a:spcAft>
            <a:buNone/>
          </a:pPr>
          <a:r>
            <a:rPr lang="en-GB" sz="1200" kern="1200">
              <a:latin typeface="Arial" panose="020B0604020202020204" pitchFamily="34" charset="0"/>
              <a:cs typeface="Arial" panose="020B0604020202020204" pitchFamily="34" charset="0"/>
            </a:rPr>
            <a:t>Manager</a:t>
          </a:r>
        </a:p>
      </dsp:txBody>
      <dsp:txXfrm rot="5400000">
        <a:off x="23485" y="875261"/>
        <a:ext cx="1073795" cy="754868"/>
      </dsp:txXfrm>
    </dsp:sp>
    <dsp:sp modelId="{7D6230DA-1549-429A-9E66-D56D83092E4E}">
      <dsp:nvSpPr>
        <dsp:cNvPr id="0" name=""/>
        <dsp:cNvSpPr/>
      </dsp:nvSpPr>
      <dsp:spPr>
        <a:xfrm rot="5400000">
          <a:off x="2863488" y="-119348"/>
          <a:ext cx="801838" cy="4443984"/>
        </a:xfrm>
        <a:prstGeom prst="round2SameRect">
          <a:avLst>
            <a:gd name="adj1" fmla="val 15000"/>
            <a:gd name="adj2" fmla="val 0"/>
          </a:avLst>
        </a:prstGeom>
        <a:solidFill>
          <a:schemeClr val="lt1">
            <a:alpha val="90000"/>
            <a:hueOff val="0"/>
            <a:satOff val="0"/>
            <a:lumOff val="0"/>
            <a:alphaOff val="0"/>
          </a:scheme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8064" tIns="79204" rIns="58064" bIns="79204" numCol="1" spcCol="1270" anchor="ctr" anchorCtr="0">
          <a:noAutofit/>
        </a:bodyPr>
        <a:lstStyle/>
        <a:p>
          <a:pPr marL="0" lvl="0" indent="0" algn="l" defTabSz="533400">
            <a:lnSpc>
              <a:spcPct val="150000"/>
            </a:lnSpc>
            <a:spcBef>
              <a:spcPct val="0"/>
            </a:spcBef>
            <a:spcAft>
              <a:spcPct val="35000"/>
            </a:spcAft>
            <a:buNone/>
          </a:pPr>
          <a:r>
            <a:rPr lang="en-GB" sz="1200" kern="1200">
              <a:latin typeface="Arial" panose="020B0604020202020204" pitchFamily="34" charset="0"/>
              <a:cs typeface="Arial" panose="020B0604020202020204" pitchFamily="34" charset="0"/>
            </a:rPr>
            <a:t>Deputy Manager / SENCO </a:t>
          </a:r>
        </a:p>
      </dsp:txBody>
      <dsp:txXfrm rot="16200000">
        <a:off x="23485" y="1725209"/>
        <a:ext cx="1073795" cy="754868"/>
      </dsp:txXfrm>
    </dsp:sp>
    <dsp:sp modelId="{769611ED-0E8D-49A7-B998-CD0BD1FBFF2D}">
      <dsp:nvSpPr>
        <dsp:cNvPr id="0" name=""/>
        <dsp:cNvSpPr/>
      </dsp:nvSpPr>
      <dsp:spPr>
        <a:xfrm>
          <a:off x="1097279" y="1701724"/>
          <a:ext cx="4389120" cy="801838"/>
        </a:xfrm>
        <a:prstGeom prst="rect">
          <a:avLst/>
        </a:prstGeom>
        <a:noFill/>
        <a:ln>
          <a:noFill/>
        </a:ln>
        <a:effectLst/>
        <a:sp3d/>
      </dsp:spPr>
      <dsp:style>
        <a:lnRef idx="0">
          <a:scrgbClr r="0" g="0" b="0"/>
        </a:lnRef>
        <a:fillRef idx="0">
          <a:scrgbClr r="0" g="0" b="0"/>
        </a:fillRef>
        <a:effectRef idx="0">
          <a:scrgbClr r="0" g="0" b="0"/>
        </a:effectRef>
        <a:fontRef idx="minor"/>
      </dsp:style>
      <dsp:txBody>
        <a:bodyPr spcFirstLastPara="0" vert="horz" wrap="square" lIns="92903" tIns="79204" rIns="92903" bIns="79204" numCol="1" spcCol="1270" anchor="ctr" anchorCtr="0">
          <a:noAutofit/>
        </a:bodyPr>
        <a:lstStyle/>
        <a:p>
          <a:pPr marL="0" lvl="0" indent="0" algn="l" defTabSz="533400">
            <a:lnSpc>
              <a:spcPct val="150000"/>
            </a:lnSpc>
            <a:spcBef>
              <a:spcPct val="0"/>
            </a:spcBef>
            <a:spcAft>
              <a:spcPct val="35000"/>
            </a:spcAft>
            <a:buNone/>
          </a:pPr>
          <a:r>
            <a:rPr lang="en-GB" sz="1200" kern="1200">
              <a:latin typeface="Arial" panose="020B0604020202020204" pitchFamily="34" charset="0"/>
              <a:cs typeface="Arial" panose="020B0604020202020204" pitchFamily="34" charset="0"/>
            </a:rPr>
            <a:t>Leads SEND provision, ensures compliance with the SEND Code of Practice, and coordinates individual support plans. </a:t>
          </a:r>
        </a:p>
      </dsp:txBody>
      <dsp:txXfrm>
        <a:off x="1097279" y="1701724"/>
        <a:ext cx="4389120" cy="801838"/>
      </dsp:txXfrm>
    </dsp:sp>
    <dsp:sp modelId="{B731ED32-F4F0-4DD6-BC7C-B9441587352F}">
      <dsp:nvSpPr>
        <dsp:cNvPr id="0" name=""/>
        <dsp:cNvSpPr/>
      </dsp:nvSpPr>
      <dsp:spPr>
        <a:xfrm rot="16200000">
          <a:off x="147720" y="1554003"/>
          <a:ext cx="801838" cy="1097280"/>
        </a:xfrm>
        <a:prstGeom prst="round2SameRect">
          <a:avLst>
            <a:gd name="adj1" fmla="val 10000"/>
            <a:gd name="adj2" fmla="val 0"/>
          </a:avLst>
        </a:prstGeom>
        <a:solidFill>
          <a:schemeClr val="accent1">
            <a:hueOff val="0"/>
            <a:satOff val="0"/>
            <a:lumOff val="0"/>
            <a:alphaOff val="0"/>
          </a:scheme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8064" tIns="79204" rIns="58064" bIns="79204" numCol="1" spcCol="1270" anchor="ctr" anchorCtr="0">
          <a:noAutofit/>
        </a:bodyPr>
        <a:lstStyle/>
        <a:p>
          <a:pPr marL="0" lvl="0" indent="0" algn="l" defTabSz="533400">
            <a:lnSpc>
              <a:spcPct val="150000"/>
            </a:lnSpc>
            <a:spcBef>
              <a:spcPct val="0"/>
            </a:spcBef>
            <a:spcAft>
              <a:spcPct val="35000"/>
            </a:spcAft>
            <a:buNone/>
          </a:pPr>
          <a:r>
            <a:rPr lang="en-GB" sz="1200" kern="1200">
              <a:latin typeface="Arial" panose="020B0604020202020204" pitchFamily="34" charset="0"/>
              <a:cs typeface="Arial" panose="020B0604020202020204" pitchFamily="34" charset="0"/>
            </a:rPr>
            <a:t>Deputy Manager / SENCO </a:t>
          </a:r>
        </a:p>
      </dsp:txBody>
      <dsp:txXfrm rot="5400000">
        <a:off x="23485" y="1725209"/>
        <a:ext cx="1073795" cy="754868"/>
      </dsp:txXfrm>
    </dsp:sp>
    <dsp:sp modelId="{3F462811-1AD4-4590-9137-0381541946F0}">
      <dsp:nvSpPr>
        <dsp:cNvPr id="0" name=""/>
        <dsp:cNvSpPr/>
      </dsp:nvSpPr>
      <dsp:spPr>
        <a:xfrm rot="5400000">
          <a:off x="2863488" y="730600"/>
          <a:ext cx="801838" cy="4443984"/>
        </a:xfrm>
        <a:prstGeom prst="round2SameRect">
          <a:avLst>
            <a:gd name="adj1" fmla="val 15000"/>
            <a:gd name="adj2" fmla="val 0"/>
          </a:avLst>
        </a:prstGeom>
        <a:solidFill>
          <a:schemeClr val="lt1">
            <a:alpha val="90000"/>
            <a:hueOff val="0"/>
            <a:satOff val="0"/>
            <a:lumOff val="0"/>
            <a:alphaOff val="0"/>
          </a:scheme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8064" tIns="79204" rIns="58064" bIns="79204" numCol="1" spcCol="1270" anchor="ctr" anchorCtr="0">
          <a:noAutofit/>
        </a:bodyPr>
        <a:lstStyle/>
        <a:p>
          <a:pPr marL="0" lvl="0" indent="0" algn="l" defTabSz="533400">
            <a:lnSpc>
              <a:spcPct val="150000"/>
            </a:lnSpc>
            <a:spcBef>
              <a:spcPct val="0"/>
            </a:spcBef>
            <a:spcAft>
              <a:spcPct val="35000"/>
            </a:spcAft>
            <a:buNone/>
          </a:pPr>
          <a:r>
            <a:rPr lang="en-GB" sz="1200" kern="1200">
              <a:latin typeface="Arial" panose="020B0604020202020204" pitchFamily="34" charset="0"/>
              <a:cs typeface="Arial" panose="020B0604020202020204" pitchFamily="34" charset="0"/>
            </a:rPr>
            <a:t>Medically Trained Practitioner </a:t>
          </a:r>
        </a:p>
      </dsp:txBody>
      <dsp:txXfrm rot="16200000">
        <a:off x="23485" y="2575158"/>
        <a:ext cx="1073795" cy="754868"/>
      </dsp:txXfrm>
    </dsp:sp>
    <dsp:sp modelId="{DA8F2AB8-F1D7-4F18-9ECF-D279656A4F67}">
      <dsp:nvSpPr>
        <dsp:cNvPr id="0" name=""/>
        <dsp:cNvSpPr/>
      </dsp:nvSpPr>
      <dsp:spPr>
        <a:xfrm>
          <a:off x="1097279" y="2551673"/>
          <a:ext cx="4389120" cy="801838"/>
        </a:xfrm>
        <a:prstGeom prst="rect">
          <a:avLst/>
        </a:prstGeom>
        <a:noFill/>
        <a:ln>
          <a:noFill/>
        </a:ln>
        <a:effectLst/>
        <a:sp3d/>
      </dsp:spPr>
      <dsp:style>
        <a:lnRef idx="0">
          <a:scrgbClr r="0" g="0" b="0"/>
        </a:lnRef>
        <a:fillRef idx="0">
          <a:scrgbClr r="0" g="0" b="0"/>
        </a:fillRef>
        <a:effectRef idx="0">
          <a:scrgbClr r="0" g="0" b="0"/>
        </a:effectRef>
        <a:fontRef idx="minor"/>
      </dsp:style>
      <dsp:txBody>
        <a:bodyPr spcFirstLastPara="0" vert="horz" wrap="square" lIns="92903" tIns="79204" rIns="92903" bIns="79204" numCol="1" spcCol="1270" anchor="ctr" anchorCtr="0">
          <a:noAutofit/>
        </a:bodyPr>
        <a:lstStyle/>
        <a:p>
          <a:pPr marL="0" lvl="0" indent="0" algn="l" defTabSz="533400">
            <a:lnSpc>
              <a:spcPct val="150000"/>
            </a:lnSpc>
            <a:spcBef>
              <a:spcPct val="0"/>
            </a:spcBef>
            <a:spcAft>
              <a:spcPct val="35000"/>
            </a:spcAft>
            <a:buNone/>
          </a:pPr>
          <a:r>
            <a:rPr lang="en-GB" sz="1200" kern="1200">
              <a:latin typeface="Arial" panose="020B0604020202020204" pitchFamily="34" charset="0"/>
              <a:cs typeface="Arial" panose="020B0604020202020204" pitchFamily="34" charset="0"/>
            </a:rPr>
            <a:t>Manages the medical safe room, oversees allergy‑safe procedures, and supports children with chronic conditions. </a:t>
          </a:r>
        </a:p>
      </dsp:txBody>
      <dsp:txXfrm>
        <a:off x="1097279" y="2551673"/>
        <a:ext cx="4389120" cy="801838"/>
      </dsp:txXfrm>
    </dsp:sp>
    <dsp:sp modelId="{0AAD2121-65AA-4DBD-BADE-CF39060303FE}">
      <dsp:nvSpPr>
        <dsp:cNvPr id="0" name=""/>
        <dsp:cNvSpPr/>
      </dsp:nvSpPr>
      <dsp:spPr>
        <a:xfrm rot="16200000">
          <a:off x="147720" y="2403952"/>
          <a:ext cx="801838" cy="1097280"/>
        </a:xfrm>
        <a:prstGeom prst="round2SameRect">
          <a:avLst>
            <a:gd name="adj1" fmla="val 10000"/>
            <a:gd name="adj2" fmla="val 0"/>
          </a:avLst>
        </a:prstGeom>
        <a:solidFill>
          <a:schemeClr val="accent1">
            <a:hueOff val="0"/>
            <a:satOff val="0"/>
            <a:lumOff val="0"/>
            <a:alphaOff val="0"/>
          </a:scheme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8064" tIns="79204" rIns="58064" bIns="79204" numCol="1" spcCol="1270" anchor="ctr" anchorCtr="0">
          <a:noAutofit/>
        </a:bodyPr>
        <a:lstStyle/>
        <a:p>
          <a:pPr marL="0" lvl="0" indent="0" algn="l" defTabSz="533400">
            <a:lnSpc>
              <a:spcPct val="150000"/>
            </a:lnSpc>
            <a:spcBef>
              <a:spcPct val="0"/>
            </a:spcBef>
            <a:spcAft>
              <a:spcPct val="35000"/>
            </a:spcAft>
            <a:buNone/>
          </a:pPr>
          <a:r>
            <a:rPr lang="en-GB" sz="1200" kern="1200">
              <a:latin typeface="Arial" panose="020B0604020202020204" pitchFamily="34" charset="0"/>
              <a:cs typeface="Arial" panose="020B0604020202020204" pitchFamily="34" charset="0"/>
            </a:rPr>
            <a:t>Medically Trained Practitioner </a:t>
          </a:r>
        </a:p>
      </dsp:txBody>
      <dsp:txXfrm rot="5400000">
        <a:off x="23485" y="2575158"/>
        <a:ext cx="1073795" cy="754868"/>
      </dsp:txXfrm>
    </dsp:sp>
    <dsp:sp modelId="{3B24B01D-DED5-4361-B1B3-BADECCA755BF}">
      <dsp:nvSpPr>
        <dsp:cNvPr id="0" name=""/>
        <dsp:cNvSpPr/>
      </dsp:nvSpPr>
      <dsp:spPr>
        <a:xfrm rot="5400000">
          <a:off x="2863488" y="1580549"/>
          <a:ext cx="801838" cy="4443984"/>
        </a:xfrm>
        <a:prstGeom prst="round2SameRect">
          <a:avLst>
            <a:gd name="adj1" fmla="val 15000"/>
            <a:gd name="adj2" fmla="val 0"/>
          </a:avLst>
        </a:prstGeom>
        <a:solidFill>
          <a:schemeClr val="lt1">
            <a:alpha val="90000"/>
            <a:hueOff val="0"/>
            <a:satOff val="0"/>
            <a:lumOff val="0"/>
            <a:alphaOff val="0"/>
          </a:scheme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8064" tIns="79204" rIns="58064" bIns="79204" numCol="1" spcCol="1270" anchor="ctr" anchorCtr="0">
          <a:noAutofit/>
        </a:bodyPr>
        <a:lstStyle/>
        <a:p>
          <a:pPr marL="0" lvl="0" indent="0" algn="l" defTabSz="533400">
            <a:lnSpc>
              <a:spcPct val="150000"/>
            </a:lnSpc>
            <a:spcBef>
              <a:spcPct val="0"/>
            </a:spcBef>
            <a:spcAft>
              <a:spcPct val="35000"/>
            </a:spcAft>
            <a:buNone/>
          </a:pPr>
          <a:r>
            <a:rPr lang="en-GB" sz="1200" kern="1200">
              <a:latin typeface="Arial" panose="020B0604020202020204" pitchFamily="34" charset="0"/>
              <a:cs typeface="Arial" panose="020B0604020202020204" pitchFamily="34" charset="0"/>
            </a:rPr>
            <a:t>Early Years Practitioners </a:t>
          </a:r>
        </a:p>
      </dsp:txBody>
      <dsp:txXfrm rot="16200000">
        <a:off x="23485" y="3425107"/>
        <a:ext cx="1073795" cy="754868"/>
      </dsp:txXfrm>
    </dsp:sp>
    <dsp:sp modelId="{355CBD28-A7B8-41DA-B1EE-E3CD3454E00E}">
      <dsp:nvSpPr>
        <dsp:cNvPr id="0" name=""/>
        <dsp:cNvSpPr/>
      </dsp:nvSpPr>
      <dsp:spPr>
        <a:xfrm>
          <a:off x="1097279" y="3401622"/>
          <a:ext cx="4389120" cy="801838"/>
        </a:xfrm>
        <a:prstGeom prst="rect">
          <a:avLst/>
        </a:prstGeom>
        <a:noFill/>
        <a:ln>
          <a:noFill/>
        </a:ln>
        <a:effectLst/>
        <a:sp3d/>
      </dsp:spPr>
      <dsp:style>
        <a:lnRef idx="0">
          <a:scrgbClr r="0" g="0" b="0"/>
        </a:lnRef>
        <a:fillRef idx="0">
          <a:scrgbClr r="0" g="0" b="0"/>
        </a:fillRef>
        <a:effectRef idx="0">
          <a:scrgbClr r="0" g="0" b="0"/>
        </a:effectRef>
        <a:fontRef idx="minor"/>
      </dsp:style>
      <dsp:txBody>
        <a:bodyPr spcFirstLastPara="0" vert="horz" wrap="square" lIns="92903" tIns="79204" rIns="92903" bIns="79204" numCol="1" spcCol="1270" anchor="ctr" anchorCtr="0">
          <a:noAutofit/>
        </a:bodyPr>
        <a:lstStyle/>
        <a:p>
          <a:pPr marL="0" lvl="0" indent="0" algn="l" defTabSz="533400">
            <a:lnSpc>
              <a:spcPct val="150000"/>
            </a:lnSpc>
            <a:spcBef>
              <a:spcPct val="0"/>
            </a:spcBef>
            <a:spcAft>
              <a:spcPct val="35000"/>
            </a:spcAft>
            <a:buNone/>
          </a:pPr>
          <a:r>
            <a:rPr lang="en-GB" sz="1200" kern="1200">
              <a:latin typeface="Arial" panose="020B0604020202020204" pitchFamily="34" charset="0"/>
              <a:cs typeface="Arial" panose="020B0604020202020204" pitchFamily="34" charset="0"/>
            </a:rPr>
            <a:t>Deliver the Montessori–EYFS curriculum and maintain the sensory‑friendly environment. </a:t>
          </a:r>
        </a:p>
      </dsp:txBody>
      <dsp:txXfrm>
        <a:off x="1097279" y="3401622"/>
        <a:ext cx="4389120" cy="801838"/>
      </dsp:txXfrm>
    </dsp:sp>
    <dsp:sp modelId="{F6C05306-3F08-46B6-A8DC-F4E4DFBC53B3}">
      <dsp:nvSpPr>
        <dsp:cNvPr id="0" name=""/>
        <dsp:cNvSpPr/>
      </dsp:nvSpPr>
      <dsp:spPr>
        <a:xfrm rot="16200000">
          <a:off x="147720" y="3253901"/>
          <a:ext cx="801838" cy="1097280"/>
        </a:xfrm>
        <a:prstGeom prst="round2SameRect">
          <a:avLst>
            <a:gd name="adj1" fmla="val 10000"/>
            <a:gd name="adj2" fmla="val 0"/>
          </a:avLst>
        </a:prstGeom>
        <a:solidFill>
          <a:schemeClr val="accent1">
            <a:hueOff val="0"/>
            <a:satOff val="0"/>
            <a:lumOff val="0"/>
            <a:alphaOff val="0"/>
          </a:scheme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8064" tIns="79204" rIns="58064" bIns="79204" numCol="1" spcCol="1270" anchor="ctr" anchorCtr="0">
          <a:noAutofit/>
        </a:bodyPr>
        <a:lstStyle/>
        <a:p>
          <a:pPr marL="0" lvl="0" indent="0" algn="l" defTabSz="533400">
            <a:lnSpc>
              <a:spcPct val="150000"/>
            </a:lnSpc>
            <a:spcBef>
              <a:spcPct val="0"/>
            </a:spcBef>
            <a:spcAft>
              <a:spcPct val="35000"/>
            </a:spcAft>
            <a:buNone/>
          </a:pPr>
          <a:r>
            <a:rPr lang="en-GB" sz="1200" kern="1200">
              <a:latin typeface="Arial" panose="020B0604020202020204" pitchFamily="34" charset="0"/>
              <a:cs typeface="Arial" panose="020B0604020202020204" pitchFamily="34" charset="0"/>
            </a:rPr>
            <a:t>Early Years Practitioners </a:t>
          </a:r>
        </a:p>
      </dsp:txBody>
      <dsp:txXfrm rot="5400000">
        <a:off x="23485" y="3425107"/>
        <a:ext cx="1073795" cy="75486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D5E7194-CE1D-4DFE-89EC-E74B55CD8EFE}">
      <dsp:nvSpPr>
        <dsp:cNvPr id="0" name=""/>
        <dsp:cNvSpPr/>
      </dsp:nvSpPr>
      <dsp:spPr>
        <a:xfrm rot="5400000">
          <a:off x="2881454" y="-1834126"/>
          <a:ext cx="794243" cy="4463272"/>
        </a:xfrm>
        <a:prstGeom prst="round2SameRect">
          <a:avLst>
            <a:gd name="adj1" fmla="val 15000"/>
            <a:gd name="adj2" fmla="val 0"/>
          </a:avLst>
        </a:prstGeom>
        <a:solidFill>
          <a:schemeClr val="lt1">
            <a:alpha val="90000"/>
            <a:hueOff val="0"/>
            <a:satOff val="0"/>
            <a:lumOff val="0"/>
            <a:alphaOff val="0"/>
          </a:scheme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8316" tIns="78454" rIns="58316" bIns="78454" numCol="1" spcCol="1270" anchor="ctr" anchorCtr="0">
          <a:noAutofit/>
        </a:bodyPr>
        <a:lstStyle/>
        <a:p>
          <a:pPr marL="0" lvl="0" indent="0" algn="l"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Apprentices</a:t>
          </a:r>
        </a:p>
      </dsp:txBody>
      <dsp:txXfrm rot="16200000">
        <a:off x="23285" y="23263"/>
        <a:ext cx="1078779" cy="747717"/>
      </dsp:txXfrm>
    </dsp:sp>
    <dsp:sp modelId="{0287D2D2-3980-407C-8665-8737A47B308F}">
      <dsp:nvSpPr>
        <dsp:cNvPr id="0" name=""/>
        <dsp:cNvSpPr/>
      </dsp:nvSpPr>
      <dsp:spPr>
        <a:xfrm>
          <a:off x="1102042" y="388"/>
          <a:ext cx="4408170" cy="794243"/>
        </a:xfrm>
        <a:prstGeom prst="rect">
          <a:avLst/>
        </a:prstGeom>
        <a:noFill/>
        <a:ln>
          <a:noFill/>
        </a:ln>
        <a:effectLst/>
        <a:sp3d/>
      </dsp:spPr>
      <dsp:style>
        <a:lnRef idx="0">
          <a:scrgbClr r="0" g="0" b="0"/>
        </a:lnRef>
        <a:fillRef idx="0">
          <a:scrgbClr r="0" g="0" b="0"/>
        </a:fillRef>
        <a:effectRef idx="0">
          <a:scrgbClr r="0" g="0" b="0"/>
        </a:effectRef>
        <a:fontRef idx="minor"/>
      </dsp:style>
      <dsp:txBody>
        <a:bodyPr spcFirstLastPara="0" vert="horz" wrap="square" lIns="93306" tIns="78454" rIns="93306" bIns="78454" numCol="1" spcCol="1270" anchor="ctr" anchorCtr="0">
          <a:noAutofit/>
        </a:bodyPr>
        <a:lstStyle/>
        <a:p>
          <a:pPr marL="0" lvl="0" indent="0" algn="l" defTabSz="533400">
            <a:lnSpc>
              <a:spcPct val="150000"/>
            </a:lnSpc>
            <a:spcBef>
              <a:spcPct val="0"/>
            </a:spcBef>
            <a:spcAft>
              <a:spcPct val="35000"/>
            </a:spcAft>
            <a:buNone/>
          </a:pPr>
          <a:r>
            <a:rPr lang="en-GB" sz="1200" kern="1200">
              <a:latin typeface="Arial" panose="020B0604020202020204" pitchFamily="34" charset="0"/>
              <a:cs typeface="Arial" panose="020B0604020202020204" pitchFamily="34" charset="0"/>
            </a:rPr>
            <a:t>Support daily activities while completing accredited training, contributing to workforce development (UWTSD Careers Service, 2024).</a:t>
          </a:r>
        </a:p>
      </dsp:txBody>
      <dsp:txXfrm>
        <a:off x="1102042" y="388"/>
        <a:ext cx="4408170" cy="794243"/>
      </dsp:txXfrm>
    </dsp:sp>
    <dsp:sp modelId="{FE801F2E-6C15-4476-9723-02068EE00946}">
      <dsp:nvSpPr>
        <dsp:cNvPr id="0" name=""/>
        <dsp:cNvSpPr/>
      </dsp:nvSpPr>
      <dsp:spPr>
        <a:xfrm rot="16200000">
          <a:off x="153921" y="-153899"/>
          <a:ext cx="794243" cy="1102042"/>
        </a:xfrm>
        <a:prstGeom prst="round2SameRect">
          <a:avLst>
            <a:gd name="adj1" fmla="val 10000"/>
            <a:gd name="adj2" fmla="val 0"/>
          </a:avLst>
        </a:prstGeom>
        <a:solidFill>
          <a:schemeClr val="accent1">
            <a:hueOff val="0"/>
            <a:satOff val="0"/>
            <a:lumOff val="0"/>
            <a:alphaOff val="0"/>
          </a:scheme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8316" tIns="78454" rIns="58316" bIns="78454" numCol="1" spcCol="1270" anchor="ctr" anchorCtr="0">
          <a:noAutofit/>
        </a:bodyPr>
        <a:lstStyle/>
        <a:p>
          <a:pPr marL="0" lvl="0" indent="0" algn="l"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Apprentices</a:t>
          </a:r>
        </a:p>
      </dsp:txBody>
      <dsp:txXfrm rot="5400000">
        <a:off x="23285" y="23263"/>
        <a:ext cx="1078779" cy="747717"/>
      </dsp:txXfrm>
    </dsp:sp>
  </dsp:spTree>
</dsp:drawing>
</file>

<file path=word/diagrams/layout1.xml><?xml version="1.0" encoding="utf-8"?>
<dgm:layoutDef xmlns:dgm="http://schemas.openxmlformats.org/drawingml/2006/diagram" xmlns:a="http://schemas.openxmlformats.org/drawingml/2006/main" uniqueId="urn:microsoft.com/office/officeart/2024/layout/VerticalActionList">
  <dgm:title val=""/>
  <dgm:desc val=""/>
  <dgm:catLst>
    <dgm:cat type="list" pri="82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 modelId="5">
          <dgm:prSet phldr="1"/>
        </dgm:pt>
        <dgm:pt modelId="51">
          <dgm:prSet phldr="1"/>
        </dgm:pt>
      </dgm:ptLst>
      <dgm:cxnLst>
        <dgm:cxn modelId="4" srcId="0" destId="1" srcOrd="0" destOrd="0"/>
        <dgm:cxn modelId="5" srcId="0" destId="2" srcOrd="1" destOrd="0"/>
        <dgm:cxn modelId="6" srcId="0" destId="3" srcOrd="2" destOrd="0"/>
        <dgm:cxn modelId="7" srcId="0" destId="4" srcOrd="3" destOrd="0"/>
        <dgm:cxn modelId="8" srcId="0" destId="5" srcOrd="4" destOrd="0"/>
        <dgm:cxn modelId="13" srcId="1" destId="11" srcOrd="0" destOrd="0"/>
        <dgm:cxn modelId="23" srcId="2" destId="21" srcOrd="0" destOrd="0"/>
        <dgm:cxn modelId="33" srcId="3" destId="31" srcOrd="0" destOrd="0"/>
        <dgm:cxn modelId="43" srcId="4" destId="41" srcOrd="0" destOrd="0"/>
        <dgm:cxn modelId="53" srcId="5" destId="51" srcOrd="0"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dirChoose">
      <dgm:if name="dirNorm" func="var" arg="dir" op="equ" val="norm">
        <dgm:alg type="lin">
          <dgm:param type="linDir" val="fromT"/>
          <dgm:param type="nodeHorzAlign" val="l"/>
        </dgm:alg>
      </dgm:if>
      <dgm:else name="dirRev">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6"/>
      <dgm:constr type="primFontSz" for="des" forName="parentText" op="equ" val="28"/>
      <dgm:constr type="primFontSz" for="des" forName="descendantText" refType="primFontSz" refFor="des" refForName="parentText" op="lte" fact="0.82"/>
      <dgm:constr type="primFontSz" for="des" forName="parentText" refType="primFontSz" refFor="des" refForName="descendantText" op="lte" fact="1.25"/>
    </dgm:constrLst>
    <dgm:ruleLst/>
    <dgm:forEach name="Name4" axis="ch" ptType="node">
      <dgm:layoutNode name="linNode">
        <dgm:alg type="composite"/>
        <dgm:shape xmlns:r="http://schemas.openxmlformats.org/officeDocument/2006/relationships" r:blip="">
          <dgm:adjLst/>
        </dgm:shape>
        <dgm:presOf/>
        <dgm:choose name="compositeDir">
          <dgm:if name="compositeNorm" func="var" arg="dir" op="equ" val="norm">
            <dgm:constrLst>
              <dgm:constr type="l" for="ch" forName="bgOutline" refType="w" fact="0.19"/>
              <dgm:constr type="t" for="ch" forName="bgOutline"/>
              <dgm:constr type="w" for="ch" forName="bgOutline" refType="w" fact="0.81"/>
              <dgm:constr type="h" for="ch" forName="bgOutline" refType="h"/>
              <dgm:constr type="l" for="ch" forName="parentText"/>
              <dgm:constr type="t" for="ch" forName="parentText"/>
              <dgm:constr type="w" for="ch" forName="parentText" refType="w" fact="0.2"/>
              <dgm:constr type="h" for="ch" forName="parentText" refType="h"/>
              <dgm:constr type="l" for="ch" forName="descendantText" refType="w" fact="0.2"/>
              <dgm:constr type="t" for="ch" forName="descendantText"/>
              <dgm:constr type="w" for="ch" forName="descendantText" refType="w" fact="0.8"/>
              <dgm:constr type="h" for="ch" forName="descendantText" refType="h"/>
            </dgm:constrLst>
          </dgm:if>
          <dgm:else name="compositeRev">
            <dgm:constrLst>
              <dgm:constr type="l" for="ch" forName="bgOutline"/>
              <dgm:constr type="t" for="ch" forName="bgOutline"/>
              <dgm:constr type="w" for="ch" forName="bgOutline" refType="w" fact="0.81"/>
              <dgm:constr type="h" for="ch" forName="bgOutline" refType="h"/>
              <dgm:constr type="l" for="ch" forName="parentText" refType="w" fact="0.8"/>
              <dgm:constr type="t" for="ch" forName="parentText"/>
              <dgm:constr type="w" for="ch" forName="parentText" refType="w" fact="0.2"/>
              <dgm:constr type="h" for="ch" forName="parentText" refType="h"/>
              <dgm:constr type="l" for="ch" forName="descendantText"/>
              <dgm:constr type="t" for="ch" forName="descendantText"/>
              <dgm:constr type="w" for="ch" forName="descendantText" refType="w" fact="0.8"/>
              <dgm:constr type="h" for="ch" forName="descendantText" refType="h"/>
            </dgm:constrLst>
          </dgm:else>
        </dgm:choose>
        <dgm:ruleLst/>
        <dgm:layoutNode name="bgOutline" styleLbl="fgAcc1">
          <dgm:alg type="sp"/>
          <dgm:choose name="bgOutlineDir">
            <dgm:if name="bgOutlineNorm" func="var" arg="dir" op="equ" val="norm">
              <dgm:shape xmlns:r="http://schemas.openxmlformats.org/officeDocument/2006/relationships" rot="90" type="round2SameRect" r:blip="">
                <dgm:adjLst>
                  <dgm:adj idx="1" val="0.15"/>
                  <dgm:adj idx="2" val="0"/>
                </dgm:adjLst>
              </dgm:shape>
            </dgm:if>
            <dgm:else name="bgOutlineRev">
              <dgm:shape xmlns:r="http://schemas.openxmlformats.org/officeDocument/2006/relationships" rot="-90" type="round2SameRect" r:blip="">
                <dgm:adjLst>
                  <dgm:adj idx="1" val="0.15"/>
                  <dgm:adj idx="2" val="0"/>
                </dgm:adjLst>
              </dgm:shape>
            </dgm:else>
          </dgm:choose>
          <dgm:presOf axis="self"/>
          <dgm:constrLst/>
          <dgm:ruleLst/>
        </dgm:layoutNode>
        <dgm:layoutNode name="parentText" styleLbl="alignNode1">
          <dgm:varLst>
            <dgm:chMax val="1"/>
            <dgm:bulletEnabled/>
          </dgm:varLst>
          <dgm:alg type="tx">
            <dgm:param type="parTxLTRAlign" val="l"/>
            <dgm:param type="parTxRTLAlign" val="r"/>
          </dgm:alg>
          <dgm:choose name="parentShapeDir">
            <dgm:if name="parentShapeNorm" func="var" arg="dir" op="equ" val="norm">
              <dgm:shape xmlns:r="http://schemas.openxmlformats.org/officeDocument/2006/relationships" rot="-90" type="round2SameRect" r:blip="" zOrderOff="3">
                <dgm:adjLst>
                  <dgm:adj idx="1" val="0.1"/>
                </dgm:adjLst>
              </dgm:shape>
            </dgm:if>
            <dgm:else name="parentShapeRev">
              <dgm:shape xmlns:r="http://schemas.openxmlformats.org/officeDocument/2006/relationships" rot="90" type="round2SameRect" r:blip="" zOrderOff="3">
                <dgm:adjLst>
                  <dgm:adj idx="1" val="0.1"/>
                </dgm:adjLst>
              </dgm:shape>
            </dgm:else>
          </dgm:choose>
          <dgm:presOf axis="self" ptType="node"/>
          <dgm:constrLst>
            <dgm:constr type="tMarg" refType="h" fact="0.28"/>
            <dgm:constr type="bMarg" refType="h" fact="0.28"/>
            <dgm:constr type="lMarg" refType="w" fact="0.15"/>
            <dgm:constr type="rMarg" refType="w" fact="0.15"/>
          </dgm:constrLst>
          <dgm:ruleLst>
            <dgm:rule type="primFontSz" val="8" fact="NaN" max="NaN"/>
          </dgm:ruleLst>
        </dgm:layoutNode>
        <dgm:layoutNode name="descendantText" styleLbl="revTx">
          <dgm:varLst>
            <dgm:bulletEnabled/>
          </dgm:varLst>
          <dgm:alg type="tx">
            <dgm:param type="stBulletLvl" val="0"/>
            <dgm:param type="parTxLTRAlign" val="l"/>
            <dgm:param type="shpTxLTRAlignCh" val="l"/>
            <dgm:param type="parTxRTLAlign" val="r"/>
            <dgm:param type="shpTxRTLAlignCh" val="r"/>
          </dgm:alg>
          <dgm:shape xmlns:r="http://schemas.openxmlformats.org/officeDocument/2006/relationships" type="rect" r:blip="" hideGeom="1">
            <dgm:adjLst/>
          </dgm:shape>
          <dgm:presOf axis="des" ptType="node"/>
          <dgm:constrLst>
            <dgm:constr type="primFontSz" val="24"/>
            <dgm:constr type="lMarg" refType="w" fact="0.06"/>
            <dgm:constr type="rMarg" refType="w" fact="0.06"/>
            <dgm:constr type="tMarg" refType="h" fact="0.28"/>
            <dgm:constr type="bMarg" refType="h" fact="0.28"/>
          </dgm:constrLst>
          <dgm:ruleLst>
            <dgm:rule type="primFontSz" val="11" fact="NaN" max="NaN"/>
          </dgm:ruleLst>
        </dgm:layoutNod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24/layout/VerticalActionList">
  <dgm:title val=""/>
  <dgm:desc val=""/>
  <dgm:catLst>
    <dgm:cat type="list" pri="82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 modelId="5">
          <dgm:prSet phldr="1"/>
        </dgm:pt>
        <dgm:pt modelId="51">
          <dgm:prSet phldr="1"/>
        </dgm:pt>
      </dgm:ptLst>
      <dgm:cxnLst>
        <dgm:cxn modelId="4" srcId="0" destId="1" srcOrd="0" destOrd="0"/>
        <dgm:cxn modelId="5" srcId="0" destId="2" srcOrd="1" destOrd="0"/>
        <dgm:cxn modelId="6" srcId="0" destId="3" srcOrd="2" destOrd="0"/>
        <dgm:cxn modelId="7" srcId="0" destId="4" srcOrd="3" destOrd="0"/>
        <dgm:cxn modelId="8" srcId="0" destId="5" srcOrd="4" destOrd="0"/>
        <dgm:cxn modelId="13" srcId="1" destId="11" srcOrd="0" destOrd="0"/>
        <dgm:cxn modelId="23" srcId="2" destId="21" srcOrd="0" destOrd="0"/>
        <dgm:cxn modelId="33" srcId="3" destId="31" srcOrd="0" destOrd="0"/>
        <dgm:cxn modelId="43" srcId="4" destId="41" srcOrd="0" destOrd="0"/>
        <dgm:cxn modelId="53" srcId="5" destId="51" srcOrd="0"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dirChoose">
      <dgm:if name="dirNorm" func="var" arg="dir" op="equ" val="norm">
        <dgm:alg type="lin">
          <dgm:param type="linDir" val="fromT"/>
          <dgm:param type="nodeHorzAlign" val="l"/>
        </dgm:alg>
      </dgm:if>
      <dgm:else name="dirRev">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6"/>
      <dgm:constr type="primFontSz" for="des" forName="parentText" op="equ" val="28"/>
      <dgm:constr type="primFontSz" for="des" forName="descendantText" refType="primFontSz" refFor="des" refForName="parentText" op="lte" fact="0.82"/>
      <dgm:constr type="primFontSz" for="des" forName="parentText" refType="primFontSz" refFor="des" refForName="descendantText" op="lte" fact="1.25"/>
    </dgm:constrLst>
    <dgm:ruleLst/>
    <dgm:forEach name="Name4" axis="ch" ptType="node">
      <dgm:layoutNode name="linNode">
        <dgm:alg type="composite"/>
        <dgm:shape xmlns:r="http://schemas.openxmlformats.org/officeDocument/2006/relationships" r:blip="">
          <dgm:adjLst/>
        </dgm:shape>
        <dgm:presOf/>
        <dgm:choose name="compositeDir">
          <dgm:if name="compositeNorm" func="var" arg="dir" op="equ" val="norm">
            <dgm:constrLst>
              <dgm:constr type="l" for="ch" forName="bgOutline" refType="w" fact="0.19"/>
              <dgm:constr type="t" for="ch" forName="bgOutline"/>
              <dgm:constr type="w" for="ch" forName="bgOutline" refType="w" fact="0.81"/>
              <dgm:constr type="h" for="ch" forName="bgOutline" refType="h"/>
              <dgm:constr type="l" for="ch" forName="parentText"/>
              <dgm:constr type="t" for="ch" forName="parentText"/>
              <dgm:constr type="w" for="ch" forName="parentText" refType="w" fact="0.2"/>
              <dgm:constr type="h" for="ch" forName="parentText" refType="h"/>
              <dgm:constr type="l" for="ch" forName="descendantText" refType="w" fact="0.2"/>
              <dgm:constr type="t" for="ch" forName="descendantText"/>
              <dgm:constr type="w" for="ch" forName="descendantText" refType="w" fact="0.8"/>
              <dgm:constr type="h" for="ch" forName="descendantText" refType="h"/>
            </dgm:constrLst>
          </dgm:if>
          <dgm:else name="compositeRev">
            <dgm:constrLst>
              <dgm:constr type="l" for="ch" forName="bgOutline"/>
              <dgm:constr type="t" for="ch" forName="bgOutline"/>
              <dgm:constr type="w" for="ch" forName="bgOutline" refType="w" fact="0.81"/>
              <dgm:constr type="h" for="ch" forName="bgOutline" refType="h"/>
              <dgm:constr type="l" for="ch" forName="parentText" refType="w" fact="0.8"/>
              <dgm:constr type="t" for="ch" forName="parentText"/>
              <dgm:constr type="w" for="ch" forName="parentText" refType="w" fact="0.2"/>
              <dgm:constr type="h" for="ch" forName="parentText" refType="h"/>
              <dgm:constr type="l" for="ch" forName="descendantText"/>
              <dgm:constr type="t" for="ch" forName="descendantText"/>
              <dgm:constr type="w" for="ch" forName="descendantText" refType="w" fact="0.8"/>
              <dgm:constr type="h" for="ch" forName="descendantText" refType="h"/>
            </dgm:constrLst>
          </dgm:else>
        </dgm:choose>
        <dgm:ruleLst/>
        <dgm:layoutNode name="bgOutline" styleLbl="fgAcc1">
          <dgm:alg type="sp"/>
          <dgm:choose name="bgOutlineDir">
            <dgm:if name="bgOutlineNorm" func="var" arg="dir" op="equ" val="norm">
              <dgm:shape xmlns:r="http://schemas.openxmlformats.org/officeDocument/2006/relationships" rot="90" type="round2SameRect" r:blip="">
                <dgm:adjLst>
                  <dgm:adj idx="1" val="0.15"/>
                  <dgm:adj idx="2" val="0"/>
                </dgm:adjLst>
              </dgm:shape>
            </dgm:if>
            <dgm:else name="bgOutlineRev">
              <dgm:shape xmlns:r="http://schemas.openxmlformats.org/officeDocument/2006/relationships" rot="-90" type="round2SameRect" r:blip="">
                <dgm:adjLst>
                  <dgm:adj idx="1" val="0.15"/>
                  <dgm:adj idx="2" val="0"/>
                </dgm:adjLst>
              </dgm:shape>
            </dgm:else>
          </dgm:choose>
          <dgm:presOf axis="self"/>
          <dgm:constrLst/>
          <dgm:ruleLst/>
        </dgm:layoutNode>
        <dgm:layoutNode name="parentText" styleLbl="alignNode1">
          <dgm:varLst>
            <dgm:chMax val="1"/>
            <dgm:bulletEnabled/>
          </dgm:varLst>
          <dgm:alg type="tx">
            <dgm:param type="parTxLTRAlign" val="l"/>
            <dgm:param type="parTxRTLAlign" val="r"/>
          </dgm:alg>
          <dgm:choose name="parentShapeDir">
            <dgm:if name="parentShapeNorm" func="var" arg="dir" op="equ" val="norm">
              <dgm:shape xmlns:r="http://schemas.openxmlformats.org/officeDocument/2006/relationships" rot="-90" type="round2SameRect" r:blip="" zOrderOff="3">
                <dgm:adjLst>
                  <dgm:adj idx="1" val="0.1"/>
                </dgm:adjLst>
              </dgm:shape>
            </dgm:if>
            <dgm:else name="parentShapeRev">
              <dgm:shape xmlns:r="http://schemas.openxmlformats.org/officeDocument/2006/relationships" rot="90" type="round2SameRect" r:blip="" zOrderOff="3">
                <dgm:adjLst>
                  <dgm:adj idx="1" val="0.1"/>
                </dgm:adjLst>
              </dgm:shape>
            </dgm:else>
          </dgm:choose>
          <dgm:presOf axis="self" ptType="node"/>
          <dgm:constrLst>
            <dgm:constr type="tMarg" refType="h" fact="0.28"/>
            <dgm:constr type="bMarg" refType="h" fact="0.28"/>
            <dgm:constr type="lMarg" refType="w" fact="0.15"/>
            <dgm:constr type="rMarg" refType="w" fact="0.15"/>
          </dgm:constrLst>
          <dgm:ruleLst>
            <dgm:rule type="primFontSz" val="8" fact="NaN" max="NaN"/>
          </dgm:ruleLst>
        </dgm:layoutNode>
        <dgm:layoutNode name="descendantText" styleLbl="revTx">
          <dgm:varLst>
            <dgm:bulletEnabled/>
          </dgm:varLst>
          <dgm:alg type="tx">
            <dgm:param type="stBulletLvl" val="0"/>
            <dgm:param type="parTxLTRAlign" val="l"/>
            <dgm:param type="shpTxLTRAlignCh" val="l"/>
            <dgm:param type="parTxRTLAlign" val="r"/>
            <dgm:param type="shpTxRTLAlignCh" val="r"/>
          </dgm:alg>
          <dgm:shape xmlns:r="http://schemas.openxmlformats.org/officeDocument/2006/relationships" type="rect" r:blip="" hideGeom="1">
            <dgm:adjLst/>
          </dgm:shape>
          <dgm:presOf axis="des" ptType="node"/>
          <dgm:constrLst>
            <dgm:constr type="primFontSz" val="24"/>
            <dgm:constr type="lMarg" refType="w" fact="0.06"/>
            <dgm:constr type="rMarg" refType="w" fact="0.06"/>
            <dgm:constr type="tMarg" refType="h" fact="0.28"/>
            <dgm:constr type="bMarg" refType="h" fact="0.28"/>
          </dgm:constrLst>
          <dgm:ruleLst>
            <dgm:rule type="primFontSz" val="11" fact="NaN" max="NaN"/>
          </dgm:ruleLst>
        </dgm:layoutNod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84BE70-7238-4930-A094-7A6B5EA05E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3273</TotalTime>
  <Pages>18</Pages>
  <Words>3682</Words>
  <Characters>20994</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Programme of Study:    Certificate in Higher Education (Business Skills for the Workplace) LEVEL 4</dc:title>
  <dc:subject>Module Name</dc:subject>
  <dc:creator>Tsvetana Galabova</dc:creator>
  <cp:keywords/>
  <dc:description/>
  <cp:lastModifiedBy>Tsvetana Galabova (2507216)</cp:lastModifiedBy>
  <cp:revision>514</cp:revision>
  <dcterms:created xsi:type="dcterms:W3CDTF">2026-06-24T19:53:00Z</dcterms:created>
  <dcterms:modified xsi:type="dcterms:W3CDTF">2026-06-29T23:48:00Z</dcterms:modified>
</cp:coreProperties>
</file>