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D472C" w14:textId="77777777" w:rsidR="0019336F" w:rsidRPr="00771BD5" w:rsidRDefault="0019336F" w:rsidP="0019336F">
      <w:pPr>
        <w:pStyle w:val="paragraph"/>
        <w:spacing w:before="0" w:beforeAutospacing="0" w:after="0" w:afterAutospacing="0" w:line="360" w:lineRule="auto"/>
        <w:textAlignment w:val="baseline"/>
        <w:rPr>
          <w:rStyle w:val="normaltextrun"/>
          <w:rFonts w:ascii="Arial" w:eastAsiaTheme="majorEastAsia" w:hAnsi="Arial" w:cs="Arial"/>
          <w:b/>
          <w:bCs/>
          <w:color w:val="000000"/>
          <w:u w:val="single"/>
        </w:rPr>
      </w:pPr>
      <w:r>
        <w:rPr>
          <w:rStyle w:val="normaltextrun"/>
          <w:rFonts w:ascii="Arial" w:eastAsiaTheme="majorEastAsia" w:hAnsi="Arial" w:cs="Arial"/>
          <w:b/>
          <w:bCs/>
          <w:color w:val="000000"/>
          <w:u w:val="single"/>
        </w:rPr>
        <w:t>Research For Learning Portfolio</w:t>
      </w:r>
      <w:r w:rsidRPr="00771BD5">
        <w:rPr>
          <w:rStyle w:val="normaltextrun"/>
          <w:rFonts w:ascii="Arial" w:eastAsiaTheme="majorEastAsia" w:hAnsi="Arial" w:cs="Arial"/>
          <w:b/>
          <w:bCs/>
          <w:color w:val="000000"/>
          <w:u w:val="single"/>
        </w:rPr>
        <w:t>.</w:t>
      </w:r>
    </w:p>
    <w:p w14:paraId="49D02C7D" w14:textId="77777777" w:rsidR="0019336F" w:rsidRDefault="0019336F" w:rsidP="0019336F">
      <w:pPr>
        <w:pStyle w:val="paragraph"/>
        <w:spacing w:before="0" w:beforeAutospacing="0" w:after="0" w:afterAutospacing="0" w:line="360" w:lineRule="auto"/>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 xml:space="preserve"> </w:t>
      </w:r>
    </w:p>
    <w:p w14:paraId="52479884" w14:textId="77777777" w:rsidR="0019336F" w:rsidRPr="005E1DA6" w:rsidRDefault="0019336F" w:rsidP="0019336F">
      <w:pPr>
        <w:pStyle w:val="paragraph"/>
        <w:spacing w:before="0" w:beforeAutospacing="0" w:after="0" w:afterAutospacing="0" w:line="360" w:lineRule="auto"/>
        <w:textAlignment w:val="baseline"/>
        <w:rPr>
          <w:rFonts w:ascii="Arial" w:hAnsi="Arial" w:cs="Arial"/>
        </w:rPr>
      </w:pPr>
      <w:r w:rsidRPr="005E1DA6">
        <w:rPr>
          <w:rStyle w:val="normaltextrun"/>
          <w:rFonts w:ascii="Arial" w:eastAsiaTheme="majorEastAsia" w:hAnsi="Arial" w:cs="Arial"/>
          <w:color w:val="00000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5E1DA6">
        <w:rPr>
          <w:rStyle w:val="tabchar"/>
          <w:rFonts w:ascii="Arial" w:eastAsiaTheme="majorEastAsia" w:hAnsi="Arial" w:cs="Arial"/>
          <w:color w:val="000000"/>
        </w:rPr>
        <w:tab/>
      </w:r>
      <w:r w:rsidRPr="005E1DA6">
        <w:rPr>
          <w:rStyle w:val="tabchar"/>
          <w:rFonts w:ascii="Arial" w:eastAsiaTheme="majorEastAsia" w:hAnsi="Arial" w:cs="Arial"/>
        </w:rPr>
        <w:tab/>
      </w:r>
      <w:r w:rsidRPr="005E1DA6">
        <w:rPr>
          <w:rStyle w:val="eop"/>
          <w:rFonts w:ascii="Arial" w:eastAsiaTheme="majorEastAsia" w:hAnsi="Arial" w:cs="Arial"/>
          <w:color w:val="000000"/>
        </w:rPr>
        <w:t> </w:t>
      </w:r>
    </w:p>
    <w:p w14:paraId="1FB2E961" w14:textId="77777777" w:rsidR="0019336F" w:rsidRPr="005E1DA6" w:rsidRDefault="0019336F" w:rsidP="0019336F">
      <w:pPr>
        <w:pStyle w:val="paragraph"/>
        <w:spacing w:before="0" w:beforeAutospacing="0" w:after="0" w:afterAutospacing="0" w:line="360" w:lineRule="auto"/>
        <w:ind w:left="1440"/>
        <w:textAlignment w:val="baseline"/>
        <w:rPr>
          <w:rStyle w:val="normaltextrun"/>
          <w:rFonts w:ascii="Arial" w:hAnsi="Arial" w:cs="Arial"/>
        </w:rPr>
      </w:pPr>
      <w:r w:rsidRPr="005E1DA6">
        <w:rPr>
          <w:rStyle w:val="eop"/>
          <w:rFonts w:ascii="Arial" w:eastAsiaTheme="majorEastAsia" w:hAnsi="Arial" w:cs="Arial"/>
          <w:color w:val="000000"/>
        </w:rPr>
        <w:t> </w:t>
      </w:r>
    </w:p>
    <w:p w14:paraId="2DAFF785" w14:textId="77777777" w:rsidR="0019336F" w:rsidRPr="005E1DA6" w:rsidRDefault="0019336F" w:rsidP="0019336F">
      <w:pPr>
        <w:spacing w:line="360" w:lineRule="auto"/>
        <w:rPr>
          <w:rFonts w:ascii="Arial" w:hAnsi="Arial" w:cs="Arial"/>
          <w:b/>
          <w:bCs/>
          <w:u w:val="single"/>
        </w:rPr>
      </w:pPr>
      <w:r w:rsidRPr="005E1DA6">
        <w:rPr>
          <w:rFonts w:ascii="Arial" w:hAnsi="Arial" w:cs="Arial"/>
          <w:b/>
          <w:bCs/>
          <w:u w:val="single"/>
        </w:rPr>
        <w:t>Content page</w:t>
      </w:r>
      <w:r>
        <w:rPr>
          <w:rFonts w:ascii="Arial" w:hAnsi="Arial" w:cs="Arial"/>
          <w:b/>
          <w:bCs/>
          <w:u w:val="single"/>
        </w:rPr>
        <w:t>.</w:t>
      </w:r>
    </w:p>
    <w:p w14:paraId="52B77585" w14:textId="77777777" w:rsidR="0019336F" w:rsidRPr="006762C7" w:rsidRDefault="0019336F" w:rsidP="0019336F">
      <w:pPr>
        <w:spacing w:line="360" w:lineRule="auto"/>
        <w:rPr>
          <w:rFonts w:ascii="Arial" w:hAnsi="Arial" w:cs="Arial"/>
        </w:rPr>
      </w:pPr>
      <w:r w:rsidRPr="006762C7">
        <w:rPr>
          <w:rFonts w:ascii="Arial" w:hAnsi="Arial" w:cs="Arial"/>
        </w:rPr>
        <w:t>Section 1- Literature Review</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2</w:t>
      </w:r>
    </w:p>
    <w:p w14:paraId="63243EBD" w14:textId="77777777" w:rsidR="0019336F" w:rsidRPr="006762C7" w:rsidRDefault="0019336F" w:rsidP="0019336F">
      <w:pPr>
        <w:spacing w:line="360" w:lineRule="auto"/>
        <w:rPr>
          <w:rFonts w:ascii="Arial" w:hAnsi="Arial" w:cs="Arial"/>
        </w:rPr>
      </w:pPr>
      <w:r w:rsidRPr="006762C7">
        <w:rPr>
          <w:rFonts w:ascii="Arial" w:hAnsi="Arial" w:cs="Arial"/>
        </w:rPr>
        <w:t>Section 2- Methodological Considerations</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6</w:t>
      </w:r>
    </w:p>
    <w:p w14:paraId="0087C72F" w14:textId="77777777" w:rsidR="0019336F" w:rsidRPr="006762C7" w:rsidRDefault="0019336F" w:rsidP="0019336F">
      <w:pPr>
        <w:spacing w:line="360" w:lineRule="auto"/>
        <w:rPr>
          <w:rFonts w:ascii="Arial" w:hAnsi="Arial" w:cs="Arial"/>
        </w:rPr>
      </w:pPr>
      <w:r w:rsidRPr="006762C7">
        <w:rPr>
          <w:rFonts w:ascii="Arial" w:hAnsi="Arial" w:cs="Arial"/>
        </w:rPr>
        <w:t>Section 3- Ethical Considerations</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10</w:t>
      </w:r>
    </w:p>
    <w:p w14:paraId="73F1067A" w14:textId="77777777" w:rsidR="0019336F" w:rsidRPr="005E1DA6" w:rsidRDefault="0019336F" w:rsidP="0019336F">
      <w:pPr>
        <w:spacing w:line="360" w:lineRule="auto"/>
        <w:rPr>
          <w:rFonts w:ascii="Arial" w:hAnsi="Arial" w:cs="Arial"/>
          <w:b/>
          <w:bCs/>
        </w:rPr>
      </w:pPr>
      <w:r w:rsidRPr="006762C7">
        <w:rPr>
          <w:rFonts w:ascii="Arial" w:hAnsi="Arial" w:cs="Arial"/>
        </w:rPr>
        <w:t>References</w:t>
      </w:r>
      <w:r w:rsidRPr="006762C7">
        <w:rPr>
          <w:rFonts w:ascii="Arial" w:hAnsi="Arial" w:cs="Arial"/>
        </w:rPr>
        <w:tab/>
      </w:r>
      <w:r w:rsidRPr="005E1DA6">
        <w:rPr>
          <w:rFonts w:ascii="Arial" w:hAnsi="Arial" w:cs="Arial"/>
          <w:b/>
          <w:bCs/>
        </w:rPr>
        <w:tab/>
      </w:r>
      <w:r w:rsidRPr="005E1DA6">
        <w:rPr>
          <w:rFonts w:ascii="Arial" w:hAnsi="Arial" w:cs="Arial"/>
          <w:b/>
          <w:bCs/>
        </w:rPr>
        <w:tab/>
      </w:r>
      <w:r w:rsidRPr="005E1DA6">
        <w:rPr>
          <w:rFonts w:ascii="Arial" w:hAnsi="Arial" w:cs="Arial"/>
          <w:b/>
          <w:bCs/>
        </w:rPr>
        <w:tab/>
      </w:r>
      <w:r w:rsidRPr="005E1DA6">
        <w:rPr>
          <w:rFonts w:ascii="Arial" w:hAnsi="Arial" w:cs="Arial"/>
          <w:b/>
          <w:bCs/>
        </w:rPr>
        <w:tab/>
      </w:r>
      <w:r w:rsidRPr="005E1DA6">
        <w:rPr>
          <w:rFonts w:ascii="Arial" w:hAnsi="Arial" w:cs="Arial"/>
          <w:b/>
          <w:bCs/>
        </w:rPr>
        <w:tab/>
      </w:r>
      <w:r w:rsidRPr="005E1DA6">
        <w:rPr>
          <w:rFonts w:ascii="Arial" w:hAnsi="Arial" w:cs="Arial"/>
          <w:b/>
          <w:bCs/>
        </w:rPr>
        <w:tab/>
      </w:r>
      <w:r w:rsidRPr="005E1DA6">
        <w:rPr>
          <w:rFonts w:ascii="Arial" w:hAnsi="Arial" w:cs="Arial"/>
          <w:b/>
          <w:bCs/>
        </w:rPr>
        <w:tab/>
      </w:r>
      <w:r w:rsidRPr="005E1DA6">
        <w:rPr>
          <w:rFonts w:ascii="Arial" w:hAnsi="Arial" w:cs="Arial"/>
          <w:b/>
          <w:bCs/>
        </w:rPr>
        <w:tab/>
      </w:r>
      <w:r w:rsidRPr="005E1DA6">
        <w:rPr>
          <w:rFonts w:ascii="Arial" w:hAnsi="Arial" w:cs="Arial"/>
          <w:b/>
          <w:bCs/>
        </w:rPr>
        <w:tab/>
      </w:r>
      <w:r w:rsidRPr="00BE2560">
        <w:rPr>
          <w:rFonts w:ascii="Arial" w:hAnsi="Arial" w:cs="Arial"/>
        </w:rPr>
        <w:t>Page</w:t>
      </w:r>
      <w:r>
        <w:rPr>
          <w:rFonts w:ascii="Arial" w:hAnsi="Arial" w:cs="Arial"/>
        </w:rPr>
        <w:t xml:space="preserve"> 14</w:t>
      </w:r>
    </w:p>
    <w:p w14:paraId="00925D34" w14:textId="77777777" w:rsidR="0019336F" w:rsidRDefault="0019336F" w:rsidP="0019336F">
      <w:pPr>
        <w:spacing w:line="360" w:lineRule="auto"/>
        <w:rPr>
          <w:rFonts w:ascii="Arial" w:hAnsi="Arial" w:cs="Arial"/>
          <w:b/>
          <w:bCs/>
          <w:u w:val="single"/>
        </w:rPr>
      </w:pPr>
    </w:p>
    <w:p w14:paraId="0A0E3B88" w14:textId="77777777" w:rsidR="0019336F" w:rsidRDefault="0019336F" w:rsidP="0019336F">
      <w:pPr>
        <w:spacing w:line="360" w:lineRule="auto"/>
        <w:rPr>
          <w:rFonts w:ascii="Arial" w:hAnsi="Arial" w:cs="Arial"/>
          <w:b/>
          <w:bCs/>
          <w:u w:val="single"/>
        </w:rPr>
      </w:pPr>
    </w:p>
    <w:p w14:paraId="5F0E8741" w14:textId="77777777" w:rsidR="0019336F" w:rsidRDefault="0019336F" w:rsidP="0019336F">
      <w:pPr>
        <w:spacing w:line="360" w:lineRule="auto"/>
        <w:rPr>
          <w:rFonts w:ascii="Arial" w:hAnsi="Arial" w:cs="Arial"/>
          <w:b/>
          <w:bCs/>
          <w:u w:val="single"/>
        </w:rPr>
      </w:pPr>
    </w:p>
    <w:p w14:paraId="4B67AC74" w14:textId="77777777" w:rsidR="0019336F" w:rsidRDefault="0019336F" w:rsidP="0019336F">
      <w:pPr>
        <w:spacing w:line="360" w:lineRule="auto"/>
        <w:rPr>
          <w:rFonts w:ascii="Arial" w:hAnsi="Arial" w:cs="Arial"/>
          <w:b/>
          <w:bCs/>
          <w:u w:val="single"/>
        </w:rPr>
      </w:pPr>
    </w:p>
    <w:p w14:paraId="634FCC95" w14:textId="77777777" w:rsidR="0019336F" w:rsidRDefault="0019336F" w:rsidP="0019336F">
      <w:pPr>
        <w:spacing w:line="360" w:lineRule="auto"/>
        <w:rPr>
          <w:rFonts w:ascii="Arial" w:hAnsi="Arial" w:cs="Arial"/>
          <w:b/>
          <w:bCs/>
          <w:u w:val="single"/>
        </w:rPr>
      </w:pPr>
    </w:p>
    <w:p w14:paraId="0768664B" w14:textId="77777777" w:rsidR="0019336F" w:rsidRDefault="0019336F" w:rsidP="0019336F">
      <w:pPr>
        <w:spacing w:line="360" w:lineRule="auto"/>
        <w:rPr>
          <w:rFonts w:ascii="Arial" w:hAnsi="Arial" w:cs="Arial"/>
          <w:b/>
          <w:bCs/>
          <w:u w:val="single"/>
        </w:rPr>
      </w:pPr>
    </w:p>
    <w:p w14:paraId="4B290FE1" w14:textId="77777777" w:rsidR="0019336F" w:rsidRDefault="0019336F" w:rsidP="0019336F">
      <w:pPr>
        <w:spacing w:line="360" w:lineRule="auto"/>
        <w:rPr>
          <w:rFonts w:ascii="Arial" w:hAnsi="Arial" w:cs="Arial"/>
          <w:b/>
          <w:bCs/>
          <w:u w:val="single"/>
        </w:rPr>
      </w:pPr>
    </w:p>
    <w:p w14:paraId="01531344" w14:textId="77777777" w:rsidR="0019336F" w:rsidRDefault="0019336F" w:rsidP="0019336F">
      <w:pPr>
        <w:spacing w:line="360" w:lineRule="auto"/>
        <w:rPr>
          <w:rFonts w:ascii="Arial" w:hAnsi="Arial" w:cs="Arial"/>
          <w:b/>
          <w:bCs/>
          <w:u w:val="single"/>
        </w:rPr>
      </w:pPr>
    </w:p>
    <w:p w14:paraId="6B16DA16" w14:textId="77777777" w:rsidR="0019336F" w:rsidRDefault="0019336F" w:rsidP="0019336F">
      <w:pPr>
        <w:spacing w:line="360" w:lineRule="auto"/>
        <w:rPr>
          <w:rFonts w:ascii="Arial" w:hAnsi="Arial" w:cs="Arial"/>
          <w:b/>
          <w:bCs/>
          <w:u w:val="single"/>
        </w:rPr>
      </w:pPr>
    </w:p>
    <w:p w14:paraId="66B97BA5" w14:textId="77777777" w:rsidR="0019336F" w:rsidRDefault="0019336F" w:rsidP="0019336F">
      <w:pPr>
        <w:spacing w:line="360" w:lineRule="auto"/>
        <w:rPr>
          <w:rFonts w:ascii="Arial" w:hAnsi="Arial" w:cs="Arial"/>
          <w:b/>
          <w:bCs/>
          <w:u w:val="single"/>
        </w:rPr>
      </w:pPr>
    </w:p>
    <w:p w14:paraId="74C965B2" w14:textId="77777777" w:rsidR="0019336F" w:rsidRDefault="0019336F" w:rsidP="0019336F">
      <w:pPr>
        <w:spacing w:line="360" w:lineRule="auto"/>
        <w:rPr>
          <w:rFonts w:ascii="Arial" w:hAnsi="Arial" w:cs="Arial"/>
          <w:b/>
          <w:bCs/>
          <w:u w:val="single"/>
        </w:rPr>
      </w:pPr>
    </w:p>
    <w:p w14:paraId="6D4F480F" w14:textId="77777777" w:rsidR="0019336F" w:rsidRDefault="0019336F" w:rsidP="0019336F">
      <w:pPr>
        <w:spacing w:line="360" w:lineRule="auto"/>
        <w:rPr>
          <w:rFonts w:ascii="Arial" w:hAnsi="Arial" w:cs="Arial"/>
          <w:b/>
          <w:bCs/>
          <w:u w:val="single"/>
        </w:rPr>
      </w:pPr>
    </w:p>
    <w:p w14:paraId="158C64F5" w14:textId="77777777" w:rsidR="0019336F" w:rsidRDefault="0019336F" w:rsidP="0019336F">
      <w:pPr>
        <w:spacing w:line="360" w:lineRule="auto"/>
        <w:rPr>
          <w:rFonts w:ascii="Arial" w:hAnsi="Arial" w:cs="Arial"/>
          <w:b/>
          <w:bCs/>
          <w:u w:val="single"/>
        </w:rPr>
      </w:pPr>
    </w:p>
    <w:p w14:paraId="4609C812" w14:textId="77777777" w:rsidR="0019336F" w:rsidRDefault="0019336F" w:rsidP="0019336F">
      <w:pPr>
        <w:spacing w:line="360" w:lineRule="auto"/>
        <w:rPr>
          <w:rFonts w:ascii="Arial" w:hAnsi="Arial" w:cs="Arial"/>
          <w:b/>
          <w:bCs/>
          <w:u w:val="single"/>
        </w:rPr>
      </w:pPr>
      <w:r>
        <w:rPr>
          <w:rFonts w:ascii="Arial" w:hAnsi="Arial" w:cs="Arial"/>
          <w:b/>
          <w:bCs/>
          <w:u w:val="single"/>
        </w:rPr>
        <w:lastRenderedPageBreak/>
        <w:t>Section 1: Literature Review.</w:t>
      </w:r>
    </w:p>
    <w:p w14:paraId="004D35CE" w14:textId="77777777" w:rsidR="0019336F" w:rsidRDefault="0019336F" w:rsidP="0019336F">
      <w:pPr>
        <w:spacing w:line="360" w:lineRule="auto"/>
        <w:rPr>
          <w:rFonts w:ascii="Arial" w:hAnsi="Arial" w:cs="Arial"/>
          <w:b/>
          <w:bCs/>
          <w:u w:val="single"/>
        </w:rPr>
      </w:pPr>
      <w:r>
        <w:rPr>
          <w:rFonts w:ascii="Arial" w:hAnsi="Arial" w:cs="Arial"/>
          <w:b/>
          <w:bCs/>
          <w:u w:val="single"/>
        </w:rPr>
        <w:t>What challenges do children with autism spectrum disorder (ASD) face in a mainstream setting?</w:t>
      </w:r>
    </w:p>
    <w:p w14:paraId="2D15DC74" w14:textId="77777777" w:rsidR="0019336F" w:rsidRPr="002465F0" w:rsidRDefault="0019336F" w:rsidP="0019336F">
      <w:pPr>
        <w:spacing w:after="0" w:line="360" w:lineRule="auto"/>
      </w:pPr>
      <w:r w:rsidRPr="00F55241">
        <w:rPr>
          <w:rFonts w:ascii="Arial" w:eastAsia="Times New Roman" w:hAnsi="Arial" w:cs="Arial"/>
          <w:color w:val="000000" w:themeColor="text1"/>
          <w:kern w:val="0"/>
          <w:lang w:eastAsia="en-GB"/>
          <w14:ligatures w14:val="none"/>
        </w:rPr>
        <w:t xml:space="preserve">Children with Autism Spectrum Disorder (ASD) often go to mainstream schools where they </w:t>
      </w:r>
      <w:proofErr w:type="gramStart"/>
      <w:r w:rsidRPr="00F55241">
        <w:rPr>
          <w:rFonts w:ascii="Arial" w:eastAsia="Times New Roman" w:hAnsi="Arial" w:cs="Arial"/>
          <w:color w:val="000000" w:themeColor="text1"/>
          <w:kern w:val="0"/>
          <w:lang w:eastAsia="en-GB"/>
          <w14:ligatures w14:val="none"/>
        </w:rPr>
        <w:t>are able to</w:t>
      </w:r>
      <w:proofErr w:type="gramEnd"/>
      <w:r w:rsidRPr="00F55241">
        <w:rPr>
          <w:rFonts w:ascii="Arial" w:eastAsia="Times New Roman" w:hAnsi="Arial" w:cs="Arial"/>
          <w:color w:val="000000" w:themeColor="text1"/>
          <w:kern w:val="0"/>
          <w:lang w:eastAsia="en-GB"/>
          <w14:ligatures w14:val="none"/>
        </w:rPr>
        <w:t xml:space="preserve"> learn with other children of the same age. Mainstream education can provide the opportunity for friendships, communication, confidence, and intellectual development. Children with ASD continue to face challenges in these settings </w:t>
      </w:r>
      <w:proofErr w:type="gramStart"/>
      <w:r w:rsidRPr="00F55241">
        <w:rPr>
          <w:rFonts w:ascii="Arial" w:eastAsia="Times New Roman" w:hAnsi="Arial" w:cs="Arial"/>
          <w:color w:val="000000" w:themeColor="text1"/>
          <w:kern w:val="0"/>
          <w:lang w:eastAsia="en-GB"/>
          <w14:ligatures w14:val="none"/>
        </w:rPr>
        <w:t>on a daily basis</w:t>
      </w:r>
      <w:proofErr w:type="gramEnd"/>
      <w:r w:rsidRPr="00F55241">
        <w:rPr>
          <w:rFonts w:ascii="Arial" w:eastAsia="Times New Roman" w:hAnsi="Arial" w:cs="Arial"/>
          <w:color w:val="000000" w:themeColor="text1"/>
          <w:kern w:val="0"/>
          <w:lang w:eastAsia="en-GB"/>
          <w14:ligatures w14:val="none"/>
        </w:rPr>
        <w:t>, this is because schools do not always have the necessary equipment and resources to meet the children</w:t>
      </w:r>
      <w:r>
        <w:rPr>
          <w:rFonts w:ascii="Arial" w:eastAsia="Times New Roman" w:hAnsi="Arial" w:cs="Arial"/>
          <w:color w:val="000000" w:themeColor="text1"/>
          <w:kern w:val="0"/>
          <w:lang w:eastAsia="en-GB"/>
          <w14:ligatures w14:val="none"/>
        </w:rPr>
        <w:t>’</w:t>
      </w:r>
      <w:r w:rsidRPr="00F55241">
        <w:rPr>
          <w:rFonts w:ascii="Arial" w:eastAsia="Times New Roman" w:hAnsi="Arial" w:cs="Arial"/>
          <w:color w:val="000000" w:themeColor="text1"/>
          <w:kern w:val="0"/>
          <w:lang w:eastAsia="en-GB"/>
          <w14:ligatures w14:val="none"/>
        </w:rPr>
        <w:t>s needs. Research has identified issues such as social interaction, sensory overload, emotional regulation, lack of teacher preparation, and limited practices of inclusion (Cook &amp; Ogden, 2022).</w:t>
      </w:r>
      <w:r w:rsidRPr="00F55241">
        <w:t xml:space="preserve"> </w:t>
      </w:r>
      <w:r w:rsidRPr="00F55241">
        <w:rPr>
          <w:rFonts w:ascii="Arial" w:eastAsia="Times New Roman" w:hAnsi="Arial" w:cs="Arial"/>
          <w:color w:val="000000" w:themeColor="text1"/>
          <w:kern w:val="0"/>
          <w:lang w:eastAsia="en-GB"/>
          <w14:ligatures w14:val="none"/>
        </w:rPr>
        <w:t>This literature review discusses the main challenges that children with ASD face when in mainstream settings. This review looks at social engagement, emotional and behavioural difficulties, teacher knowledge and attitudes and the need of inclusive support strategies.</w:t>
      </w:r>
    </w:p>
    <w:p w14:paraId="3AB725F5" w14:textId="77777777" w:rsidR="0019336F" w:rsidRPr="00511802" w:rsidRDefault="0019336F" w:rsidP="0019336F">
      <w:pPr>
        <w:spacing w:after="0" w:line="360" w:lineRule="auto"/>
        <w:rPr>
          <w:rFonts w:ascii="Arial" w:eastAsia="Times New Roman" w:hAnsi="Arial" w:cs="Arial"/>
          <w:color w:val="000000" w:themeColor="text1"/>
          <w:kern w:val="0"/>
          <w:lang w:eastAsia="en-GB"/>
          <w14:ligatures w14:val="none"/>
        </w:rPr>
      </w:pPr>
      <w:r w:rsidRPr="00511802">
        <w:rPr>
          <w:rFonts w:ascii="Arial" w:eastAsia="Times New Roman" w:hAnsi="Arial" w:cs="Arial"/>
          <w:color w:val="000000" w:themeColor="text1"/>
          <w:kern w:val="0"/>
          <w:lang w:eastAsia="en-GB"/>
          <w14:ligatures w14:val="none"/>
        </w:rPr>
        <w:t>Social interaction is one of the biggest challenges for children with ASD in typical classrooms. Autistic children have trouble understanding things like facial expressions, body language and social cues, which can causes making friends challenging. Mamas et al. (2021) suggests children with ASD were not so engaging in the classroom as other children. Teachers also found that children with autism were more likely to be isolated from group activities (Soto-</w:t>
      </w:r>
      <w:proofErr w:type="spellStart"/>
      <w:r w:rsidRPr="00511802">
        <w:rPr>
          <w:rFonts w:ascii="Arial" w:eastAsia="Times New Roman" w:hAnsi="Arial" w:cs="Arial"/>
          <w:color w:val="000000" w:themeColor="text1"/>
          <w:kern w:val="0"/>
          <w:lang w:eastAsia="en-GB"/>
          <w14:ligatures w14:val="none"/>
        </w:rPr>
        <w:t>Chodiman</w:t>
      </w:r>
      <w:proofErr w:type="spellEnd"/>
      <w:r w:rsidRPr="00511802">
        <w:rPr>
          <w:rFonts w:ascii="Arial" w:eastAsia="Times New Roman" w:hAnsi="Arial" w:cs="Arial"/>
          <w:color w:val="000000" w:themeColor="text1"/>
          <w:kern w:val="0"/>
          <w:lang w:eastAsia="en-GB"/>
          <w14:ligatures w14:val="none"/>
        </w:rPr>
        <w:t xml:space="preserve"> et al.</w:t>
      </w:r>
      <w:r>
        <w:rPr>
          <w:rFonts w:ascii="Arial" w:eastAsia="Times New Roman" w:hAnsi="Arial" w:cs="Arial"/>
          <w:color w:val="000000" w:themeColor="text1"/>
          <w:kern w:val="0"/>
          <w:lang w:eastAsia="en-GB"/>
          <w14:ligatures w14:val="none"/>
        </w:rPr>
        <w:t>,</w:t>
      </w:r>
      <w:r w:rsidRPr="00511802">
        <w:rPr>
          <w:rFonts w:ascii="Arial" w:eastAsia="Times New Roman" w:hAnsi="Arial" w:cs="Arial"/>
          <w:color w:val="000000" w:themeColor="text1"/>
          <w:kern w:val="0"/>
          <w:lang w:eastAsia="en-GB"/>
          <w14:ligatures w14:val="none"/>
        </w:rPr>
        <w:t xml:space="preserve"> 2012). This suggests that social isolation is a real issue in many mainstream settings.</w:t>
      </w:r>
    </w:p>
    <w:p w14:paraId="1F380BBC" w14:textId="77777777" w:rsidR="0019336F" w:rsidRPr="00511802" w:rsidRDefault="0019336F" w:rsidP="0019336F">
      <w:pPr>
        <w:spacing w:after="0" w:line="360" w:lineRule="auto"/>
        <w:rPr>
          <w:rFonts w:ascii="Arial" w:eastAsia="Times New Roman" w:hAnsi="Arial" w:cs="Arial"/>
          <w:color w:val="000000" w:themeColor="text1"/>
          <w:kern w:val="0"/>
          <w:lang w:eastAsia="en-GB"/>
          <w14:ligatures w14:val="none"/>
        </w:rPr>
      </w:pPr>
      <w:r w:rsidRPr="00511802">
        <w:rPr>
          <w:rFonts w:ascii="Arial" w:eastAsia="Times New Roman" w:hAnsi="Arial" w:cs="Arial"/>
          <w:color w:val="000000" w:themeColor="text1"/>
          <w:kern w:val="0"/>
          <w:lang w:eastAsia="en-GB"/>
          <w14:ligatures w14:val="none"/>
        </w:rPr>
        <w:t>Children with ASD can display challenges with verbal communication. Children may not be able to speak, and for others, talking might be unclear or cause stress.</w:t>
      </w:r>
      <w:r>
        <w:rPr>
          <w:rFonts w:ascii="Arial" w:eastAsia="Times New Roman" w:hAnsi="Arial" w:cs="Arial"/>
          <w:color w:val="000000" w:themeColor="text1"/>
          <w:kern w:val="0"/>
          <w:lang w:eastAsia="en-GB"/>
          <w14:ligatures w14:val="none"/>
        </w:rPr>
        <w:t xml:space="preserve"> </w:t>
      </w:r>
      <w:r w:rsidRPr="00511802">
        <w:rPr>
          <w:rFonts w:ascii="Arial" w:eastAsia="Times New Roman" w:hAnsi="Arial" w:cs="Arial"/>
          <w:color w:val="000000" w:themeColor="text1"/>
          <w:kern w:val="0"/>
          <w:lang w:eastAsia="en-GB"/>
          <w14:ligatures w14:val="none"/>
        </w:rPr>
        <w:t xml:space="preserve">Fage et al. (2019) found that using technology to improve emotional understanding enabled children to communicate more effectively with their peers and teachers. </w:t>
      </w:r>
    </w:p>
    <w:p w14:paraId="4426FC12" w14:textId="77777777" w:rsidR="0019336F" w:rsidRDefault="0019336F" w:rsidP="0019336F">
      <w:pPr>
        <w:spacing w:after="0" w:line="360" w:lineRule="auto"/>
        <w:rPr>
          <w:rFonts w:ascii="Arial" w:eastAsia="Times New Roman" w:hAnsi="Arial" w:cs="Arial"/>
          <w:color w:val="000000" w:themeColor="text1"/>
          <w:kern w:val="0"/>
          <w:lang w:eastAsia="en-GB"/>
          <w14:ligatures w14:val="none"/>
        </w:rPr>
      </w:pPr>
      <w:r w:rsidRPr="00511802">
        <w:rPr>
          <w:rFonts w:ascii="Arial" w:eastAsia="Times New Roman" w:hAnsi="Arial" w:cs="Arial"/>
          <w:color w:val="000000" w:themeColor="text1"/>
          <w:kern w:val="0"/>
          <w:lang w:eastAsia="en-GB"/>
          <w14:ligatures w14:val="none"/>
        </w:rPr>
        <w:t>Bullying in general is another communication-based problem. Sometimes children with ASD get targeted because their behaviour is different from their peers. The lack of knowledge of autism amongst teachers and peers may contribute to confusion and avoidance (Mejia-Cardenas, Rivard and Mestari, 2025). When schools teach children about autism and inclusion, the relationships between pupils are strengthened.</w:t>
      </w:r>
      <w:r>
        <w:rPr>
          <w:rFonts w:ascii="Arial" w:eastAsia="Times New Roman" w:hAnsi="Arial" w:cs="Arial"/>
          <w:color w:val="000000" w:themeColor="text1"/>
          <w:kern w:val="0"/>
          <w:lang w:eastAsia="en-GB"/>
          <w14:ligatures w14:val="none"/>
        </w:rPr>
        <w:t xml:space="preserve"> </w:t>
      </w:r>
      <w:r w:rsidRPr="00511802">
        <w:rPr>
          <w:rFonts w:ascii="Arial" w:eastAsia="Times New Roman" w:hAnsi="Arial" w:cs="Arial"/>
          <w:color w:val="000000" w:themeColor="text1"/>
          <w:kern w:val="0"/>
          <w:lang w:eastAsia="en-GB"/>
          <w14:ligatures w14:val="none"/>
        </w:rPr>
        <w:t xml:space="preserve">Overall, the research suggests that social and communication </w:t>
      </w:r>
      <w:r w:rsidRPr="00511802">
        <w:rPr>
          <w:rFonts w:ascii="Arial" w:eastAsia="Times New Roman" w:hAnsi="Arial" w:cs="Arial"/>
          <w:color w:val="000000" w:themeColor="text1"/>
          <w:kern w:val="0"/>
          <w:lang w:eastAsia="en-GB"/>
          <w14:ligatures w14:val="none"/>
        </w:rPr>
        <w:lastRenderedPageBreak/>
        <w:t>problems continue to be a significant barrier for children with autism in a mainstream setting.</w:t>
      </w:r>
    </w:p>
    <w:p w14:paraId="26A11109" w14:textId="77777777" w:rsidR="0019336F" w:rsidRDefault="0019336F" w:rsidP="0019336F">
      <w:pPr>
        <w:spacing w:after="0" w:line="360" w:lineRule="auto"/>
        <w:rPr>
          <w:rFonts w:ascii="Arial" w:eastAsia="Times New Roman" w:hAnsi="Arial" w:cs="Arial"/>
          <w:b/>
          <w:bCs/>
          <w:color w:val="000000" w:themeColor="text1"/>
          <w:kern w:val="0"/>
          <w:u w:val="single"/>
          <w:lang w:eastAsia="en-GB"/>
          <w14:ligatures w14:val="none"/>
        </w:rPr>
      </w:pPr>
    </w:p>
    <w:p w14:paraId="0C175F96" w14:textId="77777777" w:rsidR="0019336F" w:rsidRPr="00E333E8" w:rsidRDefault="0019336F" w:rsidP="0019336F">
      <w:pPr>
        <w:spacing w:after="0" w:line="360" w:lineRule="auto"/>
        <w:rPr>
          <w:rFonts w:ascii="Arial" w:eastAsia="Times New Roman" w:hAnsi="Arial" w:cs="Arial"/>
          <w:color w:val="000000" w:themeColor="text1"/>
          <w:kern w:val="0"/>
          <w:lang w:eastAsia="en-GB"/>
          <w14:ligatures w14:val="none"/>
        </w:rPr>
      </w:pPr>
      <w:r w:rsidRPr="00E333E8">
        <w:rPr>
          <w:rFonts w:ascii="Arial" w:eastAsia="Times New Roman" w:hAnsi="Arial" w:cs="Arial"/>
          <w:color w:val="000000" w:themeColor="text1"/>
          <w:kern w:val="0"/>
          <w:lang w:eastAsia="en-GB"/>
          <w14:ligatures w14:val="none"/>
        </w:rPr>
        <w:t>Children with autism can often be overwhelmed by loud and high-pitched noises, bright lights and crowded busy classrooms. These sensory overloads can occasionally cause stress, induce anxiety or emotional outbursts. Children with autism can struggle to manage their emotions, especially in a busy classroom (Fage et al., 2019). However, Cook and Ogden (2022) States that teachers noticed that children with autism were showing signs of stress and frustration during transitions and unstructured activities around the school. Many schools have found ways to lower stress levels by offering quiet spaces and regular routines.</w:t>
      </w:r>
    </w:p>
    <w:p w14:paraId="77BAC4BF" w14:textId="77777777" w:rsidR="0019336F" w:rsidRPr="00E333E8" w:rsidRDefault="0019336F" w:rsidP="0019336F">
      <w:pPr>
        <w:spacing w:after="0" w:line="360" w:lineRule="auto"/>
        <w:rPr>
          <w:rFonts w:ascii="Arial" w:eastAsia="Times New Roman" w:hAnsi="Arial" w:cs="Arial"/>
          <w:color w:val="000000" w:themeColor="text1"/>
          <w:kern w:val="0"/>
          <w:lang w:eastAsia="en-GB"/>
          <w14:ligatures w14:val="none"/>
        </w:rPr>
      </w:pPr>
      <w:r w:rsidRPr="00E333E8">
        <w:rPr>
          <w:rFonts w:ascii="Arial" w:eastAsia="Times New Roman" w:hAnsi="Arial" w:cs="Arial"/>
          <w:color w:val="000000" w:themeColor="text1"/>
          <w:kern w:val="0"/>
          <w:lang w:eastAsia="en-GB"/>
          <w14:ligatures w14:val="none"/>
        </w:rPr>
        <w:t>Behaviours such as, avoiding eye contact, repeated gestures or emotional meltdowns may be viewed as disruptive behaviours rather than signs of distress. Mejia-Cardenas, Rivard and Mestari (2025) suggests that a teacher</w:t>
      </w:r>
      <w:r>
        <w:rPr>
          <w:rFonts w:ascii="Arial" w:eastAsia="Times New Roman" w:hAnsi="Arial" w:cs="Arial"/>
          <w:color w:val="000000" w:themeColor="text1"/>
          <w:kern w:val="0"/>
          <w:lang w:eastAsia="en-GB"/>
          <w14:ligatures w14:val="none"/>
        </w:rPr>
        <w:t>’</w:t>
      </w:r>
      <w:r w:rsidRPr="00E333E8">
        <w:rPr>
          <w:rFonts w:ascii="Arial" w:eastAsia="Times New Roman" w:hAnsi="Arial" w:cs="Arial"/>
          <w:color w:val="000000" w:themeColor="text1"/>
          <w:kern w:val="0"/>
          <w:lang w:eastAsia="en-GB"/>
          <w14:ligatures w14:val="none"/>
        </w:rPr>
        <w:t xml:space="preserve">s understanding and knowledge of autism is a key factor in how behaviours are interpreted. </w:t>
      </w:r>
    </w:p>
    <w:p w14:paraId="531AC99F" w14:textId="77777777" w:rsidR="0019336F" w:rsidRDefault="0019336F" w:rsidP="0019336F">
      <w:pPr>
        <w:spacing w:after="0" w:line="360" w:lineRule="auto"/>
        <w:rPr>
          <w:rFonts w:ascii="Arial" w:eastAsia="Times New Roman" w:hAnsi="Arial" w:cs="Arial"/>
          <w:color w:val="000000" w:themeColor="text1"/>
          <w:kern w:val="0"/>
          <w:lang w:eastAsia="en-GB"/>
          <w14:ligatures w14:val="none"/>
        </w:rPr>
      </w:pPr>
      <w:r w:rsidRPr="00E333E8">
        <w:rPr>
          <w:rFonts w:ascii="Arial" w:eastAsia="Times New Roman" w:hAnsi="Arial" w:cs="Arial"/>
          <w:color w:val="000000" w:themeColor="text1"/>
          <w:kern w:val="0"/>
          <w:lang w:eastAsia="en-GB"/>
          <w14:ligatures w14:val="none"/>
        </w:rPr>
        <w:t>Similarly, Medwin Sepadi</w:t>
      </w:r>
      <w:r>
        <w:rPr>
          <w:rFonts w:ascii="Arial" w:eastAsia="Times New Roman" w:hAnsi="Arial" w:cs="Arial"/>
          <w:color w:val="000000" w:themeColor="text1"/>
          <w:kern w:val="0"/>
          <w:lang w:eastAsia="en-GB"/>
          <w14:ligatures w14:val="none"/>
        </w:rPr>
        <w:t>,</w:t>
      </w:r>
      <w:r w:rsidRPr="00E333E8">
        <w:rPr>
          <w:rFonts w:ascii="Arial" w:eastAsia="Times New Roman" w:hAnsi="Arial" w:cs="Arial"/>
          <w:color w:val="000000" w:themeColor="text1"/>
          <w:kern w:val="0"/>
          <w:lang w:eastAsia="en-GB"/>
          <w14:ligatures w14:val="none"/>
        </w:rPr>
        <w:t xml:space="preserve"> (2025) suggests that teachers working in mainstream settings, often do not have the necessary knowledge to support children with ASD effectively.</w:t>
      </w:r>
      <w:r>
        <w:rPr>
          <w:rFonts w:ascii="Arial" w:eastAsia="Times New Roman" w:hAnsi="Arial" w:cs="Arial"/>
          <w:color w:val="000000" w:themeColor="text1"/>
          <w:kern w:val="0"/>
          <w:lang w:eastAsia="en-GB"/>
          <w14:ligatures w14:val="none"/>
        </w:rPr>
        <w:t xml:space="preserve"> </w:t>
      </w:r>
      <w:r w:rsidRPr="00E333E8">
        <w:rPr>
          <w:rFonts w:ascii="Arial" w:eastAsia="Times New Roman" w:hAnsi="Arial" w:cs="Arial"/>
          <w:color w:val="000000" w:themeColor="text1"/>
          <w:kern w:val="0"/>
          <w:lang w:eastAsia="en-GB"/>
          <w14:ligatures w14:val="none"/>
        </w:rPr>
        <w:t>Odame-Asante, Ani and Mura (2025) states that children with autism had less anxiety and more engagement with outdoor learning. However, sensory-friendly environments were linked to improved behaviour and emotional regulation. These findings suggest, mainstream schools have much to learn from, rather than expect children with autism to adapt.</w:t>
      </w:r>
    </w:p>
    <w:p w14:paraId="45B5CABA" w14:textId="77777777" w:rsidR="0019336F" w:rsidRPr="00227200" w:rsidRDefault="0019336F" w:rsidP="0019336F">
      <w:pPr>
        <w:spacing w:after="0" w:line="360" w:lineRule="auto"/>
        <w:rPr>
          <w:rFonts w:ascii="Arial" w:eastAsia="Times New Roman" w:hAnsi="Arial" w:cs="Arial"/>
          <w:color w:val="000000" w:themeColor="text1"/>
          <w:kern w:val="0"/>
          <w:lang w:eastAsia="en-GB"/>
          <w14:ligatures w14:val="none"/>
        </w:rPr>
      </w:pPr>
      <w:r w:rsidRPr="00227200">
        <w:rPr>
          <w:rFonts w:ascii="Arial" w:eastAsia="Times New Roman" w:hAnsi="Arial" w:cs="Arial"/>
          <w:color w:val="000000" w:themeColor="text1"/>
          <w:kern w:val="0"/>
          <w:lang w:eastAsia="en-GB"/>
          <w14:ligatures w14:val="none"/>
        </w:rPr>
        <w:t>Teacher underpinning knowledge and understanding play an important role in children’s experiences with ASD in mainstream schools. Many teachers are supportive of inclusion but do not feel prepared to meet the complex needs of autistic children. Cook &amp; Ogden (2022) suggests that teachers sometimes can lack confidence in dealing with behaviour, communication difficulties and emotional needs. However, Soto-</w:t>
      </w:r>
      <w:proofErr w:type="spellStart"/>
      <w:r w:rsidRPr="00227200">
        <w:rPr>
          <w:rFonts w:ascii="Arial" w:eastAsia="Times New Roman" w:hAnsi="Arial" w:cs="Arial"/>
          <w:color w:val="000000" w:themeColor="text1"/>
          <w:kern w:val="0"/>
          <w:lang w:eastAsia="en-GB"/>
          <w14:ligatures w14:val="none"/>
        </w:rPr>
        <w:t>Chodiman</w:t>
      </w:r>
      <w:proofErr w:type="spellEnd"/>
      <w:r w:rsidRPr="00227200">
        <w:rPr>
          <w:rFonts w:ascii="Arial" w:eastAsia="Times New Roman" w:hAnsi="Arial" w:cs="Arial"/>
          <w:color w:val="000000" w:themeColor="text1"/>
          <w:kern w:val="0"/>
          <w:lang w:eastAsia="en-GB"/>
          <w14:ligatures w14:val="none"/>
        </w:rPr>
        <w:t xml:space="preserve"> et al., (2012) found teachers wanted more professional training in ASD awareness and support services.</w:t>
      </w:r>
    </w:p>
    <w:p w14:paraId="6A2F25F9" w14:textId="77777777" w:rsidR="0019336F" w:rsidRDefault="0019336F" w:rsidP="0019336F">
      <w:pPr>
        <w:spacing w:after="0" w:line="360" w:lineRule="auto"/>
        <w:rPr>
          <w:rFonts w:ascii="Arial" w:eastAsia="Times New Roman" w:hAnsi="Arial" w:cs="Arial"/>
          <w:color w:val="000000" w:themeColor="text1"/>
          <w:kern w:val="0"/>
          <w:lang w:eastAsia="en-GB"/>
          <w14:ligatures w14:val="none"/>
        </w:rPr>
      </w:pPr>
      <w:r w:rsidRPr="00227200">
        <w:rPr>
          <w:rFonts w:ascii="Arial" w:eastAsia="Times New Roman" w:hAnsi="Arial" w:cs="Arial"/>
          <w:color w:val="000000" w:themeColor="text1"/>
          <w:kern w:val="0"/>
          <w:lang w:eastAsia="en-GB"/>
          <w14:ligatures w14:val="none"/>
        </w:rPr>
        <w:t xml:space="preserve">Aylward and Neilsen-Hewett (2021) states the importance of professional development around ASD. The study found that when teachers received evidence-based training in autism, their classroom inclusion increased. Teachers’ confidence </w:t>
      </w:r>
      <w:r w:rsidRPr="00227200">
        <w:rPr>
          <w:rFonts w:ascii="Arial" w:eastAsia="Times New Roman" w:hAnsi="Arial" w:cs="Arial"/>
          <w:color w:val="000000" w:themeColor="text1"/>
          <w:kern w:val="0"/>
          <w:lang w:eastAsia="en-GB"/>
          <w14:ligatures w14:val="none"/>
        </w:rPr>
        <w:lastRenderedPageBreak/>
        <w:t>increased and children with ASD were more involved in activities. However, Mejia-Cardenas, Rivard and Mestari</w:t>
      </w:r>
      <w:r>
        <w:rPr>
          <w:rFonts w:ascii="Arial" w:eastAsia="Times New Roman" w:hAnsi="Arial" w:cs="Arial"/>
          <w:color w:val="000000" w:themeColor="text1"/>
          <w:kern w:val="0"/>
          <w:lang w:eastAsia="en-GB"/>
          <w14:ligatures w14:val="none"/>
        </w:rPr>
        <w:t>,</w:t>
      </w:r>
      <w:r w:rsidRPr="00227200">
        <w:rPr>
          <w:rFonts w:ascii="Arial" w:eastAsia="Times New Roman" w:hAnsi="Arial" w:cs="Arial"/>
          <w:color w:val="000000" w:themeColor="text1"/>
          <w:kern w:val="0"/>
          <w:lang w:eastAsia="en-GB"/>
          <w14:ligatures w14:val="none"/>
        </w:rPr>
        <w:t xml:space="preserve"> (2025) found positive staff attitudes were strongly related to better inclusion outcomes.</w:t>
      </w:r>
    </w:p>
    <w:p w14:paraId="2DD0AA95" w14:textId="77777777" w:rsidR="0019336F" w:rsidRPr="00EA6C6A" w:rsidRDefault="0019336F" w:rsidP="0019336F">
      <w:pPr>
        <w:spacing w:after="0" w:line="360" w:lineRule="auto"/>
        <w:rPr>
          <w:rFonts w:ascii="Arial" w:eastAsia="Times New Roman" w:hAnsi="Arial" w:cs="Arial"/>
          <w:color w:val="000000" w:themeColor="text1"/>
          <w:kern w:val="0"/>
          <w:lang w:eastAsia="en-GB"/>
          <w14:ligatures w14:val="none"/>
        </w:rPr>
      </w:pPr>
      <w:r w:rsidRPr="00EA6C6A">
        <w:rPr>
          <w:rFonts w:ascii="Arial" w:eastAsia="Times New Roman" w:hAnsi="Arial" w:cs="Arial"/>
          <w:color w:val="000000" w:themeColor="text1"/>
          <w:kern w:val="0"/>
          <w:lang w:eastAsia="en-GB"/>
          <w14:ligatures w14:val="none"/>
        </w:rPr>
        <w:t>Some schools have difficulty because they have limited resources. In some areas, schools may not have qualified staff, training opportunities and necessary support in the classrooms (Sepadi, 2025). Even teachers who want to help autistic children may have difficulties with inclusion. In the similar way, Cook and Ogden</w:t>
      </w:r>
      <w:r>
        <w:rPr>
          <w:rFonts w:ascii="Arial" w:eastAsia="Times New Roman" w:hAnsi="Arial" w:cs="Arial"/>
          <w:color w:val="000000" w:themeColor="text1"/>
          <w:kern w:val="0"/>
          <w:lang w:eastAsia="en-GB"/>
          <w14:ligatures w14:val="none"/>
        </w:rPr>
        <w:t>,</w:t>
      </w:r>
      <w:r w:rsidRPr="00EA6C6A">
        <w:rPr>
          <w:rFonts w:ascii="Arial" w:eastAsia="Times New Roman" w:hAnsi="Arial" w:cs="Arial"/>
          <w:color w:val="000000" w:themeColor="text1"/>
          <w:kern w:val="0"/>
          <w:lang w:eastAsia="en-GB"/>
          <w14:ligatures w14:val="none"/>
        </w:rPr>
        <w:t xml:space="preserve"> (2022) found that teachers were often overwhelmed because they were expected to manage autistic pupils without sufficient support and supervision.</w:t>
      </w:r>
    </w:p>
    <w:p w14:paraId="392CE9E6" w14:textId="77777777" w:rsidR="0019336F" w:rsidRPr="0005109A" w:rsidRDefault="0019336F" w:rsidP="0019336F">
      <w:pPr>
        <w:spacing w:after="0" w:line="360" w:lineRule="auto"/>
        <w:rPr>
          <w:rFonts w:ascii="Arial" w:eastAsia="Times New Roman" w:hAnsi="Arial" w:cs="Arial"/>
          <w:color w:val="000000" w:themeColor="text1"/>
          <w:kern w:val="0"/>
          <w:lang w:eastAsia="en-GB"/>
          <w14:ligatures w14:val="none"/>
        </w:rPr>
      </w:pPr>
      <w:r w:rsidRPr="00EA6C6A">
        <w:rPr>
          <w:rFonts w:ascii="Arial" w:eastAsia="Times New Roman" w:hAnsi="Arial" w:cs="Arial"/>
          <w:color w:val="000000" w:themeColor="text1"/>
          <w:kern w:val="0"/>
          <w:lang w:eastAsia="en-GB"/>
          <w14:ligatures w14:val="none"/>
        </w:rPr>
        <w:t xml:space="preserve">Technology has also been explored to be an aid used within schools. Fage et al. (2019) emotion regulation software was developed for children with autism to help them identify and regulate their emotions at school. Results showed children with autism had gained emotional understanding and social interaction when using such software. However, technology alone </w:t>
      </w:r>
      <w:proofErr w:type="spellStart"/>
      <w:r w:rsidRPr="00EA6C6A">
        <w:rPr>
          <w:rFonts w:ascii="Arial" w:eastAsia="Times New Roman" w:hAnsi="Arial" w:cs="Arial"/>
          <w:color w:val="000000" w:themeColor="text1"/>
          <w:kern w:val="0"/>
          <w:lang w:eastAsia="en-GB"/>
          <w14:ligatures w14:val="none"/>
        </w:rPr>
        <w:t>can not</w:t>
      </w:r>
      <w:proofErr w:type="spellEnd"/>
      <w:r w:rsidRPr="00EA6C6A">
        <w:rPr>
          <w:rFonts w:ascii="Arial" w:eastAsia="Times New Roman" w:hAnsi="Arial" w:cs="Arial"/>
          <w:color w:val="000000" w:themeColor="text1"/>
          <w:kern w:val="0"/>
          <w:lang w:eastAsia="en-GB"/>
          <w14:ligatures w14:val="none"/>
        </w:rPr>
        <w:t xml:space="preserve"> support inclusion without skilled teachers, staff and supportive educational environments.</w:t>
      </w:r>
      <w:r>
        <w:rPr>
          <w:rFonts w:ascii="Arial" w:eastAsia="Times New Roman" w:hAnsi="Arial" w:cs="Arial"/>
          <w:color w:val="000000" w:themeColor="text1"/>
          <w:kern w:val="0"/>
          <w:lang w:eastAsia="en-GB"/>
          <w14:ligatures w14:val="none"/>
        </w:rPr>
        <w:t xml:space="preserve"> </w:t>
      </w:r>
      <w:r w:rsidRPr="007A0E0B">
        <w:rPr>
          <w:rFonts w:ascii="Arial" w:eastAsia="Times New Roman" w:hAnsi="Arial" w:cs="Arial"/>
          <w:color w:val="000000" w:themeColor="text1"/>
          <w:kern w:val="0"/>
          <w:lang w:eastAsia="en-GB"/>
          <w14:ligatures w14:val="none"/>
        </w:rPr>
        <w:t>Another aspect is peer relationships and successful inclusion. Mamas et al. (2021) states that encouraging children to understand and help their autistic peers would result in an increase level of social engagement.</w:t>
      </w:r>
      <w:r>
        <w:rPr>
          <w:rFonts w:ascii="Arial" w:eastAsia="Times New Roman" w:hAnsi="Arial" w:cs="Arial"/>
          <w:color w:val="000000" w:themeColor="text1"/>
          <w:kern w:val="0"/>
          <w:lang w:eastAsia="en-GB"/>
          <w14:ligatures w14:val="none"/>
        </w:rPr>
        <w:t xml:space="preserve"> </w:t>
      </w:r>
      <w:r w:rsidRPr="0005109A">
        <w:rPr>
          <w:rFonts w:ascii="Arial" w:eastAsia="Times New Roman" w:hAnsi="Arial" w:cs="Arial"/>
          <w:color w:val="000000" w:themeColor="text1"/>
          <w:kern w:val="0"/>
          <w:lang w:eastAsia="en-GB"/>
          <w14:ligatures w14:val="none"/>
        </w:rPr>
        <w:t>The new Curriculum for Wales understands that children with autism may find it difficult in mainstream classrooms, this can be with communication, social interaction, sensory overload, anxiety and adjusting to changes in routine. The Welsh Government states that the social nature of schools can heighten stress and diminish academic success for learners with autism spectrum disorder (</w:t>
      </w:r>
      <w:proofErr w:type="spellStart"/>
      <w:r w:rsidRPr="0005109A">
        <w:rPr>
          <w:rFonts w:ascii="Arial" w:eastAsia="Times New Roman" w:hAnsi="Arial" w:cs="Arial"/>
          <w:color w:val="000000" w:themeColor="text1"/>
          <w:kern w:val="0"/>
          <w:lang w:eastAsia="en-GB"/>
          <w14:ligatures w14:val="none"/>
        </w:rPr>
        <w:t>Gov.Wales</w:t>
      </w:r>
      <w:proofErr w:type="spellEnd"/>
      <w:r w:rsidRPr="0005109A">
        <w:rPr>
          <w:rFonts w:ascii="Arial" w:eastAsia="Times New Roman" w:hAnsi="Arial" w:cs="Arial"/>
          <w:color w:val="000000" w:themeColor="text1"/>
          <w:kern w:val="0"/>
          <w:lang w:eastAsia="en-GB"/>
          <w14:ligatures w14:val="none"/>
        </w:rPr>
        <w:t>, 2025).</w:t>
      </w:r>
    </w:p>
    <w:p w14:paraId="0B15F93F" w14:textId="77777777" w:rsidR="0019336F" w:rsidRPr="0005109A" w:rsidRDefault="0019336F" w:rsidP="0019336F">
      <w:pPr>
        <w:spacing w:after="0" w:line="360" w:lineRule="auto"/>
        <w:rPr>
          <w:rFonts w:ascii="Arial" w:eastAsia="Times New Roman" w:hAnsi="Arial" w:cs="Arial"/>
          <w:color w:val="000000" w:themeColor="text1"/>
          <w:kern w:val="0"/>
          <w:lang w:eastAsia="en-GB"/>
          <w14:ligatures w14:val="none"/>
        </w:rPr>
      </w:pPr>
    </w:p>
    <w:p w14:paraId="65078D72" w14:textId="77777777" w:rsidR="0019336F" w:rsidRDefault="0019336F" w:rsidP="0019336F">
      <w:pPr>
        <w:spacing w:after="0" w:line="360" w:lineRule="auto"/>
        <w:rPr>
          <w:rFonts w:ascii="Arial" w:eastAsia="Times New Roman" w:hAnsi="Arial" w:cs="Arial"/>
          <w:color w:val="000000" w:themeColor="text1"/>
          <w:kern w:val="0"/>
          <w:lang w:eastAsia="en-GB"/>
          <w14:ligatures w14:val="none"/>
        </w:rPr>
      </w:pPr>
      <w:r w:rsidRPr="0005109A">
        <w:rPr>
          <w:rFonts w:ascii="Arial" w:eastAsia="Times New Roman" w:hAnsi="Arial" w:cs="Arial"/>
          <w:color w:val="000000" w:themeColor="text1"/>
          <w:kern w:val="0"/>
          <w:lang w:eastAsia="en-GB"/>
          <w14:ligatures w14:val="none"/>
        </w:rPr>
        <w:t>The Curriculum for Wales promotes an inclusive approach to teaching which is adapted to support these learners to meet individual needs. Schools are expected to use differentiated teaching strategies, targeted interventions and person-centred planning to aid children’s participation and progress (</w:t>
      </w:r>
      <w:proofErr w:type="spellStart"/>
      <w:r w:rsidRPr="0005109A">
        <w:rPr>
          <w:rFonts w:ascii="Arial" w:eastAsia="Times New Roman" w:hAnsi="Arial" w:cs="Arial"/>
          <w:color w:val="000000" w:themeColor="text1"/>
          <w:kern w:val="0"/>
          <w:lang w:eastAsia="en-GB"/>
          <w14:ligatures w14:val="none"/>
        </w:rPr>
        <w:t>Gov.Wales</w:t>
      </w:r>
      <w:proofErr w:type="spellEnd"/>
      <w:r w:rsidRPr="0005109A">
        <w:rPr>
          <w:rFonts w:ascii="Arial" w:eastAsia="Times New Roman" w:hAnsi="Arial" w:cs="Arial"/>
          <w:color w:val="000000" w:themeColor="text1"/>
          <w:kern w:val="0"/>
          <w:lang w:eastAsia="en-GB"/>
          <w14:ligatures w14:val="none"/>
        </w:rPr>
        <w:t xml:space="preserve">, 2026). Children with autism are also included in the Additional Learning Needs (ALN) system. Learners who have autism and may need support to access the curriculum within the classroom and may be given an Individual Development Plan (IDP). This plan sets out the extra support and targets the learner may need. Local Authority schools, now </w:t>
      </w:r>
      <w:r w:rsidRPr="0005109A">
        <w:rPr>
          <w:rFonts w:ascii="Arial" w:eastAsia="Times New Roman" w:hAnsi="Arial" w:cs="Arial"/>
          <w:color w:val="000000" w:themeColor="text1"/>
          <w:kern w:val="0"/>
          <w:lang w:eastAsia="en-GB"/>
          <w14:ligatures w14:val="none"/>
        </w:rPr>
        <w:lastRenderedPageBreak/>
        <w:t>have Additional Learning Needs Coordinators (ALNCos) that can assess, refer and have access to specialists for advice and guidance, such as educational psychologists and other health professionals to offer additional support (</w:t>
      </w:r>
      <w:proofErr w:type="spellStart"/>
      <w:r w:rsidRPr="0005109A">
        <w:rPr>
          <w:rFonts w:ascii="Arial" w:eastAsia="Times New Roman" w:hAnsi="Arial" w:cs="Arial"/>
          <w:color w:val="000000" w:themeColor="text1"/>
          <w:kern w:val="0"/>
          <w:lang w:eastAsia="en-GB"/>
          <w14:ligatures w14:val="none"/>
        </w:rPr>
        <w:t>Gov.Wales</w:t>
      </w:r>
      <w:proofErr w:type="spellEnd"/>
      <w:r w:rsidRPr="0005109A">
        <w:rPr>
          <w:rFonts w:ascii="Arial" w:eastAsia="Times New Roman" w:hAnsi="Arial" w:cs="Arial"/>
          <w:color w:val="000000" w:themeColor="text1"/>
          <w:kern w:val="0"/>
          <w:lang w:eastAsia="en-GB"/>
          <w14:ligatures w14:val="none"/>
        </w:rPr>
        <w:t>, 2025).</w:t>
      </w:r>
    </w:p>
    <w:p w14:paraId="6DCA4B04" w14:textId="77777777" w:rsidR="0019336F" w:rsidRDefault="0019336F" w:rsidP="0019336F">
      <w:pPr>
        <w:spacing w:after="0" w:line="360" w:lineRule="auto"/>
        <w:rPr>
          <w:rFonts w:ascii="Arial" w:eastAsia="Times New Roman" w:hAnsi="Arial" w:cs="Arial"/>
          <w:b/>
          <w:bCs/>
          <w:color w:val="000000" w:themeColor="text1"/>
          <w:kern w:val="0"/>
          <w:u w:val="single"/>
          <w:lang w:eastAsia="en-GB"/>
          <w14:ligatures w14:val="none"/>
        </w:rPr>
      </w:pPr>
    </w:p>
    <w:p w14:paraId="04ACDB48" w14:textId="77777777" w:rsidR="0019336F" w:rsidRPr="00A34516" w:rsidRDefault="0019336F" w:rsidP="0019336F">
      <w:pPr>
        <w:spacing w:after="0"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To conclude t</w:t>
      </w:r>
      <w:r w:rsidRPr="00A34516">
        <w:rPr>
          <w:rFonts w:ascii="Arial" w:eastAsia="Times New Roman" w:hAnsi="Arial" w:cs="Arial"/>
          <w:color w:val="000000" w:themeColor="text1"/>
          <w:kern w:val="0"/>
          <w:lang w:eastAsia="en-GB"/>
          <w14:ligatures w14:val="none"/>
        </w:rPr>
        <w:t>he literature reviewed identifies that there are several obstacles faced by children with ASD in mainstream school settings. Children with autism encounter social exclusion, communication problems, emotional regulation issues and sensory overload. The lack of suitable training for teachers and the lack of resources in schools can make inclusion for children with autism more challenging.</w:t>
      </w:r>
    </w:p>
    <w:p w14:paraId="7665122C" w14:textId="77777777" w:rsidR="0019336F" w:rsidRPr="00A34516" w:rsidRDefault="0019336F" w:rsidP="0019336F">
      <w:pPr>
        <w:spacing w:after="0" w:line="360" w:lineRule="auto"/>
        <w:rPr>
          <w:rFonts w:ascii="Arial" w:eastAsia="Times New Roman" w:hAnsi="Arial" w:cs="Arial"/>
          <w:color w:val="000000" w:themeColor="text1"/>
          <w:kern w:val="0"/>
          <w:lang w:eastAsia="en-GB"/>
          <w14:ligatures w14:val="none"/>
        </w:rPr>
      </w:pPr>
      <w:r w:rsidRPr="00A34516">
        <w:rPr>
          <w:rFonts w:ascii="Arial" w:eastAsia="Times New Roman" w:hAnsi="Arial" w:cs="Arial"/>
          <w:color w:val="000000" w:themeColor="text1"/>
          <w:kern w:val="0"/>
          <w:lang w:eastAsia="en-GB"/>
          <w14:ligatures w14:val="none"/>
        </w:rPr>
        <w:t xml:space="preserve">The research shows that positive change is possible. </w:t>
      </w:r>
      <w:r>
        <w:rPr>
          <w:rFonts w:ascii="Arial" w:eastAsia="Times New Roman" w:hAnsi="Arial" w:cs="Arial"/>
          <w:color w:val="000000" w:themeColor="text1"/>
          <w:kern w:val="0"/>
          <w:lang w:eastAsia="en-GB"/>
          <w14:ligatures w14:val="none"/>
        </w:rPr>
        <w:t xml:space="preserve">It is </w:t>
      </w:r>
      <w:r w:rsidRPr="00A34516">
        <w:rPr>
          <w:rFonts w:ascii="Arial" w:eastAsia="Times New Roman" w:hAnsi="Arial" w:cs="Arial"/>
          <w:color w:val="000000" w:themeColor="text1"/>
          <w:kern w:val="0"/>
          <w:lang w:eastAsia="en-GB"/>
          <w14:ligatures w14:val="none"/>
        </w:rPr>
        <w:t>shown that children with autism can have positive outcomes when schools adapt their approaches to meet the needs of individuals.</w:t>
      </w:r>
    </w:p>
    <w:p w14:paraId="1E772AF5" w14:textId="77777777" w:rsidR="0019336F" w:rsidRPr="00E333E8" w:rsidRDefault="0019336F" w:rsidP="0019336F">
      <w:pPr>
        <w:spacing w:after="0" w:line="360" w:lineRule="auto"/>
        <w:rPr>
          <w:rFonts w:ascii="Arial" w:eastAsia="Times New Roman" w:hAnsi="Arial" w:cs="Arial"/>
          <w:color w:val="000000" w:themeColor="text1"/>
          <w:kern w:val="0"/>
          <w:lang w:eastAsia="en-GB"/>
          <w14:ligatures w14:val="none"/>
        </w:rPr>
      </w:pPr>
      <w:r w:rsidRPr="00A34516">
        <w:rPr>
          <w:rFonts w:ascii="Arial" w:eastAsia="Times New Roman" w:hAnsi="Arial" w:cs="Arial"/>
          <w:color w:val="000000" w:themeColor="text1"/>
          <w:kern w:val="0"/>
          <w:lang w:eastAsia="en-GB"/>
          <w14:ligatures w14:val="none"/>
        </w:rPr>
        <w:t>The literature generally suggests that mainstream inclusion should not be merely about placing the autistic children into mainstream classrooms. Alternatively, inclusion should be about understanding, flexibility and support, so that children with ASD feel safe, respected and able to be part of school life.</w:t>
      </w:r>
    </w:p>
    <w:p w14:paraId="5CB7ADFA" w14:textId="77777777" w:rsidR="0019336F" w:rsidRDefault="0019336F" w:rsidP="0019336F">
      <w:pPr>
        <w:spacing w:line="360" w:lineRule="auto"/>
        <w:rPr>
          <w:rFonts w:ascii="Arial" w:hAnsi="Arial" w:cs="Arial"/>
          <w:b/>
          <w:bCs/>
          <w:u w:val="single"/>
        </w:rPr>
      </w:pPr>
    </w:p>
    <w:p w14:paraId="0D9A39C6" w14:textId="77777777" w:rsidR="0019336F" w:rsidRDefault="0019336F" w:rsidP="0019336F">
      <w:pPr>
        <w:spacing w:line="360" w:lineRule="auto"/>
        <w:rPr>
          <w:rFonts w:ascii="Arial" w:hAnsi="Arial" w:cs="Arial"/>
          <w:b/>
          <w:bCs/>
          <w:u w:val="single"/>
        </w:rPr>
      </w:pPr>
    </w:p>
    <w:p w14:paraId="70A70E42" w14:textId="77777777" w:rsidR="0019336F" w:rsidRDefault="0019336F" w:rsidP="0019336F">
      <w:pPr>
        <w:spacing w:line="360" w:lineRule="auto"/>
        <w:rPr>
          <w:rFonts w:ascii="Arial" w:hAnsi="Arial" w:cs="Arial"/>
          <w:b/>
          <w:bCs/>
          <w:u w:val="single"/>
        </w:rPr>
      </w:pPr>
    </w:p>
    <w:p w14:paraId="53DAF60F" w14:textId="77777777" w:rsidR="0019336F" w:rsidRDefault="0019336F" w:rsidP="0019336F">
      <w:pPr>
        <w:spacing w:line="360" w:lineRule="auto"/>
        <w:rPr>
          <w:rFonts w:ascii="Arial" w:hAnsi="Arial" w:cs="Arial"/>
          <w:b/>
          <w:bCs/>
          <w:u w:val="single"/>
        </w:rPr>
      </w:pPr>
    </w:p>
    <w:p w14:paraId="121E6F80" w14:textId="77777777" w:rsidR="0019336F" w:rsidRDefault="0019336F" w:rsidP="0019336F">
      <w:pPr>
        <w:spacing w:line="360" w:lineRule="auto"/>
        <w:rPr>
          <w:rFonts w:ascii="Arial" w:hAnsi="Arial" w:cs="Arial"/>
          <w:b/>
          <w:bCs/>
          <w:u w:val="single"/>
        </w:rPr>
      </w:pPr>
    </w:p>
    <w:p w14:paraId="34A83101" w14:textId="77777777" w:rsidR="0019336F" w:rsidRDefault="0019336F" w:rsidP="0019336F">
      <w:pPr>
        <w:spacing w:line="360" w:lineRule="auto"/>
        <w:rPr>
          <w:rFonts w:ascii="Arial" w:hAnsi="Arial" w:cs="Arial"/>
          <w:b/>
          <w:bCs/>
          <w:u w:val="single"/>
        </w:rPr>
      </w:pPr>
    </w:p>
    <w:p w14:paraId="336CD359" w14:textId="77777777" w:rsidR="0019336F" w:rsidRDefault="0019336F" w:rsidP="0019336F">
      <w:pPr>
        <w:spacing w:line="360" w:lineRule="auto"/>
        <w:rPr>
          <w:rFonts w:ascii="Arial" w:hAnsi="Arial" w:cs="Arial"/>
          <w:b/>
          <w:bCs/>
          <w:u w:val="single"/>
        </w:rPr>
      </w:pPr>
    </w:p>
    <w:p w14:paraId="70F4CAF5" w14:textId="77777777" w:rsidR="0019336F" w:rsidRDefault="0019336F" w:rsidP="0019336F">
      <w:pPr>
        <w:spacing w:line="360" w:lineRule="auto"/>
        <w:rPr>
          <w:rFonts w:ascii="Arial" w:hAnsi="Arial" w:cs="Arial"/>
          <w:b/>
          <w:bCs/>
          <w:u w:val="single"/>
        </w:rPr>
      </w:pPr>
    </w:p>
    <w:p w14:paraId="7A1AF9BC" w14:textId="77777777" w:rsidR="0019336F" w:rsidRDefault="0019336F" w:rsidP="0019336F">
      <w:pPr>
        <w:spacing w:line="360" w:lineRule="auto"/>
        <w:rPr>
          <w:rFonts w:ascii="Arial" w:hAnsi="Arial" w:cs="Arial"/>
          <w:b/>
          <w:bCs/>
          <w:u w:val="single"/>
        </w:rPr>
      </w:pPr>
    </w:p>
    <w:p w14:paraId="77EB8E51" w14:textId="77777777" w:rsidR="0019336F" w:rsidRDefault="0019336F" w:rsidP="0019336F">
      <w:pPr>
        <w:spacing w:line="360" w:lineRule="auto"/>
        <w:rPr>
          <w:rFonts w:ascii="Arial" w:hAnsi="Arial" w:cs="Arial"/>
          <w:b/>
          <w:bCs/>
          <w:u w:val="single"/>
        </w:rPr>
      </w:pPr>
    </w:p>
    <w:p w14:paraId="22BF9E5B" w14:textId="77777777" w:rsidR="0019336F" w:rsidRDefault="0019336F" w:rsidP="0019336F">
      <w:pPr>
        <w:spacing w:line="360" w:lineRule="auto"/>
        <w:rPr>
          <w:rFonts w:ascii="Arial" w:hAnsi="Arial" w:cs="Arial"/>
          <w:b/>
          <w:bCs/>
          <w:u w:val="single"/>
        </w:rPr>
      </w:pPr>
    </w:p>
    <w:p w14:paraId="2C2AD650" w14:textId="77777777" w:rsidR="0019336F" w:rsidRDefault="0019336F" w:rsidP="0019336F">
      <w:pPr>
        <w:spacing w:line="360" w:lineRule="auto"/>
        <w:rPr>
          <w:rFonts w:ascii="Arial" w:hAnsi="Arial" w:cs="Arial"/>
          <w:b/>
          <w:bCs/>
          <w:u w:val="single"/>
        </w:rPr>
      </w:pPr>
    </w:p>
    <w:p w14:paraId="026C78F5" w14:textId="77777777" w:rsidR="0019336F" w:rsidRDefault="0019336F" w:rsidP="0019336F">
      <w:pPr>
        <w:spacing w:line="360" w:lineRule="auto"/>
        <w:rPr>
          <w:rFonts w:ascii="Arial" w:hAnsi="Arial" w:cs="Arial"/>
          <w:b/>
          <w:bCs/>
          <w:u w:val="single"/>
        </w:rPr>
      </w:pPr>
      <w:r>
        <w:rPr>
          <w:rFonts w:ascii="Arial" w:hAnsi="Arial" w:cs="Arial"/>
          <w:b/>
          <w:bCs/>
          <w:u w:val="single"/>
        </w:rPr>
        <w:t>Section 2: Methodological Considerations</w:t>
      </w:r>
    </w:p>
    <w:p w14:paraId="166903D5" w14:textId="77777777" w:rsidR="0019336F" w:rsidRPr="00A809CE" w:rsidRDefault="0019336F" w:rsidP="0019336F">
      <w:pPr>
        <w:spacing w:before="100" w:beforeAutospacing="1" w:after="100" w:afterAutospacing="1" w:line="360" w:lineRule="auto"/>
        <w:jc w:val="both"/>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This writing presents and assesses the prospective research procedure to address the question; “What challenges do children with ASD face in a mainstream classroom?” This writing discusses the use of interviews and questionnaires as research methods. Research projects usually begin with the selection of a well-defined and focused topic. According to Bell, Waters and Johnson</w:t>
      </w:r>
      <w:r>
        <w:rPr>
          <w:rFonts w:ascii="Arial" w:eastAsia="Times New Roman" w:hAnsi="Arial" w:cs="Arial"/>
          <w:kern w:val="0"/>
          <w:lang w:eastAsia="en-GB"/>
          <w14:ligatures w14:val="none"/>
        </w:rPr>
        <w:t>,</w:t>
      </w:r>
      <w:r w:rsidRPr="00A809CE">
        <w:rPr>
          <w:rFonts w:ascii="Arial" w:eastAsia="Times New Roman" w:hAnsi="Arial" w:cs="Arial"/>
          <w:kern w:val="0"/>
          <w:lang w:eastAsia="en-GB"/>
          <w14:ligatures w14:val="none"/>
        </w:rPr>
        <w:t xml:space="preserve"> (2024), a solid research topic should influence the primary objective of the study and allow the researchers to choose which methodologies are most suited. This time the focus is on the challenges faced by children with ASD in mainstream schools. Children with ASD may experience challenges with communication, sensory overload, social interaction, emotional control and adjustment to routines in normal schools (Newby, 2014). Teachers may also find it difficult to support pupils because of the lack of appropriate training, time or available resources (Coe et al., 2025). Grasping these concerns is necessary as it can assist schools to improve inclusion and educational outcomes.</w:t>
      </w:r>
    </w:p>
    <w:p w14:paraId="55C4B807"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 xml:space="preserve">Reviewing the existing literature can help researchers to gain a better understanding of the topic and to develop more effective research strategies. The research design makes up another important aspect of the study. The research design is </w:t>
      </w:r>
      <w:proofErr w:type="gramStart"/>
      <w:r w:rsidRPr="00A809CE">
        <w:rPr>
          <w:rFonts w:ascii="Arial" w:eastAsia="Times New Roman" w:hAnsi="Arial" w:cs="Arial"/>
          <w:kern w:val="0"/>
          <w:lang w:eastAsia="en-GB"/>
          <w14:ligatures w14:val="none"/>
        </w:rPr>
        <w:t>the overall plan</w:t>
      </w:r>
      <w:proofErr w:type="gramEnd"/>
      <w:r w:rsidRPr="00A809CE">
        <w:rPr>
          <w:rFonts w:ascii="Arial" w:eastAsia="Times New Roman" w:hAnsi="Arial" w:cs="Arial"/>
          <w:kern w:val="0"/>
          <w:lang w:eastAsia="en-GB"/>
          <w14:ligatures w14:val="none"/>
        </w:rPr>
        <w:t xml:space="preserve"> for collecting and assessing information. In this study, qualitative and quantitative methodologies can be helpful. The two main methods used for this study will be interviews and questionnaires.  The researcher chose these methods because they would allow them to get both detailed experiences and broader patterns of information.</w:t>
      </w:r>
    </w:p>
    <w:p w14:paraId="76D4D77B" w14:textId="77777777" w:rsidR="0019336F"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 xml:space="preserve">Conducting interviews is a qualitative research method where individuals are questioned directly. The best form of interviews to do would be semi-structured interviews as these feature pre-prepared questions, </w:t>
      </w:r>
      <w:proofErr w:type="gramStart"/>
      <w:r w:rsidRPr="00A809CE">
        <w:rPr>
          <w:rFonts w:ascii="Arial" w:eastAsia="Times New Roman" w:hAnsi="Arial" w:cs="Arial"/>
          <w:kern w:val="0"/>
          <w:lang w:eastAsia="en-GB"/>
          <w14:ligatures w14:val="none"/>
        </w:rPr>
        <w:t>but yet</w:t>
      </w:r>
      <w:proofErr w:type="gramEnd"/>
      <w:r w:rsidRPr="00A809CE">
        <w:rPr>
          <w:rFonts w:ascii="Arial" w:eastAsia="Times New Roman" w:hAnsi="Arial" w:cs="Arial"/>
          <w:kern w:val="0"/>
          <w:lang w:eastAsia="en-GB"/>
          <w14:ligatures w14:val="none"/>
        </w:rPr>
        <w:t xml:space="preserve"> offer flexibility for the interviewer to ask more questions if needed (Cohen, Manion and Morrison, 2018). This may include interviews with teachers, parents, teaching assistants and Special Educational Needs Coordinators (SENCOs). These individuals would have experience of supporting children with ASD in the mainstream classroom.</w:t>
      </w:r>
    </w:p>
    <w:p w14:paraId="5E5B7BF3"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p>
    <w:p w14:paraId="76AEF343"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Interviews are useful because they provide detailed and personal experiences. Participants can share their experiences, thoughts and ideas</w:t>
      </w:r>
      <w:r>
        <w:rPr>
          <w:rFonts w:ascii="Arial" w:eastAsia="Times New Roman" w:hAnsi="Arial" w:cs="Arial"/>
          <w:kern w:val="0"/>
          <w:lang w:eastAsia="en-GB"/>
          <w14:ligatures w14:val="none"/>
        </w:rPr>
        <w:t>.</w:t>
      </w:r>
      <w:r w:rsidRPr="00A809CE">
        <w:rPr>
          <w:rFonts w:ascii="Arial" w:eastAsia="Times New Roman" w:hAnsi="Arial" w:cs="Arial"/>
          <w:kern w:val="0"/>
          <w:lang w:eastAsia="en-GB"/>
          <w14:ligatures w14:val="none"/>
        </w:rPr>
        <w:t xml:space="preserve"> For example, teachers may discuss how children with ASD have difficulty with group activities with large groups of children and parents on the other hand may discuss how school related anxiety impacts their child at home. Interviews are important for investigating sensitive topics in education because they allow researchers to develop a deeper understanding of the experiences of the person being interviewed (Hammond &amp; Wellington, 2021).</w:t>
      </w:r>
    </w:p>
    <w:p w14:paraId="30B75750"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 xml:space="preserve">But interviews are not without shortcomings. They can be time consuming, as each participant </w:t>
      </w:r>
      <w:proofErr w:type="gramStart"/>
      <w:r w:rsidRPr="00A809CE">
        <w:rPr>
          <w:rFonts w:ascii="Arial" w:eastAsia="Times New Roman" w:hAnsi="Arial" w:cs="Arial"/>
          <w:kern w:val="0"/>
          <w:lang w:eastAsia="en-GB"/>
          <w14:ligatures w14:val="none"/>
        </w:rPr>
        <w:t>has to</w:t>
      </w:r>
      <w:proofErr w:type="gramEnd"/>
      <w:r w:rsidRPr="00A809CE">
        <w:rPr>
          <w:rFonts w:ascii="Arial" w:eastAsia="Times New Roman" w:hAnsi="Arial" w:cs="Arial"/>
          <w:kern w:val="0"/>
          <w:lang w:eastAsia="en-GB"/>
          <w14:ligatures w14:val="none"/>
        </w:rPr>
        <w:t xml:space="preserve"> be interviewed separately and then the results thoroughly evaluated Interviewer bias is also a factor in the interviews in that the tone of voice or body language of the interviewer could unintentionally influence the responses. Some may also be shy to share personal experience in a formal setting. However, interviews are still very relevant for this research issue since they offer rich and thorough information about the difficulties that children with ASD experience in mainstream classes.</w:t>
      </w:r>
    </w:p>
    <w:p w14:paraId="049D6937"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 xml:space="preserve">The second research method chosen for this project is a questionnaire. Questionnaires are a quantitative method and was used to obtain information from larger groups of people. Teachers and parents may respond to questionnaires regarding classroom experiences, inclusivity, support strategies and behavioural difficulties. Questionnaires are useful as they </w:t>
      </w:r>
      <w:proofErr w:type="gramStart"/>
      <w:r w:rsidRPr="00A809CE">
        <w:rPr>
          <w:rFonts w:ascii="Arial" w:eastAsia="Times New Roman" w:hAnsi="Arial" w:cs="Arial"/>
          <w:kern w:val="0"/>
          <w:lang w:eastAsia="en-GB"/>
          <w14:ligatures w14:val="none"/>
        </w:rPr>
        <w:t>are able to</w:t>
      </w:r>
      <w:proofErr w:type="gramEnd"/>
      <w:r w:rsidRPr="00A809CE">
        <w:rPr>
          <w:rFonts w:ascii="Arial" w:eastAsia="Times New Roman" w:hAnsi="Arial" w:cs="Arial"/>
          <w:kern w:val="0"/>
          <w:lang w:eastAsia="en-GB"/>
          <w14:ligatures w14:val="none"/>
        </w:rPr>
        <w:t xml:space="preserve"> collect a lot of information quickly and effectively (Grey, 2021).</w:t>
      </w:r>
      <w:r>
        <w:rPr>
          <w:rFonts w:ascii="Arial" w:eastAsia="Times New Roman" w:hAnsi="Arial" w:cs="Arial"/>
          <w:kern w:val="0"/>
          <w:lang w:eastAsia="en-GB"/>
          <w14:ligatures w14:val="none"/>
        </w:rPr>
        <w:t xml:space="preserve"> </w:t>
      </w:r>
      <w:r w:rsidRPr="00A809CE">
        <w:rPr>
          <w:rFonts w:ascii="Arial" w:eastAsia="Times New Roman" w:hAnsi="Arial" w:cs="Arial"/>
          <w:kern w:val="0"/>
          <w:lang w:eastAsia="en-GB"/>
          <w14:ligatures w14:val="none"/>
        </w:rPr>
        <w:t>A questionnaire might include closed questions, where the participant chooses from a list of possible answers. Open-ended questions are offered also, where participants write short answers. Closed questions make it quick to compare findings and spot patterns. E.g., teachers could be asked how often children with autism have sensory difficulties in the classroom. Open-ended questions may provide teachers with the opportunity to expand on specific difficulties they have encountered.</w:t>
      </w:r>
    </w:p>
    <w:p w14:paraId="25DA0B98"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lastRenderedPageBreak/>
        <w:t>Questionnaires have the advantage of that participants may answer more honestly since their responses can be anonymous. Questionnaires are also cheaper and easier to give to a larger number of people. However, questionnaires have their limitations, because they do not provide detailed explanations. Some might misinterpret questions or provide partial answers. Low response rates can potentially affect the reliability of the findings. However, questionnaires are useful in that they reveal trends of similarity regarding autism in mainstream schools to researchers.</w:t>
      </w:r>
    </w:p>
    <w:p w14:paraId="38FB8AEE"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This study will use a purposeful sampling approach. Purposive sampling is a selection of participants with first-hand knowledge or experience related to the research issue (Cohen, Manion and Morrison, 2018). This study would use purposive sampling which will enable the researchers to choose teachers, SENCOs, teaching assistants and parents who typically help children with autism in mainstream schools.</w:t>
      </w:r>
    </w:p>
    <w:p w14:paraId="250D9598"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Purposive sampling was used as it allows for the selection of people who are relevant to the research subject ASD. First-hand experience results in people more likely to provide relevant and correct knowledge. This is especially true for qualitative research when you need to get detailed data from knowledgeable participants.</w:t>
      </w:r>
    </w:p>
    <w:p w14:paraId="1530A67D"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 xml:space="preserve">Other sampling methods were not chosen, because they may not provide the same quality of information in the responses. This means that everyone has an equal chance of being selected although many of the participants may not know anything about autism spectrum disorders. Random or convenience sampling is where the participants are picked </w:t>
      </w:r>
      <w:proofErr w:type="gramStart"/>
      <w:r w:rsidRPr="00A809CE">
        <w:rPr>
          <w:rFonts w:ascii="Arial" w:eastAsia="Times New Roman" w:hAnsi="Arial" w:cs="Arial"/>
          <w:kern w:val="0"/>
          <w:lang w:eastAsia="en-GB"/>
          <w14:ligatures w14:val="none"/>
        </w:rPr>
        <w:t>on the basis of</w:t>
      </w:r>
      <w:proofErr w:type="gramEnd"/>
      <w:r w:rsidRPr="00A809CE">
        <w:rPr>
          <w:rFonts w:ascii="Arial" w:eastAsia="Times New Roman" w:hAnsi="Arial" w:cs="Arial"/>
          <w:kern w:val="0"/>
          <w:lang w:eastAsia="en-GB"/>
          <w14:ligatures w14:val="none"/>
        </w:rPr>
        <w:t xml:space="preserve"> ease of availability, and this can impact on the reliability as the sample may not be reflective of overall experiences. Another type of bias is snowball sampling, in which participants recommend more participants, and people tend to recommend people who think like them. Hence purposive sampling is the most suitable methodology for this research topic.</w:t>
      </w:r>
    </w:p>
    <w:p w14:paraId="066FBAB8"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 xml:space="preserve">Another important concept in research, is triangulation. Triangulation is the use of several methods or data sources to improve the reliability and validity of the results </w:t>
      </w:r>
      <w:r w:rsidRPr="00A809CE">
        <w:rPr>
          <w:rFonts w:ascii="Arial" w:eastAsia="Times New Roman" w:hAnsi="Arial" w:cs="Arial"/>
          <w:kern w:val="0"/>
          <w:lang w:eastAsia="en-GB"/>
          <w14:ligatures w14:val="none"/>
        </w:rPr>
        <w:lastRenderedPageBreak/>
        <w:t>(Denzin et al., 2023). It is a concept worth knowing about even if not fully applied in a study because it improves the quality of research.</w:t>
      </w:r>
    </w:p>
    <w:p w14:paraId="075AC5E4"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Triangulation in this research study will be comparing information obtained from interviews and questionnaires. For example, interviews with teachers might show social issues, but questionnaires might indicate that many teachers see similar problems. Results from alternative research can be useful in confirming trends and reducing bias data.</w:t>
      </w:r>
    </w:p>
    <w:p w14:paraId="40667346"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Another key topic in educational studies is the “Hawthorne effect.” The Hawthorne Effect is when people’s behaviour is altered because they know they are being observed (Hammond and Wellington, 2021). Teachers in a study may act differently in interviews portraying themselves as more helpful or professional. This could influence the validity of the results as replies may not reflect typical experiences.</w:t>
      </w:r>
    </w:p>
    <w:p w14:paraId="35612E28"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To reduce the Hawthorne effect, researchers could make their surroundings more comfortable, explain the aim of the study, and promote honest responses. Anonymous questionnaires can help ease the pressure on people, by making them more comfortable and expressing their real thoughts and opinions.</w:t>
      </w:r>
    </w:p>
    <w:p w14:paraId="6C347352"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The Halo Effect is also useful in research methodology, this is when researchers get an overall positive or negative opinion about participants, that could affect the interpretation of the findings. For instance, a researcher with a friendly outlook towards a teacher, may not see any flaws in classroom support procedures. Similarly, stereotyping children with autism may affect how behaviour is perceived. As Bell, Waters and Johnson (2024) explained, researchers need to be impartial to minimise discrimination and increase reliability of the data.  </w:t>
      </w:r>
    </w:p>
    <w:p w14:paraId="3338F2DF" w14:textId="77777777" w:rsidR="0019336F" w:rsidRPr="00A809CE"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Strengths, weaknesses, opportunities and threats (SWOT), analysis can be used to evaluate research techniques. Interviews are useful as they provide rich and detailed data that researchers may explore emotions and experiences. However, they are time consuming and may be subject to interviewer bias. Interviews also allow for a thorough analysis of challenging educational issues. Threats include socially acceptable responses and confidentiality issues.</w:t>
      </w:r>
    </w:p>
    <w:p w14:paraId="2ACA2603" w14:textId="77777777" w:rsidR="0019336F" w:rsidRDefault="0019336F" w:rsidP="0019336F">
      <w:pPr>
        <w:spacing w:before="100" w:beforeAutospacing="1" w:after="100" w:afterAutospacing="1" w:line="360" w:lineRule="auto"/>
        <w:rPr>
          <w:rFonts w:ascii="Arial" w:eastAsia="Times New Roman" w:hAnsi="Arial" w:cs="Arial"/>
          <w:kern w:val="0"/>
          <w:lang w:eastAsia="en-GB"/>
          <w14:ligatures w14:val="none"/>
        </w:rPr>
      </w:pPr>
    </w:p>
    <w:p w14:paraId="28210221" w14:textId="77777777" w:rsidR="0019336F" w:rsidRPr="00A50B11" w:rsidRDefault="0019336F" w:rsidP="0019336F">
      <w:pPr>
        <w:spacing w:before="100" w:beforeAutospacing="1" w:after="100" w:afterAutospacing="1" w:line="360" w:lineRule="auto"/>
        <w:rPr>
          <w:rFonts w:ascii="Arial" w:eastAsia="Times New Roman" w:hAnsi="Arial" w:cs="Arial"/>
          <w:kern w:val="0"/>
          <w:lang w:eastAsia="en-GB"/>
          <w14:ligatures w14:val="none"/>
        </w:rPr>
      </w:pPr>
      <w:r w:rsidRPr="00A809CE">
        <w:rPr>
          <w:rFonts w:ascii="Arial" w:eastAsia="Times New Roman" w:hAnsi="Arial" w:cs="Arial"/>
          <w:kern w:val="0"/>
          <w:lang w:eastAsia="en-GB"/>
          <w14:ligatures w14:val="none"/>
        </w:rPr>
        <w:t>Questionnaires are useful as they are cheap and quick, and they allow researchers to obtain data from larger numbers of people. They also allow for comparisons of findings and patterns. But it has drawbacks, including a lack of accuracy and possible misinterpretations of questions. The opportunities include the distribution of questionnaires online and the request for anonymous answers, while the risks are poor response rates and dishonest answers.</w:t>
      </w:r>
    </w:p>
    <w:p w14:paraId="155B78F1" w14:textId="77777777" w:rsidR="0019336F" w:rsidRDefault="0019336F" w:rsidP="0019336F">
      <w:pPr>
        <w:spacing w:line="360" w:lineRule="auto"/>
        <w:rPr>
          <w:rFonts w:ascii="Arial" w:hAnsi="Arial" w:cs="Arial"/>
          <w:b/>
          <w:bCs/>
          <w:u w:val="single"/>
        </w:rPr>
      </w:pPr>
      <w:r>
        <w:rPr>
          <w:rFonts w:ascii="Arial" w:hAnsi="Arial" w:cs="Arial"/>
          <w:b/>
          <w:bCs/>
          <w:u w:val="single"/>
        </w:rPr>
        <w:t xml:space="preserve">Section 3: Ethical Considerations. </w:t>
      </w:r>
    </w:p>
    <w:p w14:paraId="713B7DEE" w14:textId="77777777" w:rsidR="0019336F" w:rsidRPr="00D14E88" w:rsidRDefault="0019336F" w:rsidP="0019336F">
      <w:pPr>
        <w:spacing w:line="360" w:lineRule="auto"/>
        <w:rPr>
          <w:rFonts w:ascii="Arial" w:hAnsi="Arial" w:cs="Arial"/>
        </w:rPr>
      </w:pPr>
      <w:r w:rsidRPr="00D14E88">
        <w:rPr>
          <w:rFonts w:ascii="Arial" w:hAnsi="Arial" w:cs="Arial"/>
        </w:rPr>
        <w:t xml:space="preserve">When carrying out research with children, considerations of ethics are essential, because children are seen as high risk and need extra protection. Researchers are required to ensure that children are treated safely and respectfully during the research. Ethical research is more than just following the regulations, it is about safeguarding the rights of the person, wellbeing and dignity of all. Educational researchers </w:t>
      </w:r>
      <w:proofErr w:type="gramStart"/>
      <w:r w:rsidRPr="00D14E88">
        <w:rPr>
          <w:rFonts w:ascii="Arial" w:hAnsi="Arial" w:cs="Arial"/>
        </w:rPr>
        <w:t>have to</w:t>
      </w:r>
      <w:proofErr w:type="gramEnd"/>
      <w:r w:rsidRPr="00D14E88">
        <w:rPr>
          <w:rFonts w:ascii="Arial" w:hAnsi="Arial" w:cs="Arial"/>
        </w:rPr>
        <w:t xml:space="preserve"> be extremely careful about the consequences of their actions for children, families, schools and other professionals. The British Educational Research Association BERA</w:t>
      </w:r>
      <w:r>
        <w:rPr>
          <w:rFonts w:ascii="Arial" w:hAnsi="Arial" w:cs="Arial"/>
        </w:rPr>
        <w:t>,</w:t>
      </w:r>
      <w:r w:rsidRPr="00D14E88">
        <w:rPr>
          <w:rFonts w:ascii="Arial" w:hAnsi="Arial" w:cs="Arial"/>
        </w:rPr>
        <w:t xml:space="preserve"> </w:t>
      </w:r>
      <w:r>
        <w:rPr>
          <w:rFonts w:ascii="Arial" w:hAnsi="Arial" w:cs="Arial"/>
        </w:rPr>
        <w:t>(</w:t>
      </w:r>
      <w:r w:rsidRPr="00D14E88">
        <w:rPr>
          <w:rFonts w:ascii="Arial" w:hAnsi="Arial" w:cs="Arial"/>
        </w:rPr>
        <w:t>2024) states that researchers should carry out research with a ‘ethic of respect’ for all participants.</w:t>
      </w:r>
    </w:p>
    <w:p w14:paraId="125AFF23" w14:textId="77777777" w:rsidR="0019336F" w:rsidRPr="00D14E88" w:rsidRDefault="0019336F" w:rsidP="0019336F">
      <w:pPr>
        <w:spacing w:line="360" w:lineRule="auto"/>
        <w:rPr>
          <w:rFonts w:ascii="Arial" w:hAnsi="Arial" w:cs="Arial"/>
        </w:rPr>
      </w:pPr>
      <w:r w:rsidRPr="00D14E88">
        <w:rPr>
          <w:rFonts w:ascii="Arial" w:hAnsi="Arial" w:cs="Arial"/>
        </w:rPr>
        <w:t>Ethics is important in research with children, as they may not have a full understanding of the research procedure and may not be confident enough to say no. Therefore, it is the responsibility of the researchers to provide a safe space in which children feel comfortable and valued. Ethical practice creates trust between researchers, participants and the educational setting. Unethical research can inflict emotional harm to individuals, misplace confidential information or put children at risk.</w:t>
      </w:r>
      <w:r>
        <w:rPr>
          <w:rFonts w:ascii="Arial" w:hAnsi="Arial" w:cs="Arial"/>
        </w:rPr>
        <w:t xml:space="preserve"> </w:t>
      </w:r>
      <w:r w:rsidRPr="00D14E88">
        <w:rPr>
          <w:rFonts w:ascii="Arial" w:hAnsi="Arial" w:cs="Arial"/>
        </w:rPr>
        <w:t>Ethics help researchers understand what is right and wrong and make sure participants are cared for and respected. Bos (2020) argues that “research ethics are designed to protect participants, maintain trust and ensure research is conducted honestly and responsibly”. This is also important for the sake of the reputation of the university and the researchers.</w:t>
      </w:r>
    </w:p>
    <w:p w14:paraId="47FA95F1" w14:textId="77777777" w:rsidR="0019336F" w:rsidRPr="00D14E88" w:rsidRDefault="0019336F" w:rsidP="0019336F">
      <w:pPr>
        <w:spacing w:line="360" w:lineRule="auto"/>
        <w:rPr>
          <w:rFonts w:ascii="Arial" w:hAnsi="Arial" w:cs="Arial"/>
        </w:rPr>
      </w:pPr>
      <w:r w:rsidRPr="00D14E88">
        <w:rPr>
          <w:rFonts w:ascii="Arial" w:hAnsi="Arial" w:cs="Arial"/>
        </w:rPr>
        <w:t xml:space="preserve">Educational research should respect people, knowledge, academic freedom and environment </w:t>
      </w:r>
      <w:r>
        <w:rPr>
          <w:rFonts w:ascii="Arial" w:hAnsi="Arial" w:cs="Arial"/>
        </w:rPr>
        <w:t>(</w:t>
      </w:r>
      <w:r w:rsidRPr="00D14E88">
        <w:rPr>
          <w:rFonts w:ascii="Arial" w:hAnsi="Arial" w:cs="Arial"/>
        </w:rPr>
        <w:t>BERA</w:t>
      </w:r>
      <w:r>
        <w:rPr>
          <w:rFonts w:ascii="Arial" w:hAnsi="Arial" w:cs="Arial"/>
        </w:rPr>
        <w:t>,</w:t>
      </w:r>
      <w:r w:rsidRPr="00D14E88">
        <w:rPr>
          <w:rFonts w:ascii="Arial" w:hAnsi="Arial" w:cs="Arial"/>
        </w:rPr>
        <w:t xml:space="preserve"> 2024). Research might include interviews, observations or </w:t>
      </w:r>
      <w:r w:rsidRPr="00D14E88">
        <w:rPr>
          <w:rFonts w:ascii="Arial" w:hAnsi="Arial" w:cs="Arial"/>
        </w:rPr>
        <w:lastRenderedPageBreak/>
        <w:t xml:space="preserve">discussions that make children feel uncomfortable or upset. Ethical guidelines help researchers be aware of these risks before research is conducted. Ethics in early childhood research is inherently connected with children’s rights, protection and participation </w:t>
      </w:r>
      <w:r>
        <w:rPr>
          <w:rFonts w:ascii="Arial" w:hAnsi="Arial" w:cs="Arial"/>
        </w:rPr>
        <w:t>(</w:t>
      </w:r>
      <w:r w:rsidRPr="00D14E88">
        <w:rPr>
          <w:rFonts w:ascii="Arial" w:hAnsi="Arial" w:cs="Arial"/>
        </w:rPr>
        <w:t>Palaiologou</w:t>
      </w:r>
      <w:r>
        <w:rPr>
          <w:rFonts w:ascii="Arial" w:hAnsi="Arial" w:cs="Arial"/>
        </w:rPr>
        <w:t xml:space="preserve">, </w:t>
      </w:r>
      <w:r w:rsidRPr="00D14E88">
        <w:rPr>
          <w:rFonts w:ascii="Arial" w:hAnsi="Arial" w:cs="Arial"/>
        </w:rPr>
        <w:t xml:space="preserve">2012). Ethical research allows for honesty and trust between researcher and participants. The University of Wales Trinity Saint David (UWTSD) Research Ethics and Integrity Code of Practice explains that researchers must maintain values of honesty, openness, care and respect </w:t>
      </w:r>
      <w:r>
        <w:rPr>
          <w:rFonts w:ascii="Arial" w:hAnsi="Arial" w:cs="Arial"/>
        </w:rPr>
        <w:t>(</w:t>
      </w:r>
      <w:r w:rsidRPr="00D14E88">
        <w:rPr>
          <w:rFonts w:ascii="Arial" w:hAnsi="Arial" w:cs="Arial"/>
        </w:rPr>
        <w:t>UWTSD, 2022).</w:t>
      </w:r>
    </w:p>
    <w:p w14:paraId="7357092D" w14:textId="77777777" w:rsidR="0019336F" w:rsidRDefault="0019336F" w:rsidP="0019336F">
      <w:pPr>
        <w:spacing w:line="360" w:lineRule="auto"/>
        <w:rPr>
          <w:rFonts w:ascii="Arial" w:hAnsi="Arial" w:cs="Arial"/>
        </w:rPr>
      </w:pPr>
    </w:p>
    <w:p w14:paraId="6D080040" w14:textId="77777777" w:rsidR="0019336F" w:rsidRPr="00D14E88" w:rsidRDefault="0019336F" w:rsidP="0019336F">
      <w:pPr>
        <w:spacing w:line="360" w:lineRule="auto"/>
        <w:rPr>
          <w:rFonts w:ascii="Arial" w:hAnsi="Arial" w:cs="Arial"/>
        </w:rPr>
      </w:pPr>
      <w:r w:rsidRPr="00D14E88">
        <w:rPr>
          <w:rFonts w:ascii="Arial" w:hAnsi="Arial" w:cs="Arial"/>
        </w:rPr>
        <w:t xml:space="preserve">When carrying out research involving children, it is necessary that parental/guardian consent and child assent is obtained. Assent means the child is willing to take part in a way appropriate to the child’s age and understanding. BERA (2024) suggests, the views of children who can form their own opinions should be respected and taken into consideration. Researchers must explain the research clearly using simple language children can understand. Harcourt, Perry and Waller (2011) explain that young children should not simply be viewed as passive participants, but as active individuals whose opinions matter </w:t>
      </w:r>
      <w:r>
        <w:rPr>
          <w:rFonts w:ascii="Arial" w:hAnsi="Arial" w:cs="Arial"/>
        </w:rPr>
        <w:t>(</w:t>
      </w:r>
      <w:r w:rsidRPr="00D14E88">
        <w:rPr>
          <w:rFonts w:ascii="Arial" w:hAnsi="Arial" w:cs="Arial"/>
        </w:rPr>
        <w:t xml:space="preserve">Harcourt, Perry and Waller, 2011). Children should feel able to say yes or no without pressure. There should never be any pressure on individuals to take part. According to BERA (2024) participants must be made aware of their right to withdraw their consent at any time and for any reason </w:t>
      </w:r>
      <w:r>
        <w:rPr>
          <w:rFonts w:ascii="Arial" w:hAnsi="Arial" w:cs="Arial"/>
        </w:rPr>
        <w:t>(</w:t>
      </w:r>
      <w:r w:rsidRPr="00D14E88">
        <w:rPr>
          <w:rFonts w:ascii="Arial" w:hAnsi="Arial" w:cs="Arial"/>
        </w:rPr>
        <w:t>BERA</w:t>
      </w:r>
      <w:r>
        <w:rPr>
          <w:rFonts w:ascii="Arial" w:hAnsi="Arial" w:cs="Arial"/>
        </w:rPr>
        <w:t xml:space="preserve">, </w:t>
      </w:r>
      <w:r w:rsidRPr="00D14E88">
        <w:rPr>
          <w:rFonts w:ascii="Arial" w:hAnsi="Arial" w:cs="Arial"/>
        </w:rPr>
        <w:t>2024). This is important because participants might have second thoughts while the research study is underway. This may cause an inability for the researcher to publish the research. Children may not directly say they want to stop, but they may become quiet, upset, distracted or uncomfortable. BERA (2024) explains researchers should remain alert to non-verbal signs showing a participant may no longer consent. If this happens, the researcher should stop immediately and check the child’s wellbeing.</w:t>
      </w:r>
    </w:p>
    <w:p w14:paraId="66FE8FA8" w14:textId="77777777" w:rsidR="0019336F" w:rsidRPr="00D14E88" w:rsidRDefault="0019336F" w:rsidP="0019336F">
      <w:pPr>
        <w:spacing w:line="360" w:lineRule="auto"/>
        <w:rPr>
          <w:rFonts w:ascii="Arial" w:hAnsi="Arial" w:cs="Arial"/>
        </w:rPr>
      </w:pPr>
      <w:r w:rsidRPr="00D14E88">
        <w:rPr>
          <w:rFonts w:ascii="Arial" w:hAnsi="Arial" w:cs="Arial"/>
        </w:rPr>
        <w:t>Gatekeepers such as teachers, parents and school leaders are also important in child research. These individuals with responsibility will need to give consent before researchers can approach children to carry out any research.</w:t>
      </w:r>
    </w:p>
    <w:p w14:paraId="4EDA1C56" w14:textId="77777777" w:rsidR="0019336F" w:rsidRPr="00D14E88" w:rsidRDefault="0019336F" w:rsidP="0019336F">
      <w:pPr>
        <w:spacing w:line="360" w:lineRule="auto"/>
        <w:rPr>
          <w:rFonts w:ascii="Arial" w:hAnsi="Arial" w:cs="Arial"/>
        </w:rPr>
      </w:pPr>
      <w:r w:rsidRPr="00D14E88">
        <w:rPr>
          <w:rFonts w:ascii="Arial" w:hAnsi="Arial" w:cs="Arial"/>
        </w:rPr>
        <w:t xml:space="preserve">Researchers should be open and honest about the purpose of the research being carried out. Being transparent can help participants understand what is going to </w:t>
      </w:r>
      <w:r w:rsidRPr="00D14E88">
        <w:rPr>
          <w:rFonts w:ascii="Arial" w:hAnsi="Arial" w:cs="Arial"/>
        </w:rPr>
        <w:lastRenderedPageBreak/>
        <w:t xml:space="preserve">happen and this can help builds trust between the researcher and participants. According to BERA (2024) researchers should aim to be open and honest with participants and avoid non-disclosure unless </w:t>
      </w:r>
      <w:proofErr w:type="gramStart"/>
      <w:r w:rsidRPr="00D14E88">
        <w:rPr>
          <w:rFonts w:ascii="Arial" w:hAnsi="Arial" w:cs="Arial"/>
        </w:rPr>
        <w:t>absolutely necessary</w:t>
      </w:r>
      <w:proofErr w:type="gramEnd"/>
      <w:r w:rsidRPr="00D14E88">
        <w:rPr>
          <w:rFonts w:ascii="Arial" w:hAnsi="Arial" w:cs="Arial"/>
        </w:rPr>
        <w:t>.</w:t>
      </w:r>
    </w:p>
    <w:p w14:paraId="207DF632" w14:textId="77777777" w:rsidR="0019336F" w:rsidRPr="00D14E88" w:rsidRDefault="0019336F" w:rsidP="0019336F">
      <w:pPr>
        <w:spacing w:line="360" w:lineRule="auto"/>
        <w:rPr>
          <w:rFonts w:ascii="Arial" w:hAnsi="Arial" w:cs="Arial"/>
        </w:rPr>
      </w:pPr>
      <w:r w:rsidRPr="00D14E88">
        <w:rPr>
          <w:rFonts w:ascii="Arial" w:hAnsi="Arial" w:cs="Arial"/>
        </w:rPr>
        <w:t>An information sheet is used to explain the research clearly. It should include the aim of the study, what participants will be asked to do, how long the research will take, and how the information will be used. The researcher should also explain to the participants that any research is completely voluntary, and participants can stop and withdraw at any time.</w:t>
      </w:r>
    </w:p>
    <w:p w14:paraId="1B5AA5AC" w14:textId="77777777" w:rsidR="0019336F" w:rsidRPr="00D14E88" w:rsidRDefault="0019336F" w:rsidP="0019336F">
      <w:pPr>
        <w:spacing w:line="360" w:lineRule="auto"/>
        <w:rPr>
          <w:rFonts w:ascii="Arial" w:hAnsi="Arial" w:cs="Arial"/>
        </w:rPr>
      </w:pPr>
      <w:r w:rsidRPr="00D14E88">
        <w:rPr>
          <w:rFonts w:ascii="Arial" w:hAnsi="Arial" w:cs="Arial"/>
        </w:rPr>
        <w:t>Children’s information sheets should be age appropriate. BERA</w:t>
      </w:r>
      <w:r>
        <w:rPr>
          <w:rFonts w:ascii="Arial" w:hAnsi="Arial" w:cs="Arial"/>
        </w:rPr>
        <w:t xml:space="preserve"> </w:t>
      </w:r>
      <w:r w:rsidRPr="00D14E88">
        <w:rPr>
          <w:rFonts w:ascii="Arial" w:hAnsi="Arial" w:cs="Arial"/>
        </w:rPr>
        <w:t>(2024) states that consent forms and information sheets should be designed appropriately for participants who may differ in reading ability, age or attention span. Researchers may also use pictures, symbols or simplified language to help children understand more clearly.</w:t>
      </w:r>
    </w:p>
    <w:p w14:paraId="7F927239" w14:textId="77777777" w:rsidR="0019336F" w:rsidRPr="00D14E88" w:rsidRDefault="0019336F" w:rsidP="0019336F">
      <w:pPr>
        <w:spacing w:line="360" w:lineRule="auto"/>
        <w:rPr>
          <w:rFonts w:ascii="Arial" w:hAnsi="Arial" w:cs="Arial"/>
        </w:rPr>
      </w:pPr>
      <w:r w:rsidRPr="00D14E88">
        <w:rPr>
          <w:rFonts w:ascii="Arial" w:hAnsi="Arial" w:cs="Arial"/>
        </w:rPr>
        <w:t>Consent and assent forms should also explain confidentiality and data storage procedures. According to Nolan</w:t>
      </w:r>
      <w:r>
        <w:rPr>
          <w:rFonts w:ascii="Arial" w:hAnsi="Arial" w:cs="Arial"/>
        </w:rPr>
        <w:t>,</w:t>
      </w:r>
      <w:r w:rsidRPr="00D14E88">
        <w:rPr>
          <w:rFonts w:ascii="Arial" w:hAnsi="Arial" w:cs="Arial"/>
        </w:rPr>
        <w:t xml:space="preserve"> (2013) ethical communication with children means ensuring they understand the research in a way that matches their developmental stage. This makes the research fairer and more inclusive. Researchers should be </w:t>
      </w:r>
      <w:proofErr w:type="gramStart"/>
      <w:r w:rsidRPr="00D14E88">
        <w:rPr>
          <w:rFonts w:ascii="Arial" w:hAnsi="Arial" w:cs="Arial"/>
        </w:rPr>
        <w:t>open,</w:t>
      </w:r>
      <w:proofErr w:type="gramEnd"/>
      <w:r w:rsidRPr="00D14E88">
        <w:rPr>
          <w:rFonts w:ascii="Arial" w:hAnsi="Arial" w:cs="Arial"/>
        </w:rPr>
        <w:t xml:space="preserve"> this also includes explaining any risks participants may experience. Researchers should answer questions openly and honestly and provide contact details if participants or parents need further information.</w:t>
      </w:r>
    </w:p>
    <w:p w14:paraId="3035047F" w14:textId="77777777" w:rsidR="0019336F" w:rsidRPr="00D14E88" w:rsidRDefault="0019336F" w:rsidP="0019336F">
      <w:pPr>
        <w:spacing w:line="360" w:lineRule="auto"/>
        <w:rPr>
          <w:rFonts w:ascii="Arial" w:hAnsi="Arial" w:cs="Arial"/>
        </w:rPr>
      </w:pPr>
      <w:r w:rsidRPr="00D14E88">
        <w:rPr>
          <w:rFonts w:ascii="Arial" w:hAnsi="Arial" w:cs="Arial"/>
        </w:rPr>
        <w:t xml:space="preserve">Confidentiality and anonymity </w:t>
      </w:r>
      <w:proofErr w:type="gramStart"/>
      <w:r w:rsidRPr="00D14E88">
        <w:rPr>
          <w:rFonts w:ascii="Arial" w:hAnsi="Arial" w:cs="Arial"/>
        </w:rPr>
        <w:t>means</w:t>
      </w:r>
      <w:proofErr w:type="gramEnd"/>
      <w:r w:rsidRPr="00D14E88">
        <w:rPr>
          <w:rFonts w:ascii="Arial" w:hAnsi="Arial" w:cs="Arial"/>
        </w:rPr>
        <w:t>, making sure participants cannot be identified in the research findings. Protecting confidentiality and anonymity is very important when researching with children because personal information could place them at risk.</w:t>
      </w:r>
    </w:p>
    <w:p w14:paraId="7CFA457D" w14:textId="77777777" w:rsidR="0019336F" w:rsidRPr="00D14E88" w:rsidRDefault="0019336F" w:rsidP="0019336F">
      <w:pPr>
        <w:spacing w:line="360" w:lineRule="auto"/>
        <w:rPr>
          <w:rFonts w:ascii="Arial" w:hAnsi="Arial" w:cs="Arial"/>
        </w:rPr>
      </w:pPr>
      <w:r w:rsidRPr="00D14E88">
        <w:rPr>
          <w:rFonts w:ascii="Arial" w:hAnsi="Arial" w:cs="Arial"/>
        </w:rPr>
        <w:t>BERA (2024) explains researchers must protect participants’ privacy and consider how data are stored and shared. Researcher</w:t>
      </w:r>
      <w:r>
        <w:rPr>
          <w:rFonts w:ascii="Arial" w:hAnsi="Arial" w:cs="Arial"/>
        </w:rPr>
        <w:t>s</w:t>
      </w:r>
      <w:r w:rsidRPr="00D14E88">
        <w:rPr>
          <w:rFonts w:ascii="Arial" w:hAnsi="Arial" w:cs="Arial"/>
        </w:rPr>
        <w:t xml:space="preserve"> should remove names and use pseudonyms instead. Schools and locations may also need to be changed so participants cannot be recognised. Bos (2020) states, that confidentiality helps create trust because participants are more likely to share honest responses when they know their information is protected. This is especially important when talking about sensitive topics.</w:t>
      </w:r>
    </w:p>
    <w:p w14:paraId="2848C5F2" w14:textId="77777777" w:rsidR="0019336F" w:rsidRPr="00D14E88" w:rsidRDefault="0019336F" w:rsidP="0019336F">
      <w:pPr>
        <w:spacing w:line="360" w:lineRule="auto"/>
        <w:rPr>
          <w:rFonts w:ascii="Arial" w:hAnsi="Arial" w:cs="Arial"/>
        </w:rPr>
      </w:pPr>
      <w:r w:rsidRPr="00D14E88">
        <w:rPr>
          <w:rFonts w:ascii="Arial" w:hAnsi="Arial" w:cs="Arial"/>
        </w:rPr>
        <w:lastRenderedPageBreak/>
        <w:t>However, confidentiality is not always possible as, researchers may need to break confidentiality if a child makes a disclosure and may be at risk of harm or abuse. Children and parents should be informed about these limits before the research begins. Safeguarding responsibilities must always come first.</w:t>
      </w:r>
    </w:p>
    <w:p w14:paraId="0ADEA038" w14:textId="77777777" w:rsidR="0019336F" w:rsidRPr="00D14E88" w:rsidRDefault="0019336F" w:rsidP="0019336F">
      <w:pPr>
        <w:spacing w:line="360" w:lineRule="auto"/>
        <w:rPr>
          <w:rFonts w:ascii="Arial" w:hAnsi="Arial" w:cs="Arial"/>
        </w:rPr>
      </w:pPr>
      <w:r w:rsidRPr="00D14E88">
        <w:rPr>
          <w:rFonts w:ascii="Arial" w:hAnsi="Arial" w:cs="Arial"/>
        </w:rPr>
        <w:t>The UWTSD</w:t>
      </w:r>
      <w:r>
        <w:rPr>
          <w:rFonts w:ascii="Arial" w:hAnsi="Arial" w:cs="Arial"/>
        </w:rPr>
        <w:t xml:space="preserve"> R</w:t>
      </w:r>
      <w:r w:rsidRPr="00D14E88">
        <w:rPr>
          <w:rFonts w:ascii="Arial" w:hAnsi="Arial" w:cs="Arial"/>
        </w:rPr>
        <w:t xml:space="preserve">esearch Ethics and Integrity Code of Practice </w:t>
      </w:r>
      <w:r>
        <w:rPr>
          <w:rFonts w:ascii="Arial" w:hAnsi="Arial" w:cs="Arial"/>
        </w:rPr>
        <w:t xml:space="preserve">(2022) </w:t>
      </w:r>
      <w:r w:rsidRPr="00D14E88">
        <w:rPr>
          <w:rFonts w:ascii="Arial" w:hAnsi="Arial" w:cs="Arial"/>
        </w:rPr>
        <w:t>explains that a person’s personal data must be processed securely and protected against unauthorised access or loss. Researchers should only store results in a secure manner using password-protected files or locked cabinets. Ethical research requires researchers to identify and plan how to reduce risks before beginning the study. Risks may include emotional distress, privacy breaches, physical harm or reputational damage.</w:t>
      </w:r>
    </w:p>
    <w:p w14:paraId="19B54CE1" w14:textId="77777777" w:rsidR="0019336F" w:rsidRPr="00D14E88" w:rsidRDefault="0019336F" w:rsidP="0019336F">
      <w:pPr>
        <w:spacing w:line="360" w:lineRule="auto"/>
        <w:rPr>
          <w:rFonts w:ascii="Arial" w:hAnsi="Arial" w:cs="Arial"/>
        </w:rPr>
      </w:pPr>
      <w:r w:rsidRPr="00D14E88">
        <w:rPr>
          <w:rFonts w:ascii="Arial" w:hAnsi="Arial" w:cs="Arial"/>
        </w:rPr>
        <w:t xml:space="preserve">BERA (2024) states, that researchers should consider carefully about the potential harm that could be caused by the researcher and look for ways to minimise distress or discomfort to the participant. Researchers themselves may also face risks and should ensure they have valid Disclosure and Barring Service (DBS), aware of General Data Protection Regulation (GDPR). The UWTSD Research Ethics and Integrity Code of Practice states </w:t>
      </w:r>
      <w:r>
        <w:rPr>
          <w:rFonts w:ascii="Arial" w:hAnsi="Arial" w:cs="Arial"/>
        </w:rPr>
        <w:t xml:space="preserve">(2022) </w:t>
      </w:r>
      <w:r w:rsidRPr="00D14E88">
        <w:rPr>
          <w:rFonts w:ascii="Arial" w:hAnsi="Arial" w:cs="Arial"/>
        </w:rPr>
        <w:t>researchers may need risk assessments if research involves environmental risks, lone working or public interaction.</w:t>
      </w:r>
    </w:p>
    <w:p w14:paraId="5B53009E" w14:textId="77777777" w:rsidR="0019336F" w:rsidRPr="00D14E88" w:rsidRDefault="0019336F" w:rsidP="0019336F">
      <w:pPr>
        <w:spacing w:line="360" w:lineRule="auto"/>
        <w:rPr>
          <w:rFonts w:ascii="Arial" w:hAnsi="Arial" w:cs="Arial"/>
        </w:rPr>
      </w:pPr>
      <w:r w:rsidRPr="00D14E88">
        <w:rPr>
          <w:rFonts w:ascii="Arial" w:hAnsi="Arial" w:cs="Arial"/>
        </w:rPr>
        <w:t>Universities can also face risks if research is unethical or breaks legislation. Poor ethical practice may damage the university’s reputation or lead to legal action and result in them being sued. Ethical approval processes help reduce these risks by checking research proposals before data collection begins.</w:t>
      </w:r>
    </w:p>
    <w:p w14:paraId="1A4BA609" w14:textId="77777777" w:rsidR="0019336F" w:rsidRPr="00D14E88" w:rsidRDefault="0019336F" w:rsidP="0019336F">
      <w:pPr>
        <w:spacing w:line="360" w:lineRule="auto"/>
        <w:rPr>
          <w:rFonts w:ascii="Arial" w:hAnsi="Arial" w:cs="Arial"/>
        </w:rPr>
      </w:pPr>
      <w:r w:rsidRPr="00D14E88">
        <w:rPr>
          <w:rFonts w:ascii="Arial" w:hAnsi="Arial" w:cs="Arial"/>
        </w:rPr>
        <w:t>There should be strategies to reduce the risk, and these should include safeguarding training, supervision, secure locations, clear procedures and regular monitoring. Researchers should also know what to do if a child becomes distressed or discloses safeguarding concerns. The United Kingdom GDPR and Data Protection Act 2018, allows research participants to have the right to view their personal data. These laws are designed to protect the individuals and give them better control on how their information is used.</w:t>
      </w:r>
    </w:p>
    <w:p w14:paraId="632D6BAD" w14:textId="77777777" w:rsidR="0019336F" w:rsidRPr="00D14E88" w:rsidRDefault="0019336F" w:rsidP="0019336F">
      <w:pPr>
        <w:spacing w:line="360" w:lineRule="auto"/>
        <w:rPr>
          <w:rFonts w:ascii="Arial" w:hAnsi="Arial" w:cs="Arial"/>
        </w:rPr>
      </w:pPr>
      <w:r w:rsidRPr="00D14E88">
        <w:rPr>
          <w:rFonts w:ascii="Arial" w:hAnsi="Arial" w:cs="Arial"/>
        </w:rPr>
        <w:t xml:space="preserve">Participants can ask to see the information researchers hold about them. This is called a subject access request. Participants may also ask for inaccurate information </w:t>
      </w:r>
      <w:r w:rsidRPr="00D14E88">
        <w:rPr>
          <w:rFonts w:ascii="Arial" w:hAnsi="Arial" w:cs="Arial"/>
        </w:rPr>
        <w:lastRenderedPageBreak/>
        <w:t xml:space="preserve">to be corrected. Researchers should follow the policies and procedures related to data subject rights requests </w:t>
      </w:r>
      <w:r>
        <w:rPr>
          <w:rFonts w:ascii="Arial" w:hAnsi="Arial" w:cs="Arial"/>
        </w:rPr>
        <w:t>(</w:t>
      </w:r>
      <w:r w:rsidRPr="00D14E88">
        <w:rPr>
          <w:rFonts w:ascii="Arial" w:hAnsi="Arial" w:cs="Arial"/>
        </w:rPr>
        <w:t>UWTSD,</w:t>
      </w:r>
      <w:r>
        <w:rPr>
          <w:rFonts w:ascii="Arial" w:hAnsi="Arial" w:cs="Arial"/>
        </w:rPr>
        <w:t xml:space="preserve"> </w:t>
      </w:r>
      <w:r w:rsidRPr="00D14E88">
        <w:rPr>
          <w:rFonts w:ascii="Arial" w:hAnsi="Arial" w:cs="Arial"/>
        </w:rPr>
        <w:t>2022). Researchers therefore need to explain these rights clearly during the consent process.</w:t>
      </w:r>
    </w:p>
    <w:p w14:paraId="6088C5D4" w14:textId="77777777" w:rsidR="0019336F" w:rsidRDefault="0019336F" w:rsidP="0019336F">
      <w:pPr>
        <w:spacing w:line="360" w:lineRule="auto"/>
        <w:rPr>
          <w:rFonts w:ascii="Arial" w:hAnsi="Arial" w:cs="Arial"/>
        </w:rPr>
      </w:pPr>
      <w:r w:rsidRPr="00D14E88">
        <w:rPr>
          <w:rFonts w:ascii="Arial" w:hAnsi="Arial" w:cs="Arial"/>
        </w:rPr>
        <w:t xml:space="preserve">Participants should also know who is responsible for the data and how to contact them if any concerns arise. Even though universities may use “public task” as the lawful basis for processing research data, ethical consent is still necessary for participation in research </w:t>
      </w:r>
      <w:r>
        <w:rPr>
          <w:rFonts w:ascii="Arial" w:hAnsi="Arial" w:cs="Arial"/>
        </w:rPr>
        <w:t>(</w:t>
      </w:r>
      <w:r w:rsidRPr="00D14E88">
        <w:rPr>
          <w:rFonts w:ascii="Arial" w:hAnsi="Arial" w:cs="Arial"/>
        </w:rPr>
        <w:t>UWTSD, 2022). This shows that ethical practice and legal responsibilities work together.</w:t>
      </w:r>
    </w:p>
    <w:p w14:paraId="7A1A4B20" w14:textId="77777777" w:rsidR="0019336F" w:rsidRDefault="0019336F" w:rsidP="0019336F">
      <w:pPr>
        <w:spacing w:line="360" w:lineRule="auto"/>
        <w:rPr>
          <w:rFonts w:ascii="Arial" w:hAnsi="Arial" w:cs="Arial"/>
        </w:rPr>
      </w:pPr>
    </w:p>
    <w:p w14:paraId="5DC10728" w14:textId="77777777" w:rsidR="0019336F" w:rsidRDefault="0019336F" w:rsidP="0019336F">
      <w:pPr>
        <w:spacing w:line="360" w:lineRule="auto"/>
        <w:rPr>
          <w:rFonts w:ascii="Arial" w:hAnsi="Arial" w:cs="Arial"/>
          <w:b/>
          <w:bCs/>
          <w:u w:val="single"/>
        </w:rPr>
      </w:pPr>
      <w:r>
        <w:rPr>
          <w:rFonts w:ascii="Arial" w:hAnsi="Arial" w:cs="Arial"/>
          <w:b/>
          <w:bCs/>
          <w:u w:val="single"/>
        </w:rPr>
        <w:t>Referencing.</w:t>
      </w:r>
    </w:p>
    <w:p w14:paraId="513C5F06" w14:textId="77777777" w:rsidR="0019336F" w:rsidRDefault="0019336F" w:rsidP="0019336F">
      <w:pPr>
        <w:pStyle w:val="NormalWeb"/>
        <w:ind w:left="360"/>
      </w:pPr>
      <w:r>
        <w:t xml:space="preserve">Aylward, E. and Neilsen-Hewett, C. (2021) ‘Application of an Evidence-Based Early Intervention Model for Children </w:t>
      </w:r>
      <w:proofErr w:type="gramStart"/>
      <w:r>
        <w:t>With</w:t>
      </w:r>
      <w:proofErr w:type="gramEnd"/>
      <w:r>
        <w:t xml:space="preserve"> ASD in Mainstream Early Childhood Education and Care Settings via a Targeted Professional Development Program’, </w:t>
      </w:r>
      <w:r>
        <w:rPr>
          <w:rStyle w:val="Emphasis"/>
        </w:rPr>
        <w:t>Australasian Journal of Special and Inclusive Education</w:t>
      </w:r>
      <w:r>
        <w:t>, 45(2), pp. 135–149.</w:t>
      </w:r>
    </w:p>
    <w:p w14:paraId="14164CB0" w14:textId="77777777" w:rsidR="0019336F" w:rsidRDefault="0019336F" w:rsidP="0019336F">
      <w:pPr>
        <w:pStyle w:val="NormalWeb"/>
        <w:ind w:left="360"/>
      </w:pPr>
      <w:r>
        <w:t xml:space="preserve">Bell, J., Waters, S. and Johnson, H. (2024) </w:t>
      </w:r>
      <w:r>
        <w:rPr>
          <w:rStyle w:val="Emphasis"/>
        </w:rPr>
        <w:t>Doing your research project: A guide for first-time researchers</w:t>
      </w:r>
      <w:r>
        <w:t xml:space="preserve">. 8th </w:t>
      </w:r>
      <w:proofErr w:type="spellStart"/>
      <w:r>
        <w:t>edn</w:t>
      </w:r>
      <w:proofErr w:type="spellEnd"/>
      <w:r>
        <w:t>. Maidenhead: Open University Press.</w:t>
      </w:r>
    </w:p>
    <w:p w14:paraId="3688B7CE" w14:textId="77777777" w:rsidR="0019336F" w:rsidRDefault="0019336F" w:rsidP="0019336F">
      <w:pPr>
        <w:pStyle w:val="NormalWeb"/>
        <w:ind w:left="360"/>
      </w:pPr>
      <w:r>
        <w:t xml:space="preserve">Bos, J. (2020) </w:t>
      </w:r>
      <w:r>
        <w:rPr>
          <w:rStyle w:val="Emphasis"/>
        </w:rPr>
        <w:t>Research ethics for students in the social sciences</w:t>
      </w:r>
      <w:r>
        <w:t>. First edition. Springer International Publishing, pp. 14, 102.</w:t>
      </w:r>
    </w:p>
    <w:p w14:paraId="360038B2" w14:textId="77777777" w:rsidR="0019336F" w:rsidRDefault="0019336F" w:rsidP="0019336F">
      <w:pPr>
        <w:pStyle w:val="NormalWeb"/>
        <w:ind w:left="360"/>
      </w:pPr>
      <w:r>
        <w:t xml:space="preserve">British Educational Research Association (2024) </w:t>
      </w:r>
      <w:r>
        <w:rPr>
          <w:rStyle w:val="Emphasis"/>
        </w:rPr>
        <w:t>Ethical Guidelines for Educational Research</w:t>
      </w:r>
      <w:r>
        <w:t xml:space="preserve">. 5th </w:t>
      </w:r>
      <w:proofErr w:type="spellStart"/>
      <w:r>
        <w:t>edn</w:t>
      </w:r>
      <w:proofErr w:type="spellEnd"/>
      <w:r>
        <w:t>. London: BERA, pp. 9–22.</w:t>
      </w:r>
    </w:p>
    <w:p w14:paraId="418BDCDB" w14:textId="77777777" w:rsidR="0019336F" w:rsidRDefault="0019336F" w:rsidP="0019336F">
      <w:pPr>
        <w:pStyle w:val="NormalWeb"/>
        <w:ind w:left="360"/>
      </w:pPr>
      <w:r>
        <w:t xml:space="preserve">Coe, R., Waring, M., Hedges, L.V. and Arthur, J. (eds.) (2025) </w:t>
      </w:r>
      <w:r>
        <w:rPr>
          <w:rStyle w:val="Emphasis"/>
        </w:rPr>
        <w:t>Research methods and methodologies in education</w:t>
      </w:r>
      <w:r>
        <w:t xml:space="preserve">. 4th </w:t>
      </w:r>
      <w:proofErr w:type="spellStart"/>
      <w:r>
        <w:t>edn</w:t>
      </w:r>
      <w:proofErr w:type="spellEnd"/>
      <w:r>
        <w:t>. London: Sage Publications Ltd.</w:t>
      </w:r>
    </w:p>
    <w:p w14:paraId="2DA48F62" w14:textId="77777777" w:rsidR="0019336F" w:rsidRDefault="0019336F" w:rsidP="0019336F">
      <w:pPr>
        <w:pStyle w:val="NormalWeb"/>
        <w:ind w:left="360"/>
      </w:pPr>
      <w:r>
        <w:t xml:space="preserve">Cohen, L., Manion, L. and Morrison, K. (2018) </w:t>
      </w:r>
      <w:r>
        <w:rPr>
          <w:rStyle w:val="Emphasis"/>
        </w:rPr>
        <w:t>Research methods in education</w:t>
      </w:r>
      <w:r>
        <w:t xml:space="preserve">. 8th </w:t>
      </w:r>
      <w:proofErr w:type="spellStart"/>
      <w:r>
        <w:t>edn</w:t>
      </w:r>
      <w:proofErr w:type="spellEnd"/>
      <w:r>
        <w:t>. London: Routledge.</w:t>
      </w:r>
    </w:p>
    <w:p w14:paraId="1D1D6391" w14:textId="77777777" w:rsidR="0019336F" w:rsidRDefault="0019336F" w:rsidP="0019336F">
      <w:pPr>
        <w:pStyle w:val="NormalWeb"/>
        <w:ind w:left="360"/>
      </w:pPr>
      <w:r>
        <w:t xml:space="preserve">Cook, A. and Ogden, J. (2022) ‘Challenges, strategies and self-efficacy of teachers supporting autistic pupils in contrasting school settings: a qualitative study’, </w:t>
      </w:r>
      <w:r>
        <w:rPr>
          <w:rStyle w:val="Emphasis"/>
        </w:rPr>
        <w:t>European Journal of Special Needs Education</w:t>
      </w:r>
      <w:r>
        <w:t>, 37(3), pp. 371–385.</w:t>
      </w:r>
    </w:p>
    <w:p w14:paraId="0B8177AA" w14:textId="77777777" w:rsidR="0019336F" w:rsidRDefault="0019336F" w:rsidP="0019336F">
      <w:pPr>
        <w:pStyle w:val="NormalWeb"/>
        <w:ind w:left="360"/>
      </w:pPr>
      <w:r>
        <w:t xml:space="preserve">Denzin, N.K., Lincoln, Y.S., Giardina, M.D. and Cannella, G.S. (eds.) (2023) </w:t>
      </w:r>
      <w:r>
        <w:rPr>
          <w:rStyle w:val="Emphasis"/>
        </w:rPr>
        <w:t>The SAGE handbook of qualitative research</w:t>
      </w:r>
      <w:r>
        <w:t xml:space="preserve">. 6th </w:t>
      </w:r>
      <w:proofErr w:type="spellStart"/>
      <w:r>
        <w:t>edn</w:t>
      </w:r>
      <w:proofErr w:type="spellEnd"/>
      <w:r>
        <w:t>. Los Angeles: SAGE.</w:t>
      </w:r>
    </w:p>
    <w:p w14:paraId="00D85AE7" w14:textId="77777777" w:rsidR="0019336F" w:rsidRDefault="0019336F" w:rsidP="0019336F">
      <w:pPr>
        <w:pStyle w:val="NormalWeb"/>
        <w:ind w:left="360"/>
      </w:pPr>
      <w:r>
        <w:t xml:space="preserve">Fage, C. </w:t>
      </w:r>
      <w:r>
        <w:rPr>
          <w:rStyle w:val="Emphasis"/>
        </w:rPr>
        <w:t>et al.</w:t>
      </w:r>
      <w:r>
        <w:t xml:space="preserve"> (2019) ‘An emotion regulation app for school inclusion of children with ASD: Design principles and evaluation’, </w:t>
      </w:r>
      <w:r>
        <w:rPr>
          <w:rStyle w:val="Emphasis"/>
        </w:rPr>
        <w:t>Computers and Education</w:t>
      </w:r>
      <w:r>
        <w:t>, 131, pp. 1–21.</w:t>
      </w:r>
    </w:p>
    <w:p w14:paraId="0723EE7E" w14:textId="77777777" w:rsidR="0019336F" w:rsidRDefault="0019336F" w:rsidP="0019336F">
      <w:pPr>
        <w:pStyle w:val="NormalWeb"/>
        <w:ind w:left="360"/>
      </w:pPr>
      <w:r>
        <w:lastRenderedPageBreak/>
        <w:t xml:space="preserve">Welsh Government (2025) </w:t>
      </w:r>
      <w:r>
        <w:rPr>
          <w:rStyle w:val="Emphasis"/>
        </w:rPr>
        <w:t>Support for children and young people with Autistic Spectrum Disorder (ASD) in educational settings</w:t>
      </w:r>
      <w:r>
        <w:t xml:space="preserve">. Available at: </w:t>
      </w:r>
      <w:hyperlink r:id="rId4" w:tgtFrame="_new" w:history="1">
        <w:r>
          <w:rPr>
            <w:rStyle w:val="Hyperlink"/>
          </w:rPr>
          <w:t>https://www.gov.wales/support-children-and-young-people-autistic-spectrum-disorder-asd-educational-settings-html</w:t>
        </w:r>
      </w:hyperlink>
      <w:r>
        <w:t xml:space="preserve"> (Accessed: 10 May 2026).</w:t>
      </w:r>
    </w:p>
    <w:p w14:paraId="08810F73" w14:textId="77777777" w:rsidR="0019336F" w:rsidRDefault="0019336F" w:rsidP="0019336F">
      <w:pPr>
        <w:pStyle w:val="NormalWeb"/>
        <w:ind w:left="360"/>
      </w:pPr>
      <w:r>
        <w:t xml:space="preserve">Gray, D.E. (2021) </w:t>
      </w:r>
      <w:r>
        <w:rPr>
          <w:rStyle w:val="Emphasis"/>
        </w:rPr>
        <w:t>Doing research in the real world</w:t>
      </w:r>
      <w:r>
        <w:t xml:space="preserve">. 5th </w:t>
      </w:r>
      <w:proofErr w:type="spellStart"/>
      <w:r>
        <w:t>edn</w:t>
      </w:r>
      <w:proofErr w:type="spellEnd"/>
      <w:r>
        <w:t>. London: Sage.</w:t>
      </w:r>
    </w:p>
    <w:p w14:paraId="5A3A6C2E" w14:textId="77777777" w:rsidR="0019336F" w:rsidRDefault="0019336F" w:rsidP="0019336F">
      <w:pPr>
        <w:pStyle w:val="NormalWeb"/>
        <w:ind w:left="360"/>
      </w:pPr>
      <w:r>
        <w:t xml:space="preserve">Hammond, M. and Wellington, J. (2021) </w:t>
      </w:r>
      <w:r>
        <w:rPr>
          <w:rStyle w:val="Emphasis"/>
        </w:rPr>
        <w:t>Research methods: The key concepts</w:t>
      </w:r>
      <w:r>
        <w:t xml:space="preserve">. 2nd </w:t>
      </w:r>
      <w:proofErr w:type="spellStart"/>
      <w:r>
        <w:t>edn</w:t>
      </w:r>
      <w:proofErr w:type="spellEnd"/>
      <w:r>
        <w:t>. London: Routledge.</w:t>
      </w:r>
    </w:p>
    <w:p w14:paraId="0E550827" w14:textId="77777777" w:rsidR="0019336F" w:rsidRDefault="0019336F" w:rsidP="0019336F">
      <w:pPr>
        <w:pStyle w:val="NormalWeb"/>
        <w:ind w:left="360"/>
      </w:pPr>
      <w:r>
        <w:t xml:space="preserve">Harcourt, D., Perry, B. and Waller, T. (2011) </w:t>
      </w:r>
      <w:r>
        <w:rPr>
          <w:rStyle w:val="Emphasis"/>
        </w:rPr>
        <w:t>Researching young children’s perspectives: Debating the ethics and dilemmas of educational research with children</w:t>
      </w:r>
      <w:r>
        <w:t xml:space="preserve">. 1st </w:t>
      </w:r>
      <w:proofErr w:type="spellStart"/>
      <w:r>
        <w:t>edn</w:t>
      </w:r>
      <w:proofErr w:type="spellEnd"/>
      <w:r>
        <w:t>. Routledge, p. 42.</w:t>
      </w:r>
    </w:p>
    <w:p w14:paraId="6F267D75" w14:textId="77777777" w:rsidR="0019336F" w:rsidRDefault="0019336F" w:rsidP="0019336F">
      <w:pPr>
        <w:pStyle w:val="NormalWeb"/>
        <w:ind w:left="360"/>
      </w:pPr>
      <w:r>
        <w:t xml:space="preserve">Mamas, C. </w:t>
      </w:r>
      <w:r>
        <w:rPr>
          <w:rStyle w:val="Emphasis"/>
        </w:rPr>
        <w:t>et al.</w:t>
      </w:r>
      <w:r>
        <w:t xml:space="preserve"> (2021) ‘Social participation of students with autism spectrum disorder in general education settings’, </w:t>
      </w:r>
      <w:r>
        <w:rPr>
          <w:rStyle w:val="Emphasis"/>
        </w:rPr>
        <w:t>Learning, Culture and Social Interaction</w:t>
      </w:r>
      <w:r>
        <w:t>, 28, pp. 1–10.</w:t>
      </w:r>
    </w:p>
    <w:p w14:paraId="32A7E1AC" w14:textId="77777777" w:rsidR="0019336F" w:rsidRDefault="0019336F" w:rsidP="0019336F">
      <w:pPr>
        <w:pStyle w:val="NormalWeb"/>
        <w:ind w:left="360"/>
      </w:pPr>
      <w:r>
        <w:t xml:space="preserve">Medwin Sepadi (2025) ‘Inclusive education in resource-constrained settings: exploring mainstream teachers’ curriculum knowledge and practices for autistic learners in South Africa’, </w:t>
      </w:r>
      <w:r>
        <w:rPr>
          <w:rStyle w:val="Emphasis"/>
        </w:rPr>
        <w:t>Frontiers in Education</w:t>
      </w:r>
      <w:r>
        <w:t>, 10, pp. 1–12.</w:t>
      </w:r>
    </w:p>
    <w:p w14:paraId="6D895A2D" w14:textId="77777777" w:rsidR="0019336F" w:rsidRDefault="0019336F" w:rsidP="0019336F">
      <w:pPr>
        <w:pStyle w:val="NormalWeb"/>
        <w:ind w:left="360"/>
      </w:pPr>
      <w:r>
        <w:t xml:space="preserve">Mejia-Cardenas, C., Rivard, M. and Mestari, Z. (2025) ‘The Inclusion of Children with Autism in Day Care </w:t>
      </w:r>
      <w:proofErr w:type="spellStart"/>
      <w:r>
        <w:t>Centers</w:t>
      </w:r>
      <w:proofErr w:type="spellEnd"/>
      <w:r>
        <w:t xml:space="preserve">: Staff Perceptions, Attitudes, and Knowledge’, </w:t>
      </w:r>
      <w:r>
        <w:rPr>
          <w:rStyle w:val="Emphasis"/>
        </w:rPr>
        <w:t>Early Childhood Education Journal</w:t>
      </w:r>
      <w:r>
        <w:t>, 53(4), pp. 947–958.</w:t>
      </w:r>
    </w:p>
    <w:p w14:paraId="49555041" w14:textId="77777777" w:rsidR="0019336F" w:rsidRDefault="0019336F" w:rsidP="0019336F">
      <w:pPr>
        <w:pStyle w:val="NormalWeb"/>
        <w:ind w:left="360"/>
      </w:pPr>
      <w:r>
        <w:t xml:space="preserve">Newby, P. (2014) </w:t>
      </w:r>
      <w:r>
        <w:rPr>
          <w:rStyle w:val="Emphasis"/>
        </w:rPr>
        <w:t>Research methods for education</w:t>
      </w:r>
      <w:r>
        <w:t xml:space="preserve">. 2nd </w:t>
      </w:r>
      <w:proofErr w:type="spellStart"/>
      <w:r>
        <w:t>edn</w:t>
      </w:r>
      <w:proofErr w:type="spellEnd"/>
      <w:r>
        <w:t>. London: Routledge.</w:t>
      </w:r>
    </w:p>
    <w:p w14:paraId="68F4BAA2" w14:textId="77777777" w:rsidR="0019336F" w:rsidRDefault="0019336F" w:rsidP="0019336F">
      <w:pPr>
        <w:pStyle w:val="NormalWeb"/>
        <w:ind w:left="360"/>
      </w:pPr>
      <w:r>
        <w:t xml:space="preserve">Nolan, A. (2013) </w:t>
      </w:r>
      <w:r>
        <w:rPr>
          <w:rStyle w:val="Emphasis"/>
        </w:rPr>
        <w:t>Research in early childhood</w:t>
      </w:r>
      <w:r>
        <w:t>. SAGE, p. 61.</w:t>
      </w:r>
    </w:p>
    <w:p w14:paraId="0FA8BDB5" w14:textId="77777777" w:rsidR="0019336F" w:rsidRDefault="0019336F" w:rsidP="0019336F">
      <w:pPr>
        <w:pStyle w:val="NormalWeb"/>
        <w:ind w:left="360"/>
      </w:pPr>
      <w:r>
        <w:t xml:space="preserve">Odame-Asante, E., Ani, C. and Mura, S. (2025) ‘Nature-Based Learning and Autism: A Systematic Review of Autistic Children’s Emotional Health and Behavioural Outcomes’, </w:t>
      </w:r>
      <w:proofErr w:type="spellStart"/>
      <w:r>
        <w:rPr>
          <w:rStyle w:val="Emphasis"/>
        </w:rPr>
        <w:t>BJPsych</w:t>
      </w:r>
      <w:proofErr w:type="spellEnd"/>
      <w:r>
        <w:rPr>
          <w:rStyle w:val="Emphasis"/>
        </w:rPr>
        <w:t xml:space="preserve"> Open</w:t>
      </w:r>
      <w:r>
        <w:t>, 11(S1), pp. S59–S60.</w:t>
      </w:r>
    </w:p>
    <w:p w14:paraId="57828EF6" w14:textId="77777777" w:rsidR="0019336F" w:rsidRDefault="0019336F" w:rsidP="0019336F">
      <w:pPr>
        <w:pStyle w:val="NormalWeb"/>
        <w:ind w:left="360"/>
      </w:pPr>
      <w:r>
        <w:t xml:space="preserve">Palaiologou, I. (2012) </w:t>
      </w:r>
      <w:r>
        <w:rPr>
          <w:rStyle w:val="Emphasis"/>
        </w:rPr>
        <w:t>Ethical practice in early childhood</w:t>
      </w:r>
      <w:r>
        <w:t>. SAGE Publications, p. 24.</w:t>
      </w:r>
    </w:p>
    <w:p w14:paraId="46B354C6" w14:textId="77777777" w:rsidR="0019336F" w:rsidRDefault="0019336F" w:rsidP="0019336F">
      <w:pPr>
        <w:pStyle w:val="NormalWeb"/>
        <w:ind w:left="360"/>
      </w:pPr>
      <w:r>
        <w:t>Soto-</w:t>
      </w:r>
      <w:proofErr w:type="spellStart"/>
      <w:r>
        <w:t>Chodiman</w:t>
      </w:r>
      <w:proofErr w:type="spellEnd"/>
      <w:r>
        <w:t xml:space="preserve">, R. </w:t>
      </w:r>
      <w:r>
        <w:rPr>
          <w:rStyle w:val="Emphasis"/>
        </w:rPr>
        <w:t>et al.</w:t>
      </w:r>
      <w:r>
        <w:t xml:space="preserve"> (2012) ‘Students </w:t>
      </w:r>
      <w:proofErr w:type="gramStart"/>
      <w:r>
        <w:t>With</w:t>
      </w:r>
      <w:proofErr w:type="gramEnd"/>
      <w:r>
        <w:t xml:space="preserve"> ASD in Mainstream Primary Education Settings: Teachers’ Experiences in Western Australian Classrooms’, </w:t>
      </w:r>
      <w:r>
        <w:rPr>
          <w:rStyle w:val="Emphasis"/>
        </w:rPr>
        <w:t>Australasian Journal of Special and Inclusive Education</w:t>
      </w:r>
      <w:r>
        <w:t>, 36(2), pp. 97–111.</w:t>
      </w:r>
    </w:p>
    <w:p w14:paraId="68C80EDD" w14:textId="77777777" w:rsidR="0019336F" w:rsidRDefault="0019336F" w:rsidP="0019336F">
      <w:pPr>
        <w:pStyle w:val="NormalWeb"/>
        <w:ind w:left="360"/>
      </w:pPr>
      <w:r>
        <w:t xml:space="preserve">University of Wales Trinity Saint David (2022) </w:t>
      </w:r>
      <w:r>
        <w:rPr>
          <w:rStyle w:val="Emphasis"/>
        </w:rPr>
        <w:t>Research Ethics &amp; Integrity Code of Practice</w:t>
      </w:r>
      <w:r>
        <w:t>. UWTSD Research Ethics and Integrity Code of Practice, pp. 3–14.</w:t>
      </w:r>
    </w:p>
    <w:p w14:paraId="5DEF1371" w14:textId="77777777" w:rsidR="0019336F" w:rsidRDefault="0019336F" w:rsidP="0019336F">
      <w:pPr>
        <w:spacing w:line="360" w:lineRule="auto"/>
        <w:rPr>
          <w:rFonts w:ascii="Arial" w:hAnsi="Arial" w:cs="Arial"/>
          <w:b/>
          <w:bCs/>
          <w:u w:val="single"/>
        </w:rPr>
      </w:pPr>
    </w:p>
    <w:p w14:paraId="7C761559" w14:textId="77777777" w:rsidR="0019336F" w:rsidRDefault="0019336F"/>
    <w:sectPr w:rsidR="0019336F" w:rsidSect="0019336F">
      <w:headerReference w:type="default" r:id="rId5"/>
      <w:footerReference w:type="default" r:id="rId6"/>
      <w:pgSz w:w="11900" w:h="1682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6232" w14:textId="77777777" w:rsidR="0019336F" w:rsidRDefault="0019336F">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190F00E" w14:textId="77777777" w:rsidR="0019336F" w:rsidRDefault="0019336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BC09E" w14:textId="77777777" w:rsidR="0019336F" w:rsidRDefault="0019336F">
    <w:pPr>
      <w:pStyle w:val="Header"/>
    </w:pPr>
    <w:r>
      <w:t>Student number: 2512177</w:t>
    </w:r>
  </w:p>
  <w:p w14:paraId="29C97206" w14:textId="77777777" w:rsidR="0019336F" w:rsidRDefault="0019336F">
    <w:pPr>
      <w:pStyle w:val="Header"/>
    </w:pPr>
    <w:r>
      <w:t>Module code: ECEY5010</w:t>
    </w:r>
  </w:p>
  <w:p w14:paraId="302816FD" w14:textId="77777777" w:rsidR="0019336F" w:rsidRDefault="0019336F">
    <w:pPr>
      <w:pStyle w:val="Header"/>
    </w:pPr>
    <w:r>
      <w:t>Word count: 3973</w:t>
    </w:r>
  </w:p>
  <w:p w14:paraId="0D06B457" w14:textId="77777777" w:rsidR="0019336F" w:rsidRDefault="001933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6F"/>
    <w:rsid w:val="0019336F"/>
    <w:rsid w:val="00755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DE491B"/>
  <w15:chartTrackingRefBased/>
  <w15:docId w15:val="{0A930FA5-EC3F-834A-A1CF-8379918FA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36F"/>
    <w:rPr>
      <w:rFonts w:eastAsiaTheme="minorEastAsia"/>
    </w:rPr>
  </w:style>
  <w:style w:type="paragraph" w:styleId="Heading1">
    <w:name w:val="heading 1"/>
    <w:basedOn w:val="Normal"/>
    <w:next w:val="Normal"/>
    <w:link w:val="Heading1Char"/>
    <w:uiPriority w:val="9"/>
    <w:qFormat/>
    <w:rsid w:val="0019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36F"/>
    <w:rPr>
      <w:rFonts w:eastAsiaTheme="majorEastAsia" w:cstheme="majorBidi"/>
      <w:color w:val="272727" w:themeColor="text1" w:themeTint="D8"/>
    </w:rPr>
  </w:style>
  <w:style w:type="paragraph" w:styleId="Title">
    <w:name w:val="Title"/>
    <w:basedOn w:val="Normal"/>
    <w:next w:val="Normal"/>
    <w:link w:val="TitleChar"/>
    <w:uiPriority w:val="10"/>
    <w:qFormat/>
    <w:rsid w:val="0019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36F"/>
    <w:pPr>
      <w:spacing w:before="160"/>
      <w:jc w:val="center"/>
    </w:pPr>
    <w:rPr>
      <w:rFonts w:eastAsiaTheme="minorHAnsi"/>
      <w:i/>
      <w:iCs/>
      <w:color w:val="404040" w:themeColor="text1" w:themeTint="BF"/>
    </w:rPr>
  </w:style>
  <w:style w:type="character" w:customStyle="1" w:styleId="QuoteChar">
    <w:name w:val="Quote Char"/>
    <w:basedOn w:val="DefaultParagraphFont"/>
    <w:link w:val="Quote"/>
    <w:uiPriority w:val="29"/>
    <w:rsid w:val="0019336F"/>
    <w:rPr>
      <w:i/>
      <w:iCs/>
      <w:color w:val="404040" w:themeColor="text1" w:themeTint="BF"/>
    </w:rPr>
  </w:style>
  <w:style w:type="paragraph" w:styleId="ListParagraph">
    <w:name w:val="List Paragraph"/>
    <w:basedOn w:val="Normal"/>
    <w:uiPriority w:val="34"/>
    <w:qFormat/>
    <w:rsid w:val="0019336F"/>
    <w:pPr>
      <w:ind w:left="720"/>
      <w:contextualSpacing/>
    </w:pPr>
    <w:rPr>
      <w:rFonts w:eastAsiaTheme="minorHAnsi"/>
    </w:rPr>
  </w:style>
  <w:style w:type="character" w:styleId="IntenseEmphasis">
    <w:name w:val="Intense Emphasis"/>
    <w:basedOn w:val="DefaultParagraphFont"/>
    <w:uiPriority w:val="21"/>
    <w:qFormat/>
    <w:rsid w:val="0019336F"/>
    <w:rPr>
      <w:i/>
      <w:iCs/>
      <w:color w:val="0F4761" w:themeColor="accent1" w:themeShade="BF"/>
    </w:rPr>
  </w:style>
  <w:style w:type="paragraph" w:styleId="IntenseQuote">
    <w:name w:val="Intense Quote"/>
    <w:basedOn w:val="Normal"/>
    <w:next w:val="Normal"/>
    <w:link w:val="IntenseQuoteChar"/>
    <w:uiPriority w:val="30"/>
    <w:qFormat/>
    <w:rsid w:val="0019336F"/>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rPr>
  </w:style>
  <w:style w:type="character" w:customStyle="1" w:styleId="IntenseQuoteChar">
    <w:name w:val="Intense Quote Char"/>
    <w:basedOn w:val="DefaultParagraphFont"/>
    <w:link w:val="IntenseQuote"/>
    <w:uiPriority w:val="30"/>
    <w:rsid w:val="0019336F"/>
    <w:rPr>
      <w:i/>
      <w:iCs/>
      <w:color w:val="0F4761" w:themeColor="accent1" w:themeShade="BF"/>
    </w:rPr>
  </w:style>
  <w:style w:type="character" w:styleId="IntenseReference">
    <w:name w:val="Intense Reference"/>
    <w:basedOn w:val="DefaultParagraphFont"/>
    <w:uiPriority w:val="32"/>
    <w:qFormat/>
    <w:rsid w:val="0019336F"/>
    <w:rPr>
      <w:b/>
      <w:bCs/>
      <w:smallCaps/>
      <w:color w:val="0F4761" w:themeColor="accent1" w:themeShade="BF"/>
      <w:spacing w:val="5"/>
    </w:rPr>
  </w:style>
  <w:style w:type="character" w:styleId="Hyperlink">
    <w:name w:val="Hyperlink"/>
    <w:basedOn w:val="DefaultParagraphFont"/>
    <w:uiPriority w:val="99"/>
    <w:unhideWhenUsed/>
    <w:rsid w:val="0019336F"/>
    <w:rPr>
      <w:color w:val="467886" w:themeColor="hyperlink"/>
      <w:u w:val="single"/>
    </w:rPr>
  </w:style>
  <w:style w:type="paragraph" w:styleId="Header">
    <w:name w:val="header"/>
    <w:basedOn w:val="Normal"/>
    <w:link w:val="HeaderChar"/>
    <w:uiPriority w:val="99"/>
    <w:unhideWhenUsed/>
    <w:rsid w:val="00193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36F"/>
    <w:rPr>
      <w:rFonts w:eastAsiaTheme="minorEastAsia"/>
    </w:rPr>
  </w:style>
  <w:style w:type="paragraph" w:styleId="Footer">
    <w:name w:val="footer"/>
    <w:basedOn w:val="Normal"/>
    <w:link w:val="FooterChar"/>
    <w:uiPriority w:val="99"/>
    <w:unhideWhenUsed/>
    <w:rsid w:val="00193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36F"/>
    <w:rPr>
      <w:rFonts w:eastAsiaTheme="minorEastAsia"/>
    </w:rPr>
  </w:style>
  <w:style w:type="paragraph" w:customStyle="1" w:styleId="paragraph">
    <w:name w:val="paragraph"/>
    <w:basedOn w:val="Normal"/>
    <w:rsid w:val="0019336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9336F"/>
  </w:style>
  <w:style w:type="character" w:customStyle="1" w:styleId="eop">
    <w:name w:val="eop"/>
    <w:basedOn w:val="DefaultParagraphFont"/>
    <w:rsid w:val="0019336F"/>
  </w:style>
  <w:style w:type="character" w:customStyle="1" w:styleId="tabchar">
    <w:name w:val="tabchar"/>
    <w:basedOn w:val="DefaultParagraphFont"/>
    <w:rsid w:val="0019336F"/>
  </w:style>
  <w:style w:type="paragraph" w:styleId="NormalWeb">
    <w:name w:val="Normal (Web)"/>
    <w:basedOn w:val="Normal"/>
    <w:uiPriority w:val="99"/>
    <w:unhideWhenUsed/>
    <w:rsid w:val="0019336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933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https://www.gov.wales/support-children-and-young-people-autistic-spectrum-disorder-asd-educational-setting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4614</Words>
  <Characters>26305</Characters>
  <Application>Microsoft Office Word</Application>
  <DocSecurity>0</DocSecurity>
  <Lines>219</Lines>
  <Paragraphs>61</Paragraphs>
  <ScaleCrop>false</ScaleCrop>
  <Company/>
  <LinksUpToDate>false</LinksUpToDate>
  <CharactersWithSpaces>30858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dc:creator>
  <cp:keywords/>
  <dc:description/>
  <cp:lastModifiedBy>rhian thorne</cp:lastModifiedBy>
  <cp:revision>1</cp:revision>
  <dcterms:created xsi:type="dcterms:W3CDTF">2026-05-17T20:14:00Z</dcterms:created>
  <dcterms:modified xsi:type="dcterms:W3CDTF">2026-05-17T20:15:00Z</dcterms:modified>
</cp:coreProperties>
</file>