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184594636"/>
        <w:docPartObj>
          <w:docPartGallery w:val="Cover Pages"/>
          <w:docPartUnique/>
        </w:docPartObj>
      </w:sdtPr>
      <w:sdtEndPr>
        <w:rPr>
          <w:rFonts w:eastAsiaTheme="minorHAnsi"/>
          <w:color w:val="auto"/>
          <w:kern w:val="2"/>
          <w:lang w:val="en-GB"/>
          <w14:ligatures w14:val="standardContextual"/>
        </w:rPr>
      </w:sdtEndPr>
      <w:sdtContent>
        <w:p w14:paraId="4F48AF1C" w14:textId="2242187E" w:rsidR="00E56876" w:rsidRDefault="00E56876">
          <w:pPr>
            <w:pStyle w:val="NoSpacing"/>
            <w:spacing w:before="1540" w:after="240"/>
            <w:jc w:val="center"/>
            <w:rPr>
              <w:color w:val="4472C4" w:themeColor="accent1"/>
            </w:rPr>
          </w:pPr>
          <w:r>
            <w:rPr>
              <w:noProof/>
              <w:color w:val="4472C4" w:themeColor="accent1"/>
            </w:rPr>
            <w:drawing>
              <wp:inline distT="0" distB="0" distL="0" distR="0" wp14:anchorId="7E53CD83" wp14:editId="700028CD">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36"/>
              <w:szCs w:val="36"/>
            </w:rPr>
            <w:alias w:val="Title"/>
            <w:tag w:val=""/>
            <w:id w:val="1735040861"/>
            <w:placeholder>
              <w:docPart w:val="BB40950236BF424FA9D8114A4D804767"/>
            </w:placeholder>
            <w:dataBinding w:prefixMappings="xmlns:ns0='http://purl.org/dc/elements/1.1/' xmlns:ns1='http://schemas.openxmlformats.org/package/2006/metadata/core-properties' " w:xpath="/ns1:coreProperties[1]/ns0:title[1]" w:storeItemID="{6C3C8BC8-F283-45AE-878A-BAB7291924A1}"/>
            <w:text/>
          </w:sdtPr>
          <w:sdtContent>
            <w:p w14:paraId="32729E90" w14:textId="13A44A92" w:rsidR="00E56876" w:rsidRPr="00E56876" w:rsidRDefault="00E56876" w:rsidP="00E56876">
              <w:pPr>
                <w:pStyle w:val="NoSpacing"/>
                <w:pBdr>
                  <w:top w:val="single" w:sz="6" w:space="6" w:color="4472C4" w:themeColor="accent1"/>
                  <w:bottom w:val="single" w:sz="6" w:space="6" w:color="4472C4" w:themeColor="accent1"/>
                </w:pBdr>
                <w:spacing w:after="240"/>
                <w:rPr>
                  <w:rFonts w:asciiTheme="majorHAnsi" w:eastAsiaTheme="majorEastAsia" w:hAnsiTheme="majorHAnsi" w:cstheme="majorBidi"/>
                  <w:caps/>
                  <w:color w:val="4472C4" w:themeColor="accent1"/>
                  <w:sz w:val="36"/>
                  <w:szCs w:val="36"/>
                </w:rPr>
              </w:pPr>
              <w:r>
                <w:rPr>
                  <w:rFonts w:asciiTheme="majorHAnsi" w:eastAsiaTheme="majorEastAsia" w:hAnsiTheme="majorHAnsi" w:cstheme="majorBidi"/>
                  <w:caps/>
                  <w:color w:val="4472C4" w:themeColor="accent1"/>
                  <w:sz w:val="36"/>
                  <w:szCs w:val="36"/>
                </w:rPr>
                <w:t xml:space="preserve">    </w:t>
              </w:r>
              <w:r w:rsidRPr="00E56876">
                <w:rPr>
                  <w:rFonts w:asciiTheme="majorHAnsi" w:eastAsiaTheme="majorEastAsia" w:hAnsiTheme="majorHAnsi" w:cstheme="majorBidi"/>
                  <w:caps/>
                  <w:color w:val="4472C4" w:themeColor="accent1"/>
                  <w:sz w:val="36"/>
                  <w:szCs w:val="36"/>
                </w:rPr>
                <w:t>How does a leader engage in the change process?</w:t>
              </w:r>
            </w:p>
          </w:sdtContent>
        </w:sdt>
        <w:sdt>
          <w:sdtPr>
            <w:rPr>
              <w:color w:val="4472C4" w:themeColor="accent1"/>
              <w:sz w:val="28"/>
              <w:szCs w:val="28"/>
            </w:rPr>
            <w:alias w:val="Subtitle"/>
            <w:tag w:val=""/>
            <w:id w:val="328029620"/>
            <w:placeholder>
              <w:docPart w:val="327E08A455454F16A4A6D4F46809CF8B"/>
            </w:placeholder>
            <w:dataBinding w:prefixMappings="xmlns:ns0='http://purl.org/dc/elements/1.1/' xmlns:ns1='http://schemas.openxmlformats.org/package/2006/metadata/core-properties' " w:xpath="/ns1:coreProperties[1]/ns0:subject[1]" w:storeItemID="{6C3C8BC8-F283-45AE-878A-BAB7291924A1}"/>
            <w:text/>
          </w:sdtPr>
          <w:sdtContent>
            <w:p w14:paraId="7239C889" w14:textId="18FF81F4" w:rsidR="00E56876" w:rsidRDefault="00E56876">
              <w:pPr>
                <w:pStyle w:val="NoSpacing"/>
                <w:jc w:val="center"/>
                <w:rPr>
                  <w:color w:val="4472C4" w:themeColor="accent1"/>
                  <w:sz w:val="28"/>
                  <w:szCs w:val="28"/>
                </w:rPr>
              </w:pPr>
              <w:r w:rsidRPr="00E56876">
                <w:rPr>
                  <w:color w:val="4472C4" w:themeColor="accent1"/>
                  <w:sz w:val="28"/>
                  <w:szCs w:val="28"/>
                </w:rPr>
                <w:t>Leadership and Change</w:t>
              </w:r>
            </w:p>
          </w:sdtContent>
        </w:sdt>
        <w:p w14:paraId="2DCF21E3" w14:textId="77777777" w:rsidR="00E56876" w:rsidRDefault="00E56876">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12A3762" wp14:editId="5B9B8EA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1-22T00:00:00Z">
                                    <w:dateFormat w:val="MMMM d, yyyy"/>
                                    <w:lid w:val="en-US"/>
                                    <w:storeMappedDataAs w:val="dateTime"/>
                                    <w:calendar w:val="gregorian"/>
                                  </w:date>
                                </w:sdtPr>
                                <w:sdtContent>
                                  <w:p w14:paraId="1EF9C886" w14:textId="3F5E0DA0" w:rsidR="00E56876" w:rsidRDefault="00E56876">
                                    <w:pPr>
                                      <w:pStyle w:val="NoSpacing"/>
                                      <w:spacing w:after="40"/>
                                      <w:jc w:val="center"/>
                                      <w:rPr>
                                        <w:caps/>
                                        <w:color w:val="4472C4" w:themeColor="accent1"/>
                                        <w:sz w:val="28"/>
                                        <w:szCs w:val="28"/>
                                      </w:rPr>
                                    </w:pPr>
                                    <w:r>
                                      <w:rPr>
                                        <w:caps/>
                                        <w:color w:val="4472C4" w:themeColor="accent1"/>
                                        <w:sz w:val="28"/>
                                        <w:szCs w:val="28"/>
                                      </w:rPr>
                                      <w:t>November 22, 2023</w:t>
                                    </w:r>
                                  </w:p>
                                </w:sdtContent>
                              </w:sdt>
                              <w:p w14:paraId="6F8E771F" w14:textId="67B4BDE1" w:rsidR="00E56876" w:rsidRDefault="00E5687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Vasilica toma</w:t>
                                    </w:r>
                                  </w:sdtContent>
                                </w:sdt>
                              </w:p>
                              <w:p w14:paraId="477CD42D" w14:textId="484D1AE3" w:rsidR="00E56876" w:rsidRDefault="00E5687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1914189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12A3762"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1-22T00:00:00Z">
                              <w:dateFormat w:val="MMMM d, yyyy"/>
                              <w:lid w:val="en-US"/>
                              <w:storeMappedDataAs w:val="dateTime"/>
                              <w:calendar w:val="gregorian"/>
                            </w:date>
                          </w:sdtPr>
                          <w:sdtContent>
                            <w:p w14:paraId="1EF9C886" w14:textId="3F5E0DA0" w:rsidR="00E56876" w:rsidRDefault="00E56876">
                              <w:pPr>
                                <w:pStyle w:val="NoSpacing"/>
                                <w:spacing w:after="40"/>
                                <w:jc w:val="center"/>
                                <w:rPr>
                                  <w:caps/>
                                  <w:color w:val="4472C4" w:themeColor="accent1"/>
                                  <w:sz w:val="28"/>
                                  <w:szCs w:val="28"/>
                                </w:rPr>
                              </w:pPr>
                              <w:r>
                                <w:rPr>
                                  <w:caps/>
                                  <w:color w:val="4472C4" w:themeColor="accent1"/>
                                  <w:sz w:val="28"/>
                                  <w:szCs w:val="28"/>
                                </w:rPr>
                                <w:t>November 22, 2023</w:t>
                              </w:r>
                            </w:p>
                          </w:sdtContent>
                        </w:sdt>
                        <w:p w14:paraId="6F8E771F" w14:textId="67B4BDE1" w:rsidR="00E56876" w:rsidRDefault="00E5687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Vasilica toma</w:t>
                              </w:r>
                            </w:sdtContent>
                          </w:sdt>
                        </w:p>
                        <w:p w14:paraId="477CD42D" w14:textId="484D1AE3" w:rsidR="00E56876" w:rsidRDefault="00E5687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1914189</w:t>
                              </w:r>
                            </w:sdtContent>
                          </w:sdt>
                        </w:p>
                      </w:txbxContent>
                    </v:textbox>
                    <w10:wrap anchorx="margin" anchory="page"/>
                  </v:shape>
                </w:pict>
              </mc:Fallback>
            </mc:AlternateContent>
          </w:r>
          <w:r>
            <w:rPr>
              <w:noProof/>
              <w:color w:val="4472C4" w:themeColor="accent1"/>
            </w:rPr>
            <w:drawing>
              <wp:inline distT="0" distB="0" distL="0" distR="0" wp14:anchorId="79BBA322" wp14:editId="2E6E37BA">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7C85787" w14:textId="3D20573A" w:rsidR="00E56876" w:rsidRDefault="00E56876">
          <w:r>
            <w:br w:type="page"/>
          </w:r>
        </w:p>
      </w:sdtContent>
    </w:sdt>
    <w:p w14:paraId="71BE5FC3" w14:textId="5DBDDCB1" w:rsidR="00AC2790" w:rsidRDefault="00AC2790" w:rsidP="00AC2790">
      <w:r>
        <w:lastRenderedPageBreak/>
        <w:t>Executive Summary:</w:t>
      </w:r>
    </w:p>
    <w:p w14:paraId="2F6CAA96" w14:textId="77777777" w:rsidR="00AC2790" w:rsidRDefault="00AC2790" w:rsidP="00AC2790"/>
    <w:p w14:paraId="301266A1" w14:textId="51E22516" w:rsidR="00AC2790" w:rsidRDefault="00AC2790" w:rsidP="00AC2790">
      <w:r>
        <w:t xml:space="preserve">This academic essay delves into the transformative leadership and change management strategies witnessed at General Motors (GM) under the guidance of CEO Mary Barra during the challenging microchip shortage. Examining this period through the lens of diverse leadership theories and change models unveils a nuanced perspective on </w:t>
      </w:r>
      <w:r>
        <w:t>organisational</w:t>
      </w:r>
      <w:r>
        <w:t xml:space="preserve"> change and its impacts. Mary Barra's leadership at GM reflects a multifaceted approach</w:t>
      </w:r>
      <w:r>
        <w:t>,</w:t>
      </w:r>
      <w:r>
        <w:t xml:space="preserve"> drawing insights from prominent leadership theories like transformational, adaptive, and complexity leadership. The examination of change models such as Lewin’s Three-Step Change Model, Kotter’s 8-Step Change Model, and Prosci’s ADKAR Model provides insights into the structured, sequential, and individual-focused approaches to change management. However, limitations arise in their adaptability to the dynamic and complex nature of GM’s challenges. The essay </w:t>
      </w:r>
      <w:r>
        <w:t>emphasises</w:t>
      </w:r>
      <w:r>
        <w:t xml:space="preserve"> the necessity for an integrative and comprehensive approach that encompasses not just structural changes but also cultural, relational, and emotional dimensions to effectively navigate disruptions. It highlights the significance of dynamic capabilities, complexity theory, adaptive leadership, relational coordination, and transition models in understanding the multifaceted nature of </w:t>
      </w:r>
      <w:r>
        <w:t>organisational</w:t>
      </w:r>
      <w:r>
        <w:t xml:space="preserve"> change. This analysis underscores the complexities and challenges inherent in change management, advocating for an adaptive and holistic strategy that amalgamates diverse theories and models. It concludes by </w:t>
      </w:r>
      <w:r>
        <w:t>emphasising</w:t>
      </w:r>
      <w:r>
        <w:t xml:space="preserve"> the need for continual evaluation and adaptation in leadership and change management practices to navigate the intricate landscapes of modern </w:t>
      </w:r>
      <w:r>
        <w:t>organisational</w:t>
      </w:r>
      <w:r>
        <w:t xml:space="preserve"> disruptions effectively.</w:t>
      </w:r>
    </w:p>
    <w:p w14:paraId="615BDC15" w14:textId="77777777" w:rsidR="00AC2790" w:rsidRDefault="00AC2790" w:rsidP="00A24D88"/>
    <w:p w14:paraId="3B563296" w14:textId="77777777" w:rsidR="00AC2790" w:rsidRDefault="00AC2790" w:rsidP="00A24D88"/>
    <w:p w14:paraId="3D714F61" w14:textId="77777777" w:rsidR="00AC2790" w:rsidRDefault="00AC2790" w:rsidP="00A24D88"/>
    <w:p w14:paraId="593E631C" w14:textId="77777777" w:rsidR="00AC2790" w:rsidRDefault="00AC2790" w:rsidP="00A24D88"/>
    <w:p w14:paraId="7A636A5B" w14:textId="77777777" w:rsidR="00AC2790" w:rsidRDefault="00AC2790" w:rsidP="00A24D88"/>
    <w:p w14:paraId="7B015030" w14:textId="77777777" w:rsidR="00AC2790" w:rsidRDefault="00AC2790" w:rsidP="00A24D88"/>
    <w:p w14:paraId="2B663316" w14:textId="77777777" w:rsidR="00AC2790" w:rsidRDefault="00AC2790" w:rsidP="00A24D88"/>
    <w:p w14:paraId="64E3ED4C" w14:textId="77777777" w:rsidR="00AC2790" w:rsidRDefault="00AC2790" w:rsidP="00A24D88"/>
    <w:p w14:paraId="5E2171D7" w14:textId="77777777" w:rsidR="00AC2790" w:rsidRDefault="00AC2790" w:rsidP="00A24D88"/>
    <w:p w14:paraId="16E6CBFF" w14:textId="77777777" w:rsidR="00AC2790" w:rsidRDefault="00AC2790" w:rsidP="00A24D88"/>
    <w:p w14:paraId="620130F1" w14:textId="77777777" w:rsidR="00AC2790" w:rsidRDefault="00AC2790" w:rsidP="00A24D88"/>
    <w:p w14:paraId="68D3809D" w14:textId="77777777" w:rsidR="00AC2790" w:rsidRDefault="00AC2790" w:rsidP="00A24D88"/>
    <w:p w14:paraId="5214F8F5" w14:textId="77777777" w:rsidR="00AC2790" w:rsidRDefault="00AC2790" w:rsidP="00A24D88"/>
    <w:p w14:paraId="509E0FCA" w14:textId="77777777" w:rsidR="00AC2790" w:rsidRDefault="00AC2790" w:rsidP="00A24D88"/>
    <w:p w14:paraId="113E0716" w14:textId="77777777" w:rsidR="00AC2790" w:rsidRDefault="00AC2790" w:rsidP="00A24D88"/>
    <w:p w14:paraId="5D9B6FC8" w14:textId="77777777" w:rsidR="00AC2790" w:rsidRDefault="00AC2790" w:rsidP="00A24D88"/>
    <w:p w14:paraId="065017B4" w14:textId="77777777" w:rsidR="00E56876" w:rsidRDefault="00E56876" w:rsidP="00A24D88"/>
    <w:p w14:paraId="11A55CB9" w14:textId="49A9FCED" w:rsidR="00A24D88" w:rsidRDefault="00A24D88" w:rsidP="00E56876">
      <w:pPr>
        <w:jc w:val="center"/>
      </w:pPr>
      <w:r>
        <w:lastRenderedPageBreak/>
        <w:t>Content Page</w:t>
      </w:r>
    </w:p>
    <w:p w14:paraId="049D3C25" w14:textId="77777777" w:rsidR="00E56876" w:rsidRDefault="00E56876" w:rsidP="00E56876">
      <w:pPr>
        <w:jc w:val="center"/>
      </w:pPr>
    </w:p>
    <w:p w14:paraId="20543912" w14:textId="77777777" w:rsidR="00E56876" w:rsidRDefault="00E56876" w:rsidP="00E56876">
      <w:pPr>
        <w:jc w:val="center"/>
      </w:pPr>
    </w:p>
    <w:p w14:paraId="0C746530" w14:textId="77777777" w:rsidR="00A24D88" w:rsidRDefault="00A24D88" w:rsidP="00E56876"/>
    <w:p w14:paraId="4DE14BCC" w14:textId="10E5D68F" w:rsidR="00A24D88" w:rsidRDefault="00A24D88" w:rsidP="00E56876">
      <w:r>
        <w:t>Executive summary…….…………………………………………….…. Pg.</w:t>
      </w:r>
      <w:r w:rsidR="00E56876">
        <w:t>1</w:t>
      </w:r>
    </w:p>
    <w:p w14:paraId="57259D89" w14:textId="32D2AE31" w:rsidR="00A24D88" w:rsidRDefault="00A24D88" w:rsidP="00E56876">
      <w:r>
        <w:t>Introduction…………………………………………………….….…………Pg.</w:t>
      </w:r>
      <w:r w:rsidR="00E56876">
        <w:t>3</w:t>
      </w:r>
    </w:p>
    <w:p w14:paraId="45C7EB33" w14:textId="3B9A022D" w:rsidR="00A24D88" w:rsidRDefault="00A24D88" w:rsidP="00E56876">
      <w:r>
        <w:t>Findings……………………………………………………………………</w:t>
      </w:r>
      <w:r w:rsidR="004C6A4E">
        <w:t>.</w:t>
      </w:r>
      <w:r>
        <w:t>…</w:t>
      </w:r>
      <w:r w:rsidR="00E56876">
        <w:t>…Pg.3</w:t>
      </w:r>
    </w:p>
    <w:p w14:paraId="6B460D08" w14:textId="1FE3076C" w:rsidR="00A24D88" w:rsidRDefault="00A24D88" w:rsidP="00E56876">
      <w:r>
        <w:t>Conclusions………………………………………………………….……</w:t>
      </w:r>
      <w:r w:rsidR="00E56876">
        <w:t>..</w:t>
      </w:r>
      <w:r>
        <w:t>…Pg.</w:t>
      </w:r>
      <w:r w:rsidR="00E56876">
        <w:t>6</w:t>
      </w:r>
    </w:p>
    <w:p w14:paraId="63950A8E" w14:textId="5556220F" w:rsidR="00A24D88" w:rsidRDefault="00A24D88" w:rsidP="00E56876">
      <w:r>
        <w:t>References……………………………………….………….………</w:t>
      </w:r>
      <w:r w:rsidR="004C6A4E">
        <w:t>..</w:t>
      </w:r>
      <w:r>
        <w:t xml:space="preserve">….... Pg. </w:t>
      </w:r>
      <w:r w:rsidR="00E56876">
        <w:t>8</w:t>
      </w:r>
    </w:p>
    <w:p w14:paraId="38B87CC6" w14:textId="77777777" w:rsidR="00A24D88" w:rsidRDefault="00A24D88" w:rsidP="00C16E16"/>
    <w:p w14:paraId="0AB45940" w14:textId="77777777" w:rsidR="00A24D88" w:rsidRDefault="00A24D88" w:rsidP="00C16E16"/>
    <w:p w14:paraId="34BA9DAF" w14:textId="77777777" w:rsidR="00A24D88" w:rsidRDefault="00A24D88" w:rsidP="00C16E16"/>
    <w:p w14:paraId="1394CB6F" w14:textId="77777777" w:rsidR="00A24D88" w:rsidRDefault="00A24D88" w:rsidP="00C16E16"/>
    <w:p w14:paraId="001237E8" w14:textId="77777777" w:rsidR="00A24D88" w:rsidRDefault="00A24D88" w:rsidP="00C16E16"/>
    <w:p w14:paraId="0E2BAE7C" w14:textId="77777777" w:rsidR="00A24D88" w:rsidRDefault="00A24D88" w:rsidP="00C16E16"/>
    <w:p w14:paraId="4D14DF29" w14:textId="77777777" w:rsidR="00A24D88" w:rsidRDefault="00A24D88" w:rsidP="00C16E16"/>
    <w:p w14:paraId="11F758E7" w14:textId="77777777" w:rsidR="00A24D88" w:rsidRDefault="00A24D88" w:rsidP="00C16E16"/>
    <w:p w14:paraId="620B2784" w14:textId="77777777" w:rsidR="00A24D88" w:rsidRDefault="00A24D88" w:rsidP="00C16E16"/>
    <w:p w14:paraId="1E69CE8F" w14:textId="77777777" w:rsidR="00A24D88" w:rsidRDefault="00A24D88" w:rsidP="00C16E16"/>
    <w:p w14:paraId="375E2499" w14:textId="77777777" w:rsidR="00A24D88" w:rsidRDefault="00A24D88" w:rsidP="00C16E16"/>
    <w:p w14:paraId="1BB19515" w14:textId="77777777" w:rsidR="00A24D88" w:rsidRDefault="00A24D88" w:rsidP="00C16E16"/>
    <w:p w14:paraId="501B5C99" w14:textId="77777777" w:rsidR="00A24D88" w:rsidRDefault="00A24D88" w:rsidP="00C16E16"/>
    <w:p w14:paraId="04CDF3BC" w14:textId="77777777" w:rsidR="00A24D88" w:rsidRDefault="00A24D88" w:rsidP="00C16E16"/>
    <w:p w14:paraId="2A8B7C58" w14:textId="77777777" w:rsidR="00A24D88" w:rsidRDefault="00A24D88" w:rsidP="00C16E16"/>
    <w:p w14:paraId="3313A565" w14:textId="77777777" w:rsidR="00A24D88" w:rsidRDefault="00A24D88" w:rsidP="00C16E16"/>
    <w:p w14:paraId="50CC1945" w14:textId="77777777" w:rsidR="00A24D88" w:rsidRDefault="00A24D88" w:rsidP="00C16E16"/>
    <w:p w14:paraId="29202A93" w14:textId="77777777" w:rsidR="00A24D88" w:rsidRDefault="00A24D88" w:rsidP="00C16E16"/>
    <w:p w14:paraId="03651375" w14:textId="77777777" w:rsidR="00A24D88" w:rsidRDefault="00A24D88" w:rsidP="00C16E16"/>
    <w:p w14:paraId="697DBB67" w14:textId="77777777" w:rsidR="00A24D88" w:rsidRDefault="00A24D88" w:rsidP="00C16E16"/>
    <w:p w14:paraId="57AB9797" w14:textId="77777777" w:rsidR="00A24D88" w:rsidRDefault="00A24D88" w:rsidP="00C16E16"/>
    <w:p w14:paraId="68D9D9A5" w14:textId="77777777" w:rsidR="00A24D88" w:rsidRDefault="00A24D88" w:rsidP="00C16E16"/>
    <w:p w14:paraId="28DE6167" w14:textId="77777777" w:rsidR="00A24D88" w:rsidRDefault="00A24D88" w:rsidP="00C16E16"/>
    <w:p w14:paraId="76D2D0E1" w14:textId="77777777" w:rsidR="00A24D88" w:rsidRDefault="00A24D88" w:rsidP="00C16E16"/>
    <w:p w14:paraId="64FBB25F" w14:textId="059D18F3" w:rsidR="00B15528" w:rsidRDefault="008C6E34" w:rsidP="00C16E16">
      <w:r>
        <w:t>Introduction</w:t>
      </w:r>
    </w:p>
    <w:p w14:paraId="7DDFDD94" w14:textId="77777777" w:rsidR="008C6E34" w:rsidRDefault="008C6E34" w:rsidP="00C16E16"/>
    <w:p w14:paraId="5C424337" w14:textId="73B4978E" w:rsidR="008C6E34" w:rsidRDefault="008C6E34" w:rsidP="00C16E16">
      <w:r w:rsidRPr="008C6E34">
        <w:t xml:space="preserve">In the dynamic landscape of </w:t>
      </w:r>
      <w:r w:rsidR="003E5E75">
        <w:t>organisational</w:t>
      </w:r>
      <w:r w:rsidRPr="008C6E34">
        <w:t xml:space="preserve"> leadership, the role of a CEO in steering a company through unprecedented challenges reflects a nuanced interplay between leadership theories, change models, and strategic adaptations. Mary Barra's tenure as the CEO of General Motors (GM) amid the complexities of the microchip shortage and subsequent pandemic serves as a compelling case study, showcasing a multifaceted leadership style shaped by a mosaic of prominent leadership theories and change models. Over the past three years, Barra's leadership at GM has been </w:t>
      </w:r>
      <w:r>
        <w:t>scrutinised</w:t>
      </w:r>
      <w:r w:rsidRPr="008C6E34">
        <w:t xml:space="preserve"> through the lens of transformational, contingency, and situational leadership theories, highlighting her visionary approach, adaptability, and strategic decision-making in navigating </w:t>
      </w:r>
      <w:r>
        <w:t>organisational</w:t>
      </w:r>
      <w:r w:rsidRPr="008C6E34">
        <w:t xml:space="preserve"> change. Furthermore, the impact of Barra's leadership on GM's change initiatives unveils the intricate balance between theory and practice, underscoring both the potential and limitations of various change models in driving </w:t>
      </w:r>
      <w:r w:rsidR="003E5E75">
        <w:t>organisational</w:t>
      </w:r>
      <w:r w:rsidRPr="008C6E34">
        <w:t xml:space="preserve"> transformations. This essay delves into a comprehensive exploration of Mary Barra's leadership trajectory at GM, </w:t>
      </w:r>
      <w:r w:rsidRPr="008C6E34">
        <w:t>analysing</w:t>
      </w:r>
      <w:r w:rsidRPr="008C6E34">
        <w:t xml:space="preserve"> the amalgamation of leadership theories, change models, and their impact on the </w:t>
      </w:r>
      <w:r>
        <w:t>organisation's</w:t>
      </w:r>
      <w:r w:rsidRPr="008C6E34">
        <w:t xml:space="preserve"> response to challenges during her tenure.</w:t>
      </w:r>
    </w:p>
    <w:p w14:paraId="1CCB7E25" w14:textId="77777777" w:rsidR="008C6E34" w:rsidRDefault="008C6E34" w:rsidP="00C16E16"/>
    <w:p w14:paraId="00B95292" w14:textId="77777777" w:rsidR="008C6E34" w:rsidRDefault="008C6E34" w:rsidP="00C16E16"/>
    <w:p w14:paraId="18E0A3A8" w14:textId="45B30AFC" w:rsidR="008C6E34" w:rsidRDefault="008C6E34" w:rsidP="00C16E16">
      <w:r>
        <w:t>Findings</w:t>
      </w:r>
    </w:p>
    <w:p w14:paraId="2B5A4C9E" w14:textId="77777777" w:rsidR="008C6E34" w:rsidRDefault="008C6E34" w:rsidP="00C16E16"/>
    <w:p w14:paraId="2545A275" w14:textId="58503A7D" w:rsidR="00C16E16" w:rsidRDefault="00C16E16" w:rsidP="00C16E16">
      <w:r>
        <w:t>Mary Barra, as the CEO of General Motors (GM), has exemplified various leadership traits and styles over the past three years, notably during the challenges posed by the microchip shortage. Her leadership approach draws insights from prominent leadership theories and models, reflecting a multifaceted and adaptable style.</w:t>
      </w:r>
    </w:p>
    <w:p w14:paraId="7B761899" w14:textId="77777777" w:rsidR="00C16E16" w:rsidRDefault="00C16E16" w:rsidP="00C16E16"/>
    <w:p w14:paraId="7C9AAB53" w14:textId="7FFEFD44" w:rsidR="00C16E16" w:rsidRDefault="00C16E16" w:rsidP="00C16E16">
      <w:r>
        <w:t xml:space="preserve">Barra's leadership exhibits attributes of transformational, contingency, and situational theories. Her visionary approach aligns with transformational leadership, </w:t>
      </w:r>
      <w:r>
        <w:t>emphasising</w:t>
      </w:r>
      <w:r>
        <w:t xml:space="preserve"> inspiration, innovation, and adaptability among GM's workforce. This approach, as highlighted by Bass (1999), inspires followers toward a collective vision, fostering a culture of resilience and creativity within the </w:t>
      </w:r>
      <w:r w:rsidR="005B72FB">
        <w:t>organisation</w:t>
      </w:r>
      <w:r>
        <w:t>. However, challenges may arise in translating visionary ideals into tangible strategies, as identified in Bass's writings (1985).</w:t>
      </w:r>
    </w:p>
    <w:p w14:paraId="54AB9832" w14:textId="77777777" w:rsidR="00C16E16" w:rsidRDefault="00C16E16" w:rsidP="00C16E16"/>
    <w:p w14:paraId="55FA988B" w14:textId="0BE8A17C" w:rsidR="00C16E16" w:rsidRDefault="00C16E16" w:rsidP="00C16E16">
      <w:r>
        <w:t xml:space="preserve">Furthermore, Barra's strategic decisions during the </w:t>
      </w:r>
      <w:r w:rsidR="00591665">
        <w:t xml:space="preserve">microchip </w:t>
      </w:r>
      <w:r>
        <w:t xml:space="preserve">shortage, such as diversifying suppliers and investing in in-house chip manufacturing, reflect a contingency-based approach. Fiedler's contingency theory </w:t>
      </w:r>
      <w:r>
        <w:t>emphasises</w:t>
      </w:r>
      <w:r>
        <w:t xml:space="preserve"> the alignment of leadership style with situational demands (1967). Barra's adaptability to external challenges aligns with this theory, ensuring GM’s flexibility and resilience. However, the balance between situational adaptability and consistency in leadership approaches might pose challenges, as highlighted by Hersey and Blanchard's situational leadership model (1969).</w:t>
      </w:r>
    </w:p>
    <w:p w14:paraId="09BAF94C" w14:textId="77777777" w:rsidR="00C16E16" w:rsidRDefault="00C16E16" w:rsidP="00C16E16"/>
    <w:p w14:paraId="64FA8231" w14:textId="77777777" w:rsidR="00C16E16" w:rsidRDefault="00C16E16" w:rsidP="00C16E16">
      <w:r>
        <w:t>The positive aspects of these theories in Barra's leadership underline her ability to inspire, adapt, and tailor leadership approaches to meet GM's changing needs. However, potential challenges lie in executing visionary ideas, maintaining consistency, and balancing situational adaptability.</w:t>
      </w:r>
    </w:p>
    <w:p w14:paraId="79618ABB" w14:textId="77777777" w:rsidR="00C16E16" w:rsidRDefault="00C16E16" w:rsidP="00C16E16"/>
    <w:p w14:paraId="2E142E95" w14:textId="0E2F7E9C" w:rsidR="00C16E16" w:rsidRDefault="00C16E16" w:rsidP="00C16E16">
      <w:r>
        <w:t xml:space="preserve">Moreover, her leadership traits and styles have significantly influenced GM's change initiatives and impact on the </w:t>
      </w:r>
      <w:r w:rsidR="00415619">
        <w:t>organisation</w:t>
      </w:r>
      <w:r>
        <w:t xml:space="preserve">. Barra’s visionary leadership sets the direction for change, effectively communicated through her strategic decisions and initiatives. This influence fosters a culture of innovation and adaptability, aligning with the Burke-Litwin Model, which highlights how leadership impacts various </w:t>
      </w:r>
      <w:r w:rsidR="00415619">
        <w:t>organisational</w:t>
      </w:r>
      <w:r>
        <w:t xml:space="preserve"> elements during change (Burke &amp; Litwin, 1992). This cultural transformation is crucial for sustained change. However, challenges remain in sustaining the impact of change and managing potential resistance. Continual evaluation and adaptation are necessary to ensure the relevance and effectiveness of Barra's leadership-driven changes within GM (Schein, 2010).</w:t>
      </w:r>
    </w:p>
    <w:p w14:paraId="574BCD57" w14:textId="77777777" w:rsidR="00C16E16" w:rsidRDefault="00C16E16" w:rsidP="00C16E16"/>
    <w:p w14:paraId="6D3BCDE4" w14:textId="06F17B6E" w:rsidR="00956F2A" w:rsidRDefault="00C16E16" w:rsidP="00C16E16">
      <w:r>
        <w:t>Therefore</w:t>
      </w:r>
      <w:r>
        <w:t xml:space="preserve">, Mary Barra’s leadership in the face of the microchip shortage demonstrates a complex amalgamation of leadership styles, drawing from transformational, contingency, and situational theories. Her strengths lie in vision setting, adaptability, and strategic decision-making, yet challenges persist in execution and maintaining consistency. Her impact on GM’s change initiatives highlights the profound influence of leadership traits on </w:t>
      </w:r>
      <w:r w:rsidR="00415619">
        <w:t>organisational</w:t>
      </w:r>
      <w:r>
        <w:t xml:space="preserve"> dynamics, culture, and adaptability.</w:t>
      </w:r>
    </w:p>
    <w:p w14:paraId="71863214" w14:textId="77777777" w:rsidR="00AF3D97" w:rsidRDefault="00AF3D97" w:rsidP="00C16E16"/>
    <w:p w14:paraId="51CDC0D3" w14:textId="77777777" w:rsidR="00AF3D97" w:rsidRDefault="00AF3D97" w:rsidP="00C16E16"/>
    <w:p w14:paraId="11B8AA2E" w14:textId="49B2C504" w:rsidR="00AF3D97" w:rsidRDefault="00AF3D97" w:rsidP="00AF3D97">
      <w:r>
        <w:t xml:space="preserve">General Motors (GM), under the leadership of Mary Barra, underwent significant change in response to the microchip shortage, offering an intriguing perspective when </w:t>
      </w:r>
      <w:r>
        <w:t>analysed</w:t>
      </w:r>
      <w:r>
        <w:t xml:space="preserve"> through various change models and theories. Evaluating the nature of change and its impact on the </w:t>
      </w:r>
      <w:r w:rsidR="00415619">
        <w:t>organisation</w:t>
      </w:r>
      <w:r>
        <w:t xml:space="preserve"> reveals both positive and critical aspects.</w:t>
      </w:r>
    </w:p>
    <w:p w14:paraId="74657263" w14:textId="77777777" w:rsidR="00AF3D97" w:rsidRDefault="00AF3D97" w:rsidP="00AF3D97"/>
    <w:p w14:paraId="72E22B56" w14:textId="78E3ABC7" w:rsidR="00AF3D97" w:rsidRDefault="00AF3D97" w:rsidP="00AF3D97">
      <w:r>
        <w:t xml:space="preserve">One of the prominent change models employed by GM during this period is Lewin’s Three-Step Change Model. The microchip shortage acted as a catalyst, necessitating the unfreezing of existing </w:t>
      </w:r>
      <w:r>
        <w:t>behaviours</w:t>
      </w:r>
      <w:r>
        <w:t xml:space="preserve"> and implementing changes such as diversifying suppliers and investing in in-house chip manufacturing (Lewin, 1947). However, while this model helped initiate and implement change, its effectiveness in ensuring sustained change and refreezing the new </w:t>
      </w:r>
      <w:r>
        <w:t>behaviours</w:t>
      </w:r>
      <w:r>
        <w:t xml:space="preserve"> might pose challenges in the long term.</w:t>
      </w:r>
    </w:p>
    <w:p w14:paraId="6F23DE58" w14:textId="0CD59C84" w:rsidR="0015243E" w:rsidRDefault="0015243E" w:rsidP="00AF3D97">
      <w:r w:rsidRPr="0015243E">
        <w:t>Kotter's 8-Step Change Model emphasises creating urgency, building a coalition, and sustaining change. GM's response aligns with this model as Barra created urgency by addressing the shortage's immediate impact, built a coalition by involving key stakeholders, and worked towards sustaining change through strategic diversification and in-house chip production (Kotter, 1996). The impact manifested in GM's strategic shift and enhanced adaptability.</w:t>
      </w:r>
    </w:p>
    <w:p w14:paraId="69A56751" w14:textId="77777777" w:rsidR="00AF3D97" w:rsidRDefault="00AF3D97" w:rsidP="00AF3D97"/>
    <w:p w14:paraId="0342C039" w14:textId="0F3C7028" w:rsidR="0015243E" w:rsidRDefault="0015243E" w:rsidP="00AF3D97">
      <w:r>
        <w:t xml:space="preserve">Therefore, </w:t>
      </w:r>
      <w:r w:rsidRPr="0015243E">
        <w:t>Lewin's Three-Step Change Model and Kotter’s 8-Step Change Model offer differing views on change initiation and management</w:t>
      </w:r>
      <w:r>
        <w:t>.</w:t>
      </w:r>
      <w:r w:rsidR="00D80B04">
        <w:t xml:space="preserve"> </w:t>
      </w:r>
      <w:r w:rsidR="00D80B04" w:rsidRPr="00D80B04">
        <w:t xml:space="preserve">Lewin's model proposes a structured three-step procedure </w:t>
      </w:r>
      <w:r w:rsidR="00D80B04" w:rsidRPr="00D80B04">
        <w:lastRenderedPageBreak/>
        <w:t xml:space="preserve">involving the unfreezing, changing, and refreezing of </w:t>
      </w:r>
      <w:r w:rsidR="00D80B04">
        <w:t>behaviours</w:t>
      </w:r>
      <w:r w:rsidR="00D80B04" w:rsidRPr="00D80B04">
        <w:t xml:space="preserve"> (Lewin, 1947). This model underscores the importance of instilling a sense of urgency and executing changes with effectiveness. On the other hand, Kotter's model presents a more linear methodology, highlighting the significance of urgency, the establishment of a guiding coalition, and the </w:t>
      </w:r>
      <w:r w:rsidR="00D80B04">
        <w:t>institutionalisation</w:t>
      </w:r>
      <w:r w:rsidR="00D80B04" w:rsidRPr="00D80B04">
        <w:t xml:space="preserve"> of change (Kotter, 1996). Nevertheless, the sequential nature of Kotter’s model may potentially neglect the intricacies and continual adjustments needed in a dynamic environment.</w:t>
      </w:r>
    </w:p>
    <w:p w14:paraId="2C4567E5" w14:textId="203DC149" w:rsidR="00D07451" w:rsidRDefault="00D07451" w:rsidP="00AF3D97">
      <w:r w:rsidRPr="00D07451">
        <w:t xml:space="preserve">Additionally, Prosci’s ADKAR Model focusing on individual change revealed GM's efforts in creating awareness, fostering desire, imparting knowledge, enabling ability, and reinforcing change (Prosci). While effective at addressing individual transitions, this model might fall short in addressing the broader </w:t>
      </w:r>
      <w:r>
        <w:t>organisational</w:t>
      </w:r>
      <w:r w:rsidRPr="00D07451">
        <w:t xml:space="preserve"> dynamics and cultural shifts necessary for sustained change.</w:t>
      </w:r>
    </w:p>
    <w:p w14:paraId="5C8481D7" w14:textId="73E3510B" w:rsidR="00D07451" w:rsidRDefault="00D07451" w:rsidP="00AF3D97">
      <w:r w:rsidRPr="00D07451">
        <w:t>The impact of these change models on GM was evident. Operationally, the strategies deployed enhanced resilience and adaptability. There was a strategic shift towards self-sufficiency, reducing dependency on external suppliers, which positively affected GM’s supply chain (Burke &amp; Litwin, 1992). However, challenges remain in sustaining the impact of change and managing potential resistance. The ongoing evaluation and adaptability required to maintain relevance and effectiveness in changing conditions are areas of concern (Schein, 2010).</w:t>
      </w:r>
    </w:p>
    <w:p w14:paraId="797BFC13" w14:textId="474AB118" w:rsidR="0047177D" w:rsidRDefault="0047177D" w:rsidP="00AF3D97">
      <w:r w:rsidRPr="0047177D">
        <w:t xml:space="preserve">The application of these theories and models at GM during the chip shortage and pandemic demonstrates varying approaches to change management. While Lewin’s and Kotter’s models </w:t>
      </w:r>
      <w:r>
        <w:t>emphasise</w:t>
      </w:r>
      <w:r w:rsidRPr="0047177D">
        <w:t xml:space="preserve"> structured and sequential approaches to change initiation and implementation, the contradiction arises in their ability to adapt to continuous shifts and complexities within a dynamic </w:t>
      </w:r>
      <w:r>
        <w:t>organisational</w:t>
      </w:r>
      <w:r w:rsidRPr="0047177D">
        <w:t xml:space="preserve"> context. Similarly, the individual-focused approach of Prosci’s ADKAR Model contradicts the broader systemic perspective of Burke-Litwin’s Causal Model, possibly overlooking the multifaceted </w:t>
      </w:r>
      <w:r>
        <w:t>organisational</w:t>
      </w:r>
      <w:r w:rsidRPr="0047177D">
        <w:t xml:space="preserve"> changes required for long-term resilience (Schein, 2010).</w:t>
      </w:r>
    </w:p>
    <w:p w14:paraId="5BC5E81E" w14:textId="651BB1EE" w:rsidR="0047177D" w:rsidRDefault="0047177D" w:rsidP="00AF3D97">
      <w:r>
        <w:t xml:space="preserve">Therefore, </w:t>
      </w:r>
      <w:r w:rsidRPr="0047177D">
        <w:t xml:space="preserve">the contradictions between these change models and theorists in GM's context highlight the complexities and challenges inherent in change management. While each model offers valuable insights, their singular focus or linear approaches might not comprehensively address the multifaceted nature of </w:t>
      </w:r>
      <w:r>
        <w:t>organisational</w:t>
      </w:r>
      <w:r w:rsidRPr="0047177D">
        <w:t xml:space="preserve"> change required to navigate disruptions effectively.</w:t>
      </w:r>
    </w:p>
    <w:p w14:paraId="7029AB9D" w14:textId="26CDBDA9" w:rsidR="00591665" w:rsidRDefault="00591665" w:rsidP="00591665">
      <w:r>
        <w:t xml:space="preserve">The impact of leadership on </w:t>
      </w:r>
      <w:r>
        <w:t>organisational</w:t>
      </w:r>
      <w:r>
        <w:t xml:space="preserve"> change within General Motors (GM) over the past three years, particularly under the guidance of CEO Mary Barra, is evident in the transformative initiatives taken in response to the microchip shortage and the subsequent pandemic. Examining this impact through the lens of leadership theories and models offers valuable insights.</w:t>
      </w:r>
    </w:p>
    <w:p w14:paraId="09A9A38B" w14:textId="77777777" w:rsidR="00591665" w:rsidRDefault="00591665" w:rsidP="00591665"/>
    <w:p w14:paraId="4BF3C890" w14:textId="7E89F1EF" w:rsidR="00591665" w:rsidRDefault="00591665" w:rsidP="00591665">
      <w:r>
        <w:t xml:space="preserve">Mary Barra's leadership at GM reflects a combination of transformational, contingency, and situational leadership styles. Her visionary leadership has been pivotal in setting the direction for change, </w:t>
      </w:r>
      <w:r>
        <w:t>emphasising</w:t>
      </w:r>
      <w:r>
        <w:t xml:space="preserve"> innovation, adaptability, and resilience (Bass, 1999). This aligns with the principles of transformational leadership, which focuses on inspiring and motivating followers toward a shared vision (Bass, 1985). Barra's emphasis on operational resilience and strategic shifts in response to the microchip shortage demonstrates the alignment of her leadership with Fiedler's contingency theory, adapting to external challenges by diversifying suppliers and investing in in-house chip manufacturing (Fiedler, 1967).</w:t>
      </w:r>
    </w:p>
    <w:p w14:paraId="62621793" w14:textId="77777777" w:rsidR="00591665" w:rsidRDefault="00591665" w:rsidP="00591665"/>
    <w:p w14:paraId="682F4561" w14:textId="73924066" w:rsidR="00591665" w:rsidRDefault="00591665" w:rsidP="00591665">
      <w:r>
        <w:t xml:space="preserve">Moreover, Barra's situational leadership is evident in her diverse strategies, such as </w:t>
      </w:r>
      <w:r>
        <w:t>prioritising</w:t>
      </w:r>
      <w:r>
        <w:t xml:space="preserve"> high-demand models and reshaping production processes to address the immediate challenges faced by </w:t>
      </w:r>
      <w:r>
        <w:lastRenderedPageBreak/>
        <w:t xml:space="preserve">GM (Hersey &amp; Blanchard, 1969). </w:t>
      </w:r>
      <w:r w:rsidR="00611317" w:rsidRPr="00611317">
        <w:t xml:space="preserve">This transformative journey at GM resonates with the principles outlined in the Dynamic Capabilities Framework, </w:t>
      </w:r>
      <w:r w:rsidR="00611317">
        <w:t>emphasising</w:t>
      </w:r>
      <w:r w:rsidR="00611317" w:rsidRPr="00611317">
        <w:t xml:space="preserve"> an </w:t>
      </w:r>
      <w:r w:rsidR="00611317">
        <w:t>organisation's</w:t>
      </w:r>
      <w:r w:rsidR="00611317" w:rsidRPr="00611317">
        <w:t xml:space="preserve"> ability to adapt and innovate in response to external challenges (Teece, Pisano, &amp; Shuen, 1997). </w:t>
      </w:r>
      <w:r>
        <w:t xml:space="preserve">However, the challenge lies in maintaining consistency in leadership </w:t>
      </w:r>
      <w:r>
        <w:t>behaviours</w:t>
      </w:r>
      <w:r>
        <w:t xml:space="preserve"> while adapting to situational demands.</w:t>
      </w:r>
    </w:p>
    <w:p w14:paraId="7885986A" w14:textId="77777777" w:rsidR="00591665" w:rsidRDefault="00591665" w:rsidP="00591665"/>
    <w:p w14:paraId="38351637" w14:textId="213F9F62" w:rsidR="00591665" w:rsidRDefault="00591665" w:rsidP="00591665">
      <w:r>
        <w:t xml:space="preserve">The impact of Barra's leadership on GM's change initiatives is multifaceted. Operationally, the strategies implemented, such as diversifying chip suppliers and investing in in-house manufacturing, have enhanced GM's adaptability and reduced vulnerability to external disruptions (Burke &amp; Litwin, 1992). The strategic realignment towards self-sufficiency reflects a cultural transformation within the </w:t>
      </w:r>
      <w:r>
        <w:t>organisation</w:t>
      </w:r>
      <w:r>
        <w:t>, fostering a more innovative and adaptable work environment.</w:t>
      </w:r>
    </w:p>
    <w:p w14:paraId="67A2119F" w14:textId="77777777" w:rsidR="00591665" w:rsidRDefault="00591665" w:rsidP="00591665"/>
    <w:p w14:paraId="4F8AF234" w14:textId="6632B084" w:rsidR="00591665" w:rsidRDefault="00591665" w:rsidP="00591665">
      <w:r>
        <w:t>However, sustaining the impact of change and managing potential resistance remain ongoing challenges. Continuous evaluation and adaptation are necessary to ensure the relevance and effectiveness of the changes initiated by Barra's leadership within GM (Schein, 2010). The intricacies of aligning a diverse set of strategies, from visionary leadership to situational adaptability, necessitate a nuanced and dynamic approach to leadership in a rapidly changing environment</w:t>
      </w:r>
      <w:r w:rsidR="00611317">
        <w:t xml:space="preserve"> </w:t>
      </w:r>
      <w:r w:rsidR="00611317" w:rsidRPr="00611317">
        <w:t>(Heifetz, Grashow, &amp; Linsky, 2009).</w:t>
      </w:r>
      <w:r w:rsidR="00A24D88">
        <w:t xml:space="preserve"> </w:t>
      </w:r>
      <w:r w:rsidR="00A24D88" w:rsidRPr="00A24D88">
        <w:t>Addressing these limitations, the Relational Coordination Theory highlights the significance of relational dynamics and communication in achieving effective change (Gittell, 2002).</w:t>
      </w:r>
      <w:r w:rsidR="00A24D88">
        <w:t xml:space="preserve"> </w:t>
      </w:r>
      <w:r w:rsidR="00A24D88" w:rsidRPr="00A24D88">
        <w:t xml:space="preserve">Additionally, understanding individual transitions aligns with the Transition Model by Bridges, </w:t>
      </w:r>
      <w:r w:rsidR="006679F2">
        <w:t>emphasising</w:t>
      </w:r>
      <w:r w:rsidR="00A24D88" w:rsidRPr="00A24D88">
        <w:t xml:space="preserve"> the psychological and emotional aspects of change (Bridges, 1991).</w:t>
      </w:r>
    </w:p>
    <w:p w14:paraId="75FE5E3A" w14:textId="514E6FA7" w:rsidR="00084D75" w:rsidRDefault="00084D75" w:rsidP="00591665">
      <w:r w:rsidRPr="00084D75">
        <w:t>Furthermore, when evaluating the impact of leadership on organi</w:t>
      </w:r>
      <w:r>
        <w:t>s</w:t>
      </w:r>
      <w:r w:rsidRPr="00084D75">
        <w:t>ational change at GM, especially under Mary Barra's guidance, a deeper examination reveals the nuanced interplay between leadership theories and change models. Barra's leadership, drawing insights from various models, reflects an adaptive and multifaceted approach (Yukl, 2002; Tushman &amp; O'Reilly, 1996).</w:t>
      </w:r>
    </w:p>
    <w:p w14:paraId="207A8EE2" w14:textId="77777777" w:rsidR="00591665" w:rsidRDefault="00591665" w:rsidP="00591665"/>
    <w:p w14:paraId="51277D8F" w14:textId="381F7A9B" w:rsidR="00591665" w:rsidRDefault="00B15528" w:rsidP="00591665">
      <w:r>
        <w:t>Therefore</w:t>
      </w:r>
      <w:r w:rsidR="00591665">
        <w:t xml:space="preserve">, Mary Barra's leadership at GM has undeniably shaped the transformative changes undertaken in response to the microchip shortage and pandemic. The impact is evident not only in operational resilience and strategic realignment but also in the cultural transformation within the </w:t>
      </w:r>
      <w:r w:rsidR="00591665">
        <w:t>organisation</w:t>
      </w:r>
      <w:r w:rsidR="00591665">
        <w:t xml:space="preserve">. However, the ongoing challenges highlight the need for continuous evaluation and adaptation to navigate the complexities of </w:t>
      </w:r>
      <w:r w:rsidR="00591665">
        <w:t>organisational</w:t>
      </w:r>
      <w:r w:rsidR="00591665">
        <w:t xml:space="preserve"> change effectively.</w:t>
      </w:r>
    </w:p>
    <w:p w14:paraId="60862DE4" w14:textId="77777777" w:rsidR="00B15528" w:rsidRDefault="00B15528" w:rsidP="00591665"/>
    <w:p w14:paraId="64959610" w14:textId="1A68D58A" w:rsidR="00B15528" w:rsidRDefault="00B15528" w:rsidP="00591665">
      <w:r>
        <w:t>Conclusion</w:t>
      </w:r>
    </w:p>
    <w:p w14:paraId="779C67F2" w14:textId="77777777" w:rsidR="00B15528" w:rsidRDefault="00B15528" w:rsidP="00591665"/>
    <w:p w14:paraId="0DF1CF0D" w14:textId="32BDBAD9" w:rsidR="00954821" w:rsidRDefault="00B15528" w:rsidP="00C16E16">
      <w:r w:rsidRPr="00B15528">
        <w:t xml:space="preserve">Mary Barra's tenure as General Motors' CEO amid the microchip shortage challenges demonstrated a leadership style drawing from diverse theories. Her approach merged transformational, contingency, and situational leadership elements, embodying </w:t>
      </w:r>
      <w:r w:rsidRPr="00B15528">
        <w:t>adaptability,</w:t>
      </w:r>
      <w:r w:rsidRPr="00B15528">
        <w:t xml:space="preserve"> and multifaceted leadership. Barra's visionary leadership, akin to transformational theories, </w:t>
      </w:r>
      <w:r>
        <w:t>prioritised</w:t>
      </w:r>
      <w:r w:rsidRPr="00B15528">
        <w:t xml:space="preserve"> inspiration, innovation, and adaptability within GM, fostering resilience and creativity in line with Bass's collective vision ideals. However, translating vision into actionable strategies posed challenges, echoing Bass's insights. During the chip shortage, her strategic decisions reflected a contingency-based approach, aligning with Fiedler's theory by ensuring GM's flexibility through supplier diversification and in-house chip production. Yet, </w:t>
      </w:r>
      <w:r>
        <w:t>harmonising</w:t>
      </w:r>
      <w:r w:rsidRPr="00B15528">
        <w:t xml:space="preserve"> situational adaptability with consistent leadership posed challenges, </w:t>
      </w:r>
      <w:r w:rsidRPr="00B15528">
        <w:lastRenderedPageBreak/>
        <w:t xml:space="preserve">echoing Hersey and Blanchard's model. Barra profoundly influenced GM's change initiatives, shaping change </w:t>
      </w:r>
      <w:r w:rsidRPr="00B15528">
        <w:t>direction</w:t>
      </w:r>
      <w:r w:rsidRPr="00B15528">
        <w:t xml:space="preserve"> and cultivating an innovative, adaptable culture aligned with the Burke-Litwin Model. However, sustaining change impact and managing resistance remain ongoing challenges, necessitating continual evaluation and adaptation. Analysing GM's response using change models like Lewin's Three-Step Change Model and Kotter’s 8-Step Change Model illustrated change initiation, implementation, and sustainability. While effective in the initiation, sustaining new behaviours in the long term presents challenges due to continual adjustments in dynamic environments. These approaches highlight complexities in change and leadership at GM, emphasising adaptable strategies to navigate disruptions effectively. Barra's leadership stresses aligning diverse theories for organisational resilience amid rapid changes.</w:t>
      </w:r>
    </w:p>
    <w:p w14:paraId="05F8885C" w14:textId="77777777" w:rsidR="00954821" w:rsidRDefault="00954821" w:rsidP="00C16E16"/>
    <w:p w14:paraId="22A8B6FD" w14:textId="77777777" w:rsidR="00D07451" w:rsidRDefault="00D07451" w:rsidP="00954821"/>
    <w:p w14:paraId="1119FA30" w14:textId="77777777" w:rsidR="00D07451" w:rsidRDefault="00D07451" w:rsidP="00954821"/>
    <w:p w14:paraId="08442925" w14:textId="77777777" w:rsidR="00D07451" w:rsidRDefault="00D07451" w:rsidP="00954821"/>
    <w:p w14:paraId="0F51A314" w14:textId="77777777" w:rsidR="00D07451" w:rsidRDefault="00D07451" w:rsidP="00954821"/>
    <w:p w14:paraId="2D4BB49C" w14:textId="77777777" w:rsidR="00D07451" w:rsidRDefault="00D07451" w:rsidP="00954821"/>
    <w:p w14:paraId="18A1549C" w14:textId="77777777" w:rsidR="00D07451" w:rsidRDefault="00D07451" w:rsidP="00954821"/>
    <w:p w14:paraId="7086F375" w14:textId="77777777" w:rsidR="00D07451" w:rsidRDefault="00D07451" w:rsidP="00954821"/>
    <w:p w14:paraId="41EE5F60" w14:textId="77777777" w:rsidR="00D07451" w:rsidRDefault="00D07451" w:rsidP="00954821"/>
    <w:p w14:paraId="4C960AC4" w14:textId="77777777" w:rsidR="00A24D88" w:rsidRDefault="00A24D88" w:rsidP="00A24D88"/>
    <w:p w14:paraId="1B1F25C4" w14:textId="77777777" w:rsidR="00A24D88" w:rsidRDefault="00A24D88" w:rsidP="00A24D88"/>
    <w:p w14:paraId="1E3C4C3D" w14:textId="77777777" w:rsidR="00A24D88" w:rsidRDefault="00A24D88" w:rsidP="00A24D88"/>
    <w:p w14:paraId="2563A689" w14:textId="77777777" w:rsidR="00A24D88" w:rsidRDefault="00A24D88" w:rsidP="00A24D88"/>
    <w:p w14:paraId="2EBB44C5" w14:textId="77777777" w:rsidR="00A24D88" w:rsidRDefault="00A24D88" w:rsidP="00A24D88"/>
    <w:p w14:paraId="7261483E" w14:textId="77777777" w:rsidR="00A24D88" w:rsidRDefault="00A24D88" w:rsidP="00A24D88"/>
    <w:p w14:paraId="18CFE671" w14:textId="77777777" w:rsidR="00A24D88" w:rsidRDefault="00A24D88" w:rsidP="00A24D88"/>
    <w:p w14:paraId="6F5341AF" w14:textId="77777777" w:rsidR="00A24D88" w:rsidRDefault="00A24D88" w:rsidP="00A24D88"/>
    <w:p w14:paraId="26950090" w14:textId="77777777" w:rsidR="00A24D88" w:rsidRDefault="00A24D88" w:rsidP="00A24D88"/>
    <w:p w14:paraId="5C255F86" w14:textId="77777777" w:rsidR="00A24D88" w:rsidRDefault="00A24D88" w:rsidP="00A24D88"/>
    <w:p w14:paraId="2CA918B0" w14:textId="77777777" w:rsidR="00A24D88" w:rsidRDefault="00A24D88" w:rsidP="00A24D88"/>
    <w:p w14:paraId="15518B09" w14:textId="77777777" w:rsidR="00A24D88" w:rsidRDefault="00A24D88" w:rsidP="00A24D88"/>
    <w:p w14:paraId="2BF8A151" w14:textId="77777777" w:rsidR="00A24D88" w:rsidRDefault="00A24D88" w:rsidP="00A24D88"/>
    <w:p w14:paraId="5B50E572" w14:textId="77777777" w:rsidR="00A24D88" w:rsidRDefault="00A24D88" w:rsidP="00A24D88"/>
    <w:p w14:paraId="7D0E27C3" w14:textId="77777777" w:rsidR="00E56876" w:rsidRDefault="00E56876" w:rsidP="00A24D88"/>
    <w:p w14:paraId="741170CD" w14:textId="27F50002" w:rsidR="008C6E34" w:rsidRPr="00A24D88" w:rsidRDefault="00954821" w:rsidP="00A24D88">
      <w:r>
        <w:lastRenderedPageBreak/>
        <w:t>References:</w:t>
      </w:r>
    </w:p>
    <w:p w14:paraId="5C215AE3" w14:textId="77777777" w:rsidR="008C6E34" w:rsidRPr="0047177D" w:rsidRDefault="008C6E34" w:rsidP="00742A49">
      <w:pPr>
        <w:pStyle w:val="ListParagraph"/>
        <w:rPr>
          <w:sz w:val="20"/>
          <w:szCs w:val="20"/>
        </w:rPr>
      </w:pPr>
    </w:p>
    <w:p w14:paraId="2B4E9E92" w14:textId="77777777" w:rsidR="00A24D88" w:rsidRPr="008C6E34" w:rsidRDefault="00A24D88" w:rsidP="008C6E34">
      <w:pPr>
        <w:pStyle w:val="ListParagraph"/>
        <w:numPr>
          <w:ilvl w:val="0"/>
          <w:numId w:val="2"/>
        </w:numPr>
        <w:rPr>
          <w:sz w:val="20"/>
          <w:szCs w:val="20"/>
        </w:rPr>
      </w:pPr>
      <w:r w:rsidRPr="008C6E34">
        <w:rPr>
          <w:sz w:val="20"/>
          <w:szCs w:val="20"/>
        </w:rPr>
        <w:t>Bass, B. M. (1985). Leadership and Performance Beyond Expectations. Free Press.</w:t>
      </w:r>
    </w:p>
    <w:p w14:paraId="02261664" w14:textId="77777777" w:rsidR="00A24D88" w:rsidRDefault="00A24D88" w:rsidP="0047177D">
      <w:pPr>
        <w:pStyle w:val="ListParagraph"/>
        <w:numPr>
          <w:ilvl w:val="0"/>
          <w:numId w:val="2"/>
        </w:numPr>
        <w:rPr>
          <w:sz w:val="20"/>
          <w:szCs w:val="20"/>
        </w:rPr>
      </w:pPr>
      <w:r w:rsidRPr="0047177D">
        <w:rPr>
          <w:sz w:val="20"/>
          <w:szCs w:val="20"/>
        </w:rPr>
        <w:t>Bass, B. M. (1999). Two Decades of Research and Development in Transformational Leadership. European Journal of Work and Organizational Psychology, 8(1), 9–32.</w:t>
      </w:r>
    </w:p>
    <w:p w14:paraId="0A35BB85" w14:textId="77777777" w:rsidR="00A24D88" w:rsidRPr="00084D75" w:rsidRDefault="00A24D88" w:rsidP="00084D75">
      <w:pPr>
        <w:pStyle w:val="ListParagraph"/>
        <w:numPr>
          <w:ilvl w:val="0"/>
          <w:numId w:val="2"/>
        </w:numPr>
        <w:rPr>
          <w:sz w:val="20"/>
          <w:szCs w:val="20"/>
        </w:rPr>
      </w:pPr>
      <w:r w:rsidRPr="00A24D88">
        <w:rPr>
          <w:sz w:val="20"/>
          <w:szCs w:val="20"/>
        </w:rPr>
        <w:t>Bridges, W. (1991). Managing Transitions: Making the Most of Change. Da Capo Press.</w:t>
      </w:r>
    </w:p>
    <w:p w14:paraId="4A6791D8" w14:textId="77777777" w:rsidR="00A24D88" w:rsidRDefault="00A24D88" w:rsidP="0047177D">
      <w:pPr>
        <w:pStyle w:val="ListParagraph"/>
        <w:numPr>
          <w:ilvl w:val="0"/>
          <w:numId w:val="2"/>
        </w:numPr>
        <w:rPr>
          <w:sz w:val="20"/>
          <w:szCs w:val="20"/>
        </w:rPr>
      </w:pPr>
      <w:r w:rsidRPr="0047177D">
        <w:rPr>
          <w:sz w:val="20"/>
          <w:szCs w:val="20"/>
        </w:rPr>
        <w:t>Burke, W. W., &amp; Litwin, G. H. (1992). A Causal Model of Organizational Performance and Change. Journal of Management, 18(3), 523–545.</w:t>
      </w:r>
    </w:p>
    <w:p w14:paraId="0252E29B" w14:textId="77777777" w:rsidR="00A24D88" w:rsidRPr="008C6E34" w:rsidRDefault="00A24D88" w:rsidP="008C6E34">
      <w:pPr>
        <w:pStyle w:val="ListParagraph"/>
        <w:numPr>
          <w:ilvl w:val="0"/>
          <w:numId w:val="2"/>
        </w:numPr>
        <w:rPr>
          <w:sz w:val="20"/>
          <w:szCs w:val="20"/>
        </w:rPr>
      </w:pPr>
      <w:r w:rsidRPr="008C6E34">
        <w:rPr>
          <w:sz w:val="20"/>
          <w:szCs w:val="20"/>
        </w:rPr>
        <w:t>Fiedler, F. E. (1967). A Theory of Leadership Effectiveness. McGraw-Hill.</w:t>
      </w:r>
    </w:p>
    <w:p w14:paraId="40CC0204" w14:textId="77777777" w:rsidR="00A24D88" w:rsidRDefault="00A24D88" w:rsidP="00084D75">
      <w:pPr>
        <w:pStyle w:val="ListParagraph"/>
        <w:numPr>
          <w:ilvl w:val="0"/>
          <w:numId w:val="2"/>
        </w:numPr>
        <w:rPr>
          <w:sz w:val="20"/>
          <w:szCs w:val="20"/>
        </w:rPr>
      </w:pPr>
      <w:r w:rsidRPr="00611317">
        <w:rPr>
          <w:sz w:val="20"/>
          <w:szCs w:val="20"/>
        </w:rPr>
        <w:t>Gittell, J. H. (2002). Coordinating Mechanisms in Care Provider Groups: Relational Coordination as a Mediator and Input Uncertainty as a Moderator of Performance Effects. Management Science, 48(11), 1408–1426.</w:t>
      </w:r>
    </w:p>
    <w:p w14:paraId="6D7625A6" w14:textId="77777777" w:rsidR="00A24D88" w:rsidRDefault="00A24D88" w:rsidP="00084D75">
      <w:pPr>
        <w:pStyle w:val="ListParagraph"/>
        <w:numPr>
          <w:ilvl w:val="0"/>
          <w:numId w:val="2"/>
        </w:numPr>
        <w:rPr>
          <w:sz w:val="20"/>
          <w:szCs w:val="20"/>
        </w:rPr>
      </w:pPr>
      <w:r w:rsidRPr="00611317">
        <w:rPr>
          <w:sz w:val="20"/>
          <w:szCs w:val="20"/>
        </w:rPr>
        <w:t>Heifetz, R., Grashow, A., &amp; Linsky, M. (2009). The Practice of Adaptive Leadership: Tools and Tactics for Changing Your Organization and the World. Harvard Business Press.</w:t>
      </w:r>
    </w:p>
    <w:p w14:paraId="688F4C1C" w14:textId="77777777" w:rsidR="00A24D88" w:rsidRPr="008C6E34" w:rsidRDefault="00A24D88" w:rsidP="008C6E34">
      <w:pPr>
        <w:pStyle w:val="ListParagraph"/>
        <w:numPr>
          <w:ilvl w:val="0"/>
          <w:numId w:val="2"/>
        </w:numPr>
        <w:rPr>
          <w:sz w:val="20"/>
          <w:szCs w:val="20"/>
        </w:rPr>
      </w:pPr>
      <w:r w:rsidRPr="008C6E34">
        <w:rPr>
          <w:sz w:val="20"/>
          <w:szCs w:val="20"/>
        </w:rPr>
        <w:t>Hersey, P., &amp; Blanchard, K. H. (1969). Life Cycle Theory of Leadership. Training and Development Journal, 23(5), 26–34.</w:t>
      </w:r>
    </w:p>
    <w:p w14:paraId="5C67C349" w14:textId="77777777" w:rsidR="00A24D88" w:rsidRDefault="00A24D88" w:rsidP="0047177D">
      <w:pPr>
        <w:pStyle w:val="ListParagraph"/>
        <w:numPr>
          <w:ilvl w:val="0"/>
          <w:numId w:val="2"/>
        </w:numPr>
        <w:rPr>
          <w:sz w:val="20"/>
          <w:szCs w:val="20"/>
        </w:rPr>
      </w:pPr>
      <w:r w:rsidRPr="0047177D">
        <w:rPr>
          <w:sz w:val="20"/>
          <w:szCs w:val="20"/>
        </w:rPr>
        <w:t>Kotter, J. P. (1996). Leading Change. Harvard Business Review Press.</w:t>
      </w:r>
    </w:p>
    <w:p w14:paraId="13BB9DB1" w14:textId="77777777" w:rsidR="00A24D88" w:rsidRDefault="00A24D88" w:rsidP="0047177D">
      <w:pPr>
        <w:pStyle w:val="ListParagraph"/>
        <w:numPr>
          <w:ilvl w:val="0"/>
          <w:numId w:val="2"/>
        </w:numPr>
        <w:rPr>
          <w:sz w:val="20"/>
          <w:szCs w:val="20"/>
        </w:rPr>
      </w:pPr>
      <w:r w:rsidRPr="0047177D">
        <w:rPr>
          <w:sz w:val="20"/>
          <w:szCs w:val="20"/>
        </w:rPr>
        <w:t xml:space="preserve">Lewin, K. (1947). Frontiers in Group Dynamics: Concept, </w:t>
      </w:r>
      <w:proofErr w:type="gramStart"/>
      <w:r w:rsidRPr="0047177D">
        <w:rPr>
          <w:sz w:val="20"/>
          <w:szCs w:val="20"/>
        </w:rPr>
        <w:t>Method</w:t>
      </w:r>
      <w:proofErr w:type="gramEnd"/>
      <w:r w:rsidRPr="0047177D">
        <w:rPr>
          <w:sz w:val="20"/>
          <w:szCs w:val="20"/>
        </w:rPr>
        <w:t xml:space="preserve"> and Reality in Social Science; Social Equilibria and Social Change. Human Relations, 1(1), 5–41.</w:t>
      </w:r>
    </w:p>
    <w:p w14:paraId="1F9D3E6F" w14:textId="77777777" w:rsidR="00A24D88" w:rsidRDefault="00A24D88" w:rsidP="0047177D">
      <w:pPr>
        <w:pStyle w:val="ListParagraph"/>
        <w:numPr>
          <w:ilvl w:val="0"/>
          <w:numId w:val="2"/>
        </w:numPr>
        <w:rPr>
          <w:sz w:val="20"/>
          <w:szCs w:val="20"/>
        </w:rPr>
      </w:pPr>
      <w:r w:rsidRPr="0047177D">
        <w:rPr>
          <w:sz w:val="20"/>
          <w:szCs w:val="20"/>
        </w:rPr>
        <w:t>Prosci. (n.d.). ADKAR: A Model for Change in Business, Government, and Our Community. Prosci.</w:t>
      </w:r>
    </w:p>
    <w:p w14:paraId="6E70E577" w14:textId="77777777" w:rsidR="00A24D88" w:rsidRPr="0047177D" w:rsidRDefault="00A24D88" w:rsidP="0047177D">
      <w:pPr>
        <w:pStyle w:val="ListParagraph"/>
        <w:numPr>
          <w:ilvl w:val="0"/>
          <w:numId w:val="2"/>
        </w:numPr>
        <w:rPr>
          <w:sz w:val="20"/>
          <w:szCs w:val="20"/>
        </w:rPr>
      </w:pPr>
      <w:r w:rsidRPr="0047177D">
        <w:rPr>
          <w:sz w:val="20"/>
          <w:szCs w:val="20"/>
        </w:rPr>
        <w:t xml:space="preserve">Schein, E. H. (2010). </w:t>
      </w:r>
      <w:r>
        <w:rPr>
          <w:sz w:val="20"/>
          <w:szCs w:val="20"/>
        </w:rPr>
        <w:t>Organisational</w:t>
      </w:r>
      <w:r w:rsidRPr="0047177D">
        <w:rPr>
          <w:sz w:val="20"/>
          <w:szCs w:val="20"/>
        </w:rPr>
        <w:t xml:space="preserve"> Culture and Leadership (4th ed.). Jossey-Bass.</w:t>
      </w:r>
    </w:p>
    <w:p w14:paraId="7C1FE875" w14:textId="77777777" w:rsidR="00A24D88" w:rsidRDefault="00A24D88" w:rsidP="00084D75">
      <w:pPr>
        <w:pStyle w:val="ListParagraph"/>
        <w:numPr>
          <w:ilvl w:val="0"/>
          <w:numId w:val="2"/>
        </w:numPr>
        <w:rPr>
          <w:sz w:val="20"/>
          <w:szCs w:val="20"/>
        </w:rPr>
      </w:pPr>
      <w:r w:rsidRPr="00611317">
        <w:rPr>
          <w:sz w:val="20"/>
          <w:szCs w:val="20"/>
        </w:rPr>
        <w:t>Teece, D. J., Pisano, G., &amp; Shuen, A. (1997). Dynamic Capabilities and Strategic Management. Strategic Management Journal, 18(7), 509–533.</w:t>
      </w:r>
    </w:p>
    <w:p w14:paraId="6F25D5CC" w14:textId="77777777" w:rsidR="00A24D88" w:rsidRPr="0047177D" w:rsidRDefault="00A24D88" w:rsidP="00084D75">
      <w:pPr>
        <w:pStyle w:val="ListParagraph"/>
        <w:numPr>
          <w:ilvl w:val="0"/>
          <w:numId w:val="2"/>
        </w:numPr>
        <w:rPr>
          <w:sz w:val="20"/>
          <w:szCs w:val="20"/>
        </w:rPr>
      </w:pPr>
      <w:r w:rsidRPr="00084D75">
        <w:rPr>
          <w:sz w:val="20"/>
          <w:szCs w:val="20"/>
        </w:rPr>
        <w:t>Tushman, M. L., &amp; O'Reilly, C. A. (1996). Ambidextrous Organizations: Managing Evolutionary and Revolutionary Change. California Management Review, 38(4), 8–30.</w:t>
      </w:r>
    </w:p>
    <w:p w14:paraId="1987F8B6" w14:textId="77777777" w:rsidR="00A24D88" w:rsidRDefault="00A24D88" w:rsidP="00084D75">
      <w:pPr>
        <w:pStyle w:val="ListParagraph"/>
        <w:numPr>
          <w:ilvl w:val="0"/>
          <w:numId w:val="2"/>
        </w:numPr>
        <w:rPr>
          <w:sz w:val="20"/>
          <w:szCs w:val="20"/>
        </w:rPr>
      </w:pPr>
      <w:r w:rsidRPr="00084D75">
        <w:rPr>
          <w:sz w:val="20"/>
          <w:szCs w:val="20"/>
        </w:rPr>
        <w:t>Yukl, G. (2002). Leadership in Organizations. Prentice Hall.</w:t>
      </w:r>
    </w:p>
    <w:sectPr w:rsidR="00A24D88" w:rsidSect="00E56876">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B4C70E" w14:textId="77777777" w:rsidR="008B264D" w:rsidRDefault="008B264D" w:rsidP="00E56876">
      <w:pPr>
        <w:spacing w:after="0" w:line="240" w:lineRule="auto"/>
      </w:pPr>
      <w:r>
        <w:separator/>
      </w:r>
    </w:p>
  </w:endnote>
  <w:endnote w:type="continuationSeparator" w:id="0">
    <w:p w14:paraId="1A8FC35B" w14:textId="77777777" w:rsidR="008B264D" w:rsidRDefault="008B264D" w:rsidP="00E568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04AC38" w14:textId="77777777" w:rsidR="00E56876" w:rsidRDefault="00E5687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0940441" w14:textId="77777777" w:rsidR="00E56876" w:rsidRDefault="00E568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638234" w14:textId="77777777" w:rsidR="008B264D" w:rsidRDefault="008B264D" w:rsidP="00E56876">
      <w:pPr>
        <w:spacing w:after="0" w:line="240" w:lineRule="auto"/>
      </w:pPr>
      <w:r>
        <w:separator/>
      </w:r>
    </w:p>
  </w:footnote>
  <w:footnote w:type="continuationSeparator" w:id="0">
    <w:p w14:paraId="2B72BECA" w14:textId="77777777" w:rsidR="008B264D" w:rsidRDefault="008B264D" w:rsidP="00E568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01A76"/>
    <w:multiLevelType w:val="hybridMultilevel"/>
    <w:tmpl w:val="A9E8C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211C0C"/>
    <w:multiLevelType w:val="hybridMultilevel"/>
    <w:tmpl w:val="54826E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4340514">
    <w:abstractNumId w:val="0"/>
  </w:num>
  <w:num w:numId="2" w16cid:durableId="9542881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950"/>
    <w:rsid w:val="00084D75"/>
    <w:rsid w:val="0015243E"/>
    <w:rsid w:val="003101C6"/>
    <w:rsid w:val="003E5E75"/>
    <w:rsid w:val="00415619"/>
    <w:rsid w:val="0047177D"/>
    <w:rsid w:val="004C6A4E"/>
    <w:rsid w:val="005141A6"/>
    <w:rsid w:val="00591665"/>
    <w:rsid w:val="005B72FB"/>
    <w:rsid w:val="00611317"/>
    <w:rsid w:val="006679F2"/>
    <w:rsid w:val="00742A49"/>
    <w:rsid w:val="0080301D"/>
    <w:rsid w:val="008B264D"/>
    <w:rsid w:val="008C6E34"/>
    <w:rsid w:val="00954821"/>
    <w:rsid w:val="00956F2A"/>
    <w:rsid w:val="00A24D88"/>
    <w:rsid w:val="00AC2790"/>
    <w:rsid w:val="00AF3D97"/>
    <w:rsid w:val="00B15528"/>
    <w:rsid w:val="00C16E16"/>
    <w:rsid w:val="00D07451"/>
    <w:rsid w:val="00D21950"/>
    <w:rsid w:val="00D80B04"/>
    <w:rsid w:val="00E568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1B62B2"/>
  <w15:chartTrackingRefBased/>
  <w15:docId w15:val="{F74F0C27-B846-4873-9C41-EF879D0987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177D"/>
    <w:pPr>
      <w:ind w:left="720"/>
      <w:contextualSpacing/>
    </w:pPr>
  </w:style>
  <w:style w:type="paragraph" w:styleId="NoSpacing">
    <w:name w:val="No Spacing"/>
    <w:link w:val="NoSpacingChar"/>
    <w:uiPriority w:val="1"/>
    <w:qFormat/>
    <w:rsid w:val="00E5687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56876"/>
    <w:rPr>
      <w:rFonts w:eastAsiaTheme="minorEastAsia"/>
      <w:kern w:val="0"/>
      <w:lang w:val="en-US"/>
      <w14:ligatures w14:val="none"/>
    </w:rPr>
  </w:style>
  <w:style w:type="paragraph" w:styleId="Header">
    <w:name w:val="header"/>
    <w:basedOn w:val="Normal"/>
    <w:link w:val="HeaderChar"/>
    <w:uiPriority w:val="99"/>
    <w:unhideWhenUsed/>
    <w:rsid w:val="00E568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6876"/>
  </w:style>
  <w:style w:type="paragraph" w:styleId="Footer">
    <w:name w:val="footer"/>
    <w:basedOn w:val="Normal"/>
    <w:link w:val="FooterChar"/>
    <w:uiPriority w:val="99"/>
    <w:unhideWhenUsed/>
    <w:rsid w:val="00E568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68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B40950236BF424FA9D8114A4D804767"/>
        <w:category>
          <w:name w:val="General"/>
          <w:gallery w:val="placeholder"/>
        </w:category>
        <w:types>
          <w:type w:val="bbPlcHdr"/>
        </w:types>
        <w:behaviors>
          <w:behavior w:val="content"/>
        </w:behaviors>
        <w:guid w:val="{F71E2E09-7846-430B-8E34-1EFA0566AF68}"/>
      </w:docPartPr>
      <w:docPartBody>
        <w:p w:rsidR="00000000" w:rsidRDefault="00B11D2B" w:rsidP="00B11D2B">
          <w:pPr>
            <w:pStyle w:val="BB40950236BF424FA9D8114A4D804767"/>
          </w:pPr>
          <w:r>
            <w:rPr>
              <w:rFonts w:asciiTheme="majorHAnsi" w:eastAsiaTheme="majorEastAsia" w:hAnsiTheme="majorHAnsi" w:cstheme="majorBidi"/>
              <w:caps/>
              <w:color w:val="4472C4" w:themeColor="accent1"/>
              <w:sz w:val="80"/>
              <w:szCs w:val="80"/>
            </w:rPr>
            <w:t>[Document title]</w:t>
          </w:r>
        </w:p>
      </w:docPartBody>
    </w:docPart>
    <w:docPart>
      <w:docPartPr>
        <w:name w:val="327E08A455454F16A4A6D4F46809CF8B"/>
        <w:category>
          <w:name w:val="General"/>
          <w:gallery w:val="placeholder"/>
        </w:category>
        <w:types>
          <w:type w:val="bbPlcHdr"/>
        </w:types>
        <w:behaviors>
          <w:behavior w:val="content"/>
        </w:behaviors>
        <w:guid w:val="{8FE63676-8988-48A1-BFAE-B4BEFB32C95D}"/>
      </w:docPartPr>
      <w:docPartBody>
        <w:p w:rsidR="00000000" w:rsidRDefault="00B11D2B" w:rsidP="00B11D2B">
          <w:pPr>
            <w:pStyle w:val="327E08A455454F16A4A6D4F46809CF8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D2B"/>
    <w:rsid w:val="00351367"/>
    <w:rsid w:val="00B11D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B40950236BF424FA9D8114A4D804767">
    <w:name w:val="BB40950236BF424FA9D8114A4D804767"/>
    <w:rsid w:val="00B11D2B"/>
  </w:style>
  <w:style w:type="paragraph" w:customStyle="1" w:styleId="327E08A455454F16A4A6D4F46809CF8B">
    <w:name w:val="327E08A455454F16A4A6D4F46809CF8B"/>
    <w:rsid w:val="00B11D2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2023-11-22T00:00:00</PublishDate>
  <Abstract/>
  <CompanyAddress>1914189</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677</TotalTime>
  <Pages>9</Pages>
  <Words>2344</Words>
  <Characters>15544</Characters>
  <Application>Microsoft Office Word</Application>
  <DocSecurity>0</DocSecurity>
  <Lines>300</Lines>
  <Paragraphs>52</Paragraphs>
  <ScaleCrop>false</ScaleCrop>
  <HeadingPairs>
    <vt:vector size="2" baseType="variant">
      <vt:variant>
        <vt:lpstr>Title</vt:lpstr>
      </vt:variant>
      <vt:variant>
        <vt:i4>1</vt:i4>
      </vt:variant>
    </vt:vector>
  </HeadingPairs>
  <TitlesOfParts>
    <vt:vector size="1" baseType="lpstr">
      <vt:lpstr/>
    </vt:vector>
  </TitlesOfParts>
  <Company>Vasilica toma</Company>
  <LinksUpToDate>false</LinksUpToDate>
  <CharactersWithSpaces>17833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does a leader engage in the change process?</dc:title>
  <dc:subject>Leadership and Change</dc:subject>
  <dc:creator>Vasilica Toma</dc:creator>
  <cp:keywords/>
  <dc:description/>
  <cp:lastModifiedBy>Vasilica Toma</cp:lastModifiedBy>
  <cp:revision>3</cp:revision>
  <dcterms:created xsi:type="dcterms:W3CDTF">2023-11-21T16:23:00Z</dcterms:created>
  <dcterms:modified xsi:type="dcterms:W3CDTF">2023-11-22T14:39:00Z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e398519b3a88b58aea5426b2dacac5472545fdec3f0ba81ab3dccfe45c8786f0</vt:lpwstr>
  </property>
</Properties>
</file>