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D9B" w:rsidRDefault="00FC4D9B"/>
    <w:p w:rsidR="00FC4D9B" w:rsidRPr="00EB74BF" w:rsidRDefault="00EB74BF" w:rsidP="00FC4D9B">
      <w:r w:rsidRPr="00EB74BF">
        <w:rPr>
          <w:rFonts w:ascii="Times New Roman" w:hAnsi="Times New Roman" w:cs="Times New Roman"/>
          <w:b/>
        </w:rPr>
        <w:t>THE EFFECT OF WORK-LIFE BALANCE   IN ORGNISATIONAL PERFORMANCE</w:t>
      </w:r>
    </w:p>
    <w:p w:rsidR="00526D82" w:rsidRPr="003C3314" w:rsidRDefault="00526D82" w:rsidP="00526D82">
      <w:pPr>
        <w:spacing w:after="0" w:line="480" w:lineRule="auto"/>
        <w:rPr>
          <w:rFonts w:ascii="Times New Roman" w:eastAsia="Times New Roman" w:hAnsi="Times New Roman" w:cs="Times New Roman"/>
          <w:b/>
          <w:sz w:val="24"/>
          <w:szCs w:val="24"/>
        </w:rPr>
      </w:pPr>
      <w:r w:rsidRPr="003C3314">
        <w:rPr>
          <w:rFonts w:ascii="Times New Roman" w:eastAsia="Times New Roman" w:hAnsi="Times New Roman" w:cs="Times New Roman"/>
          <w:b/>
          <w:sz w:val="24"/>
          <w:szCs w:val="24"/>
        </w:rPr>
        <w:t>Work Life Balance</w:t>
      </w:r>
    </w:p>
    <w:p w:rsidR="00FB0231" w:rsidRDefault="00CE7FD8" w:rsidP="00FB0231">
      <w:pPr>
        <w:spacing w:after="0" w:line="480" w:lineRule="auto"/>
        <w:ind w:right="20"/>
        <w:jc w:val="both"/>
        <w:rPr>
          <w:rFonts w:ascii="Times New Roman" w:eastAsia="Times New Roman" w:hAnsi="Times New Roman" w:cs="Times New Roman"/>
          <w:sz w:val="24"/>
          <w:szCs w:val="24"/>
        </w:rPr>
      </w:pPr>
      <w:r w:rsidRPr="00FB0231">
        <w:rPr>
          <w:rFonts w:ascii="Times New Roman" w:eastAsia="Times New Roman" w:hAnsi="Times New Roman" w:cs="Times New Roman"/>
          <w:sz w:val="24"/>
          <w:szCs w:val="24"/>
        </w:rPr>
        <w:t>There</w:t>
      </w:r>
      <w:r w:rsidR="00FB0231" w:rsidRPr="00FB0231">
        <w:rPr>
          <w:rFonts w:ascii="Times New Roman" w:eastAsia="Times New Roman" w:hAnsi="Times New Roman" w:cs="Times New Roman"/>
          <w:sz w:val="24"/>
          <w:szCs w:val="24"/>
        </w:rPr>
        <w:t xml:space="preserve"> has been a good deal debate o</w:t>
      </w:r>
      <w:r w:rsidR="00FB0231">
        <w:rPr>
          <w:rFonts w:ascii="Times New Roman" w:eastAsia="Times New Roman" w:hAnsi="Times New Roman" w:cs="Times New Roman"/>
          <w:sz w:val="24"/>
          <w:szCs w:val="24"/>
        </w:rPr>
        <w:t>ver a proper definition of Work-life Balance</w:t>
      </w:r>
      <w:r w:rsidR="00FB0231" w:rsidRPr="00FB0231">
        <w:rPr>
          <w:rFonts w:ascii="Times New Roman" w:eastAsia="Times New Roman" w:hAnsi="Times New Roman" w:cs="Times New Roman"/>
          <w:sz w:val="24"/>
          <w:szCs w:val="24"/>
        </w:rPr>
        <w:t xml:space="preserve">. According to </w:t>
      </w:r>
      <w:r w:rsidR="00EC1A9E">
        <w:rPr>
          <w:rFonts w:ascii="Times New Roman" w:eastAsia="Times New Roman" w:hAnsi="Times New Roman" w:cs="Times New Roman"/>
          <w:sz w:val="24"/>
          <w:szCs w:val="24"/>
        </w:rPr>
        <w:t>(</w:t>
      </w:r>
      <w:r w:rsidR="00FB0231" w:rsidRPr="00FB0231">
        <w:rPr>
          <w:rFonts w:ascii="Times New Roman" w:eastAsia="Times New Roman" w:hAnsi="Times New Roman" w:cs="Times New Roman"/>
          <w:sz w:val="24"/>
          <w:szCs w:val="24"/>
        </w:rPr>
        <w:t>Greenhaus</w:t>
      </w:r>
      <w:r w:rsidR="00D15E92">
        <w:rPr>
          <w:rFonts w:ascii="Times New Roman" w:eastAsia="Times New Roman" w:hAnsi="Times New Roman" w:cs="Times New Roman"/>
          <w:sz w:val="24"/>
          <w:szCs w:val="24"/>
        </w:rPr>
        <w:t xml:space="preserve"> et al., </w:t>
      </w:r>
      <w:r w:rsidR="00FB0231" w:rsidRPr="00FB0231">
        <w:rPr>
          <w:rFonts w:ascii="Times New Roman" w:eastAsia="Times New Roman" w:hAnsi="Times New Roman" w:cs="Times New Roman"/>
          <w:sz w:val="24"/>
          <w:szCs w:val="24"/>
        </w:rPr>
        <w:t>2013)</w:t>
      </w:r>
      <w:r w:rsidR="00D15E92">
        <w:rPr>
          <w:rFonts w:ascii="Times New Roman" w:eastAsia="Times New Roman" w:hAnsi="Times New Roman" w:cs="Times New Roman"/>
          <w:sz w:val="24"/>
          <w:szCs w:val="24"/>
        </w:rPr>
        <w:t xml:space="preserve">. </w:t>
      </w:r>
      <w:r w:rsidR="00FB0231" w:rsidRPr="00FB0231">
        <w:rPr>
          <w:rFonts w:ascii="Times New Roman" w:eastAsia="Times New Roman" w:hAnsi="Times New Roman" w:cs="Times New Roman"/>
          <w:sz w:val="24"/>
          <w:szCs w:val="24"/>
        </w:rPr>
        <w:t xml:space="preserve">most of the main evaluations of work-existence balance articles both do no longer point out work-existence stability or whilst </w:t>
      </w:r>
      <w:r w:rsidR="007A4AC6" w:rsidRPr="00FB0231">
        <w:rPr>
          <w:rFonts w:ascii="Times New Roman" w:eastAsia="Times New Roman" w:hAnsi="Times New Roman" w:cs="Times New Roman"/>
          <w:sz w:val="24"/>
          <w:szCs w:val="24"/>
        </w:rPr>
        <w:t>its</w:t>
      </w:r>
      <w:r w:rsidR="00FB0231" w:rsidRPr="00FB0231">
        <w:rPr>
          <w:rFonts w:ascii="Times New Roman" w:eastAsia="Times New Roman" w:hAnsi="Times New Roman" w:cs="Times New Roman"/>
          <w:sz w:val="24"/>
          <w:szCs w:val="24"/>
        </w:rPr>
        <w:t xml:space="preserve"> miles mentioned it is not explicitly defined. Moreover, in studies in which work-existence balance or associated constructs are explored, researchers appear to have used numerous distinctive techniques to operationally outline and measure the construct. </w:t>
      </w:r>
    </w:p>
    <w:p w:rsidR="00FB0231" w:rsidRPr="00FB0231" w:rsidRDefault="00D15E92" w:rsidP="00FB0231">
      <w:pPr>
        <w:spacing w:after="0" w:line="480" w:lineRule="auto"/>
        <w:ind w:right="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bookmarkStart w:id="0" w:name="_GoBack"/>
      <w:bookmarkEnd w:id="0"/>
      <w:r w:rsidR="00FB0231" w:rsidRPr="00FB0231">
        <w:rPr>
          <w:rFonts w:ascii="Times New Roman" w:eastAsia="Times New Roman" w:hAnsi="Times New Roman" w:cs="Times New Roman"/>
          <w:sz w:val="24"/>
          <w:szCs w:val="24"/>
        </w:rPr>
        <w:t>Greenhaus</w:t>
      </w:r>
      <w:r>
        <w:rPr>
          <w:rFonts w:ascii="Times New Roman" w:eastAsia="Times New Roman" w:hAnsi="Times New Roman" w:cs="Times New Roman"/>
          <w:sz w:val="24"/>
          <w:szCs w:val="24"/>
        </w:rPr>
        <w:t xml:space="preserve"> et al., </w:t>
      </w:r>
      <w:r w:rsidR="00FB0231" w:rsidRPr="00FB0231">
        <w:rPr>
          <w:rFonts w:ascii="Times New Roman" w:eastAsia="Times New Roman" w:hAnsi="Times New Roman" w:cs="Times New Roman"/>
          <w:sz w:val="24"/>
          <w:szCs w:val="24"/>
        </w:rPr>
        <w:t xml:space="preserve">2003). Potgieter &amp; Barnard, (2010). In an overview of the literature, Kalliath and Brough, (2018) discover six unique definitions which might be normally used within the literature: 1. </w:t>
      </w:r>
      <w:r w:rsidR="00FB0231">
        <w:rPr>
          <w:rFonts w:ascii="Times New Roman" w:eastAsia="Times New Roman" w:hAnsi="Times New Roman" w:cs="Times New Roman"/>
          <w:sz w:val="24"/>
          <w:szCs w:val="24"/>
        </w:rPr>
        <w:t xml:space="preserve">Work – life Balance </w:t>
      </w:r>
      <w:r w:rsidR="00FB0231" w:rsidRPr="00FB0231">
        <w:rPr>
          <w:rFonts w:ascii="Times New Roman" w:eastAsia="Times New Roman" w:hAnsi="Times New Roman" w:cs="Times New Roman"/>
          <w:sz w:val="24"/>
          <w:szCs w:val="24"/>
        </w:rPr>
        <w:t xml:space="preserve">displays an man or woman’s orientation throughout one of a kind lifestyles roles, 2. The volume to which an man or woman is engaged in – and equally glad with – his or her work position </w:t>
      </w:r>
      <w:r w:rsidR="00FB0231">
        <w:rPr>
          <w:rFonts w:ascii="Times New Roman" w:eastAsia="Times New Roman" w:hAnsi="Times New Roman" w:cs="Times New Roman"/>
          <w:sz w:val="24"/>
          <w:szCs w:val="24"/>
        </w:rPr>
        <w:t>and own family function, 3. R</w:t>
      </w:r>
      <w:r w:rsidR="00FB0231" w:rsidRPr="00FB0231">
        <w:rPr>
          <w:rFonts w:ascii="Times New Roman" w:eastAsia="Times New Roman" w:hAnsi="Times New Roman" w:cs="Times New Roman"/>
          <w:sz w:val="24"/>
          <w:szCs w:val="24"/>
        </w:rPr>
        <w:t xml:space="preserve">eaching fulfilling stories in all existence domain names and to achieve this calls for non-public resources which includes power, time and dedication to be properly allotted across domain names, 4. The volume to which an character’s effectiveness and satisfaction in work and circle of relatives roles are compatible with the individuals‟ existence position priorities at a given factor in time, five. Low stages of inter-position conflict and high ranges of inter-role facilitation contribute to better stages of perceived </w:t>
      </w:r>
      <w:r w:rsidR="001E73D0">
        <w:rPr>
          <w:rFonts w:ascii="Times New Roman" w:eastAsia="Times New Roman" w:hAnsi="Times New Roman" w:cs="Times New Roman"/>
          <w:sz w:val="24"/>
          <w:szCs w:val="24"/>
        </w:rPr>
        <w:t>Work</w:t>
      </w:r>
      <w:r w:rsidR="00FB0231" w:rsidRPr="00FB0231">
        <w:rPr>
          <w:rFonts w:ascii="Times New Roman" w:eastAsia="Times New Roman" w:hAnsi="Times New Roman" w:cs="Times New Roman"/>
          <w:sz w:val="24"/>
          <w:szCs w:val="24"/>
        </w:rPr>
        <w:t xml:space="preserve">-circle of relatives stability, and 6. work-life stability is set people having a measure of control over while, where and how they </w:t>
      </w:r>
      <w:r w:rsidR="001E73D0">
        <w:rPr>
          <w:rFonts w:ascii="Times New Roman" w:eastAsia="Times New Roman" w:hAnsi="Times New Roman" w:cs="Times New Roman"/>
          <w:sz w:val="24"/>
          <w:szCs w:val="24"/>
        </w:rPr>
        <w:t>Work</w:t>
      </w:r>
      <w:r w:rsidR="00FB0231" w:rsidRPr="00FB0231">
        <w:rPr>
          <w:rFonts w:ascii="Times New Roman" w:eastAsia="Times New Roman" w:hAnsi="Times New Roman" w:cs="Times New Roman"/>
          <w:sz w:val="24"/>
          <w:szCs w:val="24"/>
        </w:rPr>
        <w:t>.</w:t>
      </w:r>
    </w:p>
    <w:p w:rsidR="00FB0231" w:rsidRPr="00FB0231" w:rsidRDefault="00FB0231" w:rsidP="00FB0231">
      <w:pPr>
        <w:spacing w:after="0" w:line="480" w:lineRule="auto"/>
        <w:ind w:right="20"/>
        <w:jc w:val="both"/>
        <w:rPr>
          <w:rFonts w:ascii="Times New Roman" w:eastAsia="Times New Roman" w:hAnsi="Times New Roman" w:cs="Times New Roman"/>
          <w:sz w:val="24"/>
          <w:szCs w:val="24"/>
        </w:rPr>
      </w:pPr>
      <w:r w:rsidRPr="00FB0231">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definition of work-life</w:t>
      </w:r>
      <w:r w:rsidRPr="00FB0231">
        <w:rPr>
          <w:rFonts w:ascii="Times New Roman" w:eastAsia="Times New Roman" w:hAnsi="Times New Roman" w:cs="Times New Roman"/>
          <w:sz w:val="24"/>
          <w:szCs w:val="24"/>
        </w:rPr>
        <w:t xml:space="preserve"> balance that Kalliath and Brough, (2018) proposed is given as: </w:t>
      </w:r>
      <w:r w:rsidR="001E73D0">
        <w:rPr>
          <w:rFonts w:ascii="Times New Roman" w:eastAsia="Times New Roman" w:hAnsi="Times New Roman" w:cs="Times New Roman"/>
          <w:sz w:val="24"/>
          <w:szCs w:val="24"/>
        </w:rPr>
        <w:t>Work</w:t>
      </w:r>
      <w:r w:rsidRPr="00FB0231">
        <w:rPr>
          <w:rFonts w:ascii="Times New Roman" w:eastAsia="Times New Roman" w:hAnsi="Times New Roman" w:cs="Times New Roman"/>
          <w:sz w:val="24"/>
          <w:szCs w:val="24"/>
        </w:rPr>
        <w:t xml:space="preserve">-lifestyles balance is the person notion that </w:t>
      </w:r>
      <w:r w:rsidR="001E73D0">
        <w:rPr>
          <w:rFonts w:ascii="Times New Roman" w:eastAsia="Times New Roman" w:hAnsi="Times New Roman" w:cs="Times New Roman"/>
          <w:sz w:val="24"/>
          <w:szCs w:val="24"/>
        </w:rPr>
        <w:t>Work</w:t>
      </w:r>
      <w:r w:rsidRPr="00FB0231">
        <w:rPr>
          <w:rFonts w:ascii="Times New Roman" w:eastAsia="Times New Roman" w:hAnsi="Times New Roman" w:cs="Times New Roman"/>
          <w:sz w:val="24"/>
          <w:szCs w:val="24"/>
        </w:rPr>
        <w:t xml:space="preserve"> and non-work activities are well suited and sell boom in accordance with an man or woman’s present day lifestyles priorities. From this definition it's far crucial to word that work-lifestyles balance is about person’s belief as they fulfill multiple and frequently competing roles.</w:t>
      </w:r>
    </w:p>
    <w:p w:rsidR="00CE7FD8" w:rsidRDefault="00FB0231" w:rsidP="00CE7FD8">
      <w:pPr>
        <w:spacing w:after="0" w:line="480" w:lineRule="auto"/>
        <w:ind w:right="20"/>
        <w:jc w:val="both"/>
        <w:rPr>
          <w:rFonts w:ascii="Times New Roman" w:eastAsia="Times New Roman" w:hAnsi="Times New Roman" w:cs="Times New Roman"/>
          <w:sz w:val="24"/>
          <w:szCs w:val="24"/>
        </w:rPr>
      </w:pPr>
      <w:r w:rsidRPr="00FB0231">
        <w:rPr>
          <w:rFonts w:ascii="Times New Roman" w:eastAsia="Times New Roman" w:hAnsi="Times New Roman" w:cs="Times New Roman"/>
          <w:sz w:val="24"/>
          <w:szCs w:val="24"/>
        </w:rPr>
        <w:t xml:space="preserve">Grzywacz and Carlson, (2017) outline </w:t>
      </w:r>
      <w:r w:rsidR="001E73D0">
        <w:rPr>
          <w:rFonts w:ascii="Times New Roman" w:eastAsia="Times New Roman" w:hAnsi="Times New Roman" w:cs="Times New Roman"/>
          <w:sz w:val="24"/>
          <w:szCs w:val="24"/>
        </w:rPr>
        <w:t>Work life Balance</w:t>
      </w:r>
      <w:r w:rsidRPr="00FB0231">
        <w:rPr>
          <w:rFonts w:ascii="Times New Roman" w:eastAsia="Times New Roman" w:hAnsi="Times New Roman" w:cs="Times New Roman"/>
          <w:sz w:val="24"/>
          <w:szCs w:val="24"/>
        </w:rPr>
        <w:t xml:space="preserve"> as accomplishment of function-associated expectations which are negotiated and shared among an individual and his/her </w:t>
      </w:r>
      <w:r w:rsidRPr="00FB0231">
        <w:rPr>
          <w:rFonts w:ascii="Times New Roman" w:eastAsia="Times New Roman" w:hAnsi="Times New Roman" w:cs="Times New Roman"/>
          <w:sz w:val="24"/>
          <w:szCs w:val="24"/>
        </w:rPr>
        <w:lastRenderedPageBreak/>
        <w:t xml:space="preserve">position partners within the </w:t>
      </w:r>
      <w:r w:rsidR="001E73D0">
        <w:rPr>
          <w:rFonts w:ascii="Times New Roman" w:eastAsia="Times New Roman" w:hAnsi="Times New Roman" w:cs="Times New Roman"/>
          <w:sz w:val="24"/>
          <w:szCs w:val="24"/>
        </w:rPr>
        <w:t>Work</w:t>
      </w:r>
      <w:r w:rsidRPr="00FB0231">
        <w:rPr>
          <w:rFonts w:ascii="Times New Roman" w:eastAsia="Times New Roman" w:hAnsi="Times New Roman" w:cs="Times New Roman"/>
          <w:sz w:val="24"/>
          <w:szCs w:val="24"/>
        </w:rPr>
        <w:t xml:space="preserve"> and own family domains. Voydanoff, (2018) posit that work-life stability is the global</w:t>
      </w:r>
    </w:p>
    <w:p w:rsidR="00CE7FD8" w:rsidRDefault="00CE7FD8" w:rsidP="00CE7FD8">
      <w:pPr>
        <w:spacing w:after="0" w:line="480" w:lineRule="auto"/>
        <w:ind w:right="20"/>
        <w:jc w:val="both"/>
        <w:rPr>
          <w:rFonts w:ascii="Times New Roman" w:eastAsia="Times New Roman" w:hAnsi="Times New Roman" w:cs="Times New Roman"/>
          <w:sz w:val="24"/>
          <w:szCs w:val="24"/>
        </w:rPr>
      </w:pPr>
      <w:r w:rsidRPr="00CE7FD8">
        <w:rPr>
          <w:rFonts w:ascii="Times New Roman" w:eastAsia="Times New Roman" w:hAnsi="Times New Roman" w:cs="Times New Roman"/>
          <w:sz w:val="24"/>
          <w:szCs w:val="24"/>
        </w:rPr>
        <w:t xml:space="preserve">Work </w:t>
      </w:r>
      <w:r>
        <w:rPr>
          <w:rFonts w:ascii="Times New Roman" w:eastAsia="Times New Roman" w:hAnsi="Times New Roman" w:cs="Times New Roman"/>
          <w:sz w:val="24"/>
          <w:szCs w:val="24"/>
        </w:rPr>
        <w:t xml:space="preserve">Life </w:t>
      </w:r>
      <w:r w:rsidRPr="00CE7FD8">
        <w:rPr>
          <w:rFonts w:ascii="Times New Roman" w:eastAsia="Times New Roman" w:hAnsi="Times New Roman" w:cs="Times New Roman"/>
          <w:sz w:val="24"/>
          <w:szCs w:val="24"/>
        </w:rPr>
        <w:t xml:space="preserve">balance for individuals belongs to educational institutions are of notable importance because it create expertise for all sectors of society. loss of balance in own family and </w:t>
      </w:r>
      <w:r w:rsidR="001E73D0">
        <w:rPr>
          <w:rFonts w:ascii="Times New Roman" w:eastAsia="Times New Roman" w:hAnsi="Times New Roman" w:cs="Times New Roman"/>
          <w:sz w:val="24"/>
          <w:szCs w:val="24"/>
        </w:rPr>
        <w:t>Work</w:t>
      </w:r>
      <w:r w:rsidRPr="00CE7FD8">
        <w:rPr>
          <w:rFonts w:ascii="Times New Roman" w:eastAsia="Times New Roman" w:hAnsi="Times New Roman" w:cs="Times New Roman"/>
          <w:sz w:val="24"/>
          <w:szCs w:val="24"/>
        </w:rPr>
        <w:t xml:space="preserve"> life among teachers could be </w:t>
      </w:r>
      <w:r w:rsidR="00EB74BF">
        <w:rPr>
          <w:rFonts w:ascii="Times New Roman" w:eastAsia="Times New Roman" w:hAnsi="Times New Roman" w:cs="Times New Roman"/>
          <w:sz w:val="24"/>
          <w:szCs w:val="24"/>
        </w:rPr>
        <w:t xml:space="preserve">harmful for all other sectors. </w:t>
      </w:r>
      <w:r w:rsidRPr="00CE7FD8">
        <w:rPr>
          <w:rFonts w:ascii="Times New Roman" w:eastAsia="Times New Roman" w:hAnsi="Times New Roman" w:cs="Times New Roman"/>
          <w:sz w:val="24"/>
          <w:szCs w:val="24"/>
        </w:rPr>
        <w:t xml:space="preserve">Greenhaus, Collins, &amp; Shaw, </w:t>
      </w:r>
      <w:r w:rsidR="00EB74BF">
        <w:rPr>
          <w:rFonts w:ascii="Times New Roman" w:eastAsia="Times New Roman" w:hAnsi="Times New Roman" w:cs="Times New Roman"/>
          <w:sz w:val="24"/>
          <w:szCs w:val="24"/>
        </w:rPr>
        <w:t>(</w:t>
      </w:r>
      <w:r w:rsidRPr="00CE7FD8">
        <w:rPr>
          <w:rFonts w:ascii="Times New Roman" w:eastAsia="Times New Roman" w:hAnsi="Times New Roman" w:cs="Times New Roman"/>
          <w:sz w:val="24"/>
          <w:szCs w:val="24"/>
        </w:rPr>
        <w:t xml:space="preserve">2013) </w:t>
      </w:r>
    </w:p>
    <w:p w:rsidR="00CE7FD8" w:rsidRPr="00CE7FD8" w:rsidRDefault="00D93A32" w:rsidP="00CE7FD8">
      <w:pPr>
        <w:spacing w:after="0" w:line="480" w:lineRule="auto"/>
        <w:ind w:right="20"/>
        <w:jc w:val="both"/>
        <w:rPr>
          <w:rFonts w:ascii="Times New Roman" w:eastAsia="Times New Roman" w:hAnsi="Times New Roman" w:cs="Times New Roman"/>
          <w:sz w:val="24"/>
          <w:szCs w:val="24"/>
        </w:rPr>
      </w:pPr>
      <w:r w:rsidRPr="00CE7FD8">
        <w:rPr>
          <w:rFonts w:ascii="Times New Roman" w:eastAsia="Times New Roman" w:hAnsi="Times New Roman" w:cs="Times New Roman"/>
          <w:sz w:val="24"/>
          <w:szCs w:val="24"/>
        </w:rPr>
        <w:t>Work</w:t>
      </w:r>
      <w:r w:rsidR="00CE7FD8" w:rsidRPr="00CE7FD8">
        <w:rPr>
          <w:rFonts w:ascii="Times New Roman" w:eastAsia="Times New Roman" w:hAnsi="Times New Roman" w:cs="Times New Roman"/>
          <w:sz w:val="24"/>
          <w:szCs w:val="24"/>
        </w:rPr>
        <w:t xml:space="preserve"> life balance </w:t>
      </w:r>
      <w:r w:rsidR="00445C41" w:rsidRPr="00CE7FD8">
        <w:rPr>
          <w:rFonts w:ascii="Times New Roman" w:eastAsia="Times New Roman" w:hAnsi="Times New Roman" w:cs="Times New Roman"/>
          <w:sz w:val="24"/>
          <w:szCs w:val="24"/>
        </w:rPr>
        <w:t>research has</w:t>
      </w:r>
      <w:r w:rsidR="00CE7FD8" w:rsidRPr="00CE7FD8">
        <w:rPr>
          <w:rFonts w:ascii="Times New Roman" w:eastAsia="Times New Roman" w:hAnsi="Times New Roman" w:cs="Times New Roman"/>
          <w:sz w:val="24"/>
          <w:szCs w:val="24"/>
        </w:rPr>
        <w:t xml:space="preserve"> extensively furthered our expertise of the phenomena; there remains splendid unevenness within </w:t>
      </w:r>
      <w:r w:rsidR="001E73D0">
        <w:rPr>
          <w:rFonts w:ascii="Times New Roman" w:eastAsia="Times New Roman" w:hAnsi="Times New Roman" w:cs="Times New Roman"/>
          <w:sz w:val="24"/>
          <w:szCs w:val="24"/>
        </w:rPr>
        <w:t>Work</w:t>
      </w:r>
      <w:r w:rsidR="00CE7FD8" w:rsidRPr="00CE7FD8">
        <w:rPr>
          <w:rFonts w:ascii="Times New Roman" w:eastAsia="Times New Roman" w:hAnsi="Times New Roman" w:cs="Times New Roman"/>
          <w:sz w:val="24"/>
          <w:szCs w:val="24"/>
        </w:rPr>
        <w:t xml:space="preserve"> lifestyles balance research in a non-Western context. In essence, at the same time as </w:t>
      </w:r>
      <w:r w:rsidR="001E73D0">
        <w:rPr>
          <w:rFonts w:ascii="Times New Roman" w:eastAsia="Times New Roman" w:hAnsi="Times New Roman" w:cs="Times New Roman"/>
          <w:sz w:val="24"/>
          <w:szCs w:val="24"/>
        </w:rPr>
        <w:t>Work</w:t>
      </w:r>
      <w:r w:rsidR="00CE7FD8" w:rsidRPr="00CE7FD8">
        <w:rPr>
          <w:rFonts w:ascii="Times New Roman" w:eastAsia="Times New Roman" w:hAnsi="Times New Roman" w:cs="Times New Roman"/>
          <w:sz w:val="24"/>
          <w:szCs w:val="24"/>
        </w:rPr>
        <w:t xml:space="preserve"> lifestyles stability in the West has received considerable research publicity, a ways less attention has been dedicated to exploring the concept of labor lifestyles balance of people in Nigeria (Ojo 2014).</w:t>
      </w:r>
    </w:p>
    <w:p w:rsidR="00ED38F4" w:rsidRPr="00ED38F4" w:rsidRDefault="00ED38F4" w:rsidP="00ED38F4">
      <w:pPr>
        <w:spacing w:after="0" w:line="20" w:lineRule="exact"/>
        <w:rPr>
          <w:rFonts w:ascii="Times New Roman" w:eastAsia="Times New Roman" w:hAnsi="Times New Roman" w:cs="Arial"/>
          <w:sz w:val="20"/>
          <w:szCs w:val="20"/>
        </w:rPr>
      </w:pPr>
      <w:r>
        <w:rPr>
          <w:rFonts w:ascii="Times New Roman" w:eastAsia="Times New Roman" w:hAnsi="Times New Roman" w:cs="Arial"/>
          <w:noProof/>
          <w:sz w:val="24"/>
          <w:szCs w:val="20"/>
        </w:rPr>
        <w:drawing>
          <wp:anchor distT="0" distB="0" distL="114300" distR="114300" simplePos="0" relativeHeight="251659264" behindDoc="1" locked="0" layoutInCell="1" allowOverlap="1" wp14:anchorId="4FDACFA7" wp14:editId="185D28F0">
            <wp:simplePos x="0" y="0"/>
            <wp:positionH relativeFrom="column">
              <wp:posOffset>28575</wp:posOffset>
            </wp:positionH>
            <wp:positionV relativeFrom="paragraph">
              <wp:posOffset>44450</wp:posOffset>
            </wp:positionV>
            <wp:extent cx="5285740" cy="16395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85740" cy="1639570"/>
                    </a:xfrm>
                    <a:prstGeom prst="rect">
                      <a:avLst/>
                    </a:prstGeom>
                    <a:noFill/>
                  </pic:spPr>
                </pic:pic>
              </a:graphicData>
            </a:graphic>
            <wp14:sizeRelH relativeFrom="page">
              <wp14:pctWidth>0</wp14:pctWidth>
            </wp14:sizeRelH>
            <wp14:sizeRelV relativeFrom="page">
              <wp14:pctHeight>0</wp14:pctHeight>
            </wp14:sizeRelV>
          </wp:anchor>
        </w:drawing>
      </w:r>
    </w:p>
    <w:p w:rsidR="00ED38F4" w:rsidRPr="00ED38F4" w:rsidRDefault="00ED38F4" w:rsidP="00ED38F4">
      <w:pPr>
        <w:spacing w:after="0" w:line="20" w:lineRule="exact"/>
        <w:rPr>
          <w:rFonts w:ascii="Times New Roman" w:eastAsia="Times New Roman" w:hAnsi="Times New Roman" w:cs="Arial"/>
          <w:sz w:val="20"/>
          <w:szCs w:val="20"/>
        </w:rPr>
        <w:sectPr w:rsidR="00ED38F4" w:rsidRPr="00ED38F4">
          <w:pgSz w:w="11900" w:h="16838"/>
          <w:pgMar w:top="705" w:right="1426" w:bottom="271" w:left="1440" w:header="0" w:footer="0" w:gutter="0"/>
          <w:cols w:space="0" w:equalWidth="0">
            <w:col w:w="9040"/>
          </w:cols>
          <w:docGrid w:linePitch="360"/>
        </w:sectPr>
      </w:pPr>
    </w:p>
    <w:p w:rsidR="00ED38F4" w:rsidRPr="00ED38F4" w:rsidRDefault="00ED38F4" w:rsidP="00ED38F4">
      <w:pPr>
        <w:spacing w:after="0" w:line="200" w:lineRule="exact"/>
        <w:rPr>
          <w:rFonts w:ascii="Times New Roman" w:eastAsia="Times New Roman" w:hAnsi="Times New Roman" w:cs="Arial"/>
          <w:sz w:val="20"/>
          <w:szCs w:val="20"/>
        </w:rPr>
      </w:pPr>
    </w:p>
    <w:p w:rsidR="00ED38F4" w:rsidRPr="00ED38F4" w:rsidRDefault="00ED38F4" w:rsidP="00ED38F4">
      <w:pPr>
        <w:spacing w:after="0" w:line="200" w:lineRule="exact"/>
        <w:rPr>
          <w:rFonts w:ascii="Times New Roman" w:eastAsia="Times New Roman" w:hAnsi="Times New Roman" w:cs="Arial"/>
          <w:sz w:val="20"/>
          <w:szCs w:val="20"/>
        </w:rPr>
      </w:pPr>
    </w:p>
    <w:p w:rsidR="00ED38F4" w:rsidRPr="00ED38F4" w:rsidRDefault="00ED38F4" w:rsidP="00ED38F4">
      <w:pPr>
        <w:spacing w:after="0" w:line="200" w:lineRule="exact"/>
        <w:rPr>
          <w:rFonts w:ascii="Times New Roman" w:eastAsia="Times New Roman" w:hAnsi="Times New Roman" w:cs="Arial"/>
          <w:sz w:val="20"/>
          <w:szCs w:val="20"/>
        </w:rPr>
      </w:pPr>
    </w:p>
    <w:p w:rsidR="00ED38F4" w:rsidRPr="00ED38F4" w:rsidRDefault="00ED38F4" w:rsidP="00ED38F4">
      <w:pPr>
        <w:spacing w:after="0" w:line="273" w:lineRule="exact"/>
        <w:rPr>
          <w:rFonts w:ascii="Times New Roman" w:eastAsia="Times New Roman" w:hAnsi="Times New Roman" w:cs="Arial"/>
          <w:sz w:val="20"/>
          <w:szCs w:val="20"/>
        </w:rPr>
      </w:pPr>
    </w:p>
    <w:p w:rsidR="00ED38F4" w:rsidRPr="00ED38F4" w:rsidRDefault="00ED38F4" w:rsidP="00ED38F4">
      <w:pPr>
        <w:spacing w:after="0" w:line="0" w:lineRule="atLeast"/>
        <w:ind w:left="880"/>
        <w:rPr>
          <w:rFonts w:ascii="Times New Roman" w:eastAsia="Times New Roman" w:hAnsi="Times New Roman" w:cs="Arial"/>
          <w:b/>
          <w:sz w:val="24"/>
          <w:szCs w:val="20"/>
        </w:rPr>
      </w:pPr>
      <w:r w:rsidRPr="00ED38F4">
        <w:rPr>
          <w:rFonts w:ascii="Times New Roman" w:eastAsia="Times New Roman" w:hAnsi="Times New Roman" w:cs="Arial"/>
          <w:b/>
          <w:sz w:val="24"/>
          <w:szCs w:val="20"/>
        </w:rPr>
        <w:t>Work</w:t>
      </w:r>
    </w:p>
    <w:p w:rsidR="00ED38F4" w:rsidRPr="00ED38F4" w:rsidRDefault="00ED38F4" w:rsidP="00ED38F4">
      <w:pPr>
        <w:spacing w:after="0" w:line="0" w:lineRule="atLeast"/>
        <w:ind w:left="940"/>
        <w:rPr>
          <w:rFonts w:ascii="Times New Roman" w:eastAsia="Times New Roman" w:hAnsi="Times New Roman" w:cs="Arial"/>
          <w:b/>
          <w:sz w:val="24"/>
          <w:szCs w:val="20"/>
        </w:rPr>
      </w:pPr>
      <w:r w:rsidRPr="00ED38F4">
        <w:rPr>
          <w:rFonts w:ascii="Times New Roman" w:eastAsia="Times New Roman" w:hAnsi="Times New Roman" w:cs="Arial"/>
          <w:b/>
          <w:sz w:val="24"/>
          <w:szCs w:val="20"/>
        </w:rPr>
        <w:t>Life</w:t>
      </w:r>
    </w:p>
    <w:p w:rsidR="00ED38F4" w:rsidRPr="00ED38F4" w:rsidRDefault="00ED38F4" w:rsidP="00ED38F4">
      <w:pPr>
        <w:spacing w:after="0" w:line="19" w:lineRule="exact"/>
        <w:rPr>
          <w:rFonts w:ascii="Times New Roman" w:eastAsia="Times New Roman" w:hAnsi="Times New Roman" w:cs="Arial"/>
          <w:sz w:val="20"/>
          <w:szCs w:val="20"/>
        </w:rPr>
      </w:pPr>
    </w:p>
    <w:p w:rsidR="00ED38F4" w:rsidRPr="00ED38F4" w:rsidRDefault="00ED38F4" w:rsidP="00ED38F4">
      <w:pPr>
        <w:spacing w:after="0" w:line="0" w:lineRule="atLeast"/>
        <w:ind w:left="880"/>
        <w:rPr>
          <w:rFonts w:ascii="Times New Roman" w:eastAsia="Times New Roman" w:hAnsi="Times New Roman" w:cs="Arial"/>
          <w:b/>
          <w:sz w:val="23"/>
          <w:szCs w:val="20"/>
        </w:rPr>
      </w:pPr>
      <w:r w:rsidRPr="00ED38F4">
        <w:rPr>
          <w:rFonts w:ascii="Times New Roman" w:eastAsia="Times New Roman" w:hAnsi="Times New Roman" w:cs="Arial"/>
          <w:b/>
          <w:sz w:val="23"/>
          <w:szCs w:val="20"/>
        </w:rPr>
        <w:t>Balance</w:t>
      </w:r>
    </w:p>
    <w:p w:rsidR="00ED38F4" w:rsidRDefault="00ED38F4" w:rsidP="00ED38F4">
      <w:pPr>
        <w:spacing w:after="0" w:line="200" w:lineRule="exact"/>
        <w:rPr>
          <w:rFonts w:ascii="Times New Roman" w:eastAsia="Times New Roman" w:hAnsi="Times New Roman" w:cs="Arial"/>
          <w:b/>
          <w:sz w:val="23"/>
          <w:szCs w:val="20"/>
        </w:rPr>
      </w:pPr>
    </w:p>
    <w:p w:rsidR="00ED38F4" w:rsidRDefault="00ED38F4" w:rsidP="00ED38F4">
      <w:pPr>
        <w:spacing w:after="0" w:line="200" w:lineRule="exact"/>
        <w:rPr>
          <w:rFonts w:ascii="Times New Roman" w:eastAsia="Times New Roman" w:hAnsi="Times New Roman" w:cs="Arial"/>
          <w:b/>
          <w:sz w:val="23"/>
          <w:szCs w:val="20"/>
        </w:rPr>
      </w:pPr>
    </w:p>
    <w:p w:rsidR="00ED38F4" w:rsidRDefault="00ED38F4" w:rsidP="00ED38F4">
      <w:pPr>
        <w:spacing w:after="0" w:line="200" w:lineRule="exact"/>
        <w:rPr>
          <w:rFonts w:ascii="Times New Roman" w:eastAsia="Times New Roman" w:hAnsi="Times New Roman" w:cs="Arial"/>
          <w:b/>
          <w:sz w:val="23"/>
          <w:szCs w:val="20"/>
        </w:rPr>
      </w:pPr>
    </w:p>
    <w:p w:rsidR="00ED38F4" w:rsidRDefault="00ED38F4" w:rsidP="00ED38F4">
      <w:pPr>
        <w:spacing w:after="0" w:line="200" w:lineRule="exact"/>
        <w:rPr>
          <w:rFonts w:ascii="Times New Roman" w:eastAsia="Times New Roman" w:hAnsi="Times New Roman" w:cs="Arial"/>
          <w:b/>
          <w:sz w:val="23"/>
          <w:szCs w:val="20"/>
        </w:rPr>
      </w:pPr>
    </w:p>
    <w:p w:rsidR="00ED38F4" w:rsidRDefault="00ED38F4" w:rsidP="00ED38F4">
      <w:pPr>
        <w:spacing w:after="0" w:line="200" w:lineRule="exact"/>
        <w:rPr>
          <w:rFonts w:ascii="Times New Roman" w:eastAsia="Times New Roman" w:hAnsi="Times New Roman" w:cs="Arial"/>
          <w:b/>
          <w:sz w:val="23"/>
          <w:szCs w:val="20"/>
        </w:rPr>
      </w:pPr>
    </w:p>
    <w:p w:rsidR="00ED38F4" w:rsidRPr="00ED38F4" w:rsidRDefault="00ED38F4" w:rsidP="00ED38F4">
      <w:pPr>
        <w:spacing w:after="0" w:line="0" w:lineRule="atLeast"/>
        <w:ind w:right="20"/>
        <w:jc w:val="center"/>
        <w:rPr>
          <w:rFonts w:ascii="Times New Roman" w:eastAsia="Times New Roman" w:hAnsi="Times New Roman" w:cs="Arial"/>
          <w:sz w:val="24"/>
          <w:szCs w:val="20"/>
        </w:rPr>
      </w:pPr>
      <w:r w:rsidRPr="00ED38F4">
        <w:rPr>
          <w:rFonts w:ascii="Times New Roman" w:eastAsia="Times New Roman" w:hAnsi="Times New Roman" w:cs="Arial"/>
          <w:sz w:val="24"/>
          <w:szCs w:val="20"/>
        </w:rPr>
        <w:t xml:space="preserve">Figure 1: Work Life Balance Relationship </w:t>
      </w:r>
      <w:r w:rsidR="007A4AC6" w:rsidRPr="00ED38F4">
        <w:rPr>
          <w:rFonts w:ascii="Times New Roman" w:eastAsia="Times New Roman" w:hAnsi="Times New Roman" w:cs="Arial"/>
          <w:sz w:val="24"/>
          <w:szCs w:val="20"/>
        </w:rPr>
        <w:t>with</w:t>
      </w:r>
      <w:r w:rsidRPr="00ED38F4">
        <w:rPr>
          <w:rFonts w:ascii="Times New Roman" w:eastAsia="Times New Roman" w:hAnsi="Times New Roman" w:cs="Arial"/>
          <w:sz w:val="24"/>
          <w:szCs w:val="20"/>
        </w:rPr>
        <w:t xml:space="preserve"> Employee Performance</w:t>
      </w:r>
    </w:p>
    <w:p w:rsidR="00ED38F4" w:rsidRPr="00ED38F4" w:rsidRDefault="00ED38F4" w:rsidP="00ED38F4">
      <w:pPr>
        <w:spacing w:after="0" w:line="0" w:lineRule="atLeast"/>
        <w:ind w:right="20"/>
        <w:jc w:val="center"/>
        <w:rPr>
          <w:rFonts w:ascii="Times New Roman" w:eastAsia="Times New Roman" w:hAnsi="Times New Roman" w:cs="Arial"/>
          <w:sz w:val="24"/>
          <w:szCs w:val="20"/>
        </w:rPr>
      </w:pPr>
      <w:r w:rsidRPr="00ED38F4">
        <w:rPr>
          <w:rFonts w:ascii="Times New Roman" w:eastAsia="Times New Roman" w:hAnsi="Times New Roman" w:cs="Arial"/>
          <w:sz w:val="24"/>
          <w:szCs w:val="20"/>
        </w:rPr>
        <w:t>Researchers’ View (2015)</w:t>
      </w:r>
    </w:p>
    <w:p w:rsidR="00ED38F4" w:rsidRPr="00ED38F4" w:rsidRDefault="00ED38F4" w:rsidP="00ED38F4">
      <w:pPr>
        <w:spacing w:after="0" w:line="200" w:lineRule="exact"/>
        <w:rPr>
          <w:rFonts w:ascii="Times New Roman" w:eastAsia="Times New Roman" w:hAnsi="Times New Roman" w:cs="Arial"/>
          <w:sz w:val="20"/>
          <w:szCs w:val="20"/>
        </w:rPr>
      </w:pPr>
      <w:r w:rsidRPr="00ED38F4">
        <w:rPr>
          <w:rFonts w:ascii="Times New Roman" w:eastAsia="Times New Roman" w:hAnsi="Times New Roman" w:cs="Arial"/>
          <w:b/>
          <w:sz w:val="23"/>
          <w:szCs w:val="20"/>
        </w:rPr>
        <w:br w:type="column"/>
      </w:r>
    </w:p>
    <w:p w:rsidR="00ED38F4" w:rsidRPr="00ED38F4" w:rsidRDefault="00ED38F4" w:rsidP="00ED38F4">
      <w:pPr>
        <w:spacing w:after="0" w:line="370" w:lineRule="exact"/>
        <w:rPr>
          <w:rFonts w:ascii="Times New Roman" w:eastAsia="Times New Roman" w:hAnsi="Times New Roman" w:cs="Arial"/>
          <w:sz w:val="20"/>
          <w:szCs w:val="20"/>
        </w:rPr>
      </w:pPr>
    </w:p>
    <w:p w:rsidR="00ED38F4" w:rsidRPr="00ED38F4" w:rsidRDefault="00ED38F4" w:rsidP="00ED38F4">
      <w:pPr>
        <w:spacing w:after="0" w:line="1" w:lineRule="exact"/>
        <w:rPr>
          <w:rFonts w:ascii="Times New Roman" w:eastAsia="Times New Roman" w:hAnsi="Times New Roman" w:cs="Arial"/>
          <w:sz w:val="1"/>
          <w:szCs w:val="20"/>
        </w:rPr>
      </w:pPr>
    </w:p>
    <w:tbl>
      <w:tblPr>
        <w:tblW w:w="0" w:type="auto"/>
        <w:tblLayout w:type="fixed"/>
        <w:tblCellMar>
          <w:left w:w="0" w:type="dxa"/>
          <w:right w:w="0" w:type="dxa"/>
        </w:tblCellMar>
        <w:tblLook w:val="0000" w:firstRow="0" w:lastRow="0" w:firstColumn="0" w:lastColumn="0" w:noHBand="0" w:noVBand="0"/>
      </w:tblPr>
      <w:tblGrid>
        <w:gridCol w:w="2160"/>
        <w:gridCol w:w="2240"/>
      </w:tblGrid>
      <w:tr w:rsidR="00ED38F4" w:rsidRPr="00ED38F4" w:rsidTr="005B00F5">
        <w:trPr>
          <w:trHeight w:val="184"/>
        </w:trPr>
        <w:tc>
          <w:tcPr>
            <w:tcW w:w="216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b/>
                <w:sz w:val="16"/>
                <w:szCs w:val="20"/>
              </w:rPr>
            </w:pPr>
            <w:r w:rsidRPr="00ED38F4">
              <w:rPr>
                <w:rFonts w:ascii="Times New Roman" w:eastAsia="Times New Roman" w:hAnsi="Times New Roman" w:cs="Arial"/>
                <w:b/>
                <w:sz w:val="16"/>
                <w:szCs w:val="20"/>
              </w:rPr>
              <w:t>Leave Policy</w:t>
            </w:r>
          </w:p>
        </w:tc>
        <w:tc>
          <w:tcPr>
            <w:tcW w:w="224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6"/>
                <w:szCs w:val="20"/>
              </w:rPr>
            </w:pPr>
          </w:p>
        </w:tc>
      </w:tr>
      <w:tr w:rsidR="00ED38F4" w:rsidRPr="00ED38F4" w:rsidTr="005B00F5">
        <w:trPr>
          <w:trHeight w:val="185"/>
        </w:trPr>
        <w:tc>
          <w:tcPr>
            <w:tcW w:w="216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6"/>
                <w:szCs w:val="20"/>
              </w:rPr>
            </w:pPr>
          </w:p>
        </w:tc>
        <w:tc>
          <w:tcPr>
            <w:tcW w:w="2240" w:type="dxa"/>
            <w:shd w:val="clear" w:color="auto" w:fill="auto"/>
            <w:vAlign w:val="bottom"/>
          </w:tcPr>
          <w:p w:rsidR="00ED38F4" w:rsidRPr="00ED38F4" w:rsidRDefault="00ED38F4" w:rsidP="00ED38F4">
            <w:pPr>
              <w:spacing w:after="0" w:line="0" w:lineRule="atLeast"/>
              <w:ind w:left="640"/>
              <w:rPr>
                <w:rFonts w:ascii="Times New Roman" w:eastAsia="Times New Roman" w:hAnsi="Times New Roman" w:cs="Arial"/>
                <w:b/>
                <w:w w:val="98"/>
                <w:sz w:val="16"/>
                <w:szCs w:val="20"/>
              </w:rPr>
            </w:pPr>
            <w:r w:rsidRPr="00ED38F4">
              <w:rPr>
                <w:rFonts w:ascii="Times New Roman" w:eastAsia="Times New Roman" w:hAnsi="Times New Roman" w:cs="Arial"/>
                <w:b/>
                <w:w w:val="98"/>
                <w:sz w:val="16"/>
                <w:szCs w:val="20"/>
              </w:rPr>
              <w:t>Employee Performance</w:t>
            </w:r>
          </w:p>
        </w:tc>
      </w:tr>
      <w:tr w:rsidR="00ED38F4" w:rsidRPr="00ED38F4" w:rsidTr="005B00F5">
        <w:trPr>
          <w:trHeight w:val="199"/>
        </w:trPr>
        <w:tc>
          <w:tcPr>
            <w:tcW w:w="216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b/>
                <w:sz w:val="16"/>
                <w:szCs w:val="20"/>
              </w:rPr>
            </w:pPr>
            <w:r w:rsidRPr="00ED38F4">
              <w:rPr>
                <w:rFonts w:ascii="Times New Roman" w:eastAsia="Times New Roman" w:hAnsi="Times New Roman" w:cs="Arial"/>
                <w:b/>
                <w:sz w:val="16"/>
                <w:szCs w:val="20"/>
              </w:rPr>
              <w:t>Annual Leave</w:t>
            </w:r>
          </w:p>
        </w:tc>
        <w:tc>
          <w:tcPr>
            <w:tcW w:w="224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7"/>
                <w:szCs w:val="20"/>
              </w:rPr>
            </w:pPr>
          </w:p>
        </w:tc>
      </w:tr>
      <w:tr w:rsidR="00ED38F4" w:rsidRPr="00ED38F4" w:rsidTr="005B00F5">
        <w:trPr>
          <w:trHeight w:val="223"/>
        </w:trPr>
        <w:tc>
          <w:tcPr>
            <w:tcW w:w="2160" w:type="dxa"/>
            <w:vMerge w:val="restart"/>
            <w:shd w:val="clear" w:color="auto" w:fill="auto"/>
            <w:vAlign w:val="bottom"/>
          </w:tcPr>
          <w:p w:rsidR="00ED38F4" w:rsidRPr="00ED38F4" w:rsidRDefault="00ED38F4" w:rsidP="00ED38F4">
            <w:pPr>
              <w:spacing w:after="0" w:line="0" w:lineRule="atLeast"/>
              <w:rPr>
                <w:rFonts w:ascii="Times New Roman" w:eastAsia="Times New Roman" w:hAnsi="Times New Roman" w:cs="Arial"/>
                <w:b/>
                <w:sz w:val="16"/>
                <w:szCs w:val="20"/>
              </w:rPr>
            </w:pPr>
            <w:r w:rsidRPr="00ED38F4">
              <w:rPr>
                <w:rFonts w:ascii="Times New Roman" w:eastAsia="Times New Roman" w:hAnsi="Times New Roman" w:cs="Arial"/>
                <w:b/>
                <w:sz w:val="16"/>
                <w:szCs w:val="20"/>
              </w:rPr>
              <w:t>Sick Leave</w:t>
            </w:r>
          </w:p>
        </w:tc>
        <w:tc>
          <w:tcPr>
            <w:tcW w:w="2240" w:type="dxa"/>
            <w:shd w:val="clear" w:color="auto" w:fill="auto"/>
            <w:vAlign w:val="bottom"/>
          </w:tcPr>
          <w:p w:rsidR="00ED38F4" w:rsidRPr="00ED38F4" w:rsidRDefault="00ED38F4" w:rsidP="00ED38F4">
            <w:pPr>
              <w:spacing w:after="0" w:line="0" w:lineRule="atLeast"/>
              <w:ind w:left="640"/>
              <w:rPr>
                <w:rFonts w:ascii="Times New Roman" w:eastAsia="Times New Roman" w:hAnsi="Times New Roman" w:cs="Arial"/>
                <w:b/>
                <w:sz w:val="16"/>
                <w:szCs w:val="20"/>
              </w:rPr>
            </w:pPr>
            <w:r w:rsidRPr="00ED38F4">
              <w:rPr>
                <w:rFonts w:ascii="Times New Roman" w:eastAsia="Times New Roman" w:hAnsi="Times New Roman" w:cs="Arial"/>
                <w:b/>
                <w:sz w:val="16"/>
                <w:szCs w:val="20"/>
              </w:rPr>
              <w:t>Service Delivery</w:t>
            </w:r>
          </w:p>
        </w:tc>
      </w:tr>
      <w:tr w:rsidR="00ED38F4" w:rsidRPr="00ED38F4" w:rsidTr="005B00F5">
        <w:trPr>
          <w:trHeight w:val="161"/>
        </w:trPr>
        <w:tc>
          <w:tcPr>
            <w:tcW w:w="2160" w:type="dxa"/>
            <w:vMerge/>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3"/>
                <w:szCs w:val="20"/>
              </w:rPr>
            </w:pPr>
          </w:p>
        </w:tc>
        <w:tc>
          <w:tcPr>
            <w:tcW w:w="224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3"/>
                <w:szCs w:val="20"/>
              </w:rPr>
            </w:pPr>
          </w:p>
        </w:tc>
      </w:tr>
      <w:tr w:rsidR="00ED38F4" w:rsidRPr="00ED38F4" w:rsidTr="005B00F5">
        <w:trPr>
          <w:trHeight w:val="264"/>
        </w:trPr>
        <w:tc>
          <w:tcPr>
            <w:tcW w:w="2160" w:type="dxa"/>
            <w:vMerge w:val="restart"/>
            <w:shd w:val="clear" w:color="auto" w:fill="auto"/>
            <w:vAlign w:val="bottom"/>
          </w:tcPr>
          <w:p w:rsidR="00ED38F4" w:rsidRPr="00ED38F4" w:rsidRDefault="00ED38F4" w:rsidP="00ED38F4">
            <w:pPr>
              <w:spacing w:after="0" w:line="0" w:lineRule="atLeast"/>
              <w:rPr>
                <w:rFonts w:ascii="Times New Roman" w:eastAsia="Times New Roman" w:hAnsi="Times New Roman" w:cs="Arial"/>
                <w:b/>
                <w:sz w:val="16"/>
                <w:szCs w:val="20"/>
              </w:rPr>
            </w:pPr>
            <w:r w:rsidRPr="00ED38F4">
              <w:rPr>
                <w:rFonts w:ascii="Times New Roman" w:eastAsia="Times New Roman" w:hAnsi="Times New Roman" w:cs="Arial"/>
                <w:b/>
                <w:sz w:val="16"/>
                <w:szCs w:val="20"/>
              </w:rPr>
              <w:t>Study/Training Leave</w:t>
            </w:r>
          </w:p>
        </w:tc>
        <w:tc>
          <w:tcPr>
            <w:tcW w:w="2240" w:type="dxa"/>
            <w:shd w:val="clear" w:color="auto" w:fill="auto"/>
            <w:vAlign w:val="bottom"/>
          </w:tcPr>
          <w:p w:rsidR="00ED38F4" w:rsidRPr="00ED38F4" w:rsidRDefault="00ED38F4" w:rsidP="00ED38F4">
            <w:pPr>
              <w:spacing w:after="0" w:line="0" w:lineRule="atLeast"/>
              <w:ind w:left="640"/>
              <w:rPr>
                <w:rFonts w:ascii="Times New Roman" w:eastAsia="Times New Roman" w:hAnsi="Times New Roman" w:cs="Arial"/>
                <w:b/>
                <w:sz w:val="16"/>
                <w:szCs w:val="20"/>
              </w:rPr>
            </w:pPr>
            <w:r w:rsidRPr="00ED38F4">
              <w:rPr>
                <w:rFonts w:ascii="Times New Roman" w:eastAsia="Times New Roman" w:hAnsi="Times New Roman" w:cs="Arial"/>
                <w:b/>
                <w:sz w:val="16"/>
                <w:szCs w:val="20"/>
              </w:rPr>
              <w:t>Efficiency</w:t>
            </w:r>
          </w:p>
        </w:tc>
      </w:tr>
      <w:tr w:rsidR="00ED38F4" w:rsidRPr="00ED38F4" w:rsidTr="005B00F5">
        <w:trPr>
          <w:trHeight w:val="120"/>
        </w:trPr>
        <w:tc>
          <w:tcPr>
            <w:tcW w:w="2160" w:type="dxa"/>
            <w:vMerge/>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0"/>
                <w:szCs w:val="20"/>
              </w:rPr>
            </w:pPr>
          </w:p>
        </w:tc>
        <w:tc>
          <w:tcPr>
            <w:tcW w:w="224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10"/>
                <w:szCs w:val="20"/>
              </w:rPr>
            </w:pPr>
          </w:p>
        </w:tc>
      </w:tr>
      <w:tr w:rsidR="00ED38F4" w:rsidRPr="00ED38F4" w:rsidTr="005B00F5">
        <w:trPr>
          <w:trHeight w:val="302"/>
        </w:trPr>
        <w:tc>
          <w:tcPr>
            <w:tcW w:w="2160" w:type="dxa"/>
            <w:vMerge w:val="restart"/>
            <w:shd w:val="clear" w:color="auto" w:fill="auto"/>
            <w:vAlign w:val="bottom"/>
          </w:tcPr>
          <w:p w:rsidR="00ED38F4" w:rsidRPr="00ED38F4" w:rsidRDefault="00ED38F4" w:rsidP="00ED38F4">
            <w:pPr>
              <w:spacing w:after="0" w:line="0" w:lineRule="atLeast"/>
              <w:rPr>
                <w:rFonts w:ascii="Times New Roman" w:eastAsia="Times New Roman" w:hAnsi="Times New Roman" w:cs="Arial"/>
                <w:b/>
                <w:sz w:val="16"/>
                <w:szCs w:val="20"/>
              </w:rPr>
            </w:pPr>
            <w:r w:rsidRPr="00ED38F4">
              <w:rPr>
                <w:rFonts w:ascii="Times New Roman" w:eastAsia="Times New Roman" w:hAnsi="Times New Roman" w:cs="Arial"/>
                <w:b/>
                <w:sz w:val="16"/>
                <w:szCs w:val="20"/>
              </w:rPr>
              <w:t>Carer Leave</w:t>
            </w:r>
          </w:p>
        </w:tc>
        <w:tc>
          <w:tcPr>
            <w:tcW w:w="2240" w:type="dxa"/>
            <w:shd w:val="clear" w:color="auto" w:fill="auto"/>
            <w:vAlign w:val="bottom"/>
          </w:tcPr>
          <w:p w:rsidR="00ED38F4" w:rsidRPr="00ED38F4" w:rsidRDefault="00ED38F4" w:rsidP="00ED38F4">
            <w:pPr>
              <w:spacing w:after="0" w:line="0" w:lineRule="atLeast"/>
              <w:ind w:left="640"/>
              <w:rPr>
                <w:rFonts w:ascii="Times New Roman" w:eastAsia="Times New Roman" w:hAnsi="Times New Roman" w:cs="Arial"/>
                <w:b/>
                <w:sz w:val="16"/>
                <w:szCs w:val="20"/>
              </w:rPr>
            </w:pPr>
            <w:r w:rsidRPr="00ED38F4">
              <w:rPr>
                <w:rFonts w:ascii="Times New Roman" w:eastAsia="Times New Roman" w:hAnsi="Times New Roman" w:cs="Arial"/>
                <w:b/>
                <w:sz w:val="16"/>
                <w:szCs w:val="20"/>
              </w:rPr>
              <w:t>Effectiveness</w:t>
            </w:r>
          </w:p>
        </w:tc>
      </w:tr>
      <w:tr w:rsidR="00ED38F4" w:rsidRPr="00ED38F4" w:rsidTr="005B00F5">
        <w:trPr>
          <w:trHeight w:val="82"/>
        </w:trPr>
        <w:tc>
          <w:tcPr>
            <w:tcW w:w="2160" w:type="dxa"/>
            <w:vMerge/>
            <w:shd w:val="clear" w:color="auto" w:fill="auto"/>
            <w:vAlign w:val="bottom"/>
          </w:tcPr>
          <w:p w:rsidR="00ED38F4" w:rsidRPr="00ED38F4" w:rsidRDefault="00ED38F4" w:rsidP="00ED38F4">
            <w:pPr>
              <w:spacing w:after="0" w:line="0" w:lineRule="atLeast"/>
              <w:rPr>
                <w:rFonts w:ascii="Times New Roman" w:eastAsia="Times New Roman" w:hAnsi="Times New Roman" w:cs="Arial"/>
                <w:sz w:val="7"/>
                <w:szCs w:val="20"/>
              </w:rPr>
            </w:pPr>
          </w:p>
        </w:tc>
        <w:tc>
          <w:tcPr>
            <w:tcW w:w="2240" w:type="dxa"/>
            <w:shd w:val="clear" w:color="auto" w:fill="auto"/>
            <w:vAlign w:val="bottom"/>
          </w:tcPr>
          <w:p w:rsidR="00ED38F4" w:rsidRPr="00ED38F4" w:rsidRDefault="00ED38F4" w:rsidP="00ED38F4">
            <w:pPr>
              <w:spacing w:after="0" w:line="0" w:lineRule="atLeast"/>
              <w:rPr>
                <w:rFonts w:ascii="Times New Roman" w:eastAsia="Times New Roman" w:hAnsi="Times New Roman" w:cs="Arial"/>
                <w:sz w:val="7"/>
                <w:szCs w:val="20"/>
              </w:rPr>
            </w:pPr>
          </w:p>
        </w:tc>
      </w:tr>
    </w:tbl>
    <w:p w:rsidR="00ED38F4" w:rsidRPr="00ED38F4" w:rsidRDefault="00ED38F4" w:rsidP="00ED38F4">
      <w:pPr>
        <w:spacing w:after="0" w:line="240" w:lineRule="auto"/>
        <w:rPr>
          <w:rFonts w:ascii="Times New Roman" w:eastAsia="Times New Roman" w:hAnsi="Times New Roman" w:cs="Arial"/>
          <w:sz w:val="7"/>
          <w:szCs w:val="20"/>
        </w:rPr>
        <w:sectPr w:rsidR="00ED38F4" w:rsidRPr="00ED38F4">
          <w:type w:val="continuous"/>
          <w:pgSz w:w="11900" w:h="16838"/>
          <w:pgMar w:top="705" w:right="1426" w:bottom="271" w:left="1440" w:header="0" w:footer="0" w:gutter="0"/>
          <w:cols w:num="2" w:space="0" w:equalWidth="0">
            <w:col w:w="2960" w:space="720"/>
            <w:col w:w="5360"/>
          </w:cols>
          <w:docGrid w:linePitch="360"/>
        </w:sectPr>
      </w:pPr>
    </w:p>
    <w:p w:rsidR="00ED38F4" w:rsidRDefault="00ED38F4" w:rsidP="00ED38F4">
      <w:pPr>
        <w:spacing w:after="0" w:line="200" w:lineRule="exact"/>
        <w:rPr>
          <w:rFonts w:ascii="Times New Roman" w:eastAsia="Times New Roman" w:hAnsi="Times New Roman" w:cs="Arial"/>
          <w:sz w:val="20"/>
          <w:szCs w:val="20"/>
        </w:rPr>
      </w:pPr>
    </w:p>
    <w:p w:rsidR="00C8426B" w:rsidRDefault="00C8426B" w:rsidP="00ED38F4">
      <w:pPr>
        <w:spacing w:after="0" w:line="200" w:lineRule="exact"/>
        <w:rPr>
          <w:rFonts w:ascii="Times New Roman" w:eastAsia="Times New Roman" w:hAnsi="Times New Roman" w:cs="Arial"/>
          <w:sz w:val="20"/>
          <w:szCs w:val="20"/>
        </w:rPr>
      </w:pPr>
    </w:p>
    <w:p w:rsidR="00C8426B" w:rsidRPr="00C8426B" w:rsidRDefault="00C8426B" w:rsidP="00C8426B">
      <w:pPr>
        <w:rPr>
          <w:rFonts w:ascii="Times New Roman" w:eastAsia="Times New Roman" w:hAnsi="Times New Roman" w:cs="Times New Roman"/>
          <w:b/>
          <w:sz w:val="24"/>
          <w:szCs w:val="24"/>
        </w:rPr>
      </w:pPr>
      <w:r w:rsidRPr="00C8426B">
        <w:rPr>
          <w:rFonts w:ascii="Times New Roman" w:hAnsi="Times New Roman" w:cs="Times New Roman"/>
          <w:b/>
          <w:sz w:val="24"/>
          <w:szCs w:val="24"/>
        </w:rPr>
        <w:t>Consequences of work-life balance and work-life imbalance</w:t>
      </w:r>
    </w:p>
    <w:p w:rsidR="00FB0231" w:rsidRDefault="00CE7FD8" w:rsidP="00FB0231">
      <w:pPr>
        <w:spacing w:after="0" w:line="480" w:lineRule="auto"/>
        <w:jc w:val="both"/>
        <w:rPr>
          <w:rFonts w:ascii="Times New Roman" w:hAnsi="Times New Roman" w:cs="Times New Roman"/>
          <w:sz w:val="24"/>
          <w:szCs w:val="24"/>
        </w:rPr>
      </w:pPr>
      <w:r w:rsidRPr="00FB0231">
        <w:rPr>
          <w:rFonts w:ascii="Times New Roman" w:hAnsi="Times New Roman" w:cs="Times New Roman"/>
          <w:sz w:val="24"/>
          <w:szCs w:val="24"/>
        </w:rPr>
        <w:t>Various</w:t>
      </w:r>
      <w:r w:rsidR="00977A52" w:rsidRPr="00FB0231">
        <w:rPr>
          <w:rFonts w:ascii="Times New Roman" w:hAnsi="Times New Roman" w:cs="Times New Roman"/>
          <w:sz w:val="24"/>
          <w:szCs w:val="24"/>
        </w:rPr>
        <w:t xml:space="preserve"> studies performed inside the </w:t>
      </w:r>
      <w:r w:rsidR="001E73D0" w:rsidRPr="00FB0231">
        <w:rPr>
          <w:rFonts w:ascii="Times New Roman" w:hAnsi="Times New Roman" w:cs="Times New Roman"/>
          <w:sz w:val="24"/>
          <w:szCs w:val="24"/>
        </w:rPr>
        <w:t>United States</w:t>
      </w:r>
      <w:r w:rsidR="00977A52" w:rsidRPr="00FB0231">
        <w:rPr>
          <w:rFonts w:ascii="Times New Roman" w:hAnsi="Times New Roman" w:cs="Times New Roman"/>
          <w:sz w:val="24"/>
          <w:szCs w:val="24"/>
        </w:rPr>
        <w:t xml:space="preserve"> of </w:t>
      </w:r>
      <w:r w:rsidR="001E73D0" w:rsidRPr="00FB0231">
        <w:rPr>
          <w:rFonts w:ascii="Times New Roman" w:hAnsi="Times New Roman" w:cs="Times New Roman"/>
          <w:sz w:val="24"/>
          <w:szCs w:val="24"/>
        </w:rPr>
        <w:t>America</w:t>
      </w:r>
      <w:r w:rsidR="00977A52" w:rsidRPr="00FB0231">
        <w:rPr>
          <w:rFonts w:ascii="Times New Roman" w:hAnsi="Times New Roman" w:cs="Times New Roman"/>
          <w:sz w:val="24"/>
          <w:szCs w:val="24"/>
        </w:rPr>
        <w:t xml:space="preserve"> and the UK show that one of the maximum commonplace results of labor-lifestyles imbalance is despair, resulting in decreased productivity and higher absenteeism Layous, Chancellor, Lyubomirsky, Wang &amp; Doraiswamy, 2011; Seligman, </w:t>
      </w:r>
      <w:r w:rsidR="00DD5790">
        <w:rPr>
          <w:rFonts w:ascii="Times New Roman" w:hAnsi="Times New Roman" w:cs="Times New Roman"/>
          <w:sz w:val="24"/>
          <w:szCs w:val="24"/>
        </w:rPr>
        <w:t>(</w:t>
      </w:r>
      <w:r w:rsidR="00977A52" w:rsidRPr="00FB0231">
        <w:rPr>
          <w:rFonts w:ascii="Times New Roman" w:hAnsi="Times New Roman" w:cs="Times New Roman"/>
          <w:sz w:val="24"/>
          <w:szCs w:val="24"/>
        </w:rPr>
        <w:t>2011). Low WLB can also result in employees experiencing low</w:t>
      </w:r>
      <w:r w:rsidR="00DD5790">
        <w:rPr>
          <w:rFonts w:ascii="Times New Roman" w:hAnsi="Times New Roman" w:cs="Times New Roman"/>
          <w:sz w:val="24"/>
          <w:szCs w:val="24"/>
        </w:rPr>
        <w:t xml:space="preserve"> morale and better absenteeism </w:t>
      </w:r>
      <w:r w:rsidR="00977A52" w:rsidRPr="00FB0231">
        <w:rPr>
          <w:rFonts w:ascii="Times New Roman" w:hAnsi="Times New Roman" w:cs="Times New Roman"/>
          <w:sz w:val="24"/>
          <w:szCs w:val="24"/>
        </w:rPr>
        <w:t xml:space="preserve">brought, O’Driscoll &amp; Kalliath, </w:t>
      </w:r>
      <w:r w:rsidR="00DD5790">
        <w:rPr>
          <w:rFonts w:ascii="Times New Roman" w:hAnsi="Times New Roman" w:cs="Times New Roman"/>
          <w:sz w:val="24"/>
          <w:szCs w:val="24"/>
        </w:rPr>
        <w:t>(</w:t>
      </w:r>
      <w:r w:rsidR="00977A52" w:rsidRPr="00FB0231">
        <w:rPr>
          <w:rFonts w:ascii="Times New Roman" w:hAnsi="Times New Roman" w:cs="Times New Roman"/>
          <w:sz w:val="24"/>
          <w:szCs w:val="24"/>
        </w:rPr>
        <w:t xml:space="preserve">2015), and </w:t>
      </w:r>
      <w:r w:rsidR="00445C41" w:rsidRPr="00FB0231">
        <w:rPr>
          <w:rFonts w:ascii="Times New Roman" w:hAnsi="Times New Roman" w:cs="Times New Roman"/>
          <w:sz w:val="24"/>
          <w:szCs w:val="24"/>
        </w:rPr>
        <w:t>organization’s</w:t>
      </w:r>
      <w:r w:rsidR="00977A52" w:rsidRPr="00FB0231">
        <w:rPr>
          <w:rFonts w:ascii="Times New Roman" w:hAnsi="Times New Roman" w:cs="Times New Roman"/>
          <w:sz w:val="24"/>
          <w:szCs w:val="24"/>
        </w:rPr>
        <w:t xml:space="preserve"> experiencing higher staff turnover, decrease productiveness and poorer work nice (Seligman, 2011; Hill, 2005).</w:t>
      </w:r>
      <w:r w:rsidR="00977A52" w:rsidRPr="00FB0231">
        <w:rPr>
          <w:rFonts w:ascii="Times New Roman" w:hAnsi="Times New Roman" w:cs="Times New Roman"/>
          <w:sz w:val="24"/>
          <w:szCs w:val="24"/>
        </w:rPr>
        <w:br/>
      </w:r>
      <w:r w:rsidR="00FB0231" w:rsidRPr="00FB0231">
        <w:rPr>
          <w:rFonts w:ascii="Times New Roman" w:hAnsi="Times New Roman" w:cs="Times New Roman"/>
          <w:sz w:val="24"/>
          <w:szCs w:val="24"/>
        </w:rPr>
        <w:t>Studies</w:t>
      </w:r>
      <w:r w:rsidR="00977A52" w:rsidRPr="00FB0231">
        <w:rPr>
          <w:rFonts w:ascii="Times New Roman" w:hAnsi="Times New Roman" w:cs="Times New Roman"/>
          <w:sz w:val="24"/>
          <w:szCs w:val="24"/>
        </w:rPr>
        <w:t xml:space="preserve"> performed by Malik et al. (2010) shows that unbalanced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-family existence caused by increased work demands ends in higher levels of stress. </w:t>
      </w:r>
      <w:r w:rsidR="00FB0231" w:rsidRPr="00FB0231">
        <w:rPr>
          <w:rFonts w:ascii="Times New Roman" w:hAnsi="Times New Roman" w:cs="Times New Roman"/>
          <w:sz w:val="24"/>
          <w:szCs w:val="24"/>
        </w:rPr>
        <w:t>Stress</w:t>
      </w:r>
      <w:r w:rsidR="00977A52" w:rsidRPr="00FB0231">
        <w:rPr>
          <w:rFonts w:ascii="Times New Roman" w:hAnsi="Times New Roman" w:cs="Times New Roman"/>
          <w:sz w:val="24"/>
          <w:szCs w:val="24"/>
        </w:rPr>
        <w:t xml:space="preserve"> because of better demands from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effects in family-</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conflicts and work-family conflicts (Aryee et al., 2015). This has bad affects not best on the well-being of people but additionally on their families (Hochschild, 2017), because it increases tension of individuals at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and at domestic (Doby &amp; Caplan, 1995), and results in decrease exceptional relationships with own family contribut</w:t>
      </w:r>
      <w:r w:rsidR="00DD5790">
        <w:rPr>
          <w:rFonts w:ascii="Times New Roman" w:hAnsi="Times New Roman" w:cs="Times New Roman"/>
          <w:sz w:val="24"/>
          <w:szCs w:val="24"/>
        </w:rPr>
        <w:t xml:space="preserve">ors (e.g. partner or children) </w:t>
      </w:r>
      <w:r w:rsidR="00977A52" w:rsidRPr="00FB0231">
        <w:rPr>
          <w:rFonts w:ascii="Times New Roman" w:hAnsi="Times New Roman" w:cs="Times New Roman"/>
          <w:sz w:val="24"/>
          <w:szCs w:val="24"/>
        </w:rPr>
        <w:t xml:space="preserve">Parasuraman &amp; Greenhaus, </w:t>
      </w:r>
      <w:r w:rsidR="00DD5790">
        <w:rPr>
          <w:rFonts w:ascii="Times New Roman" w:hAnsi="Times New Roman" w:cs="Times New Roman"/>
          <w:sz w:val="24"/>
          <w:szCs w:val="24"/>
        </w:rPr>
        <w:t>(</w:t>
      </w:r>
      <w:r w:rsidR="00977A52" w:rsidRPr="00FB0231">
        <w:rPr>
          <w:rFonts w:ascii="Times New Roman" w:hAnsi="Times New Roman" w:cs="Times New Roman"/>
          <w:sz w:val="24"/>
          <w:szCs w:val="24"/>
        </w:rPr>
        <w:t xml:space="preserve">2002). </w:t>
      </w:r>
    </w:p>
    <w:p w:rsidR="00FB0231" w:rsidRDefault="00FB0231" w:rsidP="00FB0231">
      <w:pPr>
        <w:spacing w:after="0" w:line="480" w:lineRule="auto"/>
        <w:jc w:val="both"/>
        <w:rPr>
          <w:rFonts w:ascii="Times New Roman" w:hAnsi="Times New Roman" w:cs="Times New Roman"/>
          <w:sz w:val="24"/>
          <w:szCs w:val="24"/>
        </w:rPr>
      </w:pPr>
      <w:r w:rsidRPr="00FB0231">
        <w:rPr>
          <w:rFonts w:ascii="Times New Roman" w:hAnsi="Times New Roman" w:cs="Times New Roman"/>
          <w:sz w:val="24"/>
          <w:szCs w:val="24"/>
        </w:rPr>
        <w:t>Accelerated</w:t>
      </w:r>
      <w:r w:rsidR="00977A52" w:rsidRPr="00FB0231">
        <w:rPr>
          <w:rFonts w:ascii="Times New Roman" w:hAnsi="Times New Roman" w:cs="Times New Roman"/>
          <w:sz w:val="24"/>
          <w:szCs w:val="24"/>
        </w:rPr>
        <w:t xml:space="preserve">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demands consisting of time beyond regulation and shift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may also lead to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-own family war, that may bring about decreased pride with </w:t>
      </w:r>
      <w:r w:rsidR="001E73D0">
        <w:rPr>
          <w:rFonts w:ascii="Times New Roman" w:hAnsi="Times New Roman" w:cs="Times New Roman"/>
          <w:sz w:val="24"/>
          <w:szCs w:val="24"/>
        </w:rPr>
        <w:t>Work</w:t>
      </w:r>
      <w:r w:rsidR="00977A52" w:rsidRPr="00FB0231">
        <w:rPr>
          <w:rFonts w:ascii="Times New Roman" w:hAnsi="Times New Roman" w:cs="Times New Roman"/>
          <w:sz w:val="24"/>
          <w:szCs w:val="24"/>
        </w:rPr>
        <w:t xml:space="preserve"> and with the organisation (Paton, Jackson &amp; Johnson, 2013). </w:t>
      </w:r>
      <w:r w:rsidR="00EA1562" w:rsidRPr="00FB0231">
        <w:rPr>
          <w:rFonts w:ascii="Times New Roman" w:hAnsi="Times New Roman" w:cs="Times New Roman"/>
          <w:sz w:val="24"/>
          <w:szCs w:val="24"/>
        </w:rPr>
        <w:t>Consequently</w:t>
      </w:r>
      <w:r w:rsidR="00977A52" w:rsidRPr="00FB0231">
        <w:rPr>
          <w:rFonts w:ascii="Times New Roman" w:hAnsi="Times New Roman" w:cs="Times New Roman"/>
          <w:sz w:val="24"/>
          <w:szCs w:val="24"/>
        </w:rPr>
        <w:t xml:space="preserve">, work-associated stress has a negative effect on employees, employer’s, families and society (introduced &amp; O’Driscoll, 2005; </w:t>
      </w:r>
      <w:r>
        <w:rPr>
          <w:rFonts w:ascii="Times New Roman" w:hAnsi="Times New Roman" w:cs="Times New Roman"/>
          <w:sz w:val="24"/>
          <w:szCs w:val="24"/>
        </w:rPr>
        <w:t xml:space="preserve">Parasuraman &amp; Greenhaus, </w:t>
      </w:r>
      <w:r w:rsidR="00DD5790">
        <w:rPr>
          <w:rFonts w:ascii="Times New Roman" w:hAnsi="Times New Roman" w:cs="Times New Roman"/>
          <w:sz w:val="24"/>
          <w:szCs w:val="24"/>
        </w:rPr>
        <w:t>(</w:t>
      </w:r>
      <w:r>
        <w:rPr>
          <w:rFonts w:ascii="Times New Roman" w:hAnsi="Times New Roman" w:cs="Times New Roman"/>
          <w:sz w:val="24"/>
          <w:szCs w:val="24"/>
        </w:rPr>
        <w:t>2002).</w:t>
      </w:r>
    </w:p>
    <w:p w:rsidR="00FB0231" w:rsidRDefault="00977A52" w:rsidP="00FB0231">
      <w:pPr>
        <w:spacing w:after="0" w:line="480" w:lineRule="auto"/>
        <w:jc w:val="both"/>
        <w:rPr>
          <w:rFonts w:ascii="Times New Roman" w:hAnsi="Times New Roman" w:cs="Times New Roman"/>
          <w:sz w:val="24"/>
          <w:szCs w:val="24"/>
        </w:rPr>
      </w:pPr>
      <w:r w:rsidRPr="00FB0231">
        <w:rPr>
          <w:rFonts w:ascii="Times New Roman" w:hAnsi="Times New Roman" w:cs="Times New Roman"/>
          <w:sz w:val="24"/>
          <w:szCs w:val="24"/>
        </w:rPr>
        <w:t xml:space="preserve">WLB rules have been discovered to reduce absenteeism and undoubtedly impact personnel’ task pride, productivity and retention (Hill, 2005; Allen, 2001). Grady et al. (2008) emphasize the significance for </w:t>
      </w:r>
      <w:r w:rsidR="00FB0231" w:rsidRPr="00FB0231">
        <w:rPr>
          <w:rFonts w:ascii="Times New Roman" w:hAnsi="Times New Roman" w:cs="Times New Roman"/>
          <w:sz w:val="24"/>
          <w:szCs w:val="24"/>
        </w:rPr>
        <w:t>organization’s</w:t>
      </w:r>
      <w:r w:rsidRPr="00FB0231">
        <w:rPr>
          <w:rFonts w:ascii="Times New Roman" w:hAnsi="Times New Roman" w:cs="Times New Roman"/>
          <w:sz w:val="24"/>
          <w:szCs w:val="24"/>
        </w:rPr>
        <w:t xml:space="preserve"> to enforce WLB projects. </w:t>
      </w:r>
      <w:r w:rsidR="00FB0231" w:rsidRPr="00FB0231">
        <w:rPr>
          <w:rFonts w:ascii="Times New Roman" w:hAnsi="Times New Roman" w:cs="Times New Roman"/>
          <w:sz w:val="24"/>
          <w:szCs w:val="24"/>
        </w:rPr>
        <w:t>These</w:t>
      </w:r>
      <w:r w:rsidRPr="00FB0231">
        <w:rPr>
          <w:rFonts w:ascii="Times New Roman" w:hAnsi="Times New Roman" w:cs="Times New Roman"/>
          <w:sz w:val="24"/>
          <w:szCs w:val="24"/>
        </w:rPr>
        <w:t xml:space="preserve"> initiatives encompass flexible </w:t>
      </w:r>
      <w:r w:rsidRPr="00FB0231">
        <w:rPr>
          <w:rFonts w:ascii="Times New Roman" w:hAnsi="Times New Roman" w:cs="Times New Roman"/>
          <w:sz w:val="24"/>
          <w:szCs w:val="24"/>
        </w:rPr>
        <w:lastRenderedPageBreak/>
        <w:t xml:space="preserve">operating hours, temporal agreements, childcare facilities, and supports such as counseling (Grady et al., 2018). </w:t>
      </w:r>
      <w:r w:rsidR="00FB0231" w:rsidRPr="00FB0231">
        <w:rPr>
          <w:rFonts w:ascii="Times New Roman" w:hAnsi="Times New Roman" w:cs="Times New Roman"/>
          <w:sz w:val="24"/>
          <w:szCs w:val="24"/>
        </w:rPr>
        <w:t>Groups</w:t>
      </w:r>
      <w:r w:rsidRPr="00FB0231">
        <w:rPr>
          <w:rFonts w:ascii="Times New Roman" w:hAnsi="Times New Roman" w:cs="Times New Roman"/>
          <w:sz w:val="24"/>
          <w:szCs w:val="24"/>
        </w:rPr>
        <w:t xml:space="preserve"> offering such advantages appear to apprehend the relationship between more WLB and retention of </w:t>
      </w:r>
      <w:r w:rsidR="00FB0231" w:rsidRPr="00FB0231">
        <w:rPr>
          <w:rFonts w:ascii="Times New Roman" w:hAnsi="Times New Roman" w:cs="Times New Roman"/>
          <w:sz w:val="24"/>
          <w:szCs w:val="24"/>
        </w:rPr>
        <w:t>ready</w:t>
      </w:r>
      <w:r w:rsidRPr="00FB0231">
        <w:rPr>
          <w:rFonts w:ascii="Times New Roman" w:hAnsi="Times New Roman" w:cs="Times New Roman"/>
          <w:sz w:val="24"/>
          <w:szCs w:val="24"/>
        </w:rPr>
        <w:t xml:space="preserve"> personnel, and its effect on organizationa</w:t>
      </w:r>
      <w:r w:rsidR="00DD5790">
        <w:rPr>
          <w:rFonts w:ascii="Times New Roman" w:hAnsi="Times New Roman" w:cs="Times New Roman"/>
          <w:sz w:val="24"/>
          <w:szCs w:val="24"/>
        </w:rPr>
        <w:t xml:space="preserve">l commitment and profitability </w:t>
      </w:r>
      <w:r w:rsidRPr="00FB0231">
        <w:rPr>
          <w:rFonts w:ascii="Times New Roman" w:hAnsi="Times New Roman" w:cs="Times New Roman"/>
          <w:sz w:val="24"/>
          <w:szCs w:val="24"/>
        </w:rPr>
        <w:t xml:space="preserve">Ryan &amp; Kossek, 2008; Hill, </w:t>
      </w:r>
      <w:r w:rsidR="00DD5790">
        <w:rPr>
          <w:rFonts w:ascii="Times New Roman" w:hAnsi="Times New Roman" w:cs="Times New Roman"/>
          <w:sz w:val="24"/>
          <w:szCs w:val="24"/>
        </w:rPr>
        <w:t>(</w:t>
      </w:r>
      <w:r w:rsidRPr="00FB0231">
        <w:rPr>
          <w:rFonts w:ascii="Times New Roman" w:hAnsi="Times New Roman" w:cs="Times New Roman"/>
          <w:sz w:val="24"/>
          <w:szCs w:val="24"/>
        </w:rPr>
        <w:t xml:space="preserve">2005). </w:t>
      </w:r>
      <w:r w:rsidR="00445C41" w:rsidRPr="00FB0231">
        <w:rPr>
          <w:rFonts w:ascii="Times New Roman" w:hAnsi="Times New Roman" w:cs="Times New Roman"/>
          <w:sz w:val="24"/>
          <w:szCs w:val="24"/>
        </w:rPr>
        <w:t>Enterprises</w:t>
      </w:r>
      <w:r w:rsidRPr="00FB0231">
        <w:rPr>
          <w:rFonts w:ascii="Times New Roman" w:hAnsi="Times New Roman" w:cs="Times New Roman"/>
          <w:sz w:val="24"/>
          <w:szCs w:val="24"/>
        </w:rPr>
        <w:t xml:space="preserve"> with </w:t>
      </w:r>
      <w:r w:rsidR="00445C41" w:rsidRPr="00FB0231">
        <w:rPr>
          <w:rFonts w:ascii="Times New Roman" w:hAnsi="Times New Roman" w:cs="Times New Roman"/>
          <w:sz w:val="24"/>
          <w:szCs w:val="24"/>
        </w:rPr>
        <w:t>an</w:t>
      </w:r>
      <w:r w:rsidRPr="00FB0231">
        <w:rPr>
          <w:rFonts w:ascii="Times New Roman" w:hAnsi="Times New Roman" w:cs="Times New Roman"/>
          <w:sz w:val="24"/>
          <w:szCs w:val="24"/>
        </w:rPr>
        <w:t xml:space="preserve"> excessive WLB culture are more likely to keep those who prioritise WLB (Kristof, 1996). </w:t>
      </w:r>
    </w:p>
    <w:p w:rsidR="00FB0231" w:rsidRDefault="00977A52" w:rsidP="00FB0231">
      <w:pPr>
        <w:spacing w:after="0" w:line="480" w:lineRule="auto"/>
        <w:jc w:val="both"/>
        <w:rPr>
          <w:rFonts w:ascii="Times New Roman" w:hAnsi="Times New Roman" w:cs="Times New Roman"/>
          <w:sz w:val="24"/>
          <w:szCs w:val="24"/>
        </w:rPr>
      </w:pPr>
      <w:r w:rsidRPr="00FB0231">
        <w:rPr>
          <w:rFonts w:ascii="Times New Roman" w:hAnsi="Times New Roman" w:cs="Times New Roman"/>
          <w:sz w:val="24"/>
          <w:szCs w:val="24"/>
        </w:rPr>
        <w:t xml:space="preserve">In evaluation, whilst WLB priorities vary among employers and employees, then work-circle of relatives struggle happens. </w:t>
      </w:r>
      <w:r w:rsidR="0052010C" w:rsidRPr="00FB0231">
        <w:rPr>
          <w:rFonts w:ascii="Times New Roman" w:hAnsi="Times New Roman" w:cs="Times New Roman"/>
          <w:sz w:val="24"/>
          <w:szCs w:val="24"/>
        </w:rPr>
        <w:t>This</w:t>
      </w:r>
      <w:r w:rsidRPr="00FB0231">
        <w:rPr>
          <w:rFonts w:ascii="Times New Roman" w:hAnsi="Times New Roman" w:cs="Times New Roman"/>
          <w:sz w:val="24"/>
          <w:szCs w:val="24"/>
        </w:rPr>
        <w:t xml:space="preserve"> may bring about workforce identifying to depart an agency and to search for </w:t>
      </w:r>
      <w:r w:rsidR="001E73D0">
        <w:rPr>
          <w:rFonts w:ascii="Times New Roman" w:hAnsi="Times New Roman" w:cs="Times New Roman"/>
          <w:sz w:val="24"/>
          <w:szCs w:val="24"/>
        </w:rPr>
        <w:t>Work</w:t>
      </w:r>
      <w:r w:rsidRPr="00FB0231">
        <w:rPr>
          <w:rFonts w:ascii="Times New Roman" w:hAnsi="Times New Roman" w:cs="Times New Roman"/>
          <w:sz w:val="24"/>
          <w:szCs w:val="24"/>
        </w:rPr>
        <w:t xml:space="preserve"> in agency’s where WLB cultures are high (Kristof, 1996).</w:t>
      </w:r>
      <w:r w:rsidRPr="00FB0231">
        <w:rPr>
          <w:rFonts w:ascii="Times New Roman" w:hAnsi="Times New Roman" w:cs="Times New Roman"/>
          <w:sz w:val="24"/>
          <w:szCs w:val="24"/>
        </w:rPr>
        <w:br/>
        <w:t xml:space="preserve">studies performed via Clark (2012) determined that place of business flexibility has a fine impact on employees’ well-being and WLB. </w:t>
      </w:r>
    </w:p>
    <w:p w:rsidR="00977A52" w:rsidRPr="00FB0231" w:rsidRDefault="00FB0231" w:rsidP="00FB0231">
      <w:pPr>
        <w:spacing w:after="0" w:line="480" w:lineRule="auto"/>
        <w:jc w:val="both"/>
        <w:rPr>
          <w:rFonts w:ascii="Times New Roman" w:hAnsi="Times New Roman" w:cs="Times New Roman"/>
          <w:sz w:val="24"/>
          <w:szCs w:val="24"/>
        </w:rPr>
      </w:pPr>
      <w:r w:rsidRPr="00FB0231">
        <w:rPr>
          <w:rFonts w:ascii="Times New Roman" w:hAnsi="Times New Roman" w:cs="Times New Roman"/>
          <w:sz w:val="24"/>
          <w:szCs w:val="24"/>
        </w:rPr>
        <w:t>Employees</w:t>
      </w:r>
      <w:r w:rsidR="00977A52" w:rsidRPr="00FB0231">
        <w:rPr>
          <w:rFonts w:ascii="Times New Roman" w:hAnsi="Times New Roman" w:cs="Times New Roman"/>
          <w:sz w:val="24"/>
          <w:szCs w:val="24"/>
        </w:rPr>
        <w:t xml:space="preserve"> with bendy work schedules attain higher WLB, which results in better process pleasure, better home interest satisfaction, and decrease position battle (Clark, 2012). Clark (2011) believes that WLB has been regarded by means of personnel and corporations as an important issue in accomplishing top of the line </w:t>
      </w:r>
      <w:r w:rsidRPr="00FB0231">
        <w:rPr>
          <w:rFonts w:ascii="Times New Roman" w:hAnsi="Times New Roman" w:cs="Times New Roman"/>
          <w:sz w:val="24"/>
          <w:szCs w:val="24"/>
        </w:rPr>
        <w:t>wellbeing</w:t>
      </w:r>
      <w:r w:rsidR="00977A52" w:rsidRPr="00FB0231">
        <w:rPr>
          <w:rFonts w:ascii="Times New Roman" w:hAnsi="Times New Roman" w:cs="Times New Roman"/>
          <w:sz w:val="24"/>
          <w:szCs w:val="24"/>
        </w:rPr>
        <w:t xml:space="preserve"> and job performance. In current a long time the point of interest on WLB has turn out to be widespread due to changing demographics consisting of an increased lady staff, single dad and mom and -income families (Clark, 2001), in addition to a restructured and</w:t>
      </w:r>
      <w:r w:rsidR="00DD5790">
        <w:rPr>
          <w:rFonts w:ascii="Times New Roman" w:hAnsi="Times New Roman" w:cs="Times New Roman"/>
          <w:sz w:val="24"/>
          <w:szCs w:val="24"/>
        </w:rPr>
        <w:t xml:space="preserve"> getting older labour pressure </w:t>
      </w:r>
      <w:r w:rsidR="00977A52" w:rsidRPr="00FB0231">
        <w:rPr>
          <w:rFonts w:ascii="Times New Roman" w:hAnsi="Times New Roman" w:cs="Times New Roman"/>
          <w:sz w:val="24"/>
          <w:szCs w:val="24"/>
        </w:rPr>
        <w:t xml:space="preserve">Grady et al., </w:t>
      </w:r>
      <w:r w:rsidR="00DD5790">
        <w:rPr>
          <w:rFonts w:ascii="Times New Roman" w:hAnsi="Times New Roman" w:cs="Times New Roman"/>
          <w:sz w:val="24"/>
          <w:szCs w:val="24"/>
        </w:rPr>
        <w:t>(</w:t>
      </w:r>
      <w:r w:rsidR="00977A52" w:rsidRPr="00FB0231">
        <w:rPr>
          <w:rFonts w:ascii="Times New Roman" w:hAnsi="Times New Roman" w:cs="Times New Roman"/>
          <w:sz w:val="24"/>
          <w:szCs w:val="24"/>
        </w:rPr>
        <w:t xml:space="preserve">2008). As formerly cited, Grady et al. (2008) recognized that the Irish labour force is growing old, because of this that inside the future extra individuals may convey a responsibility of care for dependent elders, and </w:t>
      </w:r>
      <w:r w:rsidRPr="00FB0231">
        <w:rPr>
          <w:rFonts w:ascii="Times New Roman" w:hAnsi="Times New Roman" w:cs="Times New Roman"/>
          <w:sz w:val="24"/>
          <w:szCs w:val="24"/>
        </w:rPr>
        <w:t>organizations</w:t>
      </w:r>
      <w:r w:rsidR="00977A52" w:rsidRPr="00FB0231">
        <w:rPr>
          <w:rFonts w:ascii="Times New Roman" w:hAnsi="Times New Roman" w:cs="Times New Roman"/>
          <w:sz w:val="24"/>
          <w:szCs w:val="24"/>
        </w:rPr>
        <w:t xml:space="preserve"> can also require extra flexibility in working preparations</w:t>
      </w:r>
    </w:p>
    <w:p w:rsidR="00977A52" w:rsidRDefault="00977A52" w:rsidP="00C8426B">
      <w:pPr>
        <w:spacing w:after="0" w:line="480" w:lineRule="auto"/>
        <w:rPr>
          <w:rFonts w:ascii="Times New Roman" w:eastAsia="Times New Roman" w:hAnsi="Times New Roman" w:cs="Arial"/>
          <w:sz w:val="24"/>
          <w:szCs w:val="24"/>
        </w:rPr>
      </w:pPr>
    </w:p>
    <w:p w:rsidR="00FB0231" w:rsidRDefault="00FB0231" w:rsidP="00C8426B">
      <w:pPr>
        <w:spacing w:after="0" w:line="480" w:lineRule="auto"/>
        <w:rPr>
          <w:rFonts w:ascii="Times New Roman" w:eastAsia="Times New Roman" w:hAnsi="Times New Roman" w:cs="Arial"/>
          <w:sz w:val="24"/>
          <w:szCs w:val="24"/>
        </w:rPr>
      </w:pPr>
    </w:p>
    <w:p w:rsidR="00FB0231" w:rsidRDefault="00FB0231" w:rsidP="00C8426B">
      <w:pPr>
        <w:spacing w:after="0" w:line="480" w:lineRule="auto"/>
        <w:rPr>
          <w:rFonts w:ascii="Times New Roman" w:eastAsia="Times New Roman" w:hAnsi="Times New Roman" w:cs="Arial"/>
          <w:sz w:val="24"/>
          <w:szCs w:val="24"/>
        </w:rPr>
      </w:pPr>
    </w:p>
    <w:p w:rsidR="00C8426B" w:rsidRPr="00B70BF4" w:rsidRDefault="00C8426B" w:rsidP="00C8426B">
      <w:pPr>
        <w:spacing w:after="0" w:line="480" w:lineRule="auto"/>
        <w:rPr>
          <w:rFonts w:ascii="Times New Roman" w:eastAsia="Times New Roman" w:hAnsi="Times New Roman" w:cs="Arial"/>
          <w:b/>
          <w:sz w:val="24"/>
          <w:szCs w:val="20"/>
        </w:rPr>
      </w:pPr>
      <w:r w:rsidRPr="00B70BF4">
        <w:rPr>
          <w:rFonts w:ascii="Times New Roman" w:eastAsia="Times New Roman" w:hAnsi="Times New Roman" w:cs="Arial"/>
          <w:b/>
          <w:sz w:val="24"/>
          <w:szCs w:val="20"/>
        </w:rPr>
        <w:lastRenderedPageBreak/>
        <w:t>Work / Family Border Theory</w:t>
      </w:r>
    </w:p>
    <w:p w:rsidR="00FB0231" w:rsidRPr="00FB0231" w:rsidRDefault="00C8426B" w:rsidP="00FB0231">
      <w:pPr>
        <w:spacing w:line="480" w:lineRule="auto"/>
        <w:jc w:val="both"/>
        <w:rPr>
          <w:rFonts w:ascii="Times New Roman" w:eastAsia="Times New Roman" w:hAnsi="Times New Roman" w:cs="Arial"/>
          <w:sz w:val="24"/>
          <w:szCs w:val="20"/>
        </w:rPr>
      </w:pPr>
      <w:r w:rsidRPr="00B70BF4">
        <w:rPr>
          <w:rFonts w:ascii="Times New Roman" w:eastAsia="Times New Roman" w:hAnsi="Times New Roman" w:cs="Arial"/>
          <w:sz w:val="24"/>
          <w:szCs w:val="20"/>
        </w:rPr>
        <w:t xml:space="preserve"> </w:t>
      </w:r>
      <w:r w:rsidR="00FB0231" w:rsidRPr="00FB0231">
        <w:rPr>
          <w:rFonts w:ascii="Times New Roman" w:eastAsia="Times New Roman" w:hAnsi="Times New Roman" w:cs="Arial"/>
          <w:sz w:val="24"/>
          <w:szCs w:val="20"/>
        </w:rPr>
        <w:t xml:space="preserve">This study was guided by work family border theory consistent with Clark’s (2000). the idea aims at explaining how individuals manage and negotiate the work and family spheres and therefore the borders between them so as to achieve balance. The concept of “work” and family constituting different domain or spheres which influence one another is central to the model. </w:t>
      </w:r>
      <w:r w:rsidR="00773886" w:rsidRPr="00FB0231">
        <w:rPr>
          <w:rFonts w:ascii="Times New Roman" w:eastAsia="Times New Roman" w:hAnsi="Times New Roman" w:cs="Arial"/>
          <w:sz w:val="24"/>
          <w:szCs w:val="20"/>
        </w:rPr>
        <w:t>The</w:t>
      </w:r>
      <w:r w:rsidR="00FB0231" w:rsidRPr="00FB0231">
        <w:rPr>
          <w:rFonts w:ascii="Times New Roman" w:eastAsia="Times New Roman" w:hAnsi="Times New Roman" w:cs="Arial"/>
          <w:sz w:val="24"/>
          <w:szCs w:val="20"/>
        </w:rPr>
        <w:t xml:space="preserve"> idea states that every person’s role takes place within a selected domain of life, and these domains are separated by borders which will be physical, temporal, or psychological. </w:t>
      </w:r>
      <w:r w:rsidR="00773886" w:rsidRPr="00FB0231">
        <w:rPr>
          <w:rFonts w:ascii="Times New Roman" w:eastAsia="Times New Roman" w:hAnsi="Times New Roman" w:cs="Arial"/>
          <w:sz w:val="24"/>
          <w:szCs w:val="20"/>
        </w:rPr>
        <w:t>The</w:t>
      </w:r>
      <w:r w:rsidR="00FB0231" w:rsidRPr="00FB0231">
        <w:rPr>
          <w:rFonts w:ascii="Times New Roman" w:eastAsia="Times New Roman" w:hAnsi="Times New Roman" w:cs="Arial"/>
          <w:sz w:val="24"/>
          <w:szCs w:val="20"/>
        </w:rPr>
        <w:t xml:space="preserve"> idea addresses the difficulty of “crossing borders” between domains of life, especially the domains of home and work. Hence, this theory shows that there should be a correct balance between work and non-</w:t>
      </w:r>
      <w:r w:rsidR="00D21547" w:rsidRPr="00FB0231">
        <w:rPr>
          <w:rFonts w:ascii="Times New Roman" w:eastAsia="Times New Roman" w:hAnsi="Times New Roman" w:cs="Arial"/>
          <w:sz w:val="24"/>
          <w:szCs w:val="20"/>
        </w:rPr>
        <w:t>work activities</w:t>
      </w:r>
      <w:r w:rsidR="00FB0231" w:rsidRPr="00FB0231">
        <w:rPr>
          <w:rFonts w:ascii="Times New Roman" w:eastAsia="Times New Roman" w:hAnsi="Times New Roman" w:cs="Arial"/>
          <w:sz w:val="24"/>
          <w:szCs w:val="20"/>
        </w:rPr>
        <w:t xml:space="preserve"> like social life, family life, health then on. </w:t>
      </w:r>
      <w:r w:rsidR="00773886" w:rsidRPr="00FB0231">
        <w:rPr>
          <w:rFonts w:ascii="Times New Roman" w:eastAsia="Times New Roman" w:hAnsi="Times New Roman" w:cs="Arial"/>
          <w:sz w:val="24"/>
          <w:szCs w:val="20"/>
        </w:rPr>
        <w:t>Consistent</w:t>
      </w:r>
      <w:r w:rsidR="00FB0231" w:rsidRPr="00FB0231">
        <w:rPr>
          <w:rFonts w:ascii="Times New Roman" w:eastAsia="Times New Roman" w:hAnsi="Times New Roman" w:cs="Arial"/>
          <w:sz w:val="24"/>
          <w:szCs w:val="20"/>
        </w:rPr>
        <w:t xml:space="preserve"> with the idea , the pliability and permeability of the boundaries between people’s work and family lives will affect the extent of integration, the convenience of transitions, and therefore the level of conflict between these domains. Boundaries that are flexible and permeable facilitate integration between work and residential domains. When domains are relatively integrated, transition is </w:t>
      </w:r>
      <w:r w:rsidR="00773886" w:rsidRPr="00FB0231">
        <w:rPr>
          <w:rFonts w:ascii="Times New Roman" w:eastAsia="Times New Roman" w:hAnsi="Times New Roman" w:cs="Arial"/>
          <w:sz w:val="24"/>
          <w:szCs w:val="20"/>
        </w:rPr>
        <w:t>simpler,</w:t>
      </w:r>
      <w:r w:rsidR="00FB0231" w:rsidRPr="00FB0231">
        <w:rPr>
          <w:rFonts w:ascii="Times New Roman" w:eastAsia="Times New Roman" w:hAnsi="Times New Roman" w:cs="Arial"/>
          <w:sz w:val="24"/>
          <w:szCs w:val="20"/>
        </w:rPr>
        <w:t xml:space="preserve"> but work family conflict is more likely. Conversely, when these domains are segmented, transition is more effortful, but work family confl</w:t>
      </w:r>
      <w:r w:rsidR="00DD5790">
        <w:rPr>
          <w:rFonts w:ascii="Times New Roman" w:eastAsia="Times New Roman" w:hAnsi="Times New Roman" w:cs="Arial"/>
          <w:sz w:val="24"/>
          <w:szCs w:val="20"/>
        </w:rPr>
        <w:t xml:space="preserve">ict is a smaller amount likely </w:t>
      </w:r>
      <w:r w:rsidR="00FB0231" w:rsidRPr="00FB0231">
        <w:rPr>
          <w:rFonts w:ascii="Times New Roman" w:eastAsia="Times New Roman" w:hAnsi="Times New Roman" w:cs="Arial"/>
          <w:sz w:val="24"/>
          <w:szCs w:val="20"/>
        </w:rPr>
        <w:t xml:space="preserve">Bellavia &amp; Frone, </w:t>
      </w:r>
      <w:r w:rsidR="00DD5790">
        <w:rPr>
          <w:rFonts w:ascii="Times New Roman" w:eastAsia="Times New Roman" w:hAnsi="Times New Roman" w:cs="Arial"/>
          <w:sz w:val="24"/>
          <w:szCs w:val="20"/>
        </w:rPr>
        <w:t>(</w:t>
      </w:r>
      <w:r w:rsidR="00FB0231" w:rsidRPr="00FB0231">
        <w:rPr>
          <w:rFonts w:ascii="Times New Roman" w:eastAsia="Times New Roman" w:hAnsi="Times New Roman" w:cs="Arial"/>
          <w:sz w:val="24"/>
          <w:szCs w:val="20"/>
        </w:rPr>
        <w:t>2019).</w:t>
      </w:r>
    </w:p>
    <w:p w:rsidR="00FB0231" w:rsidRPr="00FB0231" w:rsidRDefault="00FB0231" w:rsidP="00445C41">
      <w:pPr>
        <w:spacing w:after="0" w:line="480" w:lineRule="auto"/>
        <w:jc w:val="both"/>
        <w:rPr>
          <w:rFonts w:ascii="Times New Roman" w:eastAsia="Times New Roman" w:hAnsi="Times New Roman" w:cs="Arial"/>
          <w:sz w:val="24"/>
          <w:szCs w:val="20"/>
        </w:rPr>
      </w:pPr>
      <w:r w:rsidRPr="00FB0231">
        <w:rPr>
          <w:rFonts w:ascii="Times New Roman" w:eastAsia="Times New Roman" w:hAnsi="Times New Roman" w:cs="Arial"/>
          <w:sz w:val="24"/>
          <w:szCs w:val="20"/>
        </w:rPr>
        <w:t>Clark defines balance as satisfaction and good working at work and reception with a minimum role conflict stating that although many aspects of labor and residential are difficult, to alter, individuals can shape to a point the character of the work and residential domains and therefore the borders and bridges between them so as to make a desired balance.</w:t>
      </w:r>
    </w:p>
    <w:p w:rsidR="00C8426B" w:rsidRPr="00B70BF4" w:rsidRDefault="00FB0231" w:rsidP="00FB0231">
      <w:pPr>
        <w:spacing w:line="480" w:lineRule="auto"/>
        <w:jc w:val="both"/>
        <w:rPr>
          <w:rFonts w:ascii="Times New Roman" w:eastAsia="Times New Roman" w:hAnsi="Times New Roman" w:cs="Arial"/>
          <w:sz w:val="24"/>
          <w:szCs w:val="20"/>
        </w:rPr>
      </w:pPr>
      <w:r w:rsidRPr="00FB0231">
        <w:rPr>
          <w:rFonts w:ascii="Times New Roman" w:eastAsia="Times New Roman" w:hAnsi="Times New Roman" w:cs="Arial"/>
          <w:sz w:val="24"/>
          <w:szCs w:val="20"/>
        </w:rPr>
        <w:t xml:space="preserve">She notes that it's this proactive shaping of domains (work and family) by individuals which differentiates work/ family border theory from much of the literature on work and family conflict that assumes individuals to be purely reactive to their situation. Work and family are seen as </w:t>
      </w:r>
      <w:r w:rsidRPr="00FB0231">
        <w:rPr>
          <w:rFonts w:ascii="Times New Roman" w:eastAsia="Times New Roman" w:hAnsi="Times New Roman" w:cs="Arial"/>
          <w:sz w:val="24"/>
          <w:szCs w:val="20"/>
        </w:rPr>
        <w:lastRenderedPageBreak/>
        <w:t xml:space="preserve">separate domains or worlds which are related to different rules, thoughts, patterns and behavior. Borders are a delineating between domains indicating the points at which domain- specific behavior can begin and end. However there are three main sorts of border; physical border (borders defining where domain – relevant behavior can happen like location of paid employment), temporal border (which divides when tasks are often done like set working hours) and psychological border (borders defining thinking patterns behaviors or emotions like brooding about family issues when at work). </w:t>
      </w:r>
      <w:r w:rsidR="00D75246" w:rsidRPr="00FB0231">
        <w:rPr>
          <w:rFonts w:ascii="Times New Roman" w:eastAsia="Times New Roman" w:hAnsi="Times New Roman" w:cs="Arial"/>
          <w:sz w:val="24"/>
          <w:szCs w:val="20"/>
        </w:rPr>
        <w:t>It’s</w:t>
      </w:r>
      <w:r w:rsidRPr="00FB0231">
        <w:rPr>
          <w:rFonts w:ascii="Times New Roman" w:eastAsia="Times New Roman" w:hAnsi="Times New Roman" w:cs="Arial"/>
          <w:sz w:val="24"/>
          <w:szCs w:val="20"/>
        </w:rPr>
        <w:t xml:space="preserve"> the popularity of tangible, physical and temporal also as psychological borders which makes work-family border theory distinct from that of boundary theory</w:t>
      </w:r>
    </w:p>
    <w:p w:rsidR="00BA6774" w:rsidRDefault="00526D82" w:rsidP="00FC4D9B">
      <w:pPr>
        <w:rPr>
          <w:rFonts w:ascii="Times New Roman" w:hAnsi="Times New Roman" w:cs="Times New Roman"/>
          <w:b/>
          <w:sz w:val="24"/>
          <w:szCs w:val="24"/>
        </w:rPr>
      </w:pPr>
      <w:r w:rsidRPr="00C8426B">
        <w:rPr>
          <w:rFonts w:ascii="Times New Roman" w:hAnsi="Times New Roman" w:cs="Times New Roman"/>
          <w:b/>
          <w:sz w:val="24"/>
          <w:szCs w:val="24"/>
        </w:rPr>
        <w:t>Empirical Review</w:t>
      </w:r>
    </w:p>
    <w:p w:rsidR="00880760" w:rsidRPr="00880760" w:rsidRDefault="00880760" w:rsidP="00880760">
      <w:pPr>
        <w:spacing w:line="480" w:lineRule="auto"/>
        <w:jc w:val="both"/>
        <w:rPr>
          <w:rFonts w:ascii="Times New Roman" w:hAnsi="Times New Roman" w:cs="Times New Roman"/>
          <w:sz w:val="24"/>
          <w:szCs w:val="24"/>
        </w:rPr>
      </w:pPr>
      <w:r w:rsidRPr="00880760">
        <w:rPr>
          <w:rFonts w:ascii="Times New Roman" w:hAnsi="Times New Roman" w:cs="Times New Roman"/>
          <w:sz w:val="24"/>
          <w:szCs w:val="24"/>
        </w:rPr>
        <w:t xml:space="preserve">According to Epie (2011), the Nigerian banking sector is understood for its long hour culture, and high work load of employees. United Bank for Africa Plc, First Bank of Nigeria Plc and Zenith Bank Plc aren't exempted from this culture. </w:t>
      </w:r>
      <w:r w:rsidR="00406520" w:rsidRPr="00880760">
        <w:rPr>
          <w:rFonts w:ascii="Times New Roman" w:hAnsi="Times New Roman" w:cs="Times New Roman"/>
          <w:sz w:val="24"/>
          <w:szCs w:val="24"/>
        </w:rPr>
        <w:t>They’re</w:t>
      </w:r>
      <w:r w:rsidRPr="00880760">
        <w:rPr>
          <w:rFonts w:ascii="Times New Roman" w:hAnsi="Times New Roman" w:cs="Times New Roman"/>
          <w:sz w:val="24"/>
          <w:szCs w:val="24"/>
        </w:rPr>
        <w:t xml:space="preserve"> presumably to be faced with issue of labor life balance, due to the character of the work environment. Policies are been made regarding work life balance, but its implementation has become a haul that possesses to be looked into. Ensuring effective delivery of service to customers could even be achieved by the power of the management of those banks to need care of policies that promote work life balance</w:t>
      </w:r>
    </w:p>
    <w:p w:rsidR="00DB72CC" w:rsidRDefault="00880760" w:rsidP="00880760">
      <w:pPr>
        <w:spacing w:line="480" w:lineRule="auto"/>
        <w:jc w:val="both"/>
        <w:rPr>
          <w:rFonts w:ascii="Times New Roman" w:hAnsi="Times New Roman" w:cs="Times New Roman"/>
          <w:sz w:val="24"/>
          <w:szCs w:val="24"/>
        </w:rPr>
      </w:pPr>
      <w:r w:rsidRPr="00880760">
        <w:rPr>
          <w:rFonts w:ascii="Times New Roman" w:hAnsi="Times New Roman" w:cs="Times New Roman"/>
          <w:sz w:val="24"/>
          <w:szCs w:val="24"/>
        </w:rPr>
        <w:t xml:space="preserve">The reform within the banking sector made it mandatory for commercial banks to possess a minimum of 25 billion naira capital base to continue their operations. Consequently, commercial banks had to travel into strategic alliance with other banks, by merger and acquisition. This has changed the foremost target of United Bank for Africa Plc, First Bank of Nigeria Plc and Zenith Bank Plc to make new strategy that entails expansion, increasing capital base and customer base. of these have cause managers having higher expectation of employees’ performance. it's </w:t>
      </w:r>
      <w:r w:rsidRPr="00880760">
        <w:rPr>
          <w:rFonts w:ascii="Times New Roman" w:hAnsi="Times New Roman" w:cs="Times New Roman"/>
          <w:sz w:val="24"/>
          <w:szCs w:val="24"/>
        </w:rPr>
        <w:lastRenderedPageBreak/>
        <w:t>presumably that there'll be a misplacement of priority of interest by the workers trying to satisfy up with the target of the banks, which can affect their personal life. Hence, the study of labor life balance and employee performance is imperative</w:t>
      </w:r>
      <w:r w:rsidR="00D21547">
        <w:rPr>
          <w:rFonts w:ascii="Times New Roman" w:hAnsi="Times New Roman" w:cs="Times New Roman"/>
          <w:sz w:val="24"/>
          <w:szCs w:val="24"/>
        </w:rPr>
        <w:t>.</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 xml:space="preserve">Ojo, Salau and Falola (2014) investigated the concept of Work-life balance policies and practices in three sectors of the Nigerian economy particularly the Banking, instructional and strength quarter. </w:t>
      </w:r>
      <w:r w:rsidR="00865F02" w:rsidRPr="0052010C">
        <w:rPr>
          <w:rFonts w:ascii="Times New Roman" w:hAnsi="Times New Roman" w:cs="Times New Roman"/>
          <w:sz w:val="24"/>
          <w:szCs w:val="24"/>
        </w:rPr>
        <w:t>The</w:t>
      </w:r>
      <w:r w:rsidRPr="0052010C">
        <w:rPr>
          <w:rFonts w:ascii="Times New Roman" w:hAnsi="Times New Roman" w:cs="Times New Roman"/>
          <w:sz w:val="24"/>
          <w:szCs w:val="24"/>
        </w:rPr>
        <w:t xml:space="preserve"> kinds of labor existence balance tasks available within the three sectors are explored and thus the restrictions to implementation of the Work existence balance initiatives had been identified. Quantitative approach becomes used to investigate the Work-life balance practices in three sectors of the Nigerian financial </w:t>
      </w:r>
      <w:r w:rsidR="00C91E93" w:rsidRPr="0052010C">
        <w:rPr>
          <w:rFonts w:ascii="Times New Roman" w:hAnsi="Times New Roman" w:cs="Times New Roman"/>
          <w:sz w:val="24"/>
          <w:szCs w:val="24"/>
        </w:rPr>
        <w:t xml:space="preserve">system. </w:t>
      </w:r>
      <w:r w:rsidRPr="0052010C">
        <w:rPr>
          <w:rFonts w:ascii="Times New Roman" w:hAnsi="Times New Roman" w:cs="Times New Roman"/>
          <w:sz w:val="24"/>
          <w:szCs w:val="24"/>
        </w:rPr>
        <w:t xml:space="preserve">This become achieved the use of an in-intensity case inspect evaluation of those sectors. </w:t>
      </w:r>
      <w:r w:rsidR="00C91E93" w:rsidRPr="0052010C">
        <w:rPr>
          <w:rFonts w:ascii="Times New Roman" w:hAnsi="Times New Roman" w:cs="Times New Roman"/>
          <w:sz w:val="24"/>
          <w:szCs w:val="24"/>
        </w:rPr>
        <w:t>The</w:t>
      </w:r>
      <w:r w:rsidRPr="0052010C">
        <w:rPr>
          <w:rFonts w:ascii="Times New Roman" w:hAnsi="Times New Roman" w:cs="Times New Roman"/>
          <w:sz w:val="24"/>
          <w:szCs w:val="24"/>
        </w:rPr>
        <w:t xml:space="preserve"> knowledge set comprised of responses from both managers and employees within the Banking sector with five hundred and 80 six copies of the questionnaire retrieved.</w:t>
      </w:r>
    </w:p>
    <w:p w:rsidR="0052010C" w:rsidRPr="0052010C" w:rsidRDefault="0052010C" w:rsidP="0052010C">
      <w:pPr>
        <w:spacing w:after="0" w:line="480" w:lineRule="auto"/>
        <w:jc w:val="both"/>
        <w:rPr>
          <w:rFonts w:ascii="Times New Roman" w:hAnsi="Times New Roman" w:cs="Times New Roman"/>
          <w:sz w:val="24"/>
          <w:szCs w:val="24"/>
        </w:rPr>
      </w:pPr>
      <w:r w:rsidRPr="0052010C">
        <w:rPr>
          <w:rFonts w:ascii="Times New Roman" w:hAnsi="Times New Roman" w:cs="Times New Roman"/>
          <w:sz w:val="24"/>
          <w:szCs w:val="24"/>
        </w:rPr>
        <w:t>The instructional quarter created from both managers and personnel with five hundred and thirty one copies of the questionnaire retrieved; at the same time as five hundred and 7 copies retrieved from the energy region. The findings reveal that there is variety in terms of how respondents understand the thought of work-life balance. The Statistical package for Social Sciences (SPSS) become used to research the quantitative statistics which include ANOVA .There is an honest gap between company work life balance practices and personnel’ expertise of the idea; the paper indicates a few of policy implications which could useful resource the implementation of labor life balance rules inside the studied sectors.</w:t>
      </w:r>
    </w:p>
    <w:p w:rsidR="0052010C" w:rsidRPr="0052010C" w:rsidRDefault="0052010C" w:rsidP="0052010C">
      <w:pPr>
        <w:spacing w:after="0" w:line="480" w:lineRule="auto"/>
        <w:jc w:val="both"/>
        <w:rPr>
          <w:rFonts w:ascii="Times New Roman" w:hAnsi="Times New Roman" w:cs="Times New Roman"/>
          <w:sz w:val="24"/>
          <w:szCs w:val="24"/>
        </w:rPr>
      </w:pPr>
      <w:r w:rsidRPr="0052010C">
        <w:rPr>
          <w:rFonts w:ascii="Times New Roman" w:hAnsi="Times New Roman" w:cs="Times New Roman"/>
          <w:sz w:val="24"/>
          <w:szCs w:val="24"/>
        </w:rPr>
        <w:t xml:space="preserve">Fapohunda (2014) investigated on the exploration of the effect of labor life balance on productiveness. The intention of the planning at become to urge the connection among Work life balance and organization productiveness and whether work life balance practice possibly </w:t>
      </w:r>
      <w:r w:rsidRPr="0052010C">
        <w:rPr>
          <w:rFonts w:ascii="Times New Roman" w:hAnsi="Times New Roman" w:cs="Times New Roman"/>
          <w:sz w:val="24"/>
          <w:szCs w:val="24"/>
        </w:rPr>
        <w:lastRenderedPageBreak/>
        <w:t xml:space="preserve">decreases employee turnover and absenteeism. 200 respondents within the banking enterprise were used for the survey. a longtime questionnaire was used to collect records. Chi square became used to analyze the </w:t>
      </w:r>
      <w:r w:rsidR="007A4AC6" w:rsidRPr="0052010C">
        <w:rPr>
          <w:rFonts w:ascii="Times New Roman" w:hAnsi="Times New Roman" w:cs="Times New Roman"/>
          <w:sz w:val="24"/>
          <w:szCs w:val="24"/>
        </w:rPr>
        <w:t>data.</w:t>
      </w:r>
      <w:r w:rsidRPr="0052010C">
        <w:rPr>
          <w:rFonts w:ascii="Times New Roman" w:hAnsi="Times New Roman" w:cs="Times New Roman"/>
          <w:sz w:val="24"/>
          <w:szCs w:val="24"/>
        </w:rPr>
        <w:t xml:space="preserve"> The finding of the highest result became that there is a high quality relationship among work life balance practice and worker turnover. It additionally located out that control assist wasn't fine.</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 xml:space="preserve">Kamau, Muleke, Makaya and Wagoki, (2013) investigated work life balance practices on worker task overall performance at eco financial institution Kenya. </w:t>
      </w:r>
      <w:r w:rsidR="00F827C5" w:rsidRPr="0052010C">
        <w:rPr>
          <w:rFonts w:ascii="Times New Roman" w:hAnsi="Times New Roman" w:cs="Times New Roman"/>
          <w:sz w:val="24"/>
          <w:szCs w:val="24"/>
        </w:rPr>
        <w:t>The</w:t>
      </w:r>
      <w:r w:rsidRPr="0052010C">
        <w:rPr>
          <w:rFonts w:ascii="Times New Roman" w:hAnsi="Times New Roman" w:cs="Times New Roman"/>
          <w:sz w:val="24"/>
          <w:szCs w:val="24"/>
        </w:rPr>
        <w:t xml:space="preserve"> principle goal was to form a choice the impact of corporation work life balance on worker performance. Fifty-five (55) Eco bank employee are drawn via quota sampling technique who also replied to survey questionnaires. Spearman’s Correlation evaluation became used to check the candidates’ work lifestyles balance, their performance to the company. The finding of the empirical observe indicates that there was correlation among Work existence balance and worker overall performance. Normally, Hye (2013) investigated “the work life balance and personnel performance: the mediating role of affective dedication” which become aimed toward investigating the impact of labor lifestyles balance on affective commitment and in role overall performance. 293 respondents filled the questionnaires which were used for the survey. The Statistical package for Social Sciences (SPSS) </w:t>
      </w:r>
      <w:r w:rsidR="007A4AC6" w:rsidRPr="0052010C">
        <w:rPr>
          <w:rFonts w:ascii="Times New Roman" w:hAnsi="Times New Roman" w:cs="Times New Roman"/>
          <w:sz w:val="24"/>
          <w:szCs w:val="24"/>
        </w:rPr>
        <w:t>becomes</w:t>
      </w:r>
      <w:r w:rsidRPr="0052010C">
        <w:rPr>
          <w:rFonts w:ascii="Times New Roman" w:hAnsi="Times New Roman" w:cs="Times New Roman"/>
          <w:sz w:val="24"/>
          <w:szCs w:val="24"/>
        </w:rPr>
        <w:t xml:space="preserve"> used to investigate the quantitative facts like reliabilities and a couple of regressions. The locating of the empirical check demonstrated that employee enjoy of labor life balance growth affective dedication.</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 xml:space="preserve">Dissanayaka and Ali (2013) investigated the effect of labor lifestyles balance on employee performance. The goal of the observe became to research the connection between work lifestyles balance and employee performance. 96 personnel are used for the survey and questionnaire become dispensed to them during which the statistics became used to run analysis. Pearson </w:t>
      </w:r>
      <w:r w:rsidRPr="0052010C">
        <w:rPr>
          <w:rFonts w:ascii="Times New Roman" w:hAnsi="Times New Roman" w:cs="Times New Roman"/>
          <w:sz w:val="24"/>
          <w:szCs w:val="24"/>
        </w:rPr>
        <w:lastRenderedPageBreak/>
        <w:t>moment correlation become used to analyze the knowledge . The locating of the result become that there's a fantastic courting among work life balance and employee overall performance. Additionally there could even be a want for systematic effort to strengthen work life balance of the worker to accumulate higher worker performance.</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Ojo (2012) investigated Work life balance practices and guidelines manager and worker enjoy in Nigeria banking region. The aim of the research is to urge the number to which work existence balance guidelines/ practices in corporation in Nigeria. Questionnaire was used because the device and 600 respondents had been used for the survey. Spearman’s correlation evaluation become used to research the records. The finding of the empirical observe indicates that there's need to enlighten worker approximately the varied work life balance.</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Sakthivel, Kamalanabhanb and Selvarania (2011) investigated work lifestyles balance reflections on employee pride .The goal of the studies become to research the connection among worker satisfaction and work/existence balance. The assemble used for this studies consists of career possibility, popularity, work responsibilities, bills, advantages, advanced subordinate courting, employee pride, and Work/lifestyles balance. Questionnaire was crammed by 210 respondents working in IT commercial enterprise. The Statistical package for Social Sciences (SPSS) was used to analyze the quantitative information which includes a couple of correlation and regression. Findings of the empirical check display that prime correlation exists between work venture and worker delight with a mediator variable namely work-life balance.</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 xml:space="preserve">In addition, Simonetta and Manfred (2010) verified “Work life balance which became an audit of team of laborers enjoys at oxford Brookes college” investigated the importance of labor life practise for the university. They verified the varied Work lifestyles balances practices inside the </w:t>
      </w:r>
      <w:r w:rsidRPr="0052010C">
        <w:rPr>
          <w:rFonts w:ascii="Times New Roman" w:hAnsi="Times New Roman" w:cs="Times New Roman"/>
          <w:sz w:val="24"/>
          <w:szCs w:val="24"/>
        </w:rPr>
        <w:lastRenderedPageBreak/>
        <w:t>university and therefore the way they were utilized by means of staff of the varsity . The pattern covered 492 bodies of workers of the oxford brooks college. The locating shows that it's miles critical to urge a balance between paid Work and personal existence which this enables them to work better.</w:t>
      </w:r>
    </w:p>
    <w:p w:rsidR="0052010C" w:rsidRPr="0052010C" w:rsidRDefault="0052010C" w:rsidP="0052010C">
      <w:pPr>
        <w:spacing w:line="480" w:lineRule="auto"/>
        <w:jc w:val="both"/>
        <w:rPr>
          <w:rFonts w:ascii="Times New Roman" w:hAnsi="Times New Roman" w:cs="Times New Roman"/>
          <w:sz w:val="24"/>
          <w:szCs w:val="24"/>
        </w:rPr>
      </w:pPr>
      <w:r w:rsidRPr="0052010C">
        <w:rPr>
          <w:rFonts w:ascii="Times New Roman" w:hAnsi="Times New Roman" w:cs="Times New Roman"/>
          <w:sz w:val="24"/>
          <w:szCs w:val="24"/>
        </w:rPr>
        <w:t>The workforce agreed that for this to be achieved its miles a joint obligation among the employers and thus the worker. There are confined research at the use and availability of Work-existence balance practices and thus the implementation of these programmes in growing international locations. There stays lots to hunt out about Nigeria and therefore the way high-quality to guide their capacities to support personnel’ Work-life balance, mainly for association of escape for the duration of a time of improved monetary stress it's miles this hole in expertise that research seeks to fill.</w:t>
      </w:r>
    </w:p>
    <w:p w:rsidR="00977A52" w:rsidRP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 xml:space="preserve">Yadav &amp; Dabhade (2013) performed studies to investigate the connection that exists between </w:t>
      </w:r>
      <w:r w:rsidR="001E73D0">
        <w:rPr>
          <w:rFonts w:ascii="Times New Roman" w:hAnsi="Times New Roman" w:cs="Times New Roman"/>
          <w:sz w:val="24"/>
          <w:szCs w:val="24"/>
        </w:rPr>
        <w:t>Work</w:t>
      </w:r>
      <w:r w:rsidRPr="00977A52">
        <w:rPr>
          <w:rFonts w:ascii="Times New Roman" w:hAnsi="Times New Roman" w:cs="Times New Roman"/>
          <w:sz w:val="24"/>
          <w:szCs w:val="24"/>
        </w:rPr>
        <w:t xml:space="preserve"> life stability and process pride of the operating ladies. Sample is accrued from schooling sector and banking region. Data is accrued from one hundred fifty ladies personnel seventy five girls from each quarter. Authenticity of knowledge is analyzed thru software of normal deviation. The effects indicate that employment lifestyles balance and process delight share considerable courting. </w:t>
      </w:r>
    </w:p>
    <w:p w:rsidR="00977A52" w:rsidRP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 xml:space="preserve">Chaudhry (2012) conducted studies to research dating of task delight and job stress amongst university instructors. Gender, nature of task, enjoy, nature of job and quarter changed into used as base for the examine. Statistics is collected from six Pakistani universities 3 public and three non-public. facts is analyzed using descriptive information, inferential facts, move tabulation and </w:t>
      </w:r>
      <w:r w:rsidRPr="00977A52">
        <w:rPr>
          <w:rFonts w:ascii="Times New Roman" w:hAnsi="Times New Roman" w:cs="Times New Roman"/>
          <w:sz w:val="24"/>
          <w:szCs w:val="24"/>
        </w:rPr>
        <w:lastRenderedPageBreak/>
        <w:t xml:space="preserve">frequency distributions. The results display that activity stress has insignificant relationship with </w:t>
      </w:r>
      <w:r>
        <w:rPr>
          <w:rFonts w:ascii="Times New Roman" w:hAnsi="Times New Roman" w:cs="Times New Roman"/>
          <w:sz w:val="24"/>
          <w:szCs w:val="24"/>
        </w:rPr>
        <w:t xml:space="preserve">activity delight. </w:t>
      </w:r>
    </w:p>
    <w:p w:rsidR="00977A52" w:rsidRP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Usman, Akbar, &amp; Ramzan (2013) conducted research to evaluate the effect of income and task stress on task delight of college. Data is accrued from a hundred respondents and analyzed via descriptive records, correlation and multivariate evaluation. Effects monitor that no courting exists among activity pride and occupational stress.</w:t>
      </w:r>
    </w:p>
    <w:p w:rsidR="00977A52" w:rsidRP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 xml:space="preserve">Saif, Malik and Awan, (2011) ANOVA check findings found out that there is no big difference close to worker work satisfaction and work lifestyles balance in the least management ranges. multivariate analysis shows that worker </w:t>
      </w:r>
      <w:r w:rsidR="001E73D0">
        <w:rPr>
          <w:rFonts w:ascii="Times New Roman" w:hAnsi="Times New Roman" w:cs="Times New Roman"/>
          <w:sz w:val="24"/>
          <w:szCs w:val="24"/>
        </w:rPr>
        <w:t>Work</w:t>
      </w:r>
      <w:r w:rsidRPr="00977A52">
        <w:rPr>
          <w:rFonts w:ascii="Times New Roman" w:hAnsi="Times New Roman" w:cs="Times New Roman"/>
          <w:sz w:val="24"/>
          <w:szCs w:val="24"/>
        </w:rPr>
        <w:t xml:space="preserve"> pleasure features a strong effect on balancing </w:t>
      </w:r>
      <w:r w:rsidR="001E73D0">
        <w:rPr>
          <w:rFonts w:ascii="Times New Roman" w:hAnsi="Times New Roman" w:cs="Times New Roman"/>
          <w:sz w:val="24"/>
          <w:szCs w:val="24"/>
        </w:rPr>
        <w:t>Work</w:t>
      </w:r>
      <w:r w:rsidRPr="00977A52">
        <w:rPr>
          <w:rFonts w:ascii="Times New Roman" w:hAnsi="Times New Roman" w:cs="Times New Roman"/>
          <w:sz w:val="24"/>
          <w:szCs w:val="24"/>
        </w:rPr>
        <w:t xml:space="preserve"> and non-</w:t>
      </w:r>
      <w:r w:rsidR="001E73D0">
        <w:rPr>
          <w:rFonts w:ascii="Times New Roman" w:hAnsi="Times New Roman" w:cs="Times New Roman"/>
          <w:sz w:val="24"/>
          <w:szCs w:val="24"/>
        </w:rPr>
        <w:t>Work</w:t>
      </w:r>
      <w:r w:rsidRPr="00977A52">
        <w:rPr>
          <w:rFonts w:ascii="Times New Roman" w:hAnsi="Times New Roman" w:cs="Times New Roman"/>
          <w:sz w:val="24"/>
          <w:szCs w:val="24"/>
        </w:rPr>
        <w:t xml:space="preserve"> spheres of life.</w:t>
      </w:r>
    </w:p>
    <w:p w:rsidR="00977A52" w:rsidRP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 xml:space="preserve">Imam, Qureshi and Khan, (2011) consequences constant with correlation discovered that there's wonderful and substantial contribution of workload in connection with employee overall performance and work lifestyles balance on worker performance. Secondly, constant with rectilinear regression that the workload has insignificant relationship with worker performance which </w:t>
      </w:r>
      <w:r w:rsidR="001E73D0">
        <w:rPr>
          <w:rFonts w:ascii="Times New Roman" w:hAnsi="Times New Roman" w:cs="Times New Roman"/>
          <w:sz w:val="24"/>
          <w:szCs w:val="24"/>
        </w:rPr>
        <w:t>Work</w:t>
      </w:r>
      <w:r w:rsidRPr="00977A52">
        <w:rPr>
          <w:rFonts w:ascii="Times New Roman" w:hAnsi="Times New Roman" w:cs="Times New Roman"/>
          <w:sz w:val="24"/>
          <w:szCs w:val="24"/>
        </w:rPr>
        <w:t xml:space="preserve"> life stability in part mediate with work load and has an impression on employee performance.</w:t>
      </w:r>
    </w:p>
    <w:p w:rsidR="00977A52" w:rsidRDefault="00977A52" w:rsidP="00977A52">
      <w:pPr>
        <w:tabs>
          <w:tab w:val="left" w:pos="765"/>
        </w:tabs>
        <w:spacing w:line="480" w:lineRule="auto"/>
        <w:jc w:val="both"/>
        <w:rPr>
          <w:rFonts w:ascii="Times New Roman" w:hAnsi="Times New Roman" w:cs="Times New Roman"/>
          <w:sz w:val="24"/>
          <w:szCs w:val="24"/>
        </w:rPr>
      </w:pPr>
      <w:r w:rsidRPr="00977A52">
        <w:rPr>
          <w:rFonts w:ascii="Times New Roman" w:hAnsi="Times New Roman" w:cs="Times New Roman"/>
          <w:sz w:val="24"/>
          <w:szCs w:val="24"/>
        </w:rPr>
        <w:t>Kar1 &amp; Misra, (2013) findings shows that a bit lifestyles balance supportive culture mediates the impact of the supply of hard work life balance practices on organizational overall performance. There’s a large mediating effect on the connection among work-</w:t>
      </w:r>
      <w:r>
        <w:rPr>
          <w:rFonts w:ascii="Times New Roman" w:hAnsi="Times New Roman" w:cs="Times New Roman"/>
          <w:sz w:val="24"/>
          <w:szCs w:val="24"/>
        </w:rPr>
        <w:t>life balance</w:t>
      </w:r>
      <w:r w:rsidRPr="00977A52">
        <w:rPr>
          <w:rFonts w:ascii="Times New Roman" w:hAnsi="Times New Roman" w:cs="Times New Roman"/>
          <w:sz w:val="24"/>
          <w:szCs w:val="24"/>
        </w:rPr>
        <w:t xml:space="preserve"> and worker Retention</w:t>
      </w:r>
    </w:p>
    <w:p w:rsidR="008319BC" w:rsidRDefault="008319BC" w:rsidP="00977A52">
      <w:pPr>
        <w:tabs>
          <w:tab w:val="left" w:pos="765"/>
        </w:tabs>
        <w:spacing w:line="480" w:lineRule="auto"/>
        <w:jc w:val="both"/>
        <w:rPr>
          <w:rFonts w:ascii="Times New Roman" w:hAnsi="Times New Roman" w:cs="Times New Roman"/>
          <w:sz w:val="24"/>
          <w:szCs w:val="24"/>
        </w:rPr>
      </w:pPr>
    </w:p>
    <w:p w:rsidR="00B2053A" w:rsidRPr="000E1726" w:rsidRDefault="000E1726" w:rsidP="00B2053A">
      <w:pPr>
        <w:autoSpaceDE w:val="0"/>
        <w:autoSpaceDN w:val="0"/>
        <w:adjustRightInd w:val="0"/>
        <w:spacing w:after="0" w:line="48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Epistemological, O</w:t>
      </w:r>
      <w:r w:rsidRPr="000E1726">
        <w:rPr>
          <w:rFonts w:ascii="Times New Roman" w:hAnsi="Times New Roman" w:cs="Times New Roman"/>
          <w:b/>
          <w:color w:val="000000"/>
          <w:sz w:val="24"/>
          <w:szCs w:val="24"/>
        </w:rPr>
        <w:t>ntology</w:t>
      </w:r>
      <w:r>
        <w:rPr>
          <w:rFonts w:ascii="Times New Roman" w:hAnsi="Times New Roman" w:cs="Times New Roman"/>
          <w:b/>
          <w:color w:val="000000"/>
          <w:sz w:val="24"/>
          <w:szCs w:val="24"/>
        </w:rPr>
        <w:t xml:space="preserve"> and E</w:t>
      </w:r>
      <w:r w:rsidRPr="000E1726">
        <w:rPr>
          <w:rFonts w:ascii="Times New Roman" w:hAnsi="Times New Roman" w:cs="Times New Roman"/>
          <w:b/>
          <w:color w:val="000000"/>
          <w:sz w:val="24"/>
          <w:szCs w:val="24"/>
        </w:rPr>
        <w:t>thical issues in this Research</w:t>
      </w:r>
    </w:p>
    <w:p w:rsidR="00616384" w:rsidRDefault="008319BC" w:rsidP="00301C87">
      <w:pPr>
        <w:spacing w:after="0" w:line="480" w:lineRule="auto"/>
        <w:jc w:val="both"/>
        <w:rPr>
          <w:rFonts w:ascii="Times New Roman" w:eastAsia="Times New Roman" w:hAnsi="Times New Roman" w:cs="Times New Roman"/>
          <w:sz w:val="24"/>
          <w:szCs w:val="24"/>
        </w:rPr>
      </w:pPr>
      <w:r w:rsidRPr="008319BC">
        <w:rPr>
          <w:rFonts w:ascii="Times New Roman" w:eastAsia="Times New Roman" w:hAnsi="Times New Roman" w:cs="Times New Roman"/>
          <w:sz w:val="24"/>
          <w:szCs w:val="24"/>
        </w:rPr>
        <w:t>Saunders et al (2009)</w:t>
      </w:r>
      <w:r>
        <w:rPr>
          <w:rFonts w:ascii="Times New Roman" w:eastAsia="Times New Roman" w:hAnsi="Times New Roman" w:cs="Times New Roman"/>
          <w:sz w:val="24"/>
          <w:szCs w:val="24"/>
        </w:rPr>
        <w:t xml:space="preserve"> </w:t>
      </w:r>
      <w:r w:rsidRPr="008319BC">
        <w:rPr>
          <w:rFonts w:ascii="Times New Roman" w:eastAsia="Times New Roman" w:hAnsi="Times New Roman" w:cs="Times New Roman"/>
          <w:sz w:val="24"/>
          <w:szCs w:val="24"/>
        </w:rPr>
        <w:t>concludes that there are 3 most importa</w:t>
      </w:r>
      <w:r>
        <w:rPr>
          <w:rFonts w:ascii="Times New Roman" w:eastAsia="Times New Roman" w:hAnsi="Times New Roman" w:cs="Times New Roman"/>
          <w:sz w:val="24"/>
          <w:szCs w:val="24"/>
        </w:rPr>
        <w:t>nt approaches of viewing research</w:t>
      </w:r>
      <w:r w:rsidRPr="008319BC">
        <w:rPr>
          <w:rFonts w:ascii="Times New Roman" w:eastAsia="Times New Roman" w:hAnsi="Times New Roman" w:cs="Times New Roman"/>
          <w:sz w:val="24"/>
          <w:szCs w:val="24"/>
        </w:rPr>
        <w:t xml:space="preserve"> philosophy:  epistemology</w:t>
      </w:r>
      <w:r w:rsidR="003D020F" w:rsidRPr="008319BC">
        <w:rPr>
          <w:rFonts w:ascii="Times New Roman" w:eastAsia="Times New Roman" w:hAnsi="Times New Roman" w:cs="Times New Roman"/>
          <w:sz w:val="24"/>
          <w:szCs w:val="24"/>
        </w:rPr>
        <w:t>, ontology and axiology</w:t>
      </w:r>
      <w:r w:rsidR="00DD0826">
        <w:rPr>
          <w:rFonts w:ascii="Times New Roman" w:eastAsia="Times New Roman" w:hAnsi="Times New Roman" w:cs="Times New Roman"/>
          <w:sz w:val="24"/>
          <w:szCs w:val="24"/>
        </w:rPr>
        <w:t xml:space="preserve">.  Epistemology  is </w:t>
      </w:r>
      <w:r w:rsidRPr="008319BC">
        <w:rPr>
          <w:rFonts w:ascii="Times New Roman" w:eastAsia="Times New Roman" w:hAnsi="Times New Roman" w:cs="Times New Roman"/>
          <w:sz w:val="24"/>
          <w:szCs w:val="24"/>
        </w:rPr>
        <w:t xml:space="preserve"> the researcher’s  view  concerning  what  constitutes  ideal  expertise”  said  through Saunders  et  al (2009).</w:t>
      </w:r>
      <w:r w:rsidR="00DD0826" w:rsidRPr="00DD0826">
        <w:t xml:space="preserve"> </w:t>
      </w:r>
      <w:r w:rsidR="00DD0826" w:rsidRPr="00DD0826">
        <w:rPr>
          <w:rFonts w:ascii="Times New Roman" w:eastAsia="Times New Roman" w:hAnsi="Times New Roman" w:cs="Times New Roman"/>
          <w:sz w:val="24"/>
          <w:szCs w:val="24"/>
        </w:rPr>
        <w:t>Ontology is the researcher’s view of the person of reality. Axiology is the researcher’s view of the role of values in studies</w:t>
      </w:r>
      <w:r w:rsidR="00DD0826">
        <w:rPr>
          <w:rFonts w:ascii="Times New Roman" w:eastAsia="Times New Roman" w:hAnsi="Times New Roman" w:cs="Times New Roman"/>
          <w:sz w:val="24"/>
          <w:szCs w:val="24"/>
        </w:rPr>
        <w:t>.</w:t>
      </w:r>
      <w:r w:rsidR="00DD0826" w:rsidRPr="00DD0826">
        <w:t xml:space="preserve"> </w:t>
      </w:r>
      <w:r w:rsidR="00DD0826" w:rsidRPr="00DD0826">
        <w:rPr>
          <w:rFonts w:ascii="Times New Roman" w:eastAsia="Times New Roman" w:hAnsi="Times New Roman" w:cs="Times New Roman"/>
          <w:sz w:val="24"/>
          <w:szCs w:val="24"/>
        </w:rPr>
        <w:t>It is essential for any piece of research for the researcher to know these three views when deciding a search philosophy. The research philosophy of interpretivism has been chosen because the research philosophy for this piece of research.</w:t>
      </w:r>
    </w:p>
    <w:p w:rsidR="00301C87" w:rsidRPr="00301C87" w:rsidRDefault="00301C87" w:rsidP="00301C87">
      <w:pPr>
        <w:spacing w:after="0" w:line="480" w:lineRule="auto"/>
        <w:jc w:val="both"/>
        <w:rPr>
          <w:rFonts w:ascii="Times New Roman" w:eastAsia="Times New Roman" w:hAnsi="Times New Roman" w:cs="Times New Roman"/>
          <w:sz w:val="24"/>
          <w:szCs w:val="24"/>
        </w:rPr>
      </w:pPr>
      <w:r w:rsidRPr="00301C87">
        <w:rPr>
          <w:rFonts w:ascii="Times New Roman" w:eastAsia="Times New Roman" w:hAnsi="Times New Roman" w:cs="Times New Roman"/>
          <w:sz w:val="24"/>
          <w:szCs w:val="24"/>
        </w:rPr>
        <w:t xml:space="preserve">The central crucial point of interpretivism is that the researcher has got to adopt an empathetic stance (Saunders, et al., 2009). </w:t>
      </w:r>
      <w:r w:rsidR="00DD0826" w:rsidRPr="00301C87">
        <w:rPr>
          <w:rFonts w:ascii="Times New Roman" w:eastAsia="Times New Roman" w:hAnsi="Times New Roman" w:cs="Times New Roman"/>
          <w:sz w:val="24"/>
          <w:szCs w:val="24"/>
        </w:rPr>
        <w:t>This</w:t>
      </w:r>
      <w:r w:rsidRPr="00301C87">
        <w:rPr>
          <w:rFonts w:ascii="Times New Roman" w:eastAsia="Times New Roman" w:hAnsi="Times New Roman" w:cs="Times New Roman"/>
          <w:sz w:val="24"/>
          <w:szCs w:val="24"/>
        </w:rPr>
        <w:t xml:space="preserve"> suggests that the researcher must plan to see the planet from the purpose of view of the themes (Saunders, et al., 2009). Interpretivism preaches that the researcher has got to understand that there are differences between people in several situations (Saunders, et al., 2009). What these points show is that the researcher must see the themes as citizenry and not machines or computers.</w:t>
      </w:r>
    </w:p>
    <w:p w:rsidR="00301C87" w:rsidRDefault="00301C87" w:rsidP="00301C87">
      <w:pPr>
        <w:spacing w:after="0" w:line="480" w:lineRule="auto"/>
        <w:jc w:val="both"/>
        <w:rPr>
          <w:rFonts w:ascii="Times New Roman" w:eastAsia="Times New Roman" w:hAnsi="Times New Roman" w:cs="Times New Roman"/>
          <w:sz w:val="24"/>
          <w:szCs w:val="24"/>
        </w:rPr>
      </w:pPr>
      <w:r w:rsidRPr="00301C87">
        <w:rPr>
          <w:rFonts w:ascii="Times New Roman" w:eastAsia="Times New Roman" w:hAnsi="Times New Roman" w:cs="Times New Roman"/>
          <w:sz w:val="24"/>
          <w:szCs w:val="24"/>
        </w:rPr>
        <w:t xml:space="preserve">A final point that Saunders et al (2009) make is that the interpretivist perspective in highly appropriate in fields like human resources because situations during a field like this are complex and unique. In terms of this investigation because there's such a person's aspect to the study interpretivism is that the best research philosophy during this case. The results which will be attained are expected to be varying from subject to subject because the investigation of work-life balance may be a very personal topic. </w:t>
      </w:r>
      <w:r w:rsidR="00DD0826" w:rsidRPr="00301C87">
        <w:rPr>
          <w:rFonts w:ascii="Times New Roman" w:eastAsia="Times New Roman" w:hAnsi="Times New Roman" w:cs="Times New Roman"/>
          <w:sz w:val="24"/>
          <w:szCs w:val="24"/>
        </w:rPr>
        <w:t>During</w:t>
      </w:r>
      <w:r w:rsidRPr="00301C87">
        <w:rPr>
          <w:rFonts w:ascii="Times New Roman" w:eastAsia="Times New Roman" w:hAnsi="Times New Roman" w:cs="Times New Roman"/>
          <w:sz w:val="24"/>
          <w:szCs w:val="24"/>
        </w:rPr>
        <w:t xml:space="preserve"> this case no two citizenry are alike. Each and each employee of a corporation has their own unique lifestyle and residential life outside of the workplace. </w:t>
      </w:r>
      <w:r w:rsidR="00DD0826" w:rsidRPr="00301C87">
        <w:rPr>
          <w:rFonts w:ascii="Times New Roman" w:eastAsia="Times New Roman" w:hAnsi="Times New Roman" w:cs="Times New Roman"/>
          <w:sz w:val="24"/>
          <w:szCs w:val="24"/>
        </w:rPr>
        <w:t>It’s</w:t>
      </w:r>
      <w:r w:rsidRPr="00301C87">
        <w:rPr>
          <w:rFonts w:ascii="Times New Roman" w:eastAsia="Times New Roman" w:hAnsi="Times New Roman" w:cs="Times New Roman"/>
          <w:sz w:val="24"/>
          <w:szCs w:val="24"/>
        </w:rPr>
        <w:t xml:space="preserve"> due to this that the researcher must see that the various subjects will view the planet as only they </w:t>
      </w:r>
      <w:r w:rsidR="007A4AC6" w:rsidRPr="00301C87">
        <w:rPr>
          <w:rFonts w:ascii="Times New Roman" w:eastAsia="Times New Roman" w:hAnsi="Times New Roman" w:cs="Times New Roman"/>
          <w:sz w:val="24"/>
          <w:szCs w:val="24"/>
        </w:rPr>
        <w:t>will.</w:t>
      </w:r>
    </w:p>
    <w:p w:rsidR="00BA6774" w:rsidRDefault="00BA6774" w:rsidP="00BA6774">
      <w:pPr>
        <w:spacing w:after="0" w:line="480" w:lineRule="auto"/>
        <w:jc w:val="both"/>
        <w:rPr>
          <w:rFonts w:ascii="Times New Roman" w:eastAsia="Times New Roman" w:hAnsi="Times New Roman" w:cs="Times New Roman"/>
          <w:sz w:val="24"/>
          <w:szCs w:val="24"/>
        </w:rPr>
      </w:pPr>
      <w:r w:rsidRPr="0094595E">
        <w:rPr>
          <w:rFonts w:ascii="Times New Roman" w:eastAsia="Times New Roman" w:hAnsi="Times New Roman" w:cs="Times New Roman"/>
          <w:sz w:val="24"/>
          <w:szCs w:val="24"/>
        </w:rPr>
        <w:lastRenderedPageBreak/>
        <w:t>Research</w:t>
      </w:r>
      <w:r w:rsidR="0094595E" w:rsidRPr="0094595E">
        <w:rPr>
          <w:rFonts w:ascii="Times New Roman" w:eastAsia="Times New Roman" w:hAnsi="Times New Roman" w:cs="Times New Roman"/>
          <w:sz w:val="24"/>
          <w:szCs w:val="24"/>
        </w:rPr>
        <w:t xml:space="preserve"> concepts regarding ontology argues that know-how exist it have to be studied the usage of objective strategies and found the usage of quantitative methods. (Bassey, 1995).</w:t>
      </w:r>
      <w:r w:rsidR="0094595E" w:rsidRPr="0094595E">
        <w:rPr>
          <w:rFonts w:ascii="Times New Roman" w:eastAsia="Times New Roman" w:hAnsi="Times New Roman" w:cs="Times New Roman"/>
          <w:sz w:val="24"/>
          <w:szCs w:val="24"/>
        </w:rPr>
        <w:br/>
      </w:r>
      <w:r w:rsidRPr="00B2053A">
        <w:rPr>
          <w:rFonts w:ascii="Times New Roman" w:hAnsi="Times New Roman" w:cs="Times New Roman"/>
          <w:color w:val="000000"/>
          <w:sz w:val="24"/>
          <w:szCs w:val="24"/>
        </w:rPr>
        <w:t>Considering the ontology approach this study is examining the relationship between work life balances, job stress and job satisfaction among</w:t>
      </w:r>
      <w:r>
        <w:rPr>
          <w:rFonts w:ascii="Times New Roman" w:hAnsi="Times New Roman" w:cs="Times New Roman"/>
          <w:color w:val="000000"/>
          <w:sz w:val="24"/>
          <w:szCs w:val="24"/>
        </w:rPr>
        <w:t xml:space="preserve"> private workers</w:t>
      </w:r>
    </w:p>
    <w:p w:rsidR="00BA6774" w:rsidRDefault="00BA6774" w:rsidP="00BA6774">
      <w:pPr>
        <w:tabs>
          <w:tab w:val="left" w:pos="765"/>
        </w:tabs>
        <w:spacing w:line="480" w:lineRule="auto"/>
        <w:jc w:val="both"/>
        <w:rPr>
          <w:rFonts w:ascii="Times New Roman" w:eastAsia="Times New Roman" w:hAnsi="Times New Roman" w:cs="Times New Roman"/>
          <w:sz w:val="24"/>
          <w:szCs w:val="24"/>
        </w:rPr>
      </w:pPr>
      <w:r w:rsidRPr="0094595E">
        <w:rPr>
          <w:rFonts w:ascii="Times New Roman" w:eastAsia="Times New Roman" w:hAnsi="Times New Roman" w:cs="Times New Roman"/>
          <w:sz w:val="24"/>
          <w:szCs w:val="24"/>
        </w:rPr>
        <w:t>Studies</w:t>
      </w:r>
      <w:r w:rsidR="0094595E" w:rsidRPr="0094595E">
        <w:rPr>
          <w:rFonts w:ascii="Times New Roman" w:eastAsia="Times New Roman" w:hAnsi="Times New Roman" w:cs="Times New Roman"/>
          <w:sz w:val="24"/>
          <w:szCs w:val="24"/>
        </w:rPr>
        <w:t xml:space="preserve"> idea regarding epistemology is to take care of a framework to urge understanding toward reality and is reliable by empirically staring at and manipulating the reality often the use of experimental</w:t>
      </w:r>
      <w:r>
        <w:rPr>
          <w:rFonts w:ascii="Times New Roman" w:eastAsia="Times New Roman" w:hAnsi="Times New Roman" w:cs="Times New Roman"/>
          <w:sz w:val="24"/>
          <w:szCs w:val="24"/>
        </w:rPr>
        <w:t xml:space="preserve"> methods</w:t>
      </w:r>
      <w:r w:rsidR="00DD5790">
        <w:rPr>
          <w:rFonts w:ascii="Times New Roman" w:eastAsia="Times New Roman" w:hAnsi="Times New Roman" w:cs="Times New Roman"/>
          <w:sz w:val="24"/>
          <w:szCs w:val="24"/>
        </w:rPr>
        <w:t xml:space="preserve">. </w:t>
      </w:r>
      <w:r w:rsidR="0094595E" w:rsidRPr="0094595E">
        <w:rPr>
          <w:rFonts w:ascii="Times New Roman" w:eastAsia="Times New Roman" w:hAnsi="Times New Roman" w:cs="Times New Roman"/>
          <w:sz w:val="24"/>
          <w:szCs w:val="24"/>
        </w:rPr>
        <w:t xml:space="preserve">Denzin &amp; Lincoln, </w:t>
      </w:r>
      <w:r w:rsidR="00DD5790">
        <w:rPr>
          <w:rFonts w:ascii="Times New Roman" w:eastAsia="Times New Roman" w:hAnsi="Times New Roman" w:cs="Times New Roman"/>
          <w:sz w:val="24"/>
          <w:szCs w:val="24"/>
        </w:rPr>
        <w:t>(</w:t>
      </w:r>
      <w:r w:rsidR="0094595E" w:rsidRPr="0094595E">
        <w:rPr>
          <w:rFonts w:ascii="Times New Roman" w:eastAsia="Times New Roman" w:hAnsi="Times New Roman" w:cs="Times New Roman"/>
          <w:sz w:val="24"/>
          <w:szCs w:val="24"/>
        </w:rPr>
        <w:t xml:space="preserve">2000). </w:t>
      </w:r>
      <w:r w:rsidRPr="0094595E">
        <w:rPr>
          <w:rFonts w:ascii="Times New Roman" w:eastAsia="Times New Roman" w:hAnsi="Times New Roman" w:cs="Times New Roman"/>
          <w:sz w:val="24"/>
          <w:szCs w:val="24"/>
        </w:rPr>
        <w:t>Thinking</w:t>
      </w:r>
      <w:r w:rsidR="0094595E" w:rsidRPr="0094595E">
        <w:rPr>
          <w:rFonts w:ascii="Times New Roman" w:eastAsia="Times New Roman" w:hAnsi="Times New Roman" w:cs="Times New Roman"/>
          <w:sz w:val="24"/>
          <w:szCs w:val="24"/>
        </w:rPr>
        <w:t xml:space="preserve"> about the epistemology approach this take </w:t>
      </w:r>
      <w:r>
        <w:rPr>
          <w:rFonts w:ascii="Times New Roman" w:eastAsia="Times New Roman" w:hAnsi="Times New Roman" w:cs="Times New Roman"/>
          <w:sz w:val="24"/>
          <w:szCs w:val="24"/>
        </w:rPr>
        <w:t>a look at has drawn outcomes by</w:t>
      </w:r>
      <w:r w:rsidR="0094595E" w:rsidRPr="0094595E">
        <w:rPr>
          <w:rFonts w:ascii="Times New Roman" w:eastAsia="Times New Roman" w:hAnsi="Times New Roman" w:cs="Times New Roman"/>
          <w:sz w:val="24"/>
          <w:szCs w:val="24"/>
        </w:rPr>
        <w:t xml:space="preserve"> makin</w:t>
      </w:r>
      <w:r>
        <w:rPr>
          <w:rFonts w:ascii="Times New Roman" w:eastAsia="Times New Roman" w:hAnsi="Times New Roman" w:cs="Times New Roman"/>
          <w:sz w:val="24"/>
          <w:szCs w:val="24"/>
        </w:rPr>
        <w:t>g use of statistical analysis</w:t>
      </w:r>
      <w:r w:rsidR="0094595E" w:rsidRPr="0094595E">
        <w:rPr>
          <w:rFonts w:ascii="Times New Roman" w:eastAsia="Times New Roman" w:hAnsi="Times New Roman" w:cs="Times New Roman"/>
          <w:sz w:val="24"/>
          <w:szCs w:val="24"/>
        </w:rPr>
        <w:t xml:space="preserve"> </w:t>
      </w:r>
      <w:r w:rsidRPr="00B2053A">
        <w:rPr>
          <w:rFonts w:ascii="Times New Roman" w:hAnsi="Times New Roman" w:cs="Times New Roman"/>
          <w:color w:val="000000"/>
          <w:sz w:val="24"/>
          <w:szCs w:val="24"/>
        </w:rPr>
        <w:t>on collected data</w:t>
      </w:r>
      <w:r>
        <w:rPr>
          <w:rFonts w:ascii="Times New Roman" w:hAnsi="Times New Roman" w:cs="Times New Roman"/>
          <w:color w:val="000000"/>
          <w:sz w:val="24"/>
          <w:szCs w:val="24"/>
        </w:rPr>
        <w:t>.</w:t>
      </w:r>
    </w:p>
    <w:p w:rsidR="00BA6774" w:rsidRDefault="00BA6774" w:rsidP="00BA6774">
      <w:pPr>
        <w:tabs>
          <w:tab w:val="left" w:pos="765"/>
        </w:tabs>
        <w:spacing w:line="480" w:lineRule="auto"/>
        <w:jc w:val="both"/>
        <w:rPr>
          <w:rFonts w:ascii="Times New Roman" w:hAnsi="Times New Roman" w:cs="Times New Roman"/>
          <w:sz w:val="24"/>
          <w:szCs w:val="24"/>
        </w:rPr>
      </w:pPr>
      <w:r>
        <w:rPr>
          <w:rFonts w:ascii="Times New Roman" w:eastAsia="Times New Roman" w:hAnsi="Times New Roman" w:cs="Times New Roman"/>
          <w:sz w:val="24"/>
          <w:szCs w:val="24"/>
        </w:rPr>
        <w:t>S</w:t>
      </w:r>
      <w:r w:rsidR="0094595E" w:rsidRPr="0094595E">
        <w:rPr>
          <w:rFonts w:ascii="Times New Roman" w:eastAsia="Times New Roman" w:hAnsi="Times New Roman" w:cs="Times New Roman"/>
          <w:sz w:val="24"/>
          <w:szCs w:val="24"/>
        </w:rPr>
        <w:t>tudies principles regarding method argue that objectivity, measurability of variable and hypothesis related to preferred causal rationalization trying out is that the e</w:t>
      </w:r>
      <w:r w:rsidR="00DD5790">
        <w:rPr>
          <w:rFonts w:ascii="Times New Roman" w:eastAsia="Times New Roman" w:hAnsi="Times New Roman" w:cs="Times New Roman"/>
          <w:sz w:val="24"/>
          <w:szCs w:val="24"/>
        </w:rPr>
        <w:t xml:space="preserve">ssence (Sarantakos, 2004); and </w:t>
      </w:r>
      <w:r w:rsidR="0094595E" w:rsidRPr="0094595E">
        <w:rPr>
          <w:rFonts w:ascii="Times New Roman" w:eastAsia="Times New Roman" w:hAnsi="Times New Roman" w:cs="Times New Roman"/>
          <w:sz w:val="24"/>
          <w:szCs w:val="24"/>
        </w:rPr>
        <w:t xml:space="preserve">Marczyk, DeMatteo, &amp; Festinger, </w:t>
      </w:r>
      <w:r w:rsidR="00DD5790">
        <w:rPr>
          <w:rFonts w:ascii="Times New Roman" w:eastAsia="Times New Roman" w:hAnsi="Times New Roman" w:cs="Times New Roman"/>
          <w:sz w:val="24"/>
          <w:szCs w:val="24"/>
        </w:rPr>
        <w:t>(</w:t>
      </w:r>
      <w:r w:rsidR="0094595E" w:rsidRPr="0094595E">
        <w:rPr>
          <w:rFonts w:ascii="Times New Roman" w:eastAsia="Times New Roman" w:hAnsi="Times New Roman" w:cs="Times New Roman"/>
          <w:sz w:val="24"/>
          <w:szCs w:val="24"/>
        </w:rPr>
        <w:t xml:space="preserve">2005). </w:t>
      </w:r>
      <w:r w:rsidRPr="000E1726">
        <w:rPr>
          <w:rFonts w:ascii="Times New Roman" w:hAnsi="Times New Roman" w:cs="Times New Roman"/>
          <w:sz w:val="24"/>
          <w:szCs w:val="24"/>
        </w:rPr>
        <w:t>Considering methodology approach this study has used survey research.</w:t>
      </w: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1E73D0" w:rsidRDefault="001E73D0" w:rsidP="00BA6774">
      <w:pPr>
        <w:tabs>
          <w:tab w:val="left" w:pos="765"/>
        </w:tabs>
        <w:spacing w:line="480" w:lineRule="auto"/>
        <w:jc w:val="both"/>
        <w:rPr>
          <w:rFonts w:ascii="Times New Roman" w:hAnsi="Times New Roman" w:cs="Times New Roman"/>
          <w:sz w:val="24"/>
          <w:szCs w:val="24"/>
        </w:rPr>
      </w:pPr>
    </w:p>
    <w:p w:rsidR="0052010C" w:rsidRDefault="0052010C" w:rsidP="00BA6774">
      <w:pPr>
        <w:tabs>
          <w:tab w:val="left" w:pos="765"/>
        </w:tabs>
        <w:spacing w:line="480" w:lineRule="auto"/>
        <w:jc w:val="both"/>
        <w:rPr>
          <w:rFonts w:ascii="Times New Roman" w:hAnsi="Times New Roman" w:cs="Times New Roman"/>
          <w:sz w:val="24"/>
          <w:szCs w:val="24"/>
        </w:rPr>
      </w:pPr>
    </w:p>
    <w:p w:rsidR="00DD5790" w:rsidRPr="00DD5790" w:rsidRDefault="00DD5790" w:rsidP="00DD5790">
      <w:pPr>
        <w:spacing w:after="0" w:line="480" w:lineRule="auto"/>
        <w:jc w:val="both"/>
        <w:rPr>
          <w:rFonts w:ascii="Times New Roman" w:eastAsia="Times New Roman" w:hAnsi="Times New Roman" w:cs="Times New Roman"/>
          <w:b/>
          <w:sz w:val="24"/>
          <w:szCs w:val="24"/>
        </w:rPr>
      </w:pPr>
      <w:r w:rsidRPr="00DD5790">
        <w:rPr>
          <w:rFonts w:ascii="Times New Roman" w:eastAsia="Times New Roman" w:hAnsi="Times New Roman" w:cs="Times New Roman"/>
          <w:b/>
          <w:sz w:val="24"/>
          <w:szCs w:val="24"/>
        </w:rPr>
        <w:lastRenderedPageBreak/>
        <w:t>A DETAILED DISCUSSION OF ONE OF THE RESEARCH STUDIES MENTIONED IN THE LITERATURE REVIEW</w:t>
      </w:r>
    </w:p>
    <w:p w:rsidR="00DD5790" w:rsidRPr="00DD5790" w:rsidRDefault="00DD5790" w:rsidP="00DD5790">
      <w:pPr>
        <w:spacing w:after="0" w:line="480" w:lineRule="auto"/>
        <w:jc w:val="both"/>
        <w:rPr>
          <w:rFonts w:ascii="Times New Roman" w:eastAsia="Times New Roman" w:hAnsi="Times New Roman" w:cs="Times New Roman"/>
          <w:sz w:val="24"/>
          <w:szCs w:val="24"/>
        </w:rPr>
      </w:pPr>
      <w:r w:rsidRPr="00DD5790">
        <w:rPr>
          <w:rFonts w:ascii="Times New Roman" w:eastAsia="Times New Roman" w:hAnsi="Times New Roman" w:cs="Times New Roman"/>
          <w:sz w:val="24"/>
          <w:szCs w:val="24"/>
        </w:rPr>
        <w:t xml:space="preserve">Ojo, Salau and Falola (2014) investigated the concept of Work-life balance policies and practices in three sectors of the Nigerian economy particularly the Banking, instructional and strength quarter. The kinds of work existence balance tasks available within the three sectors have been explored and the limitations to implementation of the Work existence balance initiatives had been identified. Quantitative approach becomes used to investigate the Work-life balance practices in three sectors of the Nigerian financial system. This become achieved the use of an in-intensity case look at evaluation of those sectors. </w:t>
      </w:r>
    </w:p>
    <w:p w:rsidR="00DD5790" w:rsidRPr="00DD5790" w:rsidRDefault="00DD5790" w:rsidP="00DD5790">
      <w:pPr>
        <w:spacing w:after="0" w:line="480" w:lineRule="auto"/>
        <w:jc w:val="both"/>
        <w:rPr>
          <w:rFonts w:ascii="Times New Roman" w:eastAsia="Times New Roman" w:hAnsi="Times New Roman" w:cs="Times New Roman"/>
          <w:sz w:val="24"/>
          <w:szCs w:val="24"/>
        </w:rPr>
      </w:pPr>
      <w:r w:rsidRPr="00DD5790">
        <w:rPr>
          <w:rFonts w:ascii="Times New Roman" w:eastAsia="Times New Roman" w:hAnsi="Times New Roman" w:cs="Times New Roman"/>
          <w:sz w:val="24"/>
          <w:szCs w:val="24"/>
        </w:rPr>
        <w:t>The information set comprised of responses from both managers and employees within the Banking sector with five hundred and 80 six copies of the questionnaire retrieved The instructional quarter created from both managers and personnel with five hundred and thirty one copies of the questionnaire retrieved; at the same time as five hundred and 7 copies retrieved from the energy region. The findings reveal that there is variety in terms of how respondents understand the idea of work-life balance. The Statistical package for Social Sciences (SPSS) become used to research the quantitative statistics which include ANOVA .There is a wide gap between company work life balance practices and personnel’ expertise of the idea; the paper indicates a few policy implications which might useful resource the implementation of work life balance rules inside the studied sectors</w:t>
      </w:r>
    </w:p>
    <w:p w:rsidR="00DD5790" w:rsidRPr="00DD5790" w:rsidRDefault="00DD5790" w:rsidP="00DD5790">
      <w:pPr>
        <w:spacing w:after="0" w:line="480" w:lineRule="auto"/>
        <w:jc w:val="both"/>
        <w:rPr>
          <w:rFonts w:ascii="Times New Roman" w:eastAsia="Calibri" w:hAnsi="Times New Roman" w:cs="Times New Roman"/>
          <w:sz w:val="24"/>
          <w:szCs w:val="24"/>
        </w:rPr>
      </w:pPr>
      <w:r w:rsidRPr="00DD5790">
        <w:rPr>
          <w:rFonts w:ascii="Times New Roman" w:eastAsia="Calibri" w:hAnsi="Times New Roman" w:cs="Times New Roman"/>
          <w:sz w:val="24"/>
          <w:szCs w:val="24"/>
        </w:rPr>
        <w:t xml:space="preserve">Three sectors from the Nigerian financial system had been decided on for the comparative take a look at. The banking region comprises of fifteen banks, the academic sector accommodates of twenty two universities and the electricity sector the major energy production employer of the United States. Comparisons are made among companies which declare to own diverse Work life </w:t>
      </w:r>
      <w:r w:rsidRPr="00DD5790">
        <w:rPr>
          <w:rFonts w:ascii="Times New Roman" w:eastAsia="Calibri" w:hAnsi="Times New Roman" w:cs="Times New Roman"/>
          <w:sz w:val="24"/>
          <w:szCs w:val="24"/>
        </w:rPr>
        <w:lastRenderedPageBreak/>
        <w:t>initiatives</w:t>
      </w:r>
      <w:r w:rsidRPr="00DD5790">
        <w:rPr>
          <w:rFonts w:ascii="Calibri" w:eastAsia="Calibri" w:hAnsi="Calibri" w:cs="Arial"/>
          <w:sz w:val="23"/>
          <w:szCs w:val="23"/>
        </w:rPr>
        <w:t>.</w:t>
      </w:r>
      <w:r w:rsidRPr="00DD5790">
        <w:rPr>
          <w:rFonts w:ascii="Times New Roman" w:eastAsia="Calibri" w:hAnsi="Times New Roman" w:cs="Times New Roman"/>
          <w:sz w:val="24"/>
          <w:szCs w:val="24"/>
        </w:rPr>
        <w:t xml:space="preserve"> The have a look at relies on a case take a look at approach. This is frequently in sight of the very fact that WLB may be a surprisingly new concept in employment structure and lifestyle in Nigerian Labour marketplace, the studies method must be one which al-lows a researcher advantage a more knowledge of the phenomenon below research (Saunder et al., 2009). A case study can be a useful technique of enquiry as it provides a researcher an opportunity to comprehensively discover the motivations, meanings, reviews and implications attached to every day ‘activities, sports or methods of one or more individuals (Creswell 2009:thirteen). </w:t>
      </w:r>
    </w:p>
    <w:p w:rsidR="00DD5790" w:rsidRPr="00DD5790" w:rsidRDefault="00DD5790" w:rsidP="00DD5790">
      <w:pPr>
        <w:spacing w:after="0" w:line="480" w:lineRule="auto"/>
        <w:jc w:val="both"/>
        <w:rPr>
          <w:rFonts w:ascii="Times New Roman" w:eastAsia="Times New Roman" w:hAnsi="Times New Roman" w:cs="Times New Roman"/>
          <w:sz w:val="24"/>
          <w:szCs w:val="24"/>
        </w:rPr>
      </w:pPr>
      <w:r w:rsidRPr="00DD5790">
        <w:rPr>
          <w:rFonts w:ascii="Times New Roman" w:eastAsia="Calibri" w:hAnsi="Times New Roman" w:cs="Times New Roman"/>
          <w:sz w:val="24"/>
          <w:szCs w:val="24"/>
        </w:rPr>
        <w:t>Case studies are basically suitable while the margins among the phenomenon being studied and its environment are blurred (Yin 2003; Stake, 1995). Additionally, case researches are useful in spotlighting the importance of key research questions, clarifying ideas and theories (Easterby-Smith et al., 2008). Consequently this have a look at has located case have a look at exceptional desirable to explore the managers and employees’ revel in of work-lifestyles balance in Banking, academic and electricity sectors</w:t>
      </w:r>
    </w:p>
    <w:p w:rsidR="00DD5790" w:rsidRPr="00DD5790" w:rsidRDefault="00DD5790" w:rsidP="00DD5790">
      <w:pPr>
        <w:spacing w:after="0" w:line="0" w:lineRule="atLeast"/>
        <w:rPr>
          <w:rFonts w:ascii="Times New Roman" w:eastAsia="Calibri" w:hAnsi="Times New Roman" w:cs="Times New Roman"/>
          <w:sz w:val="24"/>
          <w:szCs w:val="24"/>
        </w:rPr>
      </w:pPr>
      <w:r w:rsidRPr="00DD5790">
        <w:rPr>
          <w:rFonts w:ascii="Times New Roman" w:eastAsia="Times New Roman" w:hAnsi="Times New Roman" w:cs="Arial"/>
          <w:b/>
          <w:i/>
          <w:sz w:val="24"/>
          <w:szCs w:val="20"/>
        </w:rPr>
        <w:t>Research philosop</w:t>
      </w:r>
      <w:r w:rsidR="007A4AC6">
        <w:rPr>
          <w:rFonts w:ascii="Times New Roman" w:eastAsia="Times New Roman" w:hAnsi="Times New Roman" w:cs="Arial"/>
          <w:b/>
          <w:i/>
          <w:sz w:val="24"/>
          <w:szCs w:val="20"/>
        </w:rPr>
        <w:t>h</w:t>
      </w:r>
      <w:r w:rsidRPr="00DD5790">
        <w:rPr>
          <w:rFonts w:ascii="Times New Roman" w:eastAsia="Times New Roman" w:hAnsi="Times New Roman" w:cs="Arial"/>
          <w:b/>
          <w:i/>
          <w:sz w:val="24"/>
          <w:szCs w:val="20"/>
        </w:rPr>
        <w:t>y</w:t>
      </w:r>
      <w:r w:rsidRPr="00DD5790">
        <w:rPr>
          <w:rFonts w:ascii="Times New Roman" w:eastAsia="Calibri" w:hAnsi="Times New Roman" w:cs="Times New Roman"/>
          <w:sz w:val="24"/>
          <w:szCs w:val="24"/>
        </w:rPr>
        <w:t xml:space="preserve"> </w:t>
      </w:r>
    </w:p>
    <w:p w:rsidR="00DD5790" w:rsidRPr="00DD5790" w:rsidRDefault="00DD5790" w:rsidP="00DD5790">
      <w:pPr>
        <w:spacing w:after="0" w:line="283" w:lineRule="exact"/>
        <w:rPr>
          <w:rFonts w:ascii="Times New Roman" w:eastAsia="Times New Roman" w:hAnsi="Times New Roman" w:cs="Arial"/>
          <w:sz w:val="20"/>
          <w:szCs w:val="20"/>
        </w:rPr>
      </w:pPr>
    </w:p>
    <w:p w:rsidR="00DD5790" w:rsidRPr="00DD5790" w:rsidRDefault="00DD5790" w:rsidP="00DD5790">
      <w:pPr>
        <w:spacing w:after="0" w:line="480"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Research philosophy is a perception approximately how studies should be carried out and the way research reasoning (theory) and observations (information or records) are related to every different (Blumberg, Cooper &amp; Schindler, 2008). Saunders, Lewis and Thornhill (2012,) argue that studies philosophy is associated with “the improvement of knowledge and that nature of that knowledge”. In keeping with Blumberg et al. (2008) there are maximum distinguished research philosophies: positivism and interpretivism; and two main methods of thinking about research philosophy: ontology (involved with nature of fact) and epistemology (worried with acceptable expertise).</w:t>
      </w:r>
    </w:p>
    <w:p w:rsidR="00DD5790" w:rsidRPr="00DD5790" w:rsidRDefault="00DD5790" w:rsidP="00DD5790">
      <w:pPr>
        <w:spacing w:after="0" w:line="480"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lastRenderedPageBreak/>
        <w:t>From the ontological attitude positivists declare that there is simplest one truth that is objective and outside to researchers. Conversely, interpretivists declare that reality is socially constructed and is subjective because each individual has their own feel of fact (Collis &amp; Hussey, 2009). From the epistemological angle positivists claim that simplest phenomena that may be found and measured may be considered as expertise and a researcher stays remote and goal. Conversely, interpretivists claim that knowledge is developed from remark and interpretation of complicated social constructions, of w</w:t>
      </w:r>
      <w:r>
        <w:rPr>
          <w:rFonts w:ascii="Times New Roman" w:eastAsia="Times New Roman" w:hAnsi="Times New Roman" w:cs="Arial"/>
          <w:sz w:val="24"/>
          <w:szCs w:val="20"/>
        </w:rPr>
        <w:t xml:space="preserve">hich a researcher is a part of </w:t>
      </w:r>
      <w:r w:rsidRPr="00DD5790">
        <w:rPr>
          <w:rFonts w:ascii="Times New Roman" w:eastAsia="Times New Roman" w:hAnsi="Times New Roman" w:cs="Arial"/>
          <w:sz w:val="24"/>
          <w:szCs w:val="20"/>
        </w:rPr>
        <w:t xml:space="preserve">Collis &amp; Hussey, 2009; Blumberg </w:t>
      </w:r>
      <w:r w:rsidR="007A4AC6" w:rsidRPr="00DD5790">
        <w:rPr>
          <w:rFonts w:ascii="Times New Roman" w:eastAsia="Times New Roman" w:hAnsi="Times New Roman" w:cs="Arial"/>
          <w:sz w:val="24"/>
          <w:szCs w:val="20"/>
        </w:rPr>
        <w:t>et al.,</w:t>
      </w:r>
      <w:r w:rsidR="007A4AC6">
        <w:rPr>
          <w:rFonts w:ascii="Times New Roman" w:eastAsia="Times New Roman" w:hAnsi="Times New Roman" w:cs="Arial"/>
          <w:sz w:val="24"/>
          <w:szCs w:val="20"/>
        </w:rPr>
        <w:t xml:space="preserve"> (</w:t>
      </w:r>
      <w:r w:rsidR="007A4AC6" w:rsidRPr="00DD5790">
        <w:rPr>
          <w:rFonts w:ascii="Times New Roman" w:eastAsia="Times New Roman" w:hAnsi="Times New Roman" w:cs="Arial"/>
          <w:sz w:val="24"/>
          <w:szCs w:val="20"/>
        </w:rPr>
        <w:t>2008</w:t>
      </w:r>
      <w:r w:rsidRPr="00DD5790">
        <w:rPr>
          <w:rFonts w:ascii="Times New Roman" w:eastAsia="Times New Roman" w:hAnsi="Times New Roman" w:cs="Arial"/>
          <w:sz w:val="24"/>
          <w:szCs w:val="20"/>
        </w:rPr>
        <w:t>).</w:t>
      </w:r>
    </w:p>
    <w:p w:rsidR="00DD5790" w:rsidRPr="00DD5790" w:rsidRDefault="00DD5790" w:rsidP="00DD5790">
      <w:pPr>
        <w:spacing w:after="0" w:line="0" w:lineRule="atLeast"/>
        <w:rPr>
          <w:rFonts w:ascii="Times New Roman" w:eastAsia="Times New Roman" w:hAnsi="Times New Roman" w:cs="Arial"/>
          <w:b/>
          <w:sz w:val="24"/>
          <w:szCs w:val="20"/>
        </w:rPr>
      </w:pPr>
      <w:r w:rsidRPr="00DD5790">
        <w:rPr>
          <w:rFonts w:ascii="Times New Roman" w:eastAsia="Times New Roman" w:hAnsi="Times New Roman" w:cs="Arial"/>
          <w:b/>
          <w:sz w:val="24"/>
          <w:szCs w:val="20"/>
        </w:rPr>
        <w:t>Research approach</w:t>
      </w:r>
    </w:p>
    <w:p w:rsidR="00DD5790" w:rsidRPr="00DD5790" w:rsidRDefault="00DD5790" w:rsidP="00DD5790">
      <w:pPr>
        <w:spacing w:after="0" w:line="284" w:lineRule="exact"/>
        <w:rPr>
          <w:rFonts w:ascii="Times New Roman" w:eastAsia="Times New Roman" w:hAnsi="Times New Roman" w:cs="Arial"/>
          <w:sz w:val="20"/>
          <w:szCs w:val="20"/>
        </w:rPr>
      </w:pPr>
    </w:p>
    <w:p w:rsidR="00DD5790" w:rsidRPr="00DD5790" w:rsidRDefault="00DD5790" w:rsidP="00DD5790">
      <w:pPr>
        <w:spacing w:after="0" w:line="480" w:lineRule="auto"/>
        <w:jc w:val="both"/>
        <w:rPr>
          <w:rFonts w:ascii="Times New Roman" w:eastAsia="Times New Roman" w:hAnsi="Times New Roman" w:cs="Arial"/>
          <w:b/>
          <w:i/>
          <w:sz w:val="24"/>
          <w:szCs w:val="20"/>
        </w:rPr>
      </w:pPr>
      <w:r w:rsidRPr="00DD5790">
        <w:rPr>
          <w:rFonts w:ascii="Times New Roman" w:eastAsia="Calibri" w:hAnsi="Times New Roman" w:cs="Times New Roman"/>
          <w:sz w:val="24"/>
          <w:szCs w:val="24"/>
        </w:rPr>
        <w:t>After reviewing the literature associated with WLB the writer discovered that the positivism paradigm the usage of a quantitative technique regarded to be the most appropriate technique for gathering records, and has been utilized by most of the people of researchers (e.g.</w:t>
      </w:r>
      <w:r w:rsidRPr="00DD5790">
        <w:rPr>
          <w:rFonts w:ascii="Times New Roman" w:eastAsia="Times New Roman" w:hAnsi="Times New Roman" w:cs="Times New Roman"/>
          <w:sz w:val="24"/>
          <w:szCs w:val="24"/>
        </w:rPr>
        <w:t xml:space="preserve"> Ojo, Salau and Falola (2014) </w:t>
      </w:r>
      <w:r w:rsidRPr="00DD5790">
        <w:rPr>
          <w:rFonts w:ascii="Times New Roman" w:eastAsia="Calibri" w:hAnsi="Times New Roman" w:cs="Times New Roman"/>
          <w:sz w:val="24"/>
          <w:szCs w:val="24"/>
        </w:rPr>
        <w:t xml:space="preserve"> based on those findings, together with the writer’s personal desire in the direction of the positivism technique, quantitative measurers have been used for this studies and information collection.</w:t>
      </w:r>
    </w:p>
    <w:p w:rsidR="00DD5790" w:rsidRPr="00DD5790" w:rsidRDefault="00DD5790" w:rsidP="00DD5790">
      <w:pPr>
        <w:spacing w:after="0" w:line="477" w:lineRule="auto"/>
        <w:ind w:right="286"/>
        <w:jc w:val="both"/>
        <w:rPr>
          <w:rFonts w:ascii="Times New Roman" w:eastAsia="Times New Roman" w:hAnsi="Times New Roman" w:cs="Times New Roman"/>
          <w:sz w:val="24"/>
          <w:szCs w:val="24"/>
        </w:rPr>
      </w:pPr>
      <w:r w:rsidRPr="00DD5790">
        <w:rPr>
          <w:rFonts w:ascii="Times New Roman" w:eastAsia="Calibri" w:hAnsi="Times New Roman" w:cs="Times New Roman"/>
          <w:sz w:val="24"/>
          <w:szCs w:val="24"/>
        </w:rPr>
        <w:t>Positivism is a studies philosophy that is followed from the natural sciences. Positivists consider that “the world may be described by objective statistics, which are then investigated” (Blumberg et al., 2008,). The observable records are goal as they're external. Due to the fact the social global exists externally it can't be prompted, and studies is carried out cost-free. The writer, because the researcher for this looks at, become unbiased and played the role of an objective analyst (Blumberg et al., 2008). Gill and Johnson (2010) argue that positivists demonstrate alternatives towards gathering records approximately observable truth and looking for relationships in information, such as bases of variations and regularities.</w:t>
      </w:r>
    </w:p>
    <w:p w:rsidR="00DD5790" w:rsidRPr="00DD5790" w:rsidRDefault="00DD5790" w:rsidP="00DD5790">
      <w:pPr>
        <w:spacing w:after="0" w:line="477" w:lineRule="auto"/>
        <w:ind w:right="286"/>
        <w:jc w:val="both"/>
        <w:rPr>
          <w:rFonts w:ascii="Times New Roman" w:eastAsia="Times New Roman" w:hAnsi="Times New Roman" w:cs="Times New Roman"/>
          <w:sz w:val="24"/>
          <w:szCs w:val="24"/>
        </w:rPr>
      </w:pPr>
      <w:r w:rsidRPr="00DD5790">
        <w:rPr>
          <w:rFonts w:ascii="Times New Roman" w:eastAsia="Calibri" w:hAnsi="Times New Roman" w:cs="Times New Roman"/>
          <w:sz w:val="24"/>
          <w:szCs w:val="24"/>
        </w:rPr>
        <w:lastRenderedPageBreak/>
        <w:t>Consistent with Saunders et al. (2012) quantitative research is associated with positivism using dependent statistics series methods, and deductive studies strategies that specialize in the use of statistics to check theory. The reason of the literature evaluation became to pick out principle, which was dealt with by the writer as a set of interrelated variables that could be measured and determined (Saunders et al., 2012; Collis &amp; Hussey, 2009). The writer collected facts associated with variables with a view to offer empirical proof. Theoretical framework becomes a base for formulating</w:t>
      </w:r>
      <w:r w:rsidRPr="00DD5790">
        <w:rPr>
          <w:rFonts w:ascii="Times New Roman" w:eastAsia="Times New Roman" w:hAnsi="Times New Roman" w:cs="Times New Roman"/>
          <w:sz w:val="24"/>
          <w:szCs w:val="24"/>
        </w:rPr>
        <w:t xml:space="preserve"> </w:t>
      </w:r>
      <w:r w:rsidRPr="00DD5790">
        <w:rPr>
          <w:rFonts w:ascii="Times New Roman" w:eastAsia="Calibri" w:hAnsi="Times New Roman" w:cs="Times New Roman"/>
          <w:sz w:val="24"/>
          <w:szCs w:val="24"/>
        </w:rPr>
        <w:t>hypotheses which have been assessed against the amassed empirical evidence (Collis &amp; Hussey, 2009; Fisher, 2007).</w:t>
      </w:r>
    </w:p>
    <w:p w:rsidR="00DD5790" w:rsidRPr="00DD5790" w:rsidRDefault="00DD5790" w:rsidP="00DD5790">
      <w:pPr>
        <w:spacing w:after="0" w:line="477" w:lineRule="auto"/>
        <w:ind w:right="286"/>
        <w:jc w:val="both"/>
        <w:rPr>
          <w:rFonts w:ascii="Calibri" w:eastAsia="Calibri" w:hAnsi="Calibri" w:cs="Arial"/>
          <w:sz w:val="20"/>
          <w:szCs w:val="20"/>
        </w:rPr>
      </w:pPr>
      <w:r w:rsidRPr="00DD5790">
        <w:rPr>
          <w:rFonts w:ascii="Times New Roman" w:eastAsia="Calibri" w:hAnsi="Times New Roman" w:cs="Times New Roman"/>
          <w:sz w:val="24"/>
          <w:szCs w:val="24"/>
        </w:rPr>
        <w:t>Quantitative research carried out in this observe turned into based totally on assessing relationships among variables which were numerically measured and analyzed. Gill and Johnson (2010) argue that positivism researchers often use exceptionally dependent method to make certain replication. So that it will enable generalizability, researchers can use chance sampling techniques which represent the population. But, possibility sampling in this have a look at changed into impossible because of a lack of get admission to the entire population of employees inside the non-public zone. Saunders et al. (2012) argue that probability sampling is regularly not viable inside Business studies as it requires a sampling frame, or might not be appropriate to reply a research question. Therefore extraordinary strategies of selecting samples, such as non-chance sampling, have to be used</w:t>
      </w:r>
      <w:r w:rsidRPr="00DD5790">
        <w:rPr>
          <w:rFonts w:ascii="Calibri" w:eastAsia="Calibri" w:hAnsi="Calibri" w:cs="Arial"/>
          <w:sz w:val="20"/>
          <w:szCs w:val="20"/>
        </w:rPr>
        <w:t>.</w:t>
      </w:r>
    </w:p>
    <w:p w:rsidR="00DD5790" w:rsidRPr="00DD5790" w:rsidRDefault="00DD5790" w:rsidP="00DD5790">
      <w:pPr>
        <w:spacing w:after="0" w:line="480" w:lineRule="auto"/>
        <w:ind w:right="286"/>
        <w:jc w:val="both"/>
        <w:rPr>
          <w:rFonts w:ascii="Times New Roman" w:eastAsia="Times New Roman" w:hAnsi="Times New Roman" w:cs="Arial"/>
          <w:b/>
          <w:sz w:val="24"/>
          <w:szCs w:val="20"/>
        </w:rPr>
      </w:pPr>
      <w:r w:rsidRPr="00DD5790">
        <w:rPr>
          <w:rFonts w:ascii="Times New Roman" w:eastAsia="Times New Roman" w:hAnsi="Times New Roman" w:cs="Arial"/>
          <w:b/>
          <w:sz w:val="24"/>
          <w:szCs w:val="20"/>
        </w:rPr>
        <w:t>Validity and reliability</w:t>
      </w:r>
    </w:p>
    <w:p w:rsidR="00DD5790" w:rsidRPr="00DD5790" w:rsidRDefault="00DD5790" w:rsidP="00DD5790">
      <w:pPr>
        <w:spacing w:after="0" w:line="480" w:lineRule="auto"/>
        <w:jc w:val="both"/>
        <w:rPr>
          <w:rFonts w:ascii="Times New Roman" w:eastAsia="Times New Roman" w:hAnsi="Times New Roman" w:cs="Arial"/>
          <w:b/>
          <w:i/>
          <w:sz w:val="24"/>
          <w:szCs w:val="20"/>
        </w:rPr>
      </w:pPr>
      <w:r w:rsidRPr="00DD5790">
        <w:rPr>
          <w:rFonts w:ascii="Times New Roman" w:eastAsia="Times New Roman" w:hAnsi="Times New Roman" w:cs="Arial"/>
          <w:sz w:val="24"/>
          <w:szCs w:val="20"/>
        </w:rPr>
        <w:t>Quantitative research can use experimental or survey studies techniques. Survey research includes two predominant facts collection methods: 1) dependent interviews and Self completion questionnaires (on line and paper questionnaires), where questions can be spoke back without a presence of an interviewer (Saunders et al., 2012; Collis &amp; Hussey, 2009). In this study (</w:t>
      </w:r>
      <w:r w:rsidRPr="00DD5790">
        <w:rPr>
          <w:rFonts w:ascii="Times New Roman" w:eastAsia="Times New Roman" w:hAnsi="Times New Roman" w:cs="Times New Roman"/>
          <w:sz w:val="24"/>
          <w:szCs w:val="24"/>
        </w:rPr>
        <w:t>Ojo, Salau and Falola (2014)</w:t>
      </w:r>
      <w:r w:rsidRPr="00DD5790">
        <w:rPr>
          <w:rFonts w:ascii="Times New Roman" w:eastAsia="Times New Roman" w:hAnsi="Times New Roman" w:cs="Arial"/>
          <w:b/>
          <w:i/>
          <w:sz w:val="24"/>
          <w:szCs w:val="20"/>
        </w:rPr>
        <w:t xml:space="preserve"> </w:t>
      </w:r>
      <w:r w:rsidRPr="00DD5790">
        <w:rPr>
          <w:rFonts w:ascii="Times New Roman" w:eastAsia="Times New Roman" w:hAnsi="Times New Roman" w:cs="Arial"/>
          <w:sz w:val="24"/>
          <w:szCs w:val="20"/>
        </w:rPr>
        <w:t xml:space="preserve">a survey research method became selected, and quantitative research </w:t>
      </w:r>
      <w:r w:rsidRPr="00DD5790">
        <w:rPr>
          <w:rFonts w:ascii="Times New Roman" w:eastAsia="Times New Roman" w:hAnsi="Times New Roman" w:cs="Arial"/>
          <w:sz w:val="24"/>
          <w:szCs w:val="20"/>
        </w:rPr>
        <w:lastRenderedPageBreak/>
        <w:t>turned into performed through a self-crowning glory questionnaire which contained five separate scales.</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 xml:space="preserve">Saunders et al. (2012) strain the importance of the internal validity and reliability of a questionnaire, due to the fact a valid questionnaire permits collecting facts that measures the investigated standards; whereas a reliable questionnaire permits the information to be collected continually. </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 xml:space="preserve">Mitchell (1996) argues that internal consistency of questionnaires includes correlating the responses to questions with every different. Cronbach’s alpha is one of the methods measuring the consistency of responses to a hard and fast of questions (Mitchell, 1996). </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Hair, Black, Babin and Anderson (2010) suggest that for dependable responses in studies the minimal inner consistency threshold of Cronbach’s alpha 0.7 is required. Collis and Hussey (2009,) state that “reliability is involved with the findings of the research”. However, even when a questionnaire is dependable, without an internal validity it will now not be capable of answer the research question (Saunders et al., 2012).</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Validity is very critical as it states whether or not the evidence supplied justifies the claims of the have a look at (Collis &amp; Hussey, 2009; Fisher, 2007). Saunders et al. (2012) argue that when assessing validity of a questionnaire the following have to be considered:</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w:t>
      </w:r>
      <w:r w:rsidRPr="00DD5790">
        <w:rPr>
          <w:rFonts w:ascii="Times New Roman" w:eastAsia="Times New Roman" w:hAnsi="Times New Roman" w:cs="Arial"/>
          <w:sz w:val="24"/>
          <w:szCs w:val="20"/>
        </w:rPr>
        <w:tab/>
        <w:t>Internal validity or size validity, analyzing if a questionnaire measures what it need to degree</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w:t>
      </w:r>
      <w:r w:rsidRPr="00DD5790">
        <w:rPr>
          <w:rFonts w:ascii="Times New Roman" w:eastAsia="Times New Roman" w:hAnsi="Times New Roman" w:cs="Arial"/>
          <w:sz w:val="24"/>
          <w:szCs w:val="20"/>
        </w:rPr>
        <w:tab/>
        <w:t>content validity, examining if questions utilized in a questionnaire sufficiently cowl the investigative situation Criterion-related validity or predictive validity, assessing the capability of the inquiries to make valid predictions</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w:t>
      </w:r>
      <w:r w:rsidRPr="00DD5790">
        <w:rPr>
          <w:rFonts w:ascii="Times New Roman" w:eastAsia="Times New Roman" w:hAnsi="Times New Roman" w:cs="Arial"/>
          <w:sz w:val="24"/>
          <w:szCs w:val="20"/>
        </w:rPr>
        <w:tab/>
        <w:t>construct validity, assessing whether or not the dimension questions truly measure the assemble being investigated</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lastRenderedPageBreak/>
        <w:t>For the instrument for data collection within the study to live what it intended to live, it had been subjected to content validity. The researcher designed the instrument during a very simple language to avoid ambiguity, misinterpretation or misunderstanding of the questions or statements. The questionnaire was designed to reflect the research framework. Thereafter, the instrument was given to experts in Management Sciences, Education Administration and Statistics. Their views and suggestions were reflected accordingly.</w:t>
      </w:r>
    </w:p>
    <w:p w:rsidR="00DD5790" w:rsidRPr="00DD5790" w:rsidRDefault="00DD5790" w:rsidP="00DD5790">
      <w:pPr>
        <w:spacing w:after="0" w:line="480" w:lineRule="auto"/>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All scales used in the questionnaire on this study (</w:t>
      </w:r>
      <w:r w:rsidRPr="00DD5790">
        <w:rPr>
          <w:rFonts w:ascii="Times New Roman" w:eastAsia="Times New Roman" w:hAnsi="Times New Roman" w:cs="Times New Roman"/>
          <w:sz w:val="24"/>
          <w:szCs w:val="24"/>
        </w:rPr>
        <w:t>Ojo, Salau and Falola (2014)</w:t>
      </w:r>
      <w:r w:rsidRPr="00DD5790">
        <w:rPr>
          <w:rFonts w:ascii="Times New Roman" w:eastAsia="Calibri" w:hAnsi="Times New Roman" w:cs="Times New Roman"/>
          <w:sz w:val="24"/>
          <w:szCs w:val="24"/>
        </w:rPr>
        <w:t xml:space="preserve"> </w:t>
      </w:r>
      <w:r w:rsidRPr="00DD5790">
        <w:rPr>
          <w:rFonts w:ascii="Times New Roman" w:eastAsia="Times New Roman" w:hAnsi="Times New Roman" w:cs="Arial"/>
          <w:sz w:val="24"/>
          <w:szCs w:val="20"/>
        </w:rPr>
        <w:t>were carefully selected from some of present research from several researchers, making sure that their validity become already examined and that their Cronbach’s alpha coefficient turned into above 0.7. Researchers whose scales met the standards mentioned above and were selected for this observe are:</w:t>
      </w:r>
      <w:r w:rsidRPr="00DD5790">
        <w:rPr>
          <w:rFonts w:ascii="Times New Roman" w:eastAsia="Calibri" w:hAnsi="Times New Roman" w:cs="Times New Roman"/>
          <w:sz w:val="24"/>
          <w:szCs w:val="24"/>
        </w:rPr>
        <w:t xml:space="preserve"> Yadav and Dabhade, (2014)</w:t>
      </w:r>
      <w:r w:rsidRPr="00DD5790">
        <w:rPr>
          <w:rFonts w:ascii="Times New Roman" w:eastAsia="Times New Roman" w:hAnsi="Times New Roman" w:cs="Arial"/>
          <w:b/>
          <w:i/>
          <w:sz w:val="24"/>
          <w:szCs w:val="20"/>
        </w:rPr>
        <w:t xml:space="preserve"> </w:t>
      </w:r>
      <w:r w:rsidRPr="00DD5790">
        <w:rPr>
          <w:rFonts w:ascii="Times New Roman" w:eastAsia="Times New Roman" w:hAnsi="Times New Roman" w:cs="Arial"/>
          <w:sz w:val="24"/>
          <w:szCs w:val="20"/>
        </w:rPr>
        <w:t>with work-circle of relatives and own family-work battle scales, Diener et al. (1985) with circle of relatives delight scale, Hackman and Oldham (1975) with work delight scale, and Goldberg (1972) with psychological fitness scale. After deciding on the content of the questionnaire used for this study, Gmail Docs on-line survey tool was used to layout and complete the questionnaire. Each on-line and paper reproduction questionnaires have been used on this</w:t>
      </w:r>
      <w:r w:rsidRPr="00DD5790">
        <w:rPr>
          <w:rFonts w:ascii="Times New Roman" w:eastAsia="Times New Roman" w:hAnsi="Times New Roman" w:cs="Times New Roman"/>
          <w:sz w:val="24"/>
          <w:szCs w:val="24"/>
        </w:rPr>
        <w:t xml:space="preserve"> Ojo, Salau and Falola (2014) </w:t>
      </w:r>
      <w:r w:rsidRPr="00DD5790">
        <w:rPr>
          <w:rFonts w:ascii="Times New Roman" w:eastAsia="Times New Roman" w:hAnsi="Times New Roman" w:cs="Arial"/>
          <w:sz w:val="24"/>
          <w:szCs w:val="20"/>
        </w:rPr>
        <w:t>study.</w:t>
      </w:r>
      <w:r w:rsidRPr="00DD5790">
        <w:rPr>
          <w:rFonts w:ascii="Calibri" w:eastAsia="Calibri" w:hAnsi="Calibri" w:cs="Arial"/>
          <w:sz w:val="20"/>
          <w:szCs w:val="20"/>
        </w:rPr>
        <w:t xml:space="preserve"> </w:t>
      </w:r>
      <w:r w:rsidRPr="00DD5790">
        <w:rPr>
          <w:rFonts w:ascii="Times New Roman" w:eastAsia="Times New Roman" w:hAnsi="Times New Roman" w:cs="Arial"/>
          <w:sz w:val="24"/>
          <w:szCs w:val="20"/>
        </w:rPr>
        <w:t xml:space="preserve">The validity of the device changed into ascertained by means of giving out copies of the draft questionnaire, studies questions, hypothesis, along with the functions of the take a look at to professional . They have been asked to check the face and content material validity of the instrument to look if the instruments will genuinely degree what it intends to measure. Cronbach’s coefficient alpha became used to determine the inner consistency and reliability of the more than one item scales. The alpha value for the assemble shows that the gadgets that shaped them had reasonable inner consistency reliability of 0.967. Subsequently the instrument is taken into consideration appropriate for the </w:t>
      </w:r>
      <w:r w:rsidRPr="00DD5790">
        <w:rPr>
          <w:rFonts w:ascii="Times New Roman" w:eastAsia="Times New Roman" w:hAnsi="Times New Roman" w:cs="Arial"/>
          <w:sz w:val="24"/>
          <w:szCs w:val="20"/>
        </w:rPr>
        <w:lastRenderedPageBreak/>
        <w:t>study. This means that the questionnaire is legitimate for measuring the relationship between Work Life Balance and Organization Performance.</w:t>
      </w:r>
    </w:p>
    <w:p w:rsidR="00DD5790" w:rsidRPr="00DD5790" w:rsidRDefault="00DD5790" w:rsidP="00DD5790">
      <w:pPr>
        <w:spacing w:after="0" w:line="480" w:lineRule="auto"/>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The validity of the instrument was ascertained by giving out copies of the draft questionnaire, research questions, hypothesis, alongside with the needs of the study to expert . They were asked to ascertain the face and content validity of the instrument to see if the instrument will actually measure what it intends to live. Cronbach’s coefficient alpha was wont to determine the interior consistency and reliability of the multiple item scales</w:t>
      </w:r>
    </w:p>
    <w:p w:rsidR="00DD5790" w:rsidRPr="00DD5790" w:rsidRDefault="00DD5790" w:rsidP="00DD5790">
      <w:pPr>
        <w:spacing w:after="0" w:line="0" w:lineRule="atLeast"/>
        <w:rPr>
          <w:rFonts w:ascii="Times New Roman" w:eastAsia="Times New Roman" w:hAnsi="Times New Roman" w:cs="Arial"/>
          <w:b/>
          <w:i/>
          <w:sz w:val="24"/>
          <w:szCs w:val="20"/>
        </w:rPr>
      </w:pPr>
      <w:r w:rsidRPr="00DD5790">
        <w:rPr>
          <w:rFonts w:ascii="Times New Roman" w:eastAsia="Times New Roman" w:hAnsi="Times New Roman" w:cs="Arial"/>
          <w:b/>
          <w:i/>
          <w:sz w:val="24"/>
          <w:szCs w:val="20"/>
        </w:rPr>
        <w:t>Ethical considerations</w:t>
      </w:r>
    </w:p>
    <w:p w:rsidR="00DD5790" w:rsidRPr="00DD5790" w:rsidRDefault="00DD5790" w:rsidP="00DD5790">
      <w:pPr>
        <w:spacing w:after="0" w:line="283" w:lineRule="exact"/>
        <w:rPr>
          <w:rFonts w:ascii="Times New Roman" w:eastAsia="Times New Roman" w:hAnsi="Times New Roman" w:cs="Arial"/>
          <w:sz w:val="20"/>
          <w:szCs w:val="20"/>
        </w:rPr>
      </w:pPr>
    </w:p>
    <w:p w:rsidR="00DD5790" w:rsidRPr="00DD5790" w:rsidRDefault="00DD5790" w:rsidP="00DD5790">
      <w:pPr>
        <w:spacing w:after="0" w:line="477" w:lineRule="auto"/>
        <w:ind w:right="286"/>
        <w:jc w:val="both"/>
        <w:rPr>
          <w:rFonts w:ascii="Times New Roman" w:eastAsia="Calibri" w:hAnsi="Times New Roman" w:cs="Times New Roman"/>
          <w:sz w:val="24"/>
          <w:szCs w:val="24"/>
        </w:rPr>
      </w:pPr>
      <w:r w:rsidRPr="00DD5790">
        <w:rPr>
          <w:rFonts w:ascii="Times New Roman" w:eastAsia="Calibri" w:hAnsi="Times New Roman" w:cs="Times New Roman"/>
          <w:sz w:val="24"/>
          <w:szCs w:val="24"/>
        </w:rPr>
        <w:t>The main ethical consideration for any researcher to take note of, according to Saunders et al (2009), is to watch out for causing harm or intruding on a participant’s private life during the data collection stage. With work-life balance being such a private topic this is often extremely important. This being that some participant’s may not feel comfortable with certain questions being asked about their personal lives. I need to confine mind that for a few workers work and residential life are two very different environments that they are doing not want mixed.</w:t>
      </w:r>
    </w:p>
    <w:p w:rsidR="00DD5790" w:rsidRPr="00DD5790" w:rsidRDefault="00DD5790" w:rsidP="00DD5790">
      <w:pPr>
        <w:spacing w:after="0" w:line="477" w:lineRule="auto"/>
        <w:ind w:right="286"/>
        <w:jc w:val="both"/>
        <w:rPr>
          <w:rFonts w:ascii="Times New Roman" w:eastAsia="Times New Roman" w:hAnsi="Times New Roman" w:cs="Times New Roman"/>
          <w:sz w:val="24"/>
          <w:szCs w:val="24"/>
        </w:rPr>
      </w:pPr>
      <w:r w:rsidRPr="00DD5790">
        <w:rPr>
          <w:rFonts w:ascii="Times New Roman" w:eastAsia="Calibri" w:hAnsi="Times New Roman" w:cs="Times New Roman"/>
          <w:sz w:val="24"/>
          <w:szCs w:val="24"/>
        </w:rPr>
        <w:t>Some participants are going to be quite reluctant to debate their personal lives and this is often something to remember of for the researcher. In order to avoid a situation where a subject was feeling uncomfortable with a particular question a brief statement was made for each participant stating that the interview process is totally voluntary and any question are often unanswered if the participant feel uncomfortable. The statement outlined that the details and knowledge gathered during the data collection phase would be anonymous and confidential. The statement highlighted the very fact that no personal details like name and get in touch with details would be published within the investigation.</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 xml:space="preserve">All members had been advised that their participation changed into voluntary. Partakers were additionally assured that their very own identity together with the call of the businesses they </w:t>
      </w:r>
      <w:r w:rsidRPr="00DD5790">
        <w:rPr>
          <w:rFonts w:ascii="Times New Roman" w:eastAsia="Times New Roman" w:hAnsi="Times New Roman" w:cs="Arial"/>
          <w:sz w:val="24"/>
          <w:szCs w:val="20"/>
        </w:rPr>
        <w:lastRenderedPageBreak/>
        <w:t xml:space="preserve">paintings for will stay exclusive. It became explained to individuals that the questionnaire is absolutely anonymous and does no longer include questions inquiring for any non-public information, which includes names of contributors or names of employers. </w:t>
      </w:r>
    </w:p>
    <w:p w:rsidR="00DD5790" w:rsidRPr="00DD5790" w:rsidRDefault="00DD5790" w:rsidP="00DD5790">
      <w:pPr>
        <w:spacing w:after="0" w:line="477" w:lineRule="auto"/>
        <w:ind w:right="286"/>
        <w:jc w:val="both"/>
        <w:rPr>
          <w:rFonts w:ascii="Times New Roman" w:eastAsia="Times New Roman" w:hAnsi="Times New Roman" w:cs="Arial"/>
          <w:sz w:val="24"/>
          <w:szCs w:val="20"/>
        </w:rPr>
      </w:pPr>
      <w:r w:rsidRPr="00DD5790">
        <w:rPr>
          <w:rFonts w:ascii="Times New Roman" w:eastAsia="Times New Roman" w:hAnsi="Times New Roman" w:cs="Arial"/>
          <w:sz w:val="24"/>
          <w:szCs w:val="20"/>
        </w:rPr>
        <w:t>One query blanketed within the demographic part of the questionnaire asked the employees to state what quarter they labored in. Names of the organizations that the author approached may additionally most effective be found out, if vital, to examiners during the presentation of the thesis; apart from this, records will now not be revealed to all of us else, it'll now not be to be had to the general public and will not be said in this paper. Also, all contributors were counseled that they will be provided with a replica of the accrued consequences on request.</w:t>
      </w:r>
    </w:p>
    <w:p w:rsidR="00DD5790" w:rsidRDefault="00DD5790" w:rsidP="00DD5790">
      <w:pPr>
        <w:tabs>
          <w:tab w:val="left" w:pos="765"/>
        </w:tabs>
        <w:spacing w:after="0" w:line="480" w:lineRule="auto"/>
        <w:jc w:val="both"/>
        <w:rPr>
          <w:rFonts w:ascii="Times New Roman" w:hAnsi="Times New Roman" w:cs="Times New Roman"/>
          <w:b/>
          <w:sz w:val="24"/>
          <w:szCs w:val="24"/>
        </w:rPr>
      </w:pPr>
    </w:p>
    <w:p w:rsidR="00DD5790" w:rsidRDefault="00DD5790" w:rsidP="00DD5790">
      <w:pPr>
        <w:tabs>
          <w:tab w:val="left" w:pos="765"/>
        </w:tabs>
        <w:spacing w:after="0" w:line="480" w:lineRule="auto"/>
        <w:jc w:val="both"/>
        <w:rPr>
          <w:rFonts w:ascii="Times New Roman" w:hAnsi="Times New Roman" w:cs="Times New Roman"/>
          <w:b/>
          <w:sz w:val="24"/>
          <w:szCs w:val="24"/>
        </w:rPr>
      </w:pPr>
    </w:p>
    <w:p w:rsidR="00DD5790" w:rsidRDefault="00DD5790" w:rsidP="00DD5790">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DD5790" w:rsidRDefault="00DD5790" w:rsidP="00EA1562">
      <w:pPr>
        <w:tabs>
          <w:tab w:val="left" w:pos="765"/>
        </w:tabs>
        <w:spacing w:after="0" w:line="480" w:lineRule="auto"/>
        <w:jc w:val="both"/>
        <w:rPr>
          <w:rFonts w:ascii="Times New Roman" w:hAnsi="Times New Roman" w:cs="Times New Roman"/>
          <w:b/>
          <w:sz w:val="24"/>
          <w:szCs w:val="24"/>
        </w:rPr>
      </w:pPr>
    </w:p>
    <w:p w:rsidR="00EB74BF" w:rsidRDefault="00EB74BF" w:rsidP="00EA1562">
      <w:pPr>
        <w:tabs>
          <w:tab w:val="left" w:pos="765"/>
        </w:tabs>
        <w:spacing w:after="0" w:line="480" w:lineRule="auto"/>
        <w:jc w:val="both"/>
        <w:rPr>
          <w:rFonts w:ascii="Times New Roman" w:hAnsi="Times New Roman" w:cs="Times New Roman"/>
          <w:b/>
          <w:sz w:val="24"/>
          <w:szCs w:val="24"/>
        </w:rPr>
      </w:pPr>
    </w:p>
    <w:p w:rsidR="00EB74BF" w:rsidRDefault="00EB74BF" w:rsidP="00EA1562">
      <w:pPr>
        <w:tabs>
          <w:tab w:val="left" w:pos="765"/>
        </w:tabs>
        <w:spacing w:after="0" w:line="480" w:lineRule="auto"/>
        <w:jc w:val="both"/>
        <w:rPr>
          <w:rFonts w:ascii="Times New Roman" w:hAnsi="Times New Roman" w:cs="Times New Roman"/>
          <w:b/>
          <w:sz w:val="24"/>
          <w:szCs w:val="24"/>
        </w:rPr>
      </w:pPr>
    </w:p>
    <w:p w:rsidR="00D21547" w:rsidRPr="00D21547" w:rsidRDefault="00EB74BF" w:rsidP="00EA1562">
      <w:pPr>
        <w:tabs>
          <w:tab w:val="left" w:pos="765"/>
        </w:tabs>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D21547" w:rsidRPr="00D21547">
        <w:rPr>
          <w:rFonts w:ascii="Times New Roman" w:hAnsi="Times New Roman" w:cs="Times New Roman"/>
          <w:b/>
          <w:sz w:val="24"/>
          <w:szCs w:val="24"/>
        </w:rPr>
        <w:t>References</w:t>
      </w:r>
    </w:p>
    <w:p w:rsidR="00EB74BF" w:rsidRPr="00761444" w:rsidRDefault="00EB74BF" w:rsidP="00D21547">
      <w:pPr>
        <w:spacing w:after="0" w:line="216" w:lineRule="exact"/>
        <w:rPr>
          <w:rFonts w:ascii="Times New Roman" w:eastAsia="Times New Roman" w:hAnsi="Times New Roman" w:cs="Arial"/>
          <w:sz w:val="20"/>
          <w:szCs w:val="20"/>
        </w:rPr>
      </w:pPr>
    </w:p>
    <w:p w:rsidR="00EB74BF" w:rsidRPr="00761444" w:rsidRDefault="00EB74BF" w:rsidP="00D21547">
      <w:pPr>
        <w:tabs>
          <w:tab w:val="left" w:pos="700"/>
        </w:tabs>
        <w:spacing w:after="0" w:line="244"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Allen,</w:t>
      </w:r>
      <w:r>
        <w:rPr>
          <w:rFonts w:ascii="Times New Roman" w:eastAsia="Times New Roman" w:hAnsi="Times New Roman" w:cs="Arial"/>
          <w:sz w:val="24"/>
          <w:szCs w:val="20"/>
        </w:rPr>
        <w:tab/>
        <w:t>T. 2001</w:t>
      </w:r>
      <w:r w:rsidRPr="00761444">
        <w:rPr>
          <w:rFonts w:ascii="Times New Roman" w:eastAsia="Times New Roman" w:hAnsi="Times New Roman" w:cs="Arial"/>
          <w:sz w:val="24"/>
          <w:szCs w:val="20"/>
        </w:rPr>
        <w:t xml:space="preserve">. Family-supportive work environments: The role of organizational perceptions. </w:t>
      </w:r>
      <w:r w:rsidRPr="00761444">
        <w:rPr>
          <w:rFonts w:ascii="Times New Roman" w:eastAsia="Times New Roman" w:hAnsi="Times New Roman" w:cs="Arial"/>
          <w:i/>
          <w:sz w:val="24"/>
          <w:szCs w:val="20"/>
        </w:rPr>
        <w:t>Journal of Vocational Behaviour</w:t>
      </w:r>
      <w:r w:rsidRPr="00761444">
        <w:rPr>
          <w:rFonts w:ascii="Times New Roman" w:eastAsia="Times New Roman" w:hAnsi="Times New Roman" w:cs="Arial"/>
          <w:sz w:val="24"/>
          <w:szCs w:val="20"/>
        </w:rPr>
        <w:t>, 58, 414-435.</w:t>
      </w:r>
    </w:p>
    <w:p w:rsidR="00EB74BF" w:rsidRPr="00761444" w:rsidRDefault="00EB74BF" w:rsidP="00D21547">
      <w:pPr>
        <w:spacing w:after="0" w:line="252" w:lineRule="auto"/>
        <w:ind w:left="720" w:right="6"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Bacharach, S., Bamberger, P. &amp;</w:t>
      </w:r>
      <w:r>
        <w:rPr>
          <w:rFonts w:ascii="Times New Roman" w:eastAsia="Times New Roman" w:hAnsi="Times New Roman" w:cs="Arial"/>
          <w:sz w:val="24"/>
          <w:szCs w:val="20"/>
        </w:rPr>
        <w:t xml:space="preserve"> Conley, S. 1991</w:t>
      </w:r>
      <w:r w:rsidRPr="00761444">
        <w:rPr>
          <w:rFonts w:ascii="Times New Roman" w:eastAsia="Times New Roman" w:hAnsi="Times New Roman" w:cs="Arial"/>
          <w:sz w:val="24"/>
          <w:szCs w:val="20"/>
        </w:rPr>
        <w:t xml:space="preserve"> Work-home conflict among nurses and engineers: Mediating the impact of role stress on burnout and satisfaction at work. </w:t>
      </w:r>
      <w:r w:rsidRPr="00761444">
        <w:rPr>
          <w:rFonts w:ascii="Times New Roman" w:eastAsia="Times New Roman" w:hAnsi="Times New Roman" w:cs="Arial"/>
          <w:i/>
          <w:sz w:val="24"/>
          <w:szCs w:val="20"/>
        </w:rPr>
        <w:t>Journal of Organizational Behaviour</w:t>
      </w:r>
      <w:r w:rsidRPr="00761444">
        <w:rPr>
          <w:rFonts w:ascii="Times New Roman" w:eastAsia="Times New Roman" w:hAnsi="Times New Roman" w:cs="Arial"/>
          <w:sz w:val="24"/>
          <w:szCs w:val="20"/>
        </w:rPr>
        <w:t>, 12, 39-53.</w:t>
      </w:r>
    </w:p>
    <w:p w:rsidR="00EB74BF" w:rsidRPr="00761444" w:rsidRDefault="00EB74BF" w:rsidP="00D21547">
      <w:pPr>
        <w:spacing w:after="0" w:line="252" w:lineRule="auto"/>
        <w:ind w:left="720" w:right="6"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Bacharach, </w:t>
      </w:r>
      <w:r>
        <w:rPr>
          <w:rFonts w:ascii="Times New Roman" w:eastAsia="Times New Roman" w:hAnsi="Times New Roman" w:cs="Arial"/>
          <w:sz w:val="24"/>
          <w:szCs w:val="20"/>
        </w:rPr>
        <w:t>S., Bamberger, P. &amp; Conley, S. 1991</w:t>
      </w:r>
      <w:r w:rsidRPr="00761444">
        <w:rPr>
          <w:rFonts w:ascii="Times New Roman" w:eastAsia="Times New Roman" w:hAnsi="Times New Roman" w:cs="Arial"/>
          <w:sz w:val="24"/>
          <w:szCs w:val="20"/>
        </w:rPr>
        <w:t xml:space="preserve">. Work-home conflict among nurses and engineers: Mediating the impact of role stress on burnout and satisfaction at work. </w:t>
      </w:r>
      <w:r w:rsidRPr="00761444">
        <w:rPr>
          <w:rFonts w:ascii="Times New Roman" w:eastAsia="Times New Roman" w:hAnsi="Times New Roman" w:cs="Arial"/>
          <w:i/>
          <w:sz w:val="24"/>
          <w:szCs w:val="20"/>
        </w:rPr>
        <w:t>Journal of Organizational Behaviour</w:t>
      </w:r>
      <w:r w:rsidRPr="00761444">
        <w:rPr>
          <w:rFonts w:ascii="Times New Roman" w:eastAsia="Times New Roman" w:hAnsi="Times New Roman" w:cs="Arial"/>
          <w:sz w:val="24"/>
          <w:szCs w:val="20"/>
        </w:rPr>
        <w:t>, 12, 39-53.</w:t>
      </w:r>
    </w:p>
    <w:p w:rsidR="00EB74BF" w:rsidRPr="00761444" w:rsidRDefault="00EB74BF" w:rsidP="00D21547">
      <w:pPr>
        <w:tabs>
          <w:tab w:val="left" w:pos="700"/>
        </w:tabs>
        <w:spacing w:after="0" w:line="252"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Baral,</w:t>
      </w:r>
      <w:r>
        <w:rPr>
          <w:rFonts w:ascii="Times New Roman" w:eastAsia="Times New Roman" w:hAnsi="Times New Roman" w:cs="Arial"/>
          <w:sz w:val="24"/>
          <w:szCs w:val="20"/>
        </w:rPr>
        <w:tab/>
        <w:t>R. &amp; Bhargava, S. 2010</w:t>
      </w:r>
      <w:r w:rsidRPr="00761444">
        <w:rPr>
          <w:rFonts w:ascii="Times New Roman" w:eastAsia="Times New Roman" w:hAnsi="Times New Roman" w:cs="Arial"/>
          <w:sz w:val="24"/>
          <w:szCs w:val="20"/>
        </w:rPr>
        <w:t xml:space="preserve"> Work-family enrichment as a mediator between organizational interventions for work-life balance and job outcomes. </w:t>
      </w:r>
      <w:r w:rsidRPr="00761444">
        <w:rPr>
          <w:rFonts w:ascii="Times New Roman" w:eastAsia="Times New Roman" w:hAnsi="Times New Roman" w:cs="Arial"/>
          <w:i/>
          <w:sz w:val="24"/>
          <w:szCs w:val="20"/>
        </w:rPr>
        <w:t>Journal of</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Managerial Psychology</w:t>
      </w:r>
      <w:r w:rsidRPr="00761444">
        <w:rPr>
          <w:rFonts w:ascii="Times New Roman" w:eastAsia="Times New Roman" w:hAnsi="Times New Roman" w:cs="Arial"/>
          <w:sz w:val="24"/>
          <w:szCs w:val="20"/>
        </w:rPr>
        <w:t>, 25 (3), 274-300.</w:t>
      </w:r>
    </w:p>
    <w:p w:rsidR="00EB74BF" w:rsidRPr="00761444" w:rsidRDefault="00EB74BF" w:rsidP="00D21547">
      <w:pPr>
        <w:spacing w:after="0" w:line="252" w:lineRule="auto"/>
        <w:ind w:left="720" w:right="6"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Beltrán-Martín, I., Roca-Puig, V., Es</w:t>
      </w:r>
      <w:r>
        <w:rPr>
          <w:rFonts w:ascii="Times New Roman" w:eastAsia="Times New Roman" w:hAnsi="Times New Roman" w:cs="Arial"/>
          <w:sz w:val="24"/>
          <w:szCs w:val="20"/>
        </w:rPr>
        <w:t>crig-Tena, A. &amp; Bou-Llusar, J. 2008</w:t>
      </w:r>
      <w:r w:rsidRPr="00761444">
        <w:rPr>
          <w:rFonts w:ascii="Times New Roman" w:eastAsia="Times New Roman" w:hAnsi="Times New Roman" w:cs="Arial"/>
          <w:sz w:val="24"/>
          <w:szCs w:val="20"/>
        </w:rPr>
        <w:t xml:space="preserve">. Human resource flexibility as a mediating variable between high performance work systems and performance. </w:t>
      </w:r>
      <w:r w:rsidRPr="00761444">
        <w:rPr>
          <w:rFonts w:ascii="Times New Roman" w:eastAsia="Times New Roman" w:hAnsi="Times New Roman" w:cs="Arial"/>
          <w:i/>
          <w:sz w:val="24"/>
          <w:szCs w:val="20"/>
        </w:rPr>
        <w:t>Journal of Management</w:t>
      </w:r>
      <w:r w:rsidRPr="00761444">
        <w:rPr>
          <w:rFonts w:ascii="Times New Roman" w:eastAsia="Times New Roman" w:hAnsi="Times New Roman" w:cs="Arial"/>
          <w:sz w:val="24"/>
          <w:szCs w:val="20"/>
        </w:rPr>
        <w:t>, 34 (5), 1009-1044.</w:t>
      </w:r>
    </w:p>
    <w:p w:rsidR="00EB74BF" w:rsidRPr="00761444" w:rsidRDefault="00EB74BF" w:rsidP="00D21547">
      <w:pPr>
        <w:spacing w:after="0" w:line="244" w:lineRule="auto"/>
        <w:ind w:left="720" w:right="6"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Blau</w:t>
      </w:r>
      <w:r>
        <w:rPr>
          <w:rFonts w:ascii="Times New Roman" w:eastAsia="Times New Roman" w:hAnsi="Times New Roman" w:cs="Arial"/>
          <w:sz w:val="24"/>
          <w:szCs w:val="20"/>
        </w:rPr>
        <w:t>, F., Ferber, M. &amp; Winkler, A. 1998</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The Economics of Women, Men, and Work</w:t>
      </w:r>
      <w:r w:rsidRPr="00761444">
        <w:rPr>
          <w:rFonts w:ascii="Times New Roman" w:eastAsia="Times New Roman" w:hAnsi="Times New Roman" w:cs="Arial"/>
          <w:sz w:val="24"/>
          <w:szCs w:val="20"/>
        </w:rPr>
        <w:t xml:space="preserve"> (3rd Ed.). Upper Saddle River, NJ: Prentice-Hall.</w:t>
      </w:r>
    </w:p>
    <w:p w:rsidR="00EB74BF" w:rsidRPr="00761444" w:rsidRDefault="00EB74BF" w:rsidP="00D21547">
      <w:pPr>
        <w:spacing w:after="0" w:line="244"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Chong, E. and Ma, X. 2010</w:t>
      </w:r>
      <w:r w:rsidRPr="00761444">
        <w:rPr>
          <w:rFonts w:ascii="Times New Roman" w:eastAsia="Times New Roman" w:hAnsi="Times New Roman" w:cs="Arial"/>
          <w:sz w:val="24"/>
          <w:szCs w:val="20"/>
        </w:rPr>
        <w:t xml:space="preserve">. The influence of individual factors, supervision and work environment on creative self-efficacy. </w:t>
      </w:r>
      <w:r w:rsidRPr="00761444">
        <w:rPr>
          <w:rFonts w:ascii="Times New Roman" w:eastAsia="Times New Roman" w:hAnsi="Times New Roman" w:cs="Arial"/>
          <w:i/>
          <w:sz w:val="24"/>
          <w:szCs w:val="20"/>
        </w:rPr>
        <w:t>Creativity and Innovation Management</w:t>
      </w:r>
      <w:r w:rsidRPr="00761444">
        <w:rPr>
          <w:rFonts w:ascii="Times New Roman" w:eastAsia="Times New Roman" w:hAnsi="Times New Roman" w:cs="Arial"/>
          <w:sz w:val="24"/>
          <w:szCs w:val="20"/>
        </w:rPr>
        <w:t>, 19 (3),</w:t>
      </w:r>
    </w:p>
    <w:p w:rsidR="00EB74BF" w:rsidRPr="00761444" w:rsidRDefault="00EB74BF" w:rsidP="00D21547">
      <w:pPr>
        <w:spacing w:after="0" w:line="0" w:lineRule="atLeast"/>
        <w:rPr>
          <w:rFonts w:ascii="Times New Roman" w:eastAsia="Times New Roman" w:hAnsi="Times New Roman" w:cs="Arial"/>
          <w:i/>
          <w:sz w:val="24"/>
          <w:szCs w:val="20"/>
        </w:rPr>
      </w:pPr>
      <w:r w:rsidRPr="00761444">
        <w:rPr>
          <w:rFonts w:ascii="Times New Roman" w:eastAsia="Times New Roman" w:hAnsi="Times New Roman" w:cs="Arial"/>
          <w:sz w:val="24"/>
          <w:szCs w:val="20"/>
        </w:rPr>
        <w:t xml:space="preserve">Cinamon, R. &amp; Rich, Y. (2010). Work family relations: Antecedents and outcomes. </w:t>
      </w:r>
      <w:r w:rsidRPr="00761444">
        <w:rPr>
          <w:rFonts w:ascii="Times New Roman" w:eastAsia="Times New Roman" w:hAnsi="Times New Roman" w:cs="Arial"/>
          <w:i/>
          <w:sz w:val="24"/>
          <w:szCs w:val="20"/>
        </w:rPr>
        <w:t>Journal</w:t>
      </w:r>
    </w:p>
    <w:p w:rsidR="00EB74BF" w:rsidRPr="00761444" w:rsidRDefault="00EB74BF" w:rsidP="00D21547">
      <w:pPr>
        <w:spacing w:after="0" w:line="244"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Clark, S. C. (201</w:t>
      </w:r>
      <w:r w:rsidRPr="00761444">
        <w:rPr>
          <w:rFonts w:ascii="Times New Roman" w:eastAsia="Times New Roman" w:hAnsi="Times New Roman" w:cs="Arial"/>
          <w:sz w:val="24"/>
          <w:szCs w:val="20"/>
        </w:rPr>
        <w:t xml:space="preserve">0). Work/family border theory: A new theory of work/family balance. </w:t>
      </w:r>
      <w:r w:rsidRPr="00761444">
        <w:rPr>
          <w:rFonts w:ascii="Times New Roman" w:eastAsia="Times New Roman" w:hAnsi="Times New Roman" w:cs="Arial"/>
          <w:i/>
          <w:sz w:val="24"/>
          <w:szCs w:val="20"/>
        </w:rPr>
        <w:t>Human</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Relations, 53</w:t>
      </w:r>
      <w:r w:rsidRPr="00761444">
        <w:rPr>
          <w:rFonts w:ascii="Times New Roman" w:eastAsia="Times New Roman" w:hAnsi="Times New Roman" w:cs="Arial"/>
          <w:sz w:val="24"/>
          <w:szCs w:val="20"/>
        </w:rPr>
        <w:t>(6), 747-770.</w:t>
      </w:r>
    </w:p>
    <w:p w:rsidR="00EB74BF" w:rsidRPr="00761444" w:rsidRDefault="00EB74BF" w:rsidP="00D21547">
      <w:pPr>
        <w:spacing w:after="0" w:line="247"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Drew, E. 2015</w:t>
      </w:r>
      <w:r w:rsidRPr="00761444">
        <w:rPr>
          <w:rFonts w:ascii="Times New Roman" w:eastAsia="Times New Roman" w:hAnsi="Times New Roman" w:cs="Arial"/>
          <w:sz w:val="24"/>
          <w:szCs w:val="20"/>
        </w:rPr>
        <w:t xml:space="preserve">. Work/life balance: Senior management champions or laggards? </w:t>
      </w:r>
      <w:r w:rsidRPr="00761444">
        <w:rPr>
          <w:rFonts w:ascii="Times New Roman" w:eastAsia="Times New Roman" w:hAnsi="Times New Roman" w:cs="Arial"/>
          <w:i/>
          <w:sz w:val="24"/>
          <w:szCs w:val="20"/>
        </w:rPr>
        <w:t>Women in</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Management Review</w:t>
      </w:r>
      <w:r w:rsidRPr="00761444">
        <w:rPr>
          <w:rFonts w:ascii="Times New Roman" w:eastAsia="Times New Roman" w:hAnsi="Times New Roman" w:cs="Arial"/>
          <w:sz w:val="24"/>
          <w:szCs w:val="20"/>
        </w:rPr>
        <w:t>, 20 (4), 262-278.</w:t>
      </w:r>
    </w:p>
    <w:p w:rsidR="00EB74BF" w:rsidRPr="00761444" w:rsidRDefault="00EB74BF"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sz w:val="24"/>
          <w:szCs w:val="20"/>
        </w:rPr>
        <w:t>Eby, L. T., Casper, W. J., Lockwood, A., Bordeaux, C., &amp; Brinley, A. (2005). Work and</w:t>
      </w:r>
    </w:p>
    <w:p w:rsidR="00EB74BF" w:rsidRPr="00761444" w:rsidRDefault="00EB74BF" w:rsidP="00D21547">
      <w:pPr>
        <w:spacing w:after="0" w:line="252" w:lineRule="auto"/>
        <w:ind w:left="720" w:right="6" w:hanging="719"/>
        <w:jc w:val="both"/>
        <w:rPr>
          <w:rFonts w:ascii="Times New Roman" w:eastAsia="Times New Roman" w:hAnsi="Times New Roman" w:cs="Arial"/>
          <w:sz w:val="24"/>
          <w:szCs w:val="20"/>
        </w:rPr>
      </w:pPr>
      <w:r>
        <w:rPr>
          <w:rFonts w:ascii="Times New Roman" w:eastAsia="Times New Roman" w:hAnsi="Times New Roman" w:cs="Arial"/>
          <w:sz w:val="24"/>
          <w:szCs w:val="20"/>
        </w:rPr>
        <w:t>Edwards, J. &amp; Rothbard, N. 2010</w:t>
      </w:r>
      <w:r w:rsidRPr="00761444">
        <w:rPr>
          <w:rFonts w:ascii="Times New Roman" w:eastAsia="Times New Roman" w:hAnsi="Times New Roman" w:cs="Arial"/>
          <w:sz w:val="24"/>
          <w:szCs w:val="20"/>
        </w:rPr>
        <w:t xml:space="preserve">. Mechanisms linking work and family: Clarifying the relationship between work and family constructs. </w:t>
      </w:r>
      <w:r w:rsidRPr="00761444">
        <w:rPr>
          <w:rFonts w:ascii="Times New Roman" w:eastAsia="Times New Roman" w:hAnsi="Times New Roman" w:cs="Arial"/>
          <w:i/>
          <w:sz w:val="24"/>
          <w:szCs w:val="20"/>
        </w:rPr>
        <w:t>Academy of Management Review</w:t>
      </w:r>
      <w:r w:rsidRPr="00761444">
        <w:rPr>
          <w:rFonts w:ascii="Times New Roman" w:eastAsia="Times New Roman" w:hAnsi="Times New Roman" w:cs="Arial"/>
          <w:sz w:val="24"/>
          <w:szCs w:val="20"/>
        </w:rPr>
        <w:t>, 25, 176-199</w:t>
      </w:r>
    </w:p>
    <w:p w:rsidR="00EB74BF" w:rsidRPr="00761444" w:rsidRDefault="00EB74BF" w:rsidP="00D21547">
      <w:pPr>
        <w:spacing w:after="0" w:line="0" w:lineRule="atLeast"/>
        <w:ind w:left="720"/>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evidence from the pharmaceutical industry, </w:t>
      </w:r>
      <w:r w:rsidRPr="00761444">
        <w:rPr>
          <w:rFonts w:ascii="Times New Roman" w:eastAsia="Times New Roman" w:hAnsi="Times New Roman" w:cs="Arial"/>
          <w:i/>
          <w:sz w:val="24"/>
          <w:szCs w:val="20"/>
        </w:rPr>
        <w:t>Industrial Relations, 35</w:t>
      </w:r>
      <w:r w:rsidRPr="00761444">
        <w:rPr>
          <w:rFonts w:ascii="Times New Roman" w:eastAsia="Times New Roman" w:hAnsi="Times New Roman" w:cs="Arial"/>
          <w:sz w:val="24"/>
          <w:szCs w:val="20"/>
        </w:rPr>
        <w:t>(1), 123-39.</w:t>
      </w:r>
    </w:p>
    <w:p w:rsidR="00EB74BF" w:rsidRPr="00761444" w:rsidRDefault="00EB74BF" w:rsidP="00D21547">
      <w:pPr>
        <w:spacing w:after="0" w:line="0" w:lineRule="atLeast"/>
        <w:ind w:left="720"/>
        <w:rPr>
          <w:rFonts w:ascii="Times New Roman" w:eastAsia="Times New Roman" w:hAnsi="Times New Roman" w:cs="Arial"/>
          <w:sz w:val="24"/>
          <w:szCs w:val="20"/>
        </w:rPr>
      </w:pPr>
      <w:r w:rsidRPr="00761444">
        <w:rPr>
          <w:rFonts w:ascii="Times New Roman" w:eastAsia="Times New Roman" w:hAnsi="Times New Roman" w:cs="Arial"/>
          <w:sz w:val="24"/>
          <w:szCs w:val="20"/>
        </w:rPr>
        <w:t>family research in IO/OB: Content analysis and review of the literature (1980 –2002).</w:t>
      </w:r>
    </w:p>
    <w:p w:rsidR="00EB74BF" w:rsidRPr="00761444" w:rsidRDefault="00EB74BF" w:rsidP="00D21547">
      <w:pPr>
        <w:spacing w:after="0" w:line="244" w:lineRule="auto"/>
        <w:ind w:left="720" w:hanging="719"/>
        <w:jc w:val="both"/>
        <w:rPr>
          <w:rFonts w:ascii="Times New Roman" w:eastAsia="Times New Roman" w:hAnsi="Times New Roman" w:cs="Arial"/>
          <w:sz w:val="24"/>
          <w:szCs w:val="20"/>
        </w:rPr>
      </w:pPr>
      <w:r>
        <w:rPr>
          <w:rFonts w:ascii="Times New Roman" w:eastAsia="Times New Roman" w:hAnsi="Times New Roman" w:cs="Arial"/>
          <w:sz w:val="24"/>
          <w:szCs w:val="20"/>
        </w:rPr>
        <w:t>Haworth, J. &amp; Lewis, S. 2005</w:t>
      </w:r>
      <w:r w:rsidRPr="00761444">
        <w:rPr>
          <w:rFonts w:ascii="Times New Roman" w:eastAsia="Times New Roman" w:hAnsi="Times New Roman" w:cs="Arial"/>
          <w:sz w:val="24"/>
          <w:szCs w:val="20"/>
        </w:rPr>
        <w:t xml:space="preserve">. Work, leisure and well-being. </w:t>
      </w:r>
      <w:r w:rsidRPr="00761444">
        <w:rPr>
          <w:rFonts w:ascii="Times New Roman" w:eastAsia="Times New Roman" w:hAnsi="Times New Roman" w:cs="Arial"/>
          <w:i/>
          <w:sz w:val="24"/>
          <w:szCs w:val="20"/>
        </w:rPr>
        <w:t>British Journal of Guidance &amp;</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 xml:space="preserve">Counselling, </w:t>
      </w:r>
      <w:r w:rsidRPr="00761444">
        <w:rPr>
          <w:rFonts w:ascii="Times New Roman" w:eastAsia="Times New Roman" w:hAnsi="Times New Roman" w:cs="Arial"/>
          <w:sz w:val="24"/>
          <w:szCs w:val="20"/>
        </w:rPr>
        <w:t>33, 67-79.</w:t>
      </w:r>
    </w:p>
    <w:p w:rsidR="00EB74BF" w:rsidRPr="00761444" w:rsidRDefault="00EB74BF" w:rsidP="00D21547">
      <w:pPr>
        <w:spacing w:after="0" w:line="261" w:lineRule="auto"/>
        <w:ind w:left="720"/>
        <w:rPr>
          <w:rFonts w:ascii="Times New Roman" w:eastAsia="Times New Roman" w:hAnsi="Times New Roman" w:cs="Arial"/>
          <w:sz w:val="24"/>
          <w:szCs w:val="20"/>
        </w:rPr>
      </w:pPr>
    </w:p>
    <w:p w:rsidR="00EB74BF" w:rsidRPr="00761444" w:rsidRDefault="00EB74BF" w:rsidP="00D21547">
      <w:pPr>
        <w:spacing w:after="0" w:line="252"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Heaney, C</w:t>
      </w:r>
      <w:r>
        <w:rPr>
          <w:rFonts w:ascii="Times New Roman" w:eastAsia="Times New Roman" w:hAnsi="Times New Roman" w:cs="Arial"/>
          <w:sz w:val="24"/>
          <w:szCs w:val="20"/>
        </w:rPr>
        <w:t>., Price, R. &amp; Rafferty, J. 2015</w:t>
      </w:r>
      <w:r w:rsidRPr="00761444">
        <w:rPr>
          <w:rFonts w:ascii="Times New Roman" w:eastAsia="Times New Roman" w:hAnsi="Times New Roman" w:cs="Arial"/>
          <w:sz w:val="24"/>
          <w:szCs w:val="20"/>
        </w:rPr>
        <w:t xml:space="preserve">. The caregiver support program: An intervention to increase employee coping resources and enhance mental health. </w:t>
      </w:r>
      <w:r w:rsidRPr="00761444">
        <w:rPr>
          <w:rFonts w:ascii="Times New Roman" w:eastAsia="Times New Roman" w:hAnsi="Times New Roman" w:cs="Arial"/>
          <w:i/>
          <w:sz w:val="24"/>
          <w:szCs w:val="20"/>
        </w:rPr>
        <w:t>American</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 xml:space="preserve">Psychological Association. </w:t>
      </w:r>
      <w:r w:rsidRPr="00761444">
        <w:rPr>
          <w:rFonts w:ascii="Times New Roman" w:eastAsia="Times New Roman" w:hAnsi="Times New Roman" w:cs="Arial"/>
          <w:sz w:val="24"/>
          <w:szCs w:val="20"/>
        </w:rPr>
        <w:t>93-108.</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Higgin</w:t>
      </w:r>
      <w:r>
        <w:rPr>
          <w:rFonts w:ascii="Times New Roman" w:eastAsia="Times New Roman" w:hAnsi="Times New Roman" w:cs="Arial"/>
          <w:sz w:val="24"/>
          <w:szCs w:val="20"/>
        </w:rPr>
        <w:t>s, C., Duxbury, L. &amp; Lyons, S. 2010</w:t>
      </w:r>
      <w:r w:rsidRPr="00761444">
        <w:rPr>
          <w:rFonts w:ascii="Times New Roman" w:eastAsia="Times New Roman" w:hAnsi="Times New Roman" w:cs="Arial"/>
          <w:sz w:val="24"/>
          <w:szCs w:val="20"/>
        </w:rPr>
        <w:t xml:space="preserve">. Coping with overload and stress: Men and women in dual-earner families. </w:t>
      </w:r>
      <w:r w:rsidRPr="00761444">
        <w:rPr>
          <w:rFonts w:ascii="Times New Roman" w:eastAsia="Times New Roman" w:hAnsi="Times New Roman" w:cs="Arial"/>
          <w:i/>
          <w:sz w:val="24"/>
          <w:szCs w:val="20"/>
        </w:rPr>
        <w:t>Journal of Marriage and Family,</w:t>
      </w:r>
      <w:r w:rsidRPr="00761444">
        <w:rPr>
          <w:rFonts w:ascii="Times New Roman" w:eastAsia="Times New Roman" w:hAnsi="Times New Roman" w:cs="Arial"/>
          <w:sz w:val="24"/>
          <w:szCs w:val="20"/>
        </w:rPr>
        <w:t xml:space="preserve"> 72, 847-859.</w:t>
      </w:r>
    </w:p>
    <w:p w:rsidR="00EB74BF" w:rsidRPr="00761444" w:rsidRDefault="00EB74BF" w:rsidP="00D21547">
      <w:pPr>
        <w:spacing w:after="0" w:line="0" w:lineRule="atLeast"/>
        <w:ind w:left="720"/>
        <w:rPr>
          <w:rFonts w:ascii="Times New Roman" w:eastAsia="Times New Roman" w:hAnsi="Times New Roman" w:cs="Arial"/>
          <w:i/>
          <w:sz w:val="24"/>
          <w:szCs w:val="20"/>
        </w:rPr>
      </w:pPr>
      <w:r w:rsidRPr="00761444">
        <w:rPr>
          <w:rFonts w:ascii="Times New Roman" w:eastAsia="Times New Roman" w:hAnsi="Times New Roman" w:cs="Arial"/>
          <w:sz w:val="24"/>
          <w:szCs w:val="20"/>
        </w:rPr>
        <w:t xml:space="preserve">industrial citizenship in Australian workplaces’ </w:t>
      </w:r>
      <w:r w:rsidRPr="00761444">
        <w:rPr>
          <w:rFonts w:ascii="Times New Roman" w:eastAsia="Times New Roman" w:hAnsi="Times New Roman" w:cs="Arial"/>
          <w:i/>
          <w:sz w:val="24"/>
          <w:szCs w:val="20"/>
        </w:rPr>
        <w:t>Social Policy for the 21st Century:</w:t>
      </w:r>
    </w:p>
    <w:p w:rsidR="00EB74BF" w:rsidRPr="00761444" w:rsidRDefault="00EB74BF" w:rsidP="00D21547">
      <w:pPr>
        <w:spacing w:after="0" w:line="252"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Jennings, J. &amp; McDougald, M. 2007</w:t>
      </w:r>
      <w:r w:rsidRPr="00761444">
        <w:rPr>
          <w:rFonts w:ascii="Times New Roman" w:eastAsia="Times New Roman" w:hAnsi="Times New Roman" w:cs="Arial"/>
          <w:sz w:val="24"/>
          <w:szCs w:val="20"/>
        </w:rPr>
        <w:t xml:space="preserve">. Work-family interface experiences and coping strategies: Implications for entrepreneurship research and practice. </w:t>
      </w:r>
      <w:r w:rsidRPr="00761444">
        <w:rPr>
          <w:rFonts w:ascii="Times New Roman" w:eastAsia="Times New Roman" w:hAnsi="Times New Roman" w:cs="Arial"/>
          <w:i/>
          <w:sz w:val="24"/>
          <w:szCs w:val="20"/>
        </w:rPr>
        <w:t>Academy of</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 xml:space="preserve">Management Review, </w:t>
      </w:r>
      <w:r w:rsidRPr="00761444">
        <w:rPr>
          <w:rFonts w:ascii="Times New Roman" w:eastAsia="Times New Roman" w:hAnsi="Times New Roman" w:cs="Arial"/>
          <w:sz w:val="24"/>
          <w:szCs w:val="20"/>
        </w:rPr>
        <w:t>32 (3), 747-760.</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lastRenderedPageBreak/>
        <w:t>Jex, S &amp; Guadonowski, D. 2012</w:t>
      </w:r>
      <w:r w:rsidRPr="00761444">
        <w:rPr>
          <w:rFonts w:ascii="Times New Roman" w:eastAsia="Times New Roman" w:hAnsi="Times New Roman" w:cs="Arial"/>
          <w:sz w:val="24"/>
          <w:szCs w:val="20"/>
        </w:rPr>
        <w:t xml:space="preserve"> Efficacy beliefs and work stress: An exploratory study. </w:t>
      </w:r>
      <w:r w:rsidRPr="00761444">
        <w:rPr>
          <w:rFonts w:ascii="Times New Roman" w:eastAsia="Times New Roman" w:hAnsi="Times New Roman" w:cs="Arial"/>
          <w:i/>
          <w:sz w:val="24"/>
          <w:szCs w:val="20"/>
        </w:rPr>
        <w:t>Journal of Organizational Behaviour</w:t>
      </w:r>
      <w:r w:rsidRPr="00761444">
        <w:rPr>
          <w:rFonts w:ascii="Times New Roman" w:eastAsia="Times New Roman" w:hAnsi="Times New Roman" w:cs="Arial"/>
          <w:sz w:val="24"/>
          <w:szCs w:val="20"/>
        </w:rPr>
        <w:t>, 13, 509-517</w:t>
      </w:r>
    </w:p>
    <w:p w:rsidR="00EB74BF" w:rsidRPr="00761444" w:rsidRDefault="00EB74BF"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Johnson, J. (2004). Flexible working: Changing the manger’s role. </w:t>
      </w:r>
      <w:r w:rsidRPr="00761444">
        <w:rPr>
          <w:rFonts w:ascii="Times New Roman" w:eastAsia="Times New Roman" w:hAnsi="Times New Roman" w:cs="Arial"/>
          <w:i/>
          <w:sz w:val="24"/>
          <w:szCs w:val="20"/>
        </w:rPr>
        <w:t>Management Decision,</w:t>
      </w:r>
      <w:r w:rsidRPr="00761444">
        <w:rPr>
          <w:rFonts w:ascii="Times New Roman" w:eastAsia="Times New Roman" w:hAnsi="Times New Roman" w:cs="Arial"/>
          <w:sz w:val="24"/>
          <w:szCs w:val="20"/>
        </w:rPr>
        <w:t xml:space="preserve"> 42</w:t>
      </w:r>
    </w:p>
    <w:p w:rsidR="00EB74BF" w:rsidRPr="00761444" w:rsidRDefault="00EB74BF"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sz w:val="24"/>
          <w:szCs w:val="20"/>
        </w:rPr>
        <w:t>J</w:t>
      </w:r>
      <w:r>
        <w:rPr>
          <w:rFonts w:ascii="Times New Roman" w:eastAsia="Times New Roman" w:hAnsi="Times New Roman" w:cs="Arial"/>
          <w:sz w:val="24"/>
          <w:szCs w:val="20"/>
        </w:rPr>
        <w:t>ohnson, N.B and Provan K.G. 2019</w:t>
      </w:r>
      <w:r w:rsidRPr="00761444">
        <w:rPr>
          <w:rFonts w:ascii="Times New Roman" w:eastAsia="Times New Roman" w:hAnsi="Times New Roman" w:cs="Arial"/>
          <w:sz w:val="24"/>
          <w:szCs w:val="20"/>
        </w:rPr>
        <w:t>). The relationship between Work/Family and earnings:</w:t>
      </w:r>
    </w:p>
    <w:p w:rsidR="00EB74BF" w:rsidRPr="00761444" w:rsidRDefault="00EB74BF" w:rsidP="00D21547">
      <w:pPr>
        <w:spacing w:after="0" w:line="0" w:lineRule="atLeast"/>
        <w:ind w:left="720"/>
        <w:rPr>
          <w:rFonts w:ascii="Times New Roman" w:eastAsia="Times New Roman" w:hAnsi="Times New Roman" w:cs="Arial"/>
          <w:sz w:val="24"/>
          <w:szCs w:val="20"/>
        </w:rPr>
      </w:pPr>
      <w:r w:rsidRPr="00761444">
        <w:rPr>
          <w:rFonts w:ascii="Times New Roman" w:eastAsia="Times New Roman" w:hAnsi="Times New Roman" w:cs="Arial"/>
          <w:i/>
          <w:sz w:val="24"/>
          <w:szCs w:val="20"/>
        </w:rPr>
        <w:t xml:space="preserve">Journal of Vocational Behavior,66, </w:t>
      </w:r>
      <w:r w:rsidRPr="00761444">
        <w:rPr>
          <w:rFonts w:ascii="Times New Roman" w:eastAsia="Times New Roman" w:hAnsi="Times New Roman" w:cs="Arial"/>
          <w:sz w:val="24"/>
          <w:szCs w:val="20"/>
        </w:rPr>
        <w:t>124–197.</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Judge, T. &amp; Colquitt, J. 2004</w:t>
      </w:r>
      <w:r w:rsidRPr="00761444">
        <w:rPr>
          <w:rFonts w:ascii="Times New Roman" w:eastAsia="Times New Roman" w:hAnsi="Times New Roman" w:cs="Arial"/>
          <w:sz w:val="24"/>
          <w:szCs w:val="20"/>
        </w:rPr>
        <w:t xml:space="preserve">. Organizational justice and stress: The mediating role of work-family conflict. </w:t>
      </w:r>
      <w:r w:rsidRPr="00761444">
        <w:rPr>
          <w:rFonts w:ascii="Times New Roman" w:eastAsia="Times New Roman" w:hAnsi="Times New Roman" w:cs="Arial"/>
          <w:i/>
          <w:sz w:val="24"/>
          <w:szCs w:val="20"/>
        </w:rPr>
        <w:t>Journal of Applied Psychology</w:t>
      </w:r>
      <w:r w:rsidRPr="00761444">
        <w:rPr>
          <w:rFonts w:ascii="Times New Roman" w:eastAsia="Times New Roman" w:hAnsi="Times New Roman" w:cs="Arial"/>
          <w:sz w:val="24"/>
          <w:szCs w:val="20"/>
        </w:rPr>
        <w:t>, 89 (3), 395-404.</w:t>
      </w:r>
    </w:p>
    <w:p w:rsidR="00EB74BF" w:rsidRPr="00761444" w:rsidRDefault="00EB74BF" w:rsidP="00D21547">
      <w:pPr>
        <w:spacing w:after="0" w:line="0" w:lineRule="atLeast"/>
        <w:ind w:left="720"/>
        <w:rPr>
          <w:rFonts w:ascii="Times New Roman" w:eastAsia="Times New Roman" w:hAnsi="Times New Roman" w:cs="Arial"/>
          <w:sz w:val="24"/>
          <w:szCs w:val="20"/>
        </w:rPr>
      </w:pPr>
      <w:r w:rsidRPr="00761444">
        <w:rPr>
          <w:rFonts w:ascii="Times New Roman" w:eastAsia="Times New Roman" w:hAnsi="Times New Roman" w:cs="Arial"/>
          <w:i/>
          <w:sz w:val="24"/>
          <w:szCs w:val="20"/>
        </w:rPr>
        <w:t xml:space="preserve">Justice and Responsibility </w:t>
      </w:r>
      <w:r w:rsidRPr="00761444">
        <w:rPr>
          <w:rFonts w:ascii="Times New Roman" w:eastAsia="Times New Roman" w:hAnsi="Times New Roman" w:cs="Arial"/>
          <w:sz w:val="24"/>
          <w:szCs w:val="20"/>
        </w:rPr>
        <w:t>eds Social Policy and Research Centre, Sydney p. 60</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Kalliat</w:t>
      </w:r>
      <w:r>
        <w:rPr>
          <w:rFonts w:ascii="Times New Roman" w:eastAsia="Times New Roman" w:hAnsi="Times New Roman" w:cs="Arial"/>
          <w:sz w:val="24"/>
          <w:szCs w:val="20"/>
        </w:rPr>
        <w:t>h, T. &amp; Brough, P. 2008</w:t>
      </w:r>
      <w:r w:rsidRPr="00761444">
        <w:rPr>
          <w:rFonts w:ascii="Times New Roman" w:eastAsia="Times New Roman" w:hAnsi="Times New Roman" w:cs="Arial"/>
          <w:sz w:val="24"/>
          <w:szCs w:val="20"/>
        </w:rPr>
        <w:t xml:space="preserve">. Work-life balance: A review of the meaning of the balance construct. </w:t>
      </w:r>
      <w:r w:rsidRPr="00761444">
        <w:rPr>
          <w:rFonts w:ascii="Times New Roman" w:eastAsia="Times New Roman" w:hAnsi="Times New Roman" w:cs="Arial"/>
          <w:i/>
          <w:sz w:val="24"/>
          <w:szCs w:val="20"/>
        </w:rPr>
        <w:t>Journal of Management &amp; Organization,</w:t>
      </w:r>
      <w:r w:rsidRPr="00761444">
        <w:rPr>
          <w:rFonts w:ascii="Times New Roman" w:eastAsia="Times New Roman" w:hAnsi="Times New Roman" w:cs="Arial"/>
          <w:sz w:val="24"/>
          <w:szCs w:val="20"/>
        </w:rPr>
        <w:t xml:space="preserve"> 14, 323-327.</w:t>
      </w:r>
    </w:p>
    <w:p w:rsidR="00EB74BF" w:rsidRPr="00761444" w:rsidRDefault="00EB74BF" w:rsidP="00D21547">
      <w:pPr>
        <w:spacing w:after="0" w:line="252"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Kang, D., Rice, M., Park, N. Turner-Henson, A. &amp; Downs, C. (2010). Stress and inflammation: A biobehavioural approach for nursing research. </w:t>
      </w:r>
      <w:r w:rsidRPr="00761444">
        <w:rPr>
          <w:rFonts w:ascii="Times New Roman" w:eastAsia="Times New Roman" w:hAnsi="Times New Roman" w:cs="Arial"/>
          <w:i/>
          <w:sz w:val="24"/>
          <w:szCs w:val="20"/>
        </w:rPr>
        <w:t>Western Journal of Nursing Research,</w:t>
      </w:r>
      <w:r w:rsidRPr="00761444">
        <w:rPr>
          <w:rFonts w:ascii="Times New Roman" w:eastAsia="Times New Roman" w:hAnsi="Times New Roman" w:cs="Arial"/>
          <w:sz w:val="24"/>
          <w:szCs w:val="20"/>
        </w:rPr>
        <w:t xml:space="preserve"> 32 (6), 730-760.</w:t>
      </w:r>
    </w:p>
    <w:p w:rsidR="00EB74BF" w:rsidRPr="00761444" w:rsidRDefault="00EB74BF" w:rsidP="00D21547">
      <w:pPr>
        <w:spacing w:after="0" w:line="252"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Kara, S., Kayis, B. &amp; O‟Kane, S. (2002). The role of human factors in flexibility Management: A survey</w:t>
      </w:r>
      <w:r w:rsidRPr="00761444">
        <w:rPr>
          <w:rFonts w:ascii="Times New Roman" w:eastAsia="Times New Roman" w:hAnsi="Times New Roman" w:cs="Arial"/>
          <w:i/>
          <w:sz w:val="24"/>
          <w:szCs w:val="20"/>
        </w:rPr>
        <w:t>. Human Factors and Ergonomics in Manufacturing &amp; Service Industries</w:t>
      </w:r>
      <w:r w:rsidRPr="00761444">
        <w:rPr>
          <w:rFonts w:ascii="Times New Roman" w:eastAsia="Times New Roman" w:hAnsi="Times New Roman" w:cs="Arial"/>
          <w:sz w:val="24"/>
          <w:szCs w:val="20"/>
        </w:rPr>
        <w:t>, 12, 75- 119.</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Martel, L. (201</w:t>
      </w:r>
      <w:r w:rsidRPr="00761444">
        <w:rPr>
          <w:rFonts w:ascii="Times New Roman" w:eastAsia="Times New Roman" w:hAnsi="Times New Roman" w:cs="Arial"/>
          <w:sz w:val="24"/>
          <w:szCs w:val="20"/>
        </w:rPr>
        <w:t xml:space="preserve">2). The principles of high performance- And how to apply them. </w:t>
      </w:r>
      <w:r w:rsidRPr="00761444">
        <w:rPr>
          <w:rFonts w:ascii="Times New Roman" w:eastAsia="Times New Roman" w:hAnsi="Times New Roman" w:cs="Arial"/>
          <w:i/>
          <w:sz w:val="24"/>
          <w:szCs w:val="20"/>
        </w:rPr>
        <w:t>Journal of</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 xml:space="preserve">Organizational Excellence, </w:t>
      </w:r>
      <w:r w:rsidRPr="00761444">
        <w:rPr>
          <w:rFonts w:ascii="Times New Roman" w:eastAsia="Times New Roman" w:hAnsi="Times New Roman" w:cs="Arial"/>
          <w:sz w:val="24"/>
          <w:szCs w:val="20"/>
        </w:rPr>
        <w:t>21 (4), 49-59.</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Maxwell, G. &amp; McDougall, M. 2004</w:t>
      </w:r>
      <w:r w:rsidRPr="00761444">
        <w:rPr>
          <w:rFonts w:ascii="Times New Roman" w:eastAsia="Times New Roman" w:hAnsi="Times New Roman" w:cs="Arial"/>
          <w:sz w:val="24"/>
          <w:szCs w:val="20"/>
        </w:rPr>
        <w:t>. Work-life balance</w:t>
      </w:r>
      <w:r w:rsidRPr="00761444">
        <w:rPr>
          <w:rFonts w:ascii="Times New Roman" w:eastAsia="Times New Roman" w:hAnsi="Times New Roman" w:cs="Arial"/>
          <w:i/>
          <w:sz w:val="24"/>
          <w:szCs w:val="20"/>
        </w:rPr>
        <w:t>. Public Management Review,</w:t>
      </w:r>
      <w:r w:rsidRPr="00761444">
        <w:rPr>
          <w:rFonts w:ascii="Times New Roman" w:eastAsia="Times New Roman" w:hAnsi="Times New Roman" w:cs="Arial"/>
          <w:sz w:val="24"/>
          <w:szCs w:val="20"/>
        </w:rPr>
        <w:t xml:space="preserve"> 6 (3), 377-393.</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Maxwell, G. (2005). Checks and balances: The role of managers in work-life balance policies and practices. </w:t>
      </w:r>
      <w:r w:rsidRPr="00761444">
        <w:rPr>
          <w:rFonts w:ascii="Times New Roman" w:eastAsia="Times New Roman" w:hAnsi="Times New Roman" w:cs="Arial"/>
          <w:i/>
          <w:sz w:val="24"/>
          <w:szCs w:val="20"/>
        </w:rPr>
        <w:t>Journal of Retailing and Consumer Services</w:t>
      </w:r>
      <w:r w:rsidRPr="00761444">
        <w:rPr>
          <w:rFonts w:ascii="Times New Roman" w:eastAsia="Times New Roman" w:hAnsi="Times New Roman" w:cs="Arial"/>
          <w:sz w:val="24"/>
          <w:szCs w:val="20"/>
        </w:rPr>
        <w:t>, 12, 179-189.</w:t>
      </w:r>
    </w:p>
    <w:p w:rsidR="00EB74BF" w:rsidRPr="00761444" w:rsidRDefault="00EB74BF" w:rsidP="00D21547">
      <w:pPr>
        <w:spacing w:after="0" w:line="252"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McCar</w:t>
      </w:r>
      <w:r>
        <w:rPr>
          <w:rFonts w:ascii="Times New Roman" w:eastAsia="Times New Roman" w:hAnsi="Times New Roman" w:cs="Arial"/>
          <w:sz w:val="24"/>
          <w:szCs w:val="20"/>
        </w:rPr>
        <w:t>thy, A., Darcy, C. &amp; Grady, G. 2010</w:t>
      </w:r>
      <w:r w:rsidRPr="00761444">
        <w:rPr>
          <w:rFonts w:ascii="Times New Roman" w:eastAsia="Times New Roman" w:hAnsi="Times New Roman" w:cs="Arial"/>
          <w:sz w:val="24"/>
          <w:szCs w:val="20"/>
        </w:rPr>
        <w:t xml:space="preserve">. Work-life balance policy and practice: Underlying line manager attitudes and behaviours. </w:t>
      </w:r>
      <w:r w:rsidRPr="00761444">
        <w:rPr>
          <w:rFonts w:ascii="Times New Roman" w:eastAsia="Times New Roman" w:hAnsi="Times New Roman" w:cs="Arial"/>
          <w:i/>
          <w:sz w:val="24"/>
          <w:szCs w:val="20"/>
        </w:rPr>
        <w:t>Human Resources Management</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Review</w:t>
      </w:r>
      <w:r w:rsidRPr="00761444">
        <w:rPr>
          <w:rFonts w:ascii="Times New Roman" w:eastAsia="Times New Roman" w:hAnsi="Times New Roman" w:cs="Arial"/>
          <w:sz w:val="24"/>
          <w:szCs w:val="20"/>
        </w:rPr>
        <w:t>, 20, 158- 167.</w:t>
      </w:r>
    </w:p>
    <w:p w:rsidR="00EB74BF" w:rsidRPr="00761444" w:rsidRDefault="007A4AC6"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sz w:val="24"/>
          <w:szCs w:val="20"/>
        </w:rPr>
        <w:t>Mumford, M., Scott, G., Gaddis</w:t>
      </w:r>
      <w:r w:rsidR="00EB74BF">
        <w:rPr>
          <w:rFonts w:ascii="Times New Roman" w:eastAsia="Times New Roman" w:hAnsi="Times New Roman" w:cs="Arial"/>
          <w:sz w:val="24"/>
          <w:szCs w:val="20"/>
        </w:rPr>
        <w:t xml:space="preserve">,  B.  </w:t>
      </w:r>
      <w:r>
        <w:rPr>
          <w:rFonts w:ascii="Times New Roman" w:eastAsia="Times New Roman" w:hAnsi="Times New Roman" w:cs="Arial"/>
          <w:sz w:val="24"/>
          <w:szCs w:val="20"/>
        </w:rPr>
        <w:t>and Strange, J.</w:t>
      </w:r>
      <w:r w:rsidR="00EB74BF">
        <w:rPr>
          <w:rFonts w:ascii="Times New Roman" w:eastAsia="Times New Roman" w:hAnsi="Times New Roman" w:cs="Arial"/>
          <w:sz w:val="24"/>
          <w:szCs w:val="20"/>
        </w:rPr>
        <w:t xml:space="preserve">  </w:t>
      </w:r>
      <w:r>
        <w:rPr>
          <w:rFonts w:ascii="Times New Roman" w:eastAsia="Times New Roman" w:hAnsi="Times New Roman" w:cs="Arial"/>
          <w:sz w:val="24"/>
          <w:szCs w:val="20"/>
        </w:rPr>
        <w:t>2012</w:t>
      </w:r>
      <w:r w:rsidRPr="00761444">
        <w:rPr>
          <w:rFonts w:ascii="Times New Roman" w:eastAsia="Times New Roman" w:hAnsi="Times New Roman" w:cs="Arial"/>
          <w:sz w:val="24"/>
          <w:szCs w:val="20"/>
        </w:rPr>
        <w:t xml:space="preserve"> Leading creative people</w:t>
      </w:r>
      <w:r w:rsidR="00EB74BF" w:rsidRPr="00761444">
        <w:rPr>
          <w:rFonts w:ascii="Times New Roman" w:eastAsia="Times New Roman" w:hAnsi="Times New Roman" w:cs="Arial"/>
          <w:sz w:val="24"/>
          <w:szCs w:val="20"/>
        </w:rPr>
        <w:t>:</w:t>
      </w:r>
    </w:p>
    <w:p w:rsidR="00EB74BF" w:rsidRPr="00761444" w:rsidRDefault="00EB74BF" w:rsidP="00D21547">
      <w:pPr>
        <w:tabs>
          <w:tab w:val="left" w:pos="700"/>
        </w:tabs>
        <w:spacing w:after="0" w:line="0" w:lineRule="atLeast"/>
        <w:rPr>
          <w:rFonts w:ascii="Times New Roman" w:eastAsia="Times New Roman" w:hAnsi="Times New Roman" w:cs="Arial"/>
          <w:sz w:val="24"/>
          <w:szCs w:val="20"/>
        </w:rPr>
      </w:pPr>
      <w:r w:rsidRPr="00761444">
        <w:rPr>
          <w:rFonts w:ascii="Times New Roman" w:eastAsia="Times New Roman" w:hAnsi="Times New Roman" w:cs="Arial"/>
          <w:i/>
          <w:sz w:val="24"/>
          <w:szCs w:val="20"/>
        </w:rPr>
        <w:t>of</w:t>
      </w:r>
      <w:r w:rsidRPr="00761444">
        <w:rPr>
          <w:rFonts w:ascii="Times New Roman" w:eastAsia="Times New Roman" w:hAnsi="Times New Roman" w:cs="Arial"/>
          <w:sz w:val="20"/>
          <w:szCs w:val="20"/>
        </w:rPr>
        <w:tab/>
      </w:r>
      <w:r w:rsidRPr="00761444">
        <w:rPr>
          <w:rFonts w:ascii="Times New Roman" w:eastAsia="Times New Roman" w:hAnsi="Times New Roman" w:cs="Arial"/>
          <w:i/>
          <w:sz w:val="24"/>
          <w:szCs w:val="20"/>
        </w:rPr>
        <w:t xml:space="preserve">Career Assessment, </w:t>
      </w:r>
      <w:r w:rsidRPr="00761444">
        <w:rPr>
          <w:rFonts w:ascii="Times New Roman" w:eastAsia="Times New Roman" w:hAnsi="Times New Roman" w:cs="Arial"/>
          <w:sz w:val="24"/>
          <w:szCs w:val="20"/>
        </w:rPr>
        <w:t>18, 59-70.</w:t>
      </w:r>
    </w:p>
    <w:p w:rsidR="00EB74BF" w:rsidRPr="00EB74BF" w:rsidRDefault="00EB74BF" w:rsidP="00EB74BF">
      <w:pPr>
        <w:spacing w:after="0" w:line="477" w:lineRule="auto"/>
        <w:ind w:left="720" w:right="286" w:hanging="720"/>
        <w:jc w:val="both"/>
        <w:rPr>
          <w:rFonts w:ascii="Times New Roman" w:eastAsia="Calibri" w:hAnsi="Times New Roman" w:cs="Times New Roman"/>
          <w:sz w:val="24"/>
          <w:szCs w:val="24"/>
        </w:rPr>
      </w:pPr>
      <w:r w:rsidRPr="00EB74BF">
        <w:rPr>
          <w:rFonts w:ascii="Times New Roman" w:eastAsia="Calibri" w:hAnsi="Times New Roman" w:cs="Times New Roman"/>
          <w:sz w:val="24"/>
          <w:szCs w:val="24"/>
        </w:rPr>
        <w:t>Ojo, .I</w:t>
      </w:r>
      <w:r>
        <w:rPr>
          <w:rFonts w:ascii="Times New Roman" w:eastAsia="Calibri" w:hAnsi="Times New Roman" w:cs="Times New Roman"/>
          <w:sz w:val="24"/>
          <w:szCs w:val="24"/>
        </w:rPr>
        <w:t>. S., Falola, H. O &amp; Mordi, C. 2014</w:t>
      </w:r>
      <w:r w:rsidRPr="00EB74BF">
        <w:rPr>
          <w:rFonts w:ascii="Times New Roman" w:eastAsia="Calibri" w:hAnsi="Times New Roman" w:cs="Times New Roman"/>
          <w:sz w:val="24"/>
          <w:szCs w:val="24"/>
        </w:rPr>
        <w:t xml:space="preserve"> Work life balance policies and practices: A case study of Nigerian female university students. European Journal of Business and Management 6 (12), 184-193</w:t>
      </w:r>
    </w:p>
    <w:p w:rsidR="00EB74BF" w:rsidRPr="00EB74BF" w:rsidRDefault="00EB74BF" w:rsidP="00EB74BF">
      <w:pPr>
        <w:spacing w:after="0" w:line="477" w:lineRule="auto"/>
        <w:ind w:left="720" w:right="286" w:hanging="720"/>
        <w:jc w:val="both"/>
        <w:rPr>
          <w:rFonts w:ascii="Times New Roman" w:eastAsia="Calibri" w:hAnsi="Times New Roman" w:cs="Times New Roman"/>
          <w:sz w:val="24"/>
          <w:szCs w:val="24"/>
        </w:rPr>
      </w:pPr>
      <w:r>
        <w:rPr>
          <w:rFonts w:ascii="Times New Roman" w:eastAsia="Calibri" w:hAnsi="Times New Roman" w:cs="Times New Roman"/>
          <w:sz w:val="24"/>
          <w:szCs w:val="24"/>
        </w:rPr>
        <w:t>Ojo, S. 2012</w:t>
      </w:r>
      <w:r w:rsidRPr="00EB74BF">
        <w:rPr>
          <w:rFonts w:ascii="Times New Roman" w:eastAsia="Calibri" w:hAnsi="Times New Roman" w:cs="Times New Roman"/>
          <w:sz w:val="24"/>
          <w:szCs w:val="24"/>
        </w:rPr>
        <w:t xml:space="preserve"> Work Life Balance Practices and Policies: Managers and Employees Experience in the Nigerian Banking Sector. Brunel Business School -Doctoral Symposium 27th &amp; 28th March</w:t>
      </w:r>
    </w:p>
    <w:p w:rsidR="00EB74BF" w:rsidRPr="00761444" w:rsidRDefault="00EB74BF" w:rsidP="00D21547">
      <w:pPr>
        <w:spacing w:after="0" w:line="0" w:lineRule="atLeast"/>
        <w:ind w:left="720"/>
        <w:rPr>
          <w:rFonts w:ascii="Times New Roman" w:eastAsia="Times New Roman" w:hAnsi="Times New Roman" w:cs="Arial"/>
          <w:sz w:val="24"/>
          <w:szCs w:val="20"/>
        </w:rPr>
      </w:pPr>
      <w:r w:rsidRPr="00761444">
        <w:rPr>
          <w:rFonts w:ascii="Times New Roman" w:eastAsia="Times New Roman" w:hAnsi="Times New Roman" w:cs="Arial"/>
          <w:sz w:val="24"/>
          <w:szCs w:val="20"/>
        </w:rPr>
        <w:t>Orchestrating expertise and relationships</w:t>
      </w:r>
      <w:r w:rsidRPr="00761444">
        <w:rPr>
          <w:rFonts w:ascii="Times New Roman" w:eastAsia="Times New Roman" w:hAnsi="Times New Roman" w:cs="Arial"/>
          <w:i/>
          <w:sz w:val="24"/>
          <w:szCs w:val="20"/>
        </w:rPr>
        <w:t>. Leadership Quarterly</w:t>
      </w:r>
      <w:r w:rsidRPr="00761444">
        <w:rPr>
          <w:rFonts w:ascii="Times New Roman" w:eastAsia="Times New Roman" w:hAnsi="Times New Roman" w:cs="Arial"/>
          <w:sz w:val="24"/>
          <w:szCs w:val="20"/>
        </w:rPr>
        <w:t>, 13, 705-750.</w:t>
      </w:r>
    </w:p>
    <w:p w:rsidR="00EB74BF" w:rsidRPr="00761444" w:rsidRDefault="00EB74BF" w:rsidP="00D21547">
      <w:pPr>
        <w:spacing w:after="0" w:line="244" w:lineRule="auto"/>
        <w:ind w:right="20"/>
        <w:jc w:val="both"/>
        <w:rPr>
          <w:rFonts w:ascii="Times New Roman" w:eastAsia="Times New Roman" w:hAnsi="Times New Roman" w:cs="Arial"/>
          <w:sz w:val="24"/>
          <w:szCs w:val="20"/>
        </w:rPr>
      </w:pPr>
      <w:r>
        <w:rPr>
          <w:rFonts w:ascii="Times New Roman" w:eastAsia="Times New Roman" w:hAnsi="Times New Roman" w:cs="Arial"/>
          <w:sz w:val="24"/>
          <w:szCs w:val="20"/>
        </w:rPr>
        <w:t>Rothbard, N. (201</w:t>
      </w:r>
      <w:r w:rsidRPr="00761444">
        <w:rPr>
          <w:rFonts w:ascii="Times New Roman" w:eastAsia="Times New Roman" w:hAnsi="Times New Roman" w:cs="Arial"/>
          <w:sz w:val="24"/>
          <w:szCs w:val="20"/>
        </w:rPr>
        <w:t xml:space="preserve">1). Enriching or depleting? The dynamics of engagement in work and family roles. </w:t>
      </w:r>
      <w:r w:rsidRPr="00761444">
        <w:rPr>
          <w:rFonts w:ascii="Times New Roman" w:eastAsia="Times New Roman" w:hAnsi="Times New Roman" w:cs="Arial"/>
          <w:i/>
          <w:sz w:val="24"/>
          <w:szCs w:val="20"/>
        </w:rPr>
        <w:t>Administrative Science Quarterly,</w:t>
      </w:r>
      <w:r w:rsidRPr="00761444">
        <w:rPr>
          <w:rFonts w:ascii="Times New Roman" w:eastAsia="Times New Roman" w:hAnsi="Times New Roman" w:cs="Arial"/>
          <w:sz w:val="24"/>
          <w:szCs w:val="20"/>
        </w:rPr>
        <w:t xml:space="preserve"> 46, 655-684.</w:t>
      </w:r>
    </w:p>
    <w:p w:rsidR="00EB74BF" w:rsidRPr="00EB74BF" w:rsidRDefault="00EB74BF" w:rsidP="00EB74BF">
      <w:pPr>
        <w:spacing w:after="0" w:line="477" w:lineRule="auto"/>
        <w:ind w:left="720" w:right="286" w:hanging="720"/>
        <w:jc w:val="both"/>
        <w:rPr>
          <w:rFonts w:ascii="Times New Roman" w:eastAsia="Calibri" w:hAnsi="Times New Roman" w:cs="Times New Roman"/>
          <w:sz w:val="24"/>
          <w:szCs w:val="24"/>
        </w:rPr>
      </w:pPr>
      <w:r w:rsidRPr="00EB74BF">
        <w:rPr>
          <w:rFonts w:ascii="Times New Roman" w:eastAsia="Calibri" w:hAnsi="Times New Roman" w:cs="Times New Roman"/>
          <w:sz w:val="24"/>
          <w:szCs w:val="24"/>
        </w:rPr>
        <w:t>Sakthivel, R., Kamalanabhanb &amp; Selvarania. (2011) Work life balance reflections on employee satisfaction.Serbian Journal of Management, 6 (1) 85 –96</w:t>
      </w:r>
    </w:p>
    <w:p w:rsidR="00EB74BF" w:rsidRPr="00EB74BF" w:rsidRDefault="00EB74BF" w:rsidP="00EB74BF">
      <w:pPr>
        <w:spacing w:after="0" w:line="477" w:lineRule="auto"/>
        <w:ind w:left="720" w:right="286" w:hanging="720"/>
        <w:jc w:val="both"/>
        <w:rPr>
          <w:rFonts w:ascii="Times New Roman" w:eastAsia="Calibri" w:hAnsi="Times New Roman" w:cs="Times New Roman"/>
          <w:sz w:val="24"/>
          <w:szCs w:val="24"/>
        </w:rPr>
      </w:pPr>
      <w:r w:rsidRPr="00EB74BF">
        <w:rPr>
          <w:rFonts w:ascii="Times New Roman" w:eastAsia="Calibri" w:hAnsi="Times New Roman" w:cs="Times New Roman"/>
          <w:sz w:val="24"/>
          <w:szCs w:val="24"/>
        </w:rPr>
        <w:lastRenderedPageBreak/>
        <w:t>Saunders, M., Lewis, P. &amp; Thornhill, A., 2009. Research Methods for Business Students. 5th ed. Essex: Pearson Education.</w:t>
      </w:r>
    </w:p>
    <w:p w:rsidR="00EB74BF" w:rsidRPr="00761444" w:rsidRDefault="00EB74BF" w:rsidP="00D21547">
      <w:pPr>
        <w:spacing w:after="0" w:line="0" w:lineRule="atLeast"/>
        <w:rPr>
          <w:rFonts w:ascii="Times New Roman" w:eastAsia="Times New Roman" w:hAnsi="Times New Roman" w:cs="Arial"/>
          <w:i/>
          <w:sz w:val="24"/>
          <w:szCs w:val="20"/>
        </w:rPr>
      </w:pPr>
      <w:r>
        <w:rPr>
          <w:rFonts w:ascii="Times New Roman" w:eastAsia="Times New Roman" w:hAnsi="Times New Roman" w:cs="Arial"/>
          <w:sz w:val="24"/>
          <w:szCs w:val="20"/>
        </w:rPr>
        <w:t>Schutte, K.J. &amp; Eaton, S.C. (201</w:t>
      </w:r>
      <w:r w:rsidRPr="00761444">
        <w:rPr>
          <w:rFonts w:ascii="Times New Roman" w:eastAsia="Times New Roman" w:hAnsi="Times New Roman" w:cs="Arial"/>
          <w:sz w:val="24"/>
          <w:szCs w:val="20"/>
        </w:rPr>
        <w:t xml:space="preserve">4). </w:t>
      </w:r>
      <w:r w:rsidRPr="00761444">
        <w:rPr>
          <w:rFonts w:ascii="Times New Roman" w:eastAsia="Times New Roman" w:hAnsi="Times New Roman" w:cs="Arial"/>
          <w:i/>
          <w:sz w:val="24"/>
          <w:szCs w:val="20"/>
        </w:rPr>
        <w:t>Perceived usability of work/family policies, a Sloan Work</w:t>
      </w:r>
    </w:p>
    <w:p w:rsidR="00EB74BF" w:rsidRPr="00761444" w:rsidRDefault="00EB74BF"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self- determination theory. Applied Psychology: </w:t>
      </w:r>
      <w:r w:rsidRPr="00761444">
        <w:rPr>
          <w:rFonts w:ascii="Times New Roman" w:eastAsia="Times New Roman" w:hAnsi="Times New Roman" w:cs="Arial"/>
          <w:i/>
          <w:sz w:val="24"/>
          <w:szCs w:val="20"/>
        </w:rPr>
        <w:t>An International Review</w:t>
      </w:r>
      <w:r w:rsidRPr="00761444">
        <w:rPr>
          <w:rFonts w:ascii="Times New Roman" w:eastAsia="Times New Roman" w:hAnsi="Times New Roman" w:cs="Arial"/>
          <w:sz w:val="24"/>
          <w:szCs w:val="20"/>
        </w:rPr>
        <w:t>, 59 (2), 296-317.</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Seltzer, J. &amp; N</w:t>
      </w:r>
      <w:r>
        <w:rPr>
          <w:rFonts w:ascii="Times New Roman" w:eastAsia="Times New Roman" w:hAnsi="Times New Roman" w:cs="Arial"/>
          <w:sz w:val="24"/>
          <w:szCs w:val="20"/>
        </w:rPr>
        <w:t>umerof, R. 2018</w:t>
      </w:r>
      <w:r w:rsidRPr="00761444">
        <w:rPr>
          <w:rFonts w:ascii="Times New Roman" w:eastAsia="Times New Roman" w:hAnsi="Times New Roman" w:cs="Arial"/>
          <w:sz w:val="24"/>
          <w:szCs w:val="20"/>
        </w:rPr>
        <w:t xml:space="preserve"> Supervisory leadership and subordinate burnout. </w:t>
      </w:r>
      <w:r w:rsidRPr="00761444">
        <w:rPr>
          <w:rFonts w:ascii="Times New Roman" w:eastAsia="Times New Roman" w:hAnsi="Times New Roman" w:cs="Arial"/>
          <w:i/>
          <w:sz w:val="24"/>
          <w:szCs w:val="20"/>
        </w:rPr>
        <w:t>Academy</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 xml:space="preserve">of Management Journal, </w:t>
      </w:r>
      <w:r w:rsidRPr="00761444">
        <w:rPr>
          <w:rFonts w:ascii="Times New Roman" w:eastAsia="Times New Roman" w:hAnsi="Times New Roman" w:cs="Arial"/>
          <w:sz w:val="24"/>
          <w:szCs w:val="20"/>
        </w:rPr>
        <w:t>31 (2), 439-446.</w:t>
      </w:r>
    </w:p>
    <w:p w:rsidR="00EB74BF" w:rsidRPr="00761444" w:rsidRDefault="00EB74BF" w:rsidP="00D21547">
      <w:pPr>
        <w:spacing w:after="0" w:line="0" w:lineRule="atLeast"/>
        <w:rPr>
          <w:rFonts w:ascii="Times New Roman" w:eastAsia="Times New Roman" w:hAnsi="Times New Roman" w:cs="Arial"/>
          <w:sz w:val="24"/>
          <w:szCs w:val="20"/>
        </w:rPr>
      </w:pPr>
      <w:r w:rsidRPr="00761444">
        <w:rPr>
          <w:rFonts w:ascii="Times New Roman" w:eastAsia="Times New Roman" w:hAnsi="Times New Roman" w:cs="Arial"/>
          <w:i/>
          <w:sz w:val="24"/>
          <w:szCs w:val="20"/>
        </w:rPr>
        <w:t>Studies</w:t>
      </w:r>
      <w:r w:rsidRPr="00761444">
        <w:rPr>
          <w:rFonts w:ascii="Times New Roman" w:eastAsia="Times New Roman" w:hAnsi="Times New Roman" w:cs="Arial"/>
          <w:sz w:val="24"/>
          <w:szCs w:val="20"/>
        </w:rPr>
        <w:t>, 47, 1274-1282.</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Tausig, M. &amp; Fenwick, R. 2011</w:t>
      </w:r>
      <w:r w:rsidRPr="00761444">
        <w:rPr>
          <w:rFonts w:ascii="Times New Roman" w:eastAsia="Times New Roman" w:hAnsi="Times New Roman" w:cs="Arial"/>
          <w:sz w:val="24"/>
          <w:szCs w:val="20"/>
        </w:rPr>
        <w:t xml:space="preserve"> Unbinding time: Alternate work schedules and work-life balance. </w:t>
      </w:r>
      <w:r w:rsidRPr="00761444">
        <w:rPr>
          <w:rFonts w:ascii="Times New Roman" w:eastAsia="Times New Roman" w:hAnsi="Times New Roman" w:cs="Arial"/>
          <w:i/>
          <w:sz w:val="24"/>
          <w:szCs w:val="20"/>
        </w:rPr>
        <w:t>Journal of Family and Economic Issues,</w:t>
      </w:r>
      <w:r w:rsidRPr="00761444">
        <w:rPr>
          <w:rFonts w:ascii="Times New Roman" w:eastAsia="Times New Roman" w:hAnsi="Times New Roman" w:cs="Arial"/>
          <w:sz w:val="24"/>
          <w:szCs w:val="20"/>
        </w:rPr>
        <w:t xml:space="preserve"> 22(2), 101-120.</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 xml:space="preserve">Thornhill, A. </w:t>
      </w:r>
      <w:r>
        <w:rPr>
          <w:rFonts w:ascii="Times New Roman" w:eastAsia="Times New Roman" w:hAnsi="Times New Roman" w:cs="Arial"/>
          <w:sz w:val="24"/>
          <w:szCs w:val="20"/>
        </w:rPr>
        <w:t>&amp; Saunders, M. 2018</w:t>
      </w:r>
      <w:r w:rsidRPr="00761444">
        <w:rPr>
          <w:rFonts w:ascii="Times New Roman" w:eastAsia="Times New Roman" w:hAnsi="Times New Roman" w:cs="Arial"/>
          <w:sz w:val="24"/>
          <w:szCs w:val="20"/>
        </w:rPr>
        <w:t xml:space="preserve">. What if line managers don’t realize they’re responsible for HR? </w:t>
      </w:r>
      <w:r w:rsidRPr="00761444">
        <w:rPr>
          <w:rFonts w:ascii="Times New Roman" w:eastAsia="Times New Roman" w:hAnsi="Times New Roman" w:cs="Arial"/>
          <w:i/>
          <w:sz w:val="24"/>
          <w:szCs w:val="20"/>
        </w:rPr>
        <w:t>Personnel Review</w:t>
      </w:r>
      <w:r w:rsidRPr="00761444">
        <w:rPr>
          <w:rFonts w:ascii="Times New Roman" w:eastAsia="Times New Roman" w:hAnsi="Times New Roman" w:cs="Arial"/>
          <w:sz w:val="24"/>
          <w:szCs w:val="20"/>
        </w:rPr>
        <w:t>, 27 (6), 460-476.</w:t>
      </w:r>
    </w:p>
    <w:p w:rsidR="00EB74BF" w:rsidRPr="00761444" w:rsidRDefault="00EB74BF" w:rsidP="00D21547">
      <w:pPr>
        <w:spacing w:after="0" w:line="244" w:lineRule="auto"/>
        <w:ind w:left="720" w:hanging="719"/>
        <w:jc w:val="both"/>
        <w:rPr>
          <w:rFonts w:ascii="Times New Roman" w:eastAsia="Times New Roman" w:hAnsi="Times New Roman" w:cs="Arial"/>
          <w:sz w:val="24"/>
          <w:szCs w:val="20"/>
        </w:rPr>
      </w:pPr>
      <w:r>
        <w:rPr>
          <w:rFonts w:ascii="Times New Roman" w:eastAsia="Times New Roman" w:hAnsi="Times New Roman" w:cs="Arial"/>
          <w:sz w:val="24"/>
          <w:szCs w:val="20"/>
        </w:rPr>
        <w:t>Ujvala, R. 2012</w:t>
      </w:r>
      <w:r w:rsidRPr="00761444">
        <w:rPr>
          <w:rFonts w:ascii="Times New Roman" w:eastAsia="Times New Roman" w:hAnsi="Times New Roman" w:cs="Arial"/>
          <w:sz w:val="24"/>
          <w:szCs w:val="20"/>
        </w:rPr>
        <w:t xml:space="preserve">,"Work-life balance in South East Asia: the Indian experience", </w:t>
      </w:r>
      <w:r w:rsidRPr="00761444">
        <w:rPr>
          <w:rFonts w:ascii="Times New Roman" w:eastAsia="Times New Roman" w:hAnsi="Times New Roman" w:cs="Arial"/>
          <w:i/>
          <w:sz w:val="24"/>
          <w:szCs w:val="20"/>
        </w:rPr>
        <w:t>South Asian</w:t>
      </w:r>
      <w:r w:rsidRPr="00761444">
        <w:rPr>
          <w:rFonts w:ascii="Times New Roman" w:eastAsia="Times New Roman" w:hAnsi="Times New Roman" w:cs="Arial"/>
          <w:sz w:val="24"/>
          <w:szCs w:val="20"/>
        </w:rPr>
        <w:t xml:space="preserve"> </w:t>
      </w:r>
      <w:r w:rsidRPr="00761444">
        <w:rPr>
          <w:rFonts w:ascii="Times New Roman" w:eastAsia="Times New Roman" w:hAnsi="Times New Roman" w:cs="Arial"/>
          <w:i/>
          <w:sz w:val="24"/>
          <w:szCs w:val="20"/>
        </w:rPr>
        <w:t>Journal of Global Business Research</w:t>
      </w:r>
      <w:r w:rsidRPr="00761444">
        <w:rPr>
          <w:rFonts w:ascii="Times New Roman" w:eastAsia="Times New Roman" w:hAnsi="Times New Roman" w:cs="Arial"/>
          <w:sz w:val="24"/>
          <w:szCs w:val="20"/>
        </w:rPr>
        <w:t>, 1 (1) 108</w:t>
      </w:r>
      <w:r w:rsidRPr="00761444">
        <w:rPr>
          <w:rFonts w:ascii="Times New Roman" w:eastAsia="Times New Roman" w:hAnsi="Times New Roman" w:cs="Arial"/>
          <w:i/>
          <w:sz w:val="24"/>
          <w:szCs w:val="20"/>
        </w:rPr>
        <w:t xml:space="preserve"> </w:t>
      </w:r>
      <w:r w:rsidRPr="00761444">
        <w:rPr>
          <w:rFonts w:ascii="Times New Roman" w:eastAsia="Times New Roman" w:hAnsi="Times New Roman" w:cs="Arial"/>
          <w:sz w:val="24"/>
          <w:szCs w:val="20"/>
        </w:rPr>
        <w:t>–</w:t>
      </w:r>
      <w:r w:rsidRPr="00761444">
        <w:rPr>
          <w:rFonts w:ascii="Times New Roman" w:eastAsia="Times New Roman" w:hAnsi="Times New Roman" w:cs="Arial"/>
          <w:i/>
          <w:sz w:val="24"/>
          <w:szCs w:val="20"/>
        </w:rPr>
        <w:t xml:space="preserve"> </w:t>
      </w:r>
      <w:r w:rsidRPr="00761444">
        <w:rPr>
          <w:rFonts w:ascii="Times New Roman" w:eastAsia="Times New Roman" w:hAnsi="Times New Roman" w:cs="Arial"/>
          <w:sz w:val="24"/>
          <w:szCs w:val="20"/>
        </w:rPr>
        <w:t>127</w:t>
      </w:r>
    </w:p>
    <w:p w:rsidR="00EB74BF" w:rsidRPr="00761444" w:rsidRDefault="00EB74BF" w:rsidP="00D21547">
      <w:pPr>
        <w:spacing w:after="0" w:line="252" w:lineRule="auto"/>
        <w:ind w:left="720" w:hanging="719"/>
        <w:jc w:val="both"/>
        <w:rPr>
          <w:rFonts w:ascii="Times New Roman" w:eastAsia="Times New Roman" w:hAnsi="Times New Roman" w:cs="Arial"/>
          <w:sz w:val="24"/>
          <w:szCs w:val="20"/>
        </w:rPr>
      </w:pPr>
      <w:r>
        <w:rPr>
          <w:rFonts w:ascii="Times New Roman" w:eastAsia="Times New Roman" w:hAnsi="Times New Roman" w:cs="Arial"/>
          <w:sz w:val="24"/>
          <w:szCs w:val="20"/>
        </w:rPr>
        <w:t>Van Beek, A. &amp; Gerritson, D. 2010</w:t>
      </w:r>
      <w:r w:rsidRPr="00761444">
        <w:rPr>
          <w:rFonts w:ascii="Times New Roman" w:eastAsia="Times New Roman" w:hAnsi="Times New Roman" w:cs="Arial"/>
          <w:sz w:val="24"/>
          <w:szCs w:val="20"/>
        </w:rPr>
        <w:t xml:space="preserve"> The relationship between organizational culture of nursing staff and quality of care for residents with dementia: Questionnaire surveys and systematic observations in nursing homes</w:t>
      </w:r>
      <w:r w:rsidRPr="00761444">
        <w:rPr>
          <w:rFonts w:ascii="Times New Roman" w:eastAsia="Times New Roman" w:hAnsi="Times New Roman" w:cs="Arial"/>
          <w:i/>
          <w:sz w:val="24"/>
          <w:szCs w:val="20"/>
        </w:rPr>
        <w:t>. International Journal of Nursing</w:t>
      </w:r>
      <w:r w:rsidRPr="00761444">
        <w:rPr>
          <w:rFonts w:ascii="Times New Roman" w:eastAsia="Times New Roman" w:hAnsi="Times New Roman" w:cs="Arial"/>
          <w:sz w:val="24"/>
          <w:szCs w:val="20"/>
        </w:rPr>
        <w:t>,</w:t>
      </w:r>
    </w:p>
    <w:p w:rsidR="00EB74BF" w:rsidRPr="00761444" w:rsidRDefault="00EB74BF" w:rsidP="00D21547">
      <w:pPr>
        <w:spacing w:after="0" w:line="247" w:lineRule="auto"/>
        <w:ind w:left="720" w:right="20" w:hanging="719"/>
        <w:jc w:val="both"/>
        <w:rPr>
          <w:rFonts w:ascii="Times New Roman" w:eastAsia="Times New Roman" w:hAnsi="Times New Roman" w:cs="Arial"/>
          <w:sz w:val="24"/>
          <w:szCs w:val="20"/>
        </w:rPr>
      </w:pPr>
      <w:r w:rsidRPr="00761444">
        <w:rPr>
          <w:rFonts w:ascii="Times New Roman" w:eastAsia="Times New Roman" w:hAnsi="Times New Roman" w:cs="Arial"/>
          <w:sz w:val="24"/>
          <w:szCs w:val="20"/>
        </w:rPr>
        <w:t>Van den Broeck, A., Vanste</w:t>
      </w:r>
      <w:r>
        <w:rPr>
          <w:rFonts w:ascii="Times New Roman" w:eastAsia="Times New Roman" w:hAnsi="Times New Roman" w:cs="Arial"/>
          <w:sz w:val="24"/>
          <w:szCs w:val="20"/>
        </w:rPr>
        <w:t>enkiste, M. &amp; Has De Witte, W. 2010</w:t>
      </w:r>
      <w:r w:rsidRPr="00761444">
        <w:rPr>
          <w:rFonts w:ascii="Times New Roman" w:eastAsia="Times New Roman" w:hAnsi="Times New Roman" w:cs="Arial"/>
          <w:sz w:val="24"/>
          <w:szCs w:val="20"/>
        </w:rPr>
        <w:t>. Unemployed individuals work values and job flexibility: An explanation from expectancy-value theory and</w:t>
      </w:r>
    </w:p>
    <w:p w:rsidR="00EB74BF" w:rsidRPr="00761444" w:rsidRDefault="00EB74BF" w:rsidP="00D21547">
      <w:pPr>
        <w:spacing w:after="0" w:line="244" w:lineRule="auto"/>
        <w:ind w:left="720" w:right="20" w:hanging="719"/>
        <w:jc w:val="both"/>
        <w:rPr>
          <w:rFonts w:ascii="Times New Roman" w:eastAsia="Times New Roman" w:hAnsi="Times New Roman" w:cs="Arial"/>
          <w:sz w:val="24"/>
          <w:szCs w:val="20"/>
        </w:rPr>
      </w:pPr>
      <w:r>
        <w:rPr>
          <w:rFonts w:ascii="Times New Roman" w:eastAsia="Times New Roman" w:hAnsi="Times New Roman" w:cs="Arial"/>
          <w:sz w:val="24"/>
          <w:szCs w:val="20"/>
        </w:rPr>
        <w:t>Voydanoff, P. 2002</w:t>
      </w:r>
      <w:r w:rsidRPr="00761444">
        <w:rPr>
          <w:rFonts w:ascii="Times New Roman" w:eastAsia="Times New Roman" w:hAnsi="Times New Roman" w:cs="Arial"/>
          <w:sz w:val="24"/>
          <w:szCs w:val="20"/>
        </w:rPr>
        <w:t xml:space="preserve">. Linkages between the work family interface and work, family, and individual outcomes. </w:t>
      </w:r>
      <w:r w:rsidRPr="00761444">
        <w:rPr>
          <w:rFonts w:ascii="Times New Roman" w:eastAsia="Times New Roman" w:hAnsi="Times New Roman" w:cs="Arial"/>
          <w:i/>
          <w:sz w:val="24"/>
          <w:szCs w:val="20"/>
        </w:rPr>
        <w:t>Journal of Family Issues, 23</w:t>
      </w:r>
      <w:r w:rsidRPr="00761444">
        <w:rPr>
          <w:rFonts w:ascii="Times New Roman" w:eastAsia="Times New Roman" w:hAnsi="Times New Roman" w:cs="Arial"/>
          <w:sz w:val="24"/>
          <w:szCs w:val="20"/>
        </w:rPr>
        <w:t>, 138–164.</w:t>
      </w:r>
    </w:p>
    <w:p w:rsidR="00EB74BF" w:rsidRPr="00761444" w:rsidRDefault="00EB74BF" w:rsidP="00D21547">
      <w:pPr>
        <w:spacing w:after="0" w:line="252" w:lineRule="auto"/>
        <w:ind w:left="720" w:hanging="719"/>
        <w:jc w:val="both"/>
        <w:rPr>
          <w:rFonts w:ascii="Times New Roman" w:eastAsia="Times New Roman" w:hAnsi="Times New Roman" w:cs="Arial"/>
          <w:sz w:val="24"/>
          <w:szCs w:val="20"/>
        </w:rPr>
      </w:pPr>
      <w:r>
        <w:rPr>
          <w:rFonts w:ascii="Times New Roman" w:eastAsia="Times New Roman" w:hAnsi="Times New Roman" w:cs="Arial"/>
          <w:sz w:val="24"/>
          <w:szCs w:val="20"/>
        </w:rPr>
        <w:t>Wang, P., Lawler, J. &amp; Shi, K. 2010</w:t>
      </w:r>
      <w:r w:rsidRPr="00761444">
        <w:rPr>
          <w:rFonts w:ascii="Times New Roman" w:eastAsia="Times New Roman" w:hAnsi="Times New Roman" w:cs="Arial"/>
          <w:sz w:val="24"/>
          <w:szCs w:val="20"/>
        </w:rPr>
        <w:t xml:space="preserve">. Work-family conflict, self-efficacy, job satisfaction, and gender: Evidences from Asia. </w:t>
      </w:r>
      <w:r w:rsidRPr="00761444">
        <w:rPr>
          <w:rFonts w:ascii="Times New Roman" w:eastAsia="Times New Roman" w:hAnsi="Times New Roman" w:cs="Arial"/>
          <w:i/>
          <w:sz w:val="24"/>
          <w:szCs w:val="20"/>
        </w:rPr>
        <w:t>Journal of Leadership &amp; Organizational Studies</w:t>
      </w:r>
      <w:r w:rsidRPr="00761444">
        <w:rPr>
          <w:rFonts w:ascii="Times New Roman" w:eastAsia="Times New Roman" w:hAnsi="Times New Roman" w:cs="Arial"/>
          <w:sz w:val="24"/>
          <w:szCs w:val="20"/>
        </w:rPr>
        <w:t>, 17 (3), 298-308.</w:t>
      </w:r>
    </w:p>
    <w:sectPr w:rsidR="00EB74BF" w:rsidRPr="007614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4D9B"/>
    <w:rsid w:val="000E1726"/>
    <w:rsid w:val="001560C7"/>
    <w:rsid w:val="001E73D0"/>
    <w:rsid w:val="00301C87"/>
    <w:rsid w:val="003D020F"/>
    <w:rsid w:val="00406520"/>
    <w:rsid w:val="00445C41"/>
    <w:rsid w:val="00457415"/>
    <w:rsid w:val="0052010C"/>
    <w:rsid w:val="00526D82"/>
    <w:rsid w:val="005B00F5"/>
    <w:rsid w:val="00616384"/>
    <w:rsid w:val="006A03E5"/>
    <w:rsid w:val="00773886"/>
    <w:rsid w:val="007A4AC6"/>
    <w:rsid w:val="00821864"/>
    <w:rsid w:val="008319BC"/>
    <w:rsid w:val="00865F02"/>
    <w:rsid w:val="00880760"/>
    <w:rsid w:val="0094595E"/>
    <w:rsid w:val="00977A52"/>
    <w:rsid w:val="0098102C"/>
    <w:rsid w:val="009E7887"/>
    <w:rsid w:val="00A90582"/>
    <w:rsid w:val="00AE1B7E"/>
    <w:rsid w:val="00B2053A"/>
    <w:rsid w:val="00BA6774"/>
    <w:rsid w:val="00C8426B"/>
    <w:rsid w:val="00C91E93"/>
    <w:rsid w:val="00CE7FD8"/>
    <w:rsid w:val="00D15E92"/>
    <w:rsid w:val="00D21547"/>
    <w:rsid w:val="00D3535C"/>
    <w:rsid w:val="00D75246"/>
    <w:rsid w:val="00D92B70"/>
    <w:rsid w:val="00D93A32"/>
    <w:rsid w:val="00DB72CC"/>
    <w:rsid w:val="00DD0826"/>
    <w:rsid w:val="00DD5790"/>
    <w:rsid w:val="00E9289D"/>
    <w:rsid w:val="00EA1562"/>
    <w:rsid w:val="00EB74BF"/>
    <w:rsid w:val="00EC1A9E"/>
    <w:rsid w:val="00ED38F4"/>
    <w:rsid w:val="00F827C5"/>
    <w:rsid w:val="00FB0231"/>
    <w:rsid w:val="00FC4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E68B"/>
  <w15:docId w15:val="{936BFCB0-5757-4540-BB6B-3DAC7A69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C4D9B"/>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D38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8F4"/>
    <w:rPr>
      <w:rFonts w:ascii="Tahoma" w:hAnsi="Tahoma" w:cs="Tahoma"/>
      <w:sz w:val="16"/>
      <w:szCs w:val="16"/>
    </w:rPr>
  </w:style>
  <w:style w:type="character" w:customStyle="1" w:styleId="rcolor4">
    <w:name w:val="rcolor4"/>
    <w:basedOn w:val="DefaultParagraphFont"/>
    <w:rsid w:val="006A03E5"/>
  </w:style>
  <w:style w:type="character" w:customStyle="1" w:styleId="rcolor5">
    <w:name w:val="rcolor5"/>
    <w:basedOn w:val="DefaultParagraphFont"/>
    <w:rsid w:val="006A03E5"/>
  </w:style>
  <w:style w:type="character" w:customStyle="1" w:styleId="rcolor6">
    <w:name w:val="rcolor6"/>
    <w:basedOn w:val="DefaultParagraphFont"/>
    <w:rsid w:val="006A03E5"/>
  </w:style>
  <w:style w:type="character" w:customStyle="1" w:styleId="rcolor1">
    <w:name w:val="rcolor1"/>
    <w:basedOn w:val="DefaultParagraphFont"/>
    <w:rsid w:val="006A03E5"/>
  </w:style>
  <w:style w:type="character" w:customStyle="1" w:styleId="rcolor2">
    <w:name w:val="rcolor2"/>
    <w:basedOn w:val="DefaultParagraphFont"/>
    <w:rsid w:val="006A03E5"/>
  </w:style>
  <w:style w:type="character" w:customStyle="1" w:styleId="rcolor3">
    <w:name w:val="rcolor3"/>
    <w:basedOn w:val="DefaultParagraphFont"/>
    <w:rsid w:val="006A03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1323825">
      <w:bodyDiv w:val="1"/>
      <w:marLeft w:val="0"/>
      <w:marRight w:val="0"/>
      <w:marTop w:val="0"/>
      <w:marBottom w:val="0"/>
      <w:divBdr>
        <w:top w:val="none" w:sz="0" w:space="0" w:color="auto"/>
        <w:left w:val="none" w:sz="0" w:space="0" w:color="auto"/>
        <w:bottom w:val="none" w:sz="0" w:space="0" w:color="auto"/>
        <w:right w:val="none" w:sz="0" w:space="0" w:color="auto"/>
      </w:divBdr>
    </w:div>
    <w:div w:id="341131018">
      <w:bodyDiv w:val="1"/>
      <w:marLeft w:val="0"/>
      <w:marRight w:val="0"/>
      <w:marTop w:val="0"/>
      <w:marBottom w:val="0"/>
      <w:divBdr>
        <w:top w:val="none" w:sz="0" w:space="0" w:color="auto"/>
        <w:left w:val="none" w:sz="0" w:space="0" w:color="auto"/>
        <w:bottom w:val="none" w:sz="0" w:space="0" w:color="auto"/>
        <w:right w:val="none" w:sz="0" w:space="0" w:color="auto"/>
      </w:divBdr>
    </w:div>
    <w:div w:id="533618294">
      <w:bodyDiv w:val="1"/>
      <w:marLeft w:val="0"/>
      <w:marRight w:val="0"/>
      <w:marTop w:val="0"/>
      <w:marBottom w:val="0"/>
      <w:divBdr>
        <w:top w:val="none" w:sz="0" w:space="0" w:color="auto"/>
        <w:left w:val="none" w:sz="0" w:space="0" w:color="auto"/>
        <w:bottom w:val="none" w:sz="0" w:space="0" w:color="auto"/>
        <w:right w:val="none" w:sz="0" w:space="0" w:color="auto"/>
      </w:divBdr>
    </w:div>
    <w:div w:id="1010597113">
      <w:bodyDiv w:val="1"/>
      <w:marLeft w:val="0"/>
      <w:marRight w:val="0"/>
      <w:marTop w:val="0"/>
      <w:marBottom w:val="0"/>
      <w:divBdr>
        <w:top w:val="none" w:sz="0" w:space="0" w:color="auto"/>
        <w:left w:val="none" w:sz="0" w:space="0" w:color="auto"/>
        <w:bottom w:val="none" w:sz="0" w:space="0" w:color="auto"/>
        <w:right w:val="none" w:sz="0" w:space="0" w:color="auto"/>
      </w:divBdr>
      <w:divsChild>
        <w:div w:id="1296453219">
          <w:marLeft w:val="0"/>
          <w:marRight w:val="0"/>
          <w:marTop w:val="0"/>
          <w:marBottom w:val="0"/>
          <w:divBdr>
            <w:top w:val="none" w:sz="0" w:space="0" w:color="auto"/>
            <w:left w:val="none" w:sz="0" w:space="0" w:color="auto"/>
            <w:bottom w:val="none" w:sz="0" w:space="0" w:color="auto"/>
            <w:right w:val="none" w:sz="0" w:space="0" w:color="auto"/>
          </w:divBdr>
        </w:div>
      </w:divsChild>
    </w:div>
    <w:div w:id="1174492444">
      <w:bodyDiv w:val="1"/>
      <w:marLeft w:val="0"/>
      <w:marRight w:val="0"/>
      <w:marTop w:val="0"/>
      <w:marBottom w:val="0"/>
      <w:divBdr>
        <w:top w:val="none" w:sz="0" w:space="0" w:color="auto"/>
        <w:left w:val="none" w:sz="0" w:space="0" w:color="auto"/>
        <w:bottom w:val="none" w:sz="0" w:space="0" w:color="auto"/>
        <w:right w:val="none" w:sz="0" w:space="0" w:color="auto"/>
      </w:divBdr>
    </w:div>
    <w:div w:id="1720468786">
      <w:bodyDiv w:val="1"/>
      <w:marLeft w:val="0"/>
      <w:marRight w:val="0"/>
      <w:marTop w:val="0"/>
      <w:marBottom w:val="0"/>
      <w:divBdr>
        <w:top w:val="none" w:sz="0" w:space="0" w:color="auto"/>
        <w:left w:val="none" w:sz="0" w:space="0" w:color="auto"/>
        <w:bottom w:val="none" w:sz="0" w:space="0" w:color="auto"/>
        <w:right w:val="none" w:sz="0" w:space="0" w:color="auto"/>
      </w:divBdr>
      <w:divsChild>
        <w:div w:id="842817144">
          <w:marLeft w:val="0"/>
          <w:marRight w:val="0"/>
          <w:marTop w:val="0"/>
          <w:marBottom w:val="0"/>
          <w:divBdr>
            <w:top w:val="none" w:sz="0" w:space="0" w:color="auto"/>
            <w:left w:val="none" w:sz="0" w:space="0" w:color="auto"/>
            <w:bottom w:val="none" w:sz="0" w:space="0" w:color="auto"/>
            <w:right w:val="none" w:sz="0" w:space="0" w:color="auto"/>
          </w:divBdr>
        </w:div>
        <w:div w:id="14675789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33DDC-D63D-4259-99DA-0A35EE938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Pages>
  <Words>6756</Words>
  <Characters>38512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Abiola Seweje (1815490)</cp:lastModifiedBy>
  <cp:revision>3</cp:revision>
  <dcterms:created xsi:type="dcterms:W3CDTF">2020-01-06T21:23:00Z</dcterms:created>
  <dcterms:modified xsi:type="dcterms:W3CDTF">2020-01-06T21:51:00Z</dcterms:modified>
</cp:coreProperties>
</file>