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MODULE CODE:</w:t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M3X9631</w:t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TITLE: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Freshwater Conservation</w:t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DATED: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02/07/2015</w:t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LEVEL: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6</w:t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CREDITS: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20</w:t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 xml:space="preserve">JACS CODE: 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D447</w:t>
      </w:r>
      <w:r w:rsidRPr="00B34372">
        <w:rPr>
          <w:rFonts w:ascii="Arial" w:hAnsi="Arial"/>
          <w:b/>
          <w:sz w:val="22"/>
          <w:szCs w:val="22"/>
          <w:lang w:eastAsia="en-GB"/>
        </w:rPr>
        <w:tab/>
      </w:r>
    </w:p>
    <w:p w:rsidR="003D6F29" w:rsidRPr="00B34372" w:rsidRDefault="003D6F29" w:rsidP="003D6F2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AIM(S)</w:t>
      </w:r>
    </w:p>
    <w:p w:rsidR="003D6F29" w:rsidRPr="00B34372" w:rsidRDefault="003D6F29" w:rsidP="003D6F29">
      <w:pPr>
        <w:tabs>
          <w:tab w:val="left" w:pos="0"/>
        </w:tabs>
        <w:suppressAutoHyphens/>
        <w:ind w:left="720"/>
        <w:jc w:val="both"/>
        <w:rPr>
          <w:rFonts w:ascii="Arial" w:hAnsi="Arial"/>
          <w:b/>
          <w:bCs/>
          <w:iCs/>
          <w:spacing w:val="-3"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2"/>
        </w:numPr>
        <w:tabs>
          <w:tab w:val="left" w:pos="11340"/>
        </w:tabs>
        <w:ind w:left="851" w:hanging="567"/>
        <w:contextualSpacing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To enable students to critically evaluate and appraise freshwater conservation from a multidisciplinary point of view.</w:t>
      </w: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LEARNING OUTCOMES</w:t>
      </w: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>Upon the successful completion of this module, the student should be able to demonstrate the ability to: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4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Appraise freshwater ecology and the physical, chemical, biological and human factors affecting it.</w:t>
      </w:r>
    </w:p>
    <w:p w:rsidR="003D6F29" w:rsidRPr="00B34372" w:rsidRDefault="003D6F29" w:rsidP="003D6F29">
      <w:pPr>
        <w:ind w:left="851" w:hanging="567"/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numPr>
          <w:ilvl w:val="0"/>
          <w:numId w:val="4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Determine the quality of freshwater environments and analyse the principles and concepts of watershed management.</w:t>
      </w:r>
    </w:p>
    <w:p w:rsidR="003D6F29" w:rsidRPr="00B34372" w:rsidRDefault="003D6F29" w:rsidP="003D6F29">
      <w:pPr>
        <w:ind w:left="851" w:hanging="567"/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numPr>
          <w:ilvl w:val="0"/>
          <w:numId w:val="4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Evaluate the possible contradictions arising from economic development and the current need to conserve a scarce resource.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INDICATIVE CONTENT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1"/>
        </w:numPr>
        <w:shd w:val="clear" w:color="auto" w:fill="FFFFFF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  <w:r w:rsidRPr="00B34372">
        <w:rPr>
          <w:rFonts w:ascii="Arial" w:hAnsi="Arial"/>
          <w:vanish/>
          <w:color w:val="333333"/>
          <w:sz w:val="22"/>
          <w:szCs w:val="22"/>
          <w:lang w:eastAsia="en-GB"/>
        </w:rPr>
        <w:t>Environmental Hazard Management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Hydrology: occurrence, distribution, movement and properties of water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Appreciate the value of, and challenges posed, by water availability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Evaluating water conflicts  and political connotations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Historical aspects of water pollution (industrial revolution, mining and agriculture)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Environmental impact of water abstraction.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Water Framework Directive and current legislation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Watershed analysis including River Basin Management Plans and Water Resources Management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Freshwater ecosystem services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Freshwater ecology, habitats and biodiversity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Surveying and monitoring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Drought, flood, and reduction of impacts. (Hard and Soft Engineering)</w:t>
      </w:r>
    </w:p>
    <w:p w:rsidR="003D6F29" w:rsidRPr="00B34372" w:rsidRDefault="003D6F29" w:rsidP="003D6F29">
      <w:pPr>
        <w:numPr>
          <w:ilvl w:val="0"/>
          <w:numId w:val="3"/>
        </w:numPr>
        <w:ind w:left="851" w:hanging="567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Conservation methods – domestic, built &amp; natural, water harvesting, habitat restoration, new technologies</w:t>
      </w:r>
    </w:p>
    <w:p w:rsidR="003D6F29" w:rsidRPr="00B34372" w:rsidRDefault="003D6F29" w:rsidP="003D6F29">
      <w:pPr>
        <w:ind w:left="1440"/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numPr>
          <w:ilvl w:val="0"/>
          <w:numId w:val="1"/>
        </w:numPr>
        <w:shd w:val="clear" w:color="auto" w:fill="FFFFFF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1"/>
        </w:numPr>
        <w:shd w:val="clear" w:color="auto" w:fill="FFFFFF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1"/>
        </w:numPr>
        <w:shd w:val="clear" w:color="auto" w:fill="FFFFFF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</w:p>
    <w:p w:rsidR="003D6F29" w:rsidRPr="00B34372" w:rsidRDefault="003D6F29" w:rsidP="003D6F29">
      <w:pPr>
        <w:numPr>
          <w:ilvl w:val="0"/>
          <w:numId w:val="1"/>
        </w:numPr>
        <w:shd w:val="clear" w:color="auto" w:fill="FFFFFF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</w:p>
    <w:p w:rsidR="003D6F29" w:rsidRPr="00B34372" w:rsidRDefault="003D6F29" w:rsidP="003D6F29">
      <w:pPr>
        <w:shd w:val="clear" w:color="auto" w:fill="FFFFFF"/>
        <w:ind w:left="1080"/>
        <w:jc w:val="both"/>
        <w:rPr>
          <w:rFonts w:ascii="Arial" w:hAnsi="Arial"/>
          <w:vanish/>
          <w:color w:val="333333"/>
          <w:sz w:val="22"/>
          <w:szCs w:val="22"/>
          <w:lang w:eastAsia="en-GB"/>
        </w:rPr>
      </w:pPr>
      <w:hyperlink r:id="rId5" w:tooltip="Module information" w:history="1">
        <w:r w:rsidRPr="00B34372">
          <w:rPr>
            <w:rFonts w:ascii="Arial" w:hAnsi="Arial"/>
            <w:vanish/>
            <w:color w:val="256CA4"/>
            <w:sz w:val="22"/>
            <w:szCs w:val="22"/>
            <w:lang w:eastAsia="en-GB"/>
          </w:rPr>
          <w:t>Environmental Processes, Pollution and Climate Change</w:t>
        </w:r>
      </w:hyperlink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LEARNING AND TEACHING STRATEGY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Students will study fresh water conservation using a variety of teaching methods; lectures, case studies, guest lectures, laboratory sessions, fieldwork and site visits.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 xml:space="preserve">Lectures will introduce the students to the concepts, principles and practicalities of freshwater science in the environmental context. Tutorials and seminars will introduce case study material for critical examination. 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lastRenderedPageBreak/>
        <w:t>The allocation of teaching to deliver the module is: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tbl>
      <w:tblPr>
        <w:tblStyle w:val="TableGrid16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D6F29" w:rsidRPr="00B34372" w:rsidTr="00A617F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Percentage</w:t>
            </w:r>
          </w:p>
        </w:tc>
      </w:tr>
      <w:tr w:rsidR="003D6F29" w:rsidRPr="00B34372" w:rsidTr="00A617FF">
        <w:tc>
          <w:tcPr>
            <w:tcW w:w="3969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60</w:t>
            </w:r>
          </w:p>
        </w:tc>
        <w:tc>
          <w:tcPr>
            <w:tcW w:w="1843" w:type="dxa"/>
            <w:shd w:val="clear" w:color="auto" w:fill="auto"/>
          </w:tcPr>
          <w:p w:rsidR="003D6F29" w:rsidRPr="00B34372" w:rsidRDefault="003D6F29" w:rsidP="00A617FF">
            <w:pPr>
              <w:jc w:val="center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</w:rPr>
              <w:t>30</w:t>
            </w:r>
          </w:p>
        </w:tc>
      </w:tr>
      <w:tr w:rsidR="003D6F29" w:rsidRPr="00B34372" w:rsidTr="00A617FF">
        <w:tc>
          <w:tcPr>
            <w:tcW w:w="3969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140</w:t>
            </w:r>
          </w:p>
        </w:tc>
        <w:tc>
          <w:tcPr>
            <w:tcW w:w="1843" w:type="dxa"/>
            <w:shd w:val="clear" w:color="auto" w:fill="auto"/>
          </w:tcPr>
          <w:p w:rsidR="003D6F29" w:rsidRPr="00B34372" w:rsidRDefault="003D6F29" w:rsidP="00A617FF">
            <w:pPr>
              <w:jc w:val="center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</w:rPr>
              <w:t>70</w:t>
            </w:r>
          </w:p>
        </w:tc>
      </w:tr>
      <w:tr w:rsidR="003D6F29" w:rsidRPr="00B34372" w:rsidTr="00A617FF">
        <w:tc>
          <w:tcPr>
            <w:tcW w:w="3969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0</w:t>
            </w:r>
          </w:p>
        </w:tc>
      </w:tr>
      <w:tr w:rsidR="003D6F29" w:rsidRPr="00B34372" w:rsidTr="00A617FF">
        <w:tc>
          <w:tcPr>
            <w:tcW w:w="3969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100</w:t>
            </w:r>
          </w:p>
        </w:tc>
      </w:tr>
    </w:tbl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ASSESSMENT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Assessment Component 1 – (50%)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Coursework</w:t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Report (2500 words)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>Exemplar: Students will produce a report on the conservation aspects of a named freshwater habitat.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 xml:space="preserve"> 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Assessment Component 2 – (30%)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Coursework</w:t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Report (1500 words)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 xml:space="preserve">Exemplar: Students will produce a report </w:t>
      </w:r>
      <w:r w:rsidRPr="00B34372">
        <w:rPr>
          <w:rFonts w:ascii="Arial" w:eastAsia="Calibri" w:hAnsi="Arial"/>
          <w:sz w:val="22"/>
          <w:szCs w:val="22"/>
        </w:rPr>
        <w:t xml:space="preserve">which analyses fresh water data and requires evaluation of freshwater quality using several biotic indices. 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Assessment Component 3 – (20%)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Coursework</w:t>
      </w:r>
      <w:r w:rsidRPr="00B34372">
        <w:rPr>
          <w:rFonts w:ascii="Arial" w:hAnsi="Arial"/>
          <w:b/>
          <w:sz w:val="22"/>
          <w:szCs w:val="22"/>
          <w:lang w:eastAsia="en-GB"/>
        </w:rPr>
        <w:tab/>
        <w:t>Phase test (1.5 hours)</w:t>
      </w: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sz w:val="22"/>
          <w:szCs w:val="22"/>
          <w:lang w:eastAsia="en-GB"/>
        </w:rPr>
        <w:t xml:space="preserve">Exemplar: Students will undergo an in-house phase test. 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Assessment Summary</w:t>
      </w:r>
    </w:p>
    <w:tbl>
      <w:tblPr>
        <w:tblStyle w:val="TableGrid16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D6F29" w:rsidRPr="00B34372" w:rsidTr="00A617F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Percentage</w:t>
            </w:r>
          </w:p>
        </w:tc>
      </w:tr>
      <w:tr w:rsidR="003D6F29" w:rsidRPr="00B34372" w:rsidTr="00A617FF">
        <w:tc>
          <w:tcPr>
            <w:tcW w:w="3261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20</w:t>
            </w:r>
          </w:p>
        </w:tc>
      </w:tr>
      <w:tr w:rsidR="003D6F29" w:rsidRPr="00B34372" w:rsidTr="00A617FF">
        <w:tc>
          <w:tcPr>
            <w:tcW w:w="3261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80</w:t>
            </w:r>
          </w:p>
        </w:tc>
      </w:tr>
      <w:tr w:rsidR="003D6F29" w:rsidRPr="00B34372" w:rsidTr="00A617FF">
        <w:tc>
          <w:tcPr>
            <w:tcW w:w="3261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0</w:t>
            </w:r>
          </w:p>
        </w:tc>
      </w:tr>
      <w:tr w:rsidR="003D6F29" w:rsidRPr="00B34372" w:rsidTr="00A617FF">
        <w:tc>
          <w:tcPr>
            <w:tcW w:w="3261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3D6F29" w:rsidRPr="00B34372" w:rsidRDefault="003D6F29" w:rsidP="00A617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/>
                <w:b/>
                <w:sz w:val="22"/>
                <w:szCs w:val="22"/>
              </w:rPr>
            </w:pPr>
            <w:r w:rsidRPr="00B34372">
              <w:rPr>
                <w:rFonts w:ascii="Arial" w:hAnsi="Arial"/>
                <w:b/>
                <w:sz w:val="22"/>
                <w:szCs w:val="22"/>
              </w:rPr>
              <w:t>100%</w:t>
            </w:r>
          </w:p>
        </w:tc>
      </w:tr>
    </w:tbl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jc w:val="both"/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EDUCATION FOR SUSTAINABLE DEVELOPMENT (ESD)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sz w:val="22"/>
          <w:szCs w:val="22"/>
          <w:lang w:eastAsia="en-GB"/>
        </w:rPr>
      </w:pPr>
    </w:p>
    <w:tbl>
      <w:tblPr>
        <w:tblStyle w:val="TableGrid16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3D6F29" w:rsidRPr="00B34372" w:rsidTr="00A617FF">
        <w:tc>
          <w:tcPr>
            <w:tcW w:w="4443" w:type="dxa"/>
            <w:vMerge w:val="restart"/>
            <w:vAlign w:val="center"/>
          </w:tcPr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 xml:space="preserve">Yes </w:t>
            </w:r>
            <w:r w:rsidRPr="00B34372">
              <w:rPr>
                <w:rFonts w:ascii="Arial" w:hAnsi="Arial"/>
                <w:sz w:val="22"/>
                <w:szCs w:val="22"/>
              </w:rPr>
              <w:sym w:font="Wingdings" w:char="F0FC"/>
            </w:r>
          </w:p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</w:p>
        </w:tc>
      </w:tr>
      <w:tr w:rsidR="003D6F29" w:rsidRPr="00B34372" w:rsidTr="00A617FF">
        <w:tc>
          <w:tcPr>
            <w:tcW w:w="4443" w:type="dxa"/>
            <w:vMerge/>
          </w:tcPr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 xml:space="preserve">No  </w:t>
            </w:r>
          </w:p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</w:p>
        </w:tc>
      </w:tr>
      <w:tr w:rsidR="003D6F29" w:rsidRPr="00B34372" w:rsidTr="00A617FF">
        <w:tc>
          <w:tcPr>
            <w:tcW w:w="8886" w:type="dxa"/>
            <w:gridSpan w:val="2"/>
          </w:tcPr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If yes please provide brief details (no more than 100 words):</w:t>
            </w:r>
          </w:p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</w:p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 xml:space="preserve">The application of freshwater science to an environmental context brings great responsibilities regarding the conservation, preservation and recycling of scarce valuable resources. </w:t>
            </w:r>
          </w:p>
          <w:p w:rsidR="003D6F29" w:rsidRPr="00B34372" w:rsidRDefault="003D6F29" w:rsidP="00A617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/>
                <w:sz w:val="22"/>
                <w:szCs w:val="22"/>
              </w:rPr>
            </w:pPr>
            <w:r w:rsidRPr="00B34372">
              <w:rPr>
                <w:rFonts w:ascii="Arial" w:hAnsi="Arial"/>
                <w:sz w:val="22"/>
                <w:szCs w:val="22"/>
              </w:rPr>
              <w:t>The study of freshwater ecology, conservation and science is a necessary prerequisite to define and evaluate sustainable development. This module contributes to the SD principle of preserving the environment for future generations.</w:t>
            </w:r>
          </w:p>
        </w:tc>
      </w:tr>
    </w:tbl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rPr>
          <w:rFonts w:ascii="Arial" w:hAnsi="Arial"/>
          <w:b/>
          <w:sz w:val="22"/>
          <w:szCs w:val="22"/>
          <w:lang w:eastAsia="en-GB"/>
        </w:rPr>
      </w:pPr>
      <w:r w:rsidRPr="00B34372">
        <w:rPr>
          <w:rFonts w:ascii="Arial" w:hAnsi="Arial"/>
          <w:b/>
          <w:sz w:val="22"/>
          <w:szCs w:val="22"/>
          <w:lang w:eastAsia="en-GB"/>
        </w:rPr>
        <w:t>BIBLIOGRAPHY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/>
          <w:b/>
          <w:sz w:val="22"/>
          <w:szCs w:val="22"/>
          <w:lang w:eastAsia="en-GB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bCs/>
          <w:sz w:val="22"/>
          <w:szCs w:val="22"/>
        </w:rPr>
        <w:t>Essential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Brebbia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C. A. (2009) </w:t>
      </w:r>
      <w:r w:rsidRPr="00B34372">
        <w:rPr>
          <w:rFonts w:ascii="Arial" w:eastAsia="Calibri" w:hAnsi="Arial"/>
          <w:i/>
          <w:sz w:val="22"/>
          <w:szCs w:val="22"/>
        </w:rPr>
        <w:t>River Basin Management</w:t>
      </w:r>
      <w:r w:rsidRPr="00B34372">
        <w:rPr>
          <w:rFonts w:ascii="Arial" w:eastAsia="Calibri" w:hAnsi="Arial"/>
          <w:sz w:val="22"/>
          <w:szCs w:val="22"/>
        </w:rPr>
        <w:t xml:space="preserve">. WIT, </w:t>
      </w:r>
      <w:proofErr w:type="spellStart"/>
      <w:r w:rsidRPr="00B34372">
        <w:rPr>
          <w:rFonts w:ascii="Arial" w:eastAsia="Calibri" w:hAnsi="Arial"/>
          <w:sz w:val="22"/>
          <w:szCs w:val="22"/>
        </w:rPr>
        <w:t>Ashurst</w:t>
      </w:r>
      <w:proofErr w:type="spellEnd"/>
      <w:r w:rsidRPr="00B34372">
        <w:rPr>
          <w:rFonts w:ascii="Arial" w:eastAsia="Calibri" w:hAnsi="Arial"/>
          <w:sz w:val="22"/>
          <w:szCs w:val="22"/>
        </w:rPr>
        <w:t>, Southampton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Dodds, W. K. and Whiles, M. R. (2010</w:t>
      </w:r>
      <w:proofErr w:type="gramStart"/>
      <w:r w:rsidRPr="00B34372">
        <w:rPr>
          <w:rFonts w:ascii="Arial" w:eastAsia="Calibri" w:hAnsi="Arial"/>
          <w:sz w:val="22"/>
          <w:szCs w:val="22"/>
        </w:rPr>
        <w:t>)(</w:t>
      </w:r>
      <w:proofErr w:type="gramEnd"/>
      <w:r w:rsidRPr="00B34372">
        <w:rPr>
          <w:rFonts w:ascii="Arial" w:eastAsia="Calibri" w:hAnsi="Arial"/>
          <w:sz w:val="22"/>
          <w:szCs w:val="22"/>
        </w:rPr>
        <w:t>2</w:t>
      </w:r>
      <w:r w:rsidRPr="00B34372">
        <w:rPr>
          <w:rFonts w:ascii="Arial" w:eastAsia="Calibri" w:hAnsi="Arial"/>
          <w:sz w:val="22"/>
          <w:szCs w:val="22"/>
          <w:vertAlign w:val="superscript"/>
        </w:rPr>
        <w:t>nd</w:t>
      </w:r>
      <w:r w:rsidRPr="00B34372">
        <w:rPr>
          <w:rFonts w:ascii="Arial" w:eastAsia="Calibri" w:hAnsi="Arial"/>
          <w:sz w:val="22"/>
          <w:szCs w:val="22"/>
        </w:rPr>
        <w:t xml:space="preserve"> Edition) </w:t>
      </w:r>
      <w:r w:rsidRPr="00B34372">
        <w:rPr>
          <w:rFonts w:ascii="Arial" w:eastAsia="Calibri" w:hAnsi="Arial"/>
          <w:i/>
          <w:sz w:val="22"/>
          <w:szCs w:val="22"/>
        </w:rPr>
        <w:t>Freshwater Ecology: Concepts and Environmental Applications of Limnology (Aquatic Ecology)</w:t>
      </w:r>
      <w:r w:rsidRPr="00B34372">
        <w:rPr>
          <w:rFonts w:ascii="Arial" w:eastAsia="Calibri" w:hAnsi="Arial"/>
          <w:sz w:val="22"/>
          <w:szCs w:val="22"/>
        </w:rPr>
        <w:t xml:space="preserve">.  Academic </w:t>
      </w:r>
      <w:proofErr w:type="gramStart"/>
      <w:r w:rsidRPr="00B34372">
        <w:rPr>
          <w:rFonts w:ascii="Arial" w:eastAsia="Calibri" w:hAnsi="Arial"/>
          <w:sz w:val="22"/>
          <w:szCs w:val="22"/>
        </w:rPr>
        <w:t>Press ,</w:t>
      </w:r>
      <w:proofErr w:type="gramEnd"/>
      <w:r w:rsidRPr="00B34372">
        <w:rPr>
          <w:rFonts w:ascii="Arial" w:eastAsia="Calibri" w:hAnsi="Arial"/>
          <w:sz w:val="22"/>
          <w:szCs w:val="22"/>
        </w:rPr>
        <w:t xml:space="preserve"> Burlington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Hurford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C., Schneider, M. and </w:t>
      </w:r>
      <w:proofErr w:type="spellStart"/>
      <w:r w:rsidRPr="00B34372">
        <w:rPr>
          <w:rFonts w:ascii="Arial" w:eastAsia="Calibri" w:hAnsi="Arial"/>
          <w:sz w:val="22"/>
          <w:szCs w:val="22"/>
        </w:rPr>
        <w:t>Cowx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I. (2009) </w:t>
      </w:r>
      <w:r w:rsidRPr="00B34372">
        <w:rPr>
          <w:rFonts w:ascii="Arial" w:eastAsia="Calibri" w:hAnsi="Arial"/>
          <w:i/>
          <w:sz w:val="22"/>
          <w:szCs w:val="22"/>
        </w:rPr>
        <w:t>Conservation monitoring in Freshwater Habitats: Practical Guide and Case Studies.</w:t>
      </w:r>
      <w:r w:rsidRPr="00B34372">
        <w:rPr>
          <w:rFonts w:ascii="Arial" w:eastAsia="Calibri" w:hAnsi="Arial"/>
          <w:sz w:val="22"/>
          <w:szCs w:val="22"/>
        </w:rPr>
        <w:t xml:space="preserve"> </w:t>
      </w:r>
      <w:proofErr w:type="gramStart"/>
      <w:r w:rsidRPr="00B34372">
        <w:rPr>
          <w:rFonts w:ascii="Arial" w:eastAsia="Calibri" w:hAnsi="Arial"/>
          <w:sz w:val="22"/>
          <w:szCs w:val="22"/>
        </w:rPr>
        <w:t xml:space="preserve">Springer  </w:t>
      </w:r>
      <w:proofErr w:type="spellStart"/>
      <w:r w:rsidRPr="00B34372">
        <w:rPr>
          <w:rFonts w:ascii="Arial" w:eastAsia="Calibri" w:hAnsi="Arial"/>
          <w:sz w:val="22"/>
          <w:szCs w:val="22"/>
        </w:rPr>
        <w:t>Doredrecht</w:t>
      </w:r>
      <w:proofErr w:type="spellEnd"/>
      <w:proofErr w:type="gramEnd"/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sz w:val="22"/>
          <w:szCs w:val="22"/>
        </w:rPr>
        <w:t>Recommended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969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hAnsi="Arial"/>
          <w:sz w:val="22"/>
          <w:szCs w:val="22"/>
        </w:rPr>
      </w:pPr>
      <w:hyperlink r:id="rId6" w:history="1">
        <w:r w:rsidRPr="00B34372">
          <w:rPr>
            <w:rFonts w:ascii="Arial" w:hAnsi="Arial"/>
            <w:sz w:val="22"/>
            <w:szCs w:val="22"/>
          </w:rPr>
          <w:t>Church</w:t>
        </w:r>
      </w:hyperlink>
      <w:r w:rsidRPr="00B34372">
        <w:rPr>
          <w:rFonts w:ascii="Arial" w:hAnsi="Arial"/>
          <w:sz w:val="22"/>
          <w:szCs w:val="22"/>
        </w:rPr>
        <w:t xml:space="preserve">, M. (2015) </w:t>
      </w:r>
      <w:proofErr w:type="gramStart"/>
      <w:r w:rsidRPr="00B34372">
        <w:rPr>
          <w:rFonts w:ascii="Arial" w:hAnsi="Arial"/>
          <w:bCs/>
          <w:i/>
          <w:sz w:val="22"/>
          <w:szCs w:val="22"/>
        </w:rPr>
        <w:t>The</w:t>
      </w:r>
      <w:proofErr w:type="gramEnd"/>
      <w:r w:rsidRPr="00B34372">
        <w:rPr>
          <w:rFonts w:ascii="Arial" w:hAnsi="Arial"/>
          <w:bCs/>
          <w:i/>
          <w:sz w:val="22"/>
          <w:szCs w:val="22"/>
        </w:rPr>
        <w:t xml:space="preserve"> Regulation of Peace River: A Case Study for River Management</w:t>
      </w:r>
      <w:r w:rsidRPr="00B34372">
        <w:rPr>
          <w:rFonts w:ascii="Arial" w:hAnsi="Arial"/>
          <w:bCs/>
          <w:sz w:val="22"/>
          <w:szCs w:val="22"/>
        </w:rPr>
        <w:t xml:space="preserve">. John Wiley and </w:t>
      </w:r>
      <w:proofErr w:type="gramStart"/>
      <w:r w:rsidRPr="00B34372">
        <w:rPr>
          <w:rFonts w:ascii="Arial" w:hAnsi="Arial"/>
          <w:bCs/>
          <w:sz w:val="22"/>
          <w:szCs w:val="22"/>
        </w:rPr>
        <w:t>Sons ,</w:t>
      </w:r>
      <w:proofErr w:type="gramEnd"/>
      <w:r w:rsidRPr="00B34372">
        <w:rPr>
          <w:rFonts w:ascii="Arial" w:hAnsi="Arial"/>
          <w:bCs/>
          <w:sz w:val="22"/>
          <w:szCs w:val="22"/>
        </w:rPr>
        <w:t xml:space="preserve"> Chichester</w:t>
      </w:r>
    </w:p>
    <w:p w:rsidR="003D6F29" w:rsidRPr="00B34372" w:rsidRDefault="003D6F29" w:rsidP="003D6F29">
      <w:pPr>
        <w:jc w:val="both"/>
        <w:rPr>
          <w:rFonts w:ascii="Arial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hAnsi="Arial"/>
          <w:bCs/>
          <w:sz w:val="22"/>
          <w:szCs w:val="22"/>
        </w:rPr>
      </w:pPr>
      <w:hyperlink r:id="rId7" w:history="1">
        <w:proofErr w:type="spellStart"/>
        <w:r w:rsidRPr="00B34372">
          <w:rPr>
            <w:rFonts w:ascii="Arial" w:hAnsi="Arial"/>
            <w:sz w:val="22"/>
            <w:szCs w:val="22"/>
          </w:rPr>
          <w:t>Sipes</w:t>
        </w:r>
        <w:proofErr w:type="spellEnd"/>
      </w:hyperlink>
      <w:r w:rsidRPr="00B34372">
        <w:rPr>
          <w:rFonts w:ascii="Arial" w:hAnsi="Arial"/>
          <w:sz w:val="22"/>
          <w:szCs w:val="22"/>
        </w:rPr>
        <w:t xml:space="preserve">, J. L. (2010) </w:t>
      </w:r>
      <w:r w:rsidRPr="00B34372">
        <w:rPr>
          <w:rFonts w:ascii="Arial" w:hAnsi="Arial"/>
          <w:bCs/>
          <w:i/>
          <w:sz w:val="22"/>
          <w:szCs w:val="22"/>
        </w:rPr>
        <w:t xml:space="preserve">Sustainable Solutions for Water Resources: Policies, Planning, Design, and </w:t>
      </w:r>
      <w:proofErr w:type="spellStart"/>
      <w:r w:rsidRPr="00B34372">
        <w:rPr>
          <w:rFonts w:ascii="Arial" w:hAnsi="Arial"/>
          <w:bCs/>
          <w:i/>
          <w:sz w:val="22"/>
          <w:szCs w:val="22"/>
        </w:rPr>
        <w:t>Implementation</w:t>
      </w:r>
      <w:r w:rsidRPr="00B34372">
        <w:rPr>
          <w:rFonts w:ascii="Arial" w:hAnsi="Arial"/>
          <w:bCs/>
          <w:sz w:val="22"/>
          <w:szCs w:val="22"/>
        </w:rPr>
        <w:t>.John</w:t>
      </w:r>
      <w:proofErr w:type="spellEnd"/>
      <w:r w:rsidRPr="00B34372">
        <w:rPr>
          <w:rFonts w:ascii="Arial" w:hAnsi="Arial"/>
          <w:bCs/>
          <w:sz w:val="22"/>
          <w:szCs w:val="22"/>
        </w:rPr>
        <w:t xml:space="preserve"> Wiley and </w:t>
      </w:r>
      <w:proofErr w:type="gramStart"/>
      <w:r w:rsidRPr="00B34372">
        <w:rPr>
          <w:rFonts w:ascii="Arial" w:hAnsi="Arial"/>
          <w:bCs/>
          <w:sz w:val="22"/>
          <w:szCs w:val="22"/>
        </w:rPr>
        <w:t>Sons ,</w:t>
      </w:r>
      <w:proofErr w:type="gramEnd"/>
      <w:r w:rsidRPr="00B34372">
        <w:rPr>
          <w:rFonts w:ascii="Arial" w:hAnsi="Arial"/>
          <w:bCs/>
          <w:sz w:val="22"/>
          <w:szCs w:val="22"/>
        </w:rPr>
        <w:t xml:space="preserve"> Chichester</w:t>
      </w:r>
    </w:p>
    <w:p w:rsidR="003D6F29" w:rsidRPr="00B34372" w:rsidRDefault="003D6F29" w:rsidP="003D6F29">
      <w:pPr>
        <w:jc w:val="both"/>
        <w:rPr>
          <w:rFonts w:ascii="Arial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hAnsi="Arial"/>
          <w:sz w:val="22"/>
          <w:szCs w:val="22"/>
        </w:rPr>
      </w:pPr>
      <w:hyperlink r:id="rId8" w:history="1">
        <w:proofErr w:type="spellStart"/>
        <w:r w:rsidRPr="00B34372">
          <w:rPr>
            <w:rFonts w:ascii="Arial" w:hAnsi="Arial"/>
            <w:sz w:val="22"/>
            <w:szCs w:val="22"/>
          </w:rPr>
          <w:t>Venkataraman</w:t>
        </w:r>
        <w:proofErr w:type="spellEnd"/>
        <w:r w:rsidRPr="00B34372">
          <w:rPr>
            <w:rFonts w:ascii="Arial" w:hAnsi="Arial"/>
            <w:sz w:val="22"/>
            <w:szCs w:val="22"/>
          </w:rPr>
          <w:t>, L</w:t>
        </w:r>
      </w:hyperlink>
      <w:r w:rsidRPr="00B34372">
        <w:rPr>
          <w:rFonts w:ascii="Arial" w:hAnsi="Arial"/>
          <w:sz w:val="22"/>
          <w:szCs w:val="22"/>
        </w:rPr>
        <w:t xml:space="preserve">. (2015) </w:t>
      </w:r>
      <w:r w:rsidRPr="00B34372">
        <w:rPr>
          <w:rFonts w:ascii="Arial" w:hAnsi="Arial"/>
          <w:bCs/>
          <w:i/>
          <w:sz w:val="22"/>
          <w:szCs w:val="22"/>
        </w:rPr>
        <w:t>Remote Sensing of the Terrestrial Water Cycle</w:t>
      </w:r>
      <w:r w:rsidRPr="00B34372">
        <w:rPr>
          <w:rFonts w:ascii="Arial" w:hAnsi="Arial"/>
          <w:bCs/>
          <w:sz w:val="22"/>
          <w:szCs w:val="22"/>
        </w:rPr>
        <w:t>. John Wiley and Sons, Hoboken, NJ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sz w:val="22"/>
          <w:szCs w:val="22"/>
        </w:rPr>
        <w:t>Background</w:t>
      </w:r>
    </w:p>
    <w:p w:rsidR="003D6F29" w:rsidRPr="00B34372" w:rsidRDefault="003D6F29" w:rsidP="003D6F2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Boon, P. J. and Pringle, C. M. (2009) Assessing</w:t>
      </w:r>
      <w:r w:rsidRPr="00B34372">
        <w:rPr>
          <w:rFonts w:ascii="Arial" w:eastAsia="Calibri" w:hAnsi="Arial"/>
          <w:i/>
          <w:sz w:val="22"/>
          <w:szCs w:val="22"/>
        </w:rPr>
        <w:t xml:space="preserve"> the conservation value of freshwater: an international perspective.</w:t>
      </w:r>
      <w:r w:rsidRPr="00B34372">
        <w:rPr>
          <w:rFonts w:ascii="Arial" w:eastAsia="Calibri" w:hAnsi="Arial"/>
          <w:sz w:val="22"/>
          <w:szCs w:val="22"/>
        </w:rPr>
        <w:t xml:space="preserve"> Cambridge University Press, Cambridge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Ferrier, R. and Jenkins, </w:t>
      </w:r>
      <w:proofErr w:type="gramStart"/>
      <w:r w:rsidRPr="00B34372">
        <w:rPr>
          <w:rFonts w:ascii="Arial" w:eastAsia="Calibri" w:hAnsi="Arial"/>
          <w:sz w:val="22"/>
          <w:szCs w:val="22"/>
        </w:rPr>
        <w:t>A</w:t>
      </w:r>
      <w:proofErr w:type="gramEnd"/>
      <w:r w:rsidRPr="00B34372">
        <w:rPr>
          <w:rFonts w:ascii="Arial" w:eastAsia="Calibri" w:hAnsi="Arial"/>
          <w:sz w:val="22"/>
          <w:szCs w:val="22"/>
        </w:rPr>
        <w:t xml:space="preserve"> (2009) Handbook of Catchment Management. Wiley-Blackwell, Chichester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Gilham, M. E. (1982) </w:t>
      </w:r>
      <w:r w:rsidRPr="00B34372">
        <w:rPr>
          <w:rFonts w:ascii="Arial" w:eastAsia="Calibri" w:hAnsi="Arial"/>
          <w:i/>
          <w:sz w:val="22"/>
          <w:szCs w:val="22"/>
        </w:rPr>
        <w:t>Swansea Bay’s Green Mantle</w:t>
      </w:r>
      <w:r w:rsidRPr="00B34372">
        <w:rPr>
          <w:rFonts w:ascii="Arial" w:eastAsia="Calibri" w:hAnsi="Arial"/>
          <w:sz w:val="22"/>
          <w:szCs w:val="22"/>
        </w:rPr>
        <w:t xml:space="preserve">. Wildlife on an Industrial Coast. D Brown and Sons, Limited, </w:t>
      </w:r>
      <w:proofErr w:type="spellStart"/>
      <w:r w:rsidRPr="00B34372">
        <w:rPr>
          <w:rFonts w:ascii="Arial" w:eastAsia="Calibri" w:hAnsi="Arial"/>
          <w:sz w:val="22"/>
          <w:szCs w:val="22"/>
        </w:rPr>
        <w:t>Cowbridge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Wales 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Hauer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F.R. and </w:t>
      </w:r>
      <w:proofErr w:type="spellStart"/>
      <w:r w:rsidRPr="00B34372">
        <w:rPr>
          <w:rFonts w:ascii="Arial" w:eastAsia="Calibri" w:hAnsi="Arial"/>
          <w:sz w:val="22"/>
          <w:szCs w:val="22"/>
        </w:rPr>
        <w:t>Lamberti</w:t>
      </w:r>
      <w:proofErr w:type="spellEnd"/>
      <w:r w:rsidRPr="00B34372">
        <w:rPr>
          <w:rFonts w:ascii="Arial" w:eastAsia="Calibri" w:hAnsi="Arial"/>
          <w:sz w:val="22"/>
          <w:szCs w:val="22"/>
        </w:rPr>
        <w:t>, G. (2007) (2</w:t>
      </w:r>
      <w:r w:rsidRPr="00B34372">
        <w:rPr>
          <w:rFonts w:ascii="Arial" w:eastAsia="Calibri" w:hAnsi="Arial"/>
          <w:sz w:val="22"/>
          <w:szCs w:val="22"/>
          <w:vertAlign w:val="superscript"/>
        </w:rPr>
        <w:t>nd</w:t>
      </w:r>
      <w:r w:rsidRPr="00B34372">
        <w:rPr>
          <w:rFonts w:ascii="Arial" w:eastAsia="Calibri" w:hAnsi="Arial"/>
          <w:sz w:val="22"/>
          <w:szCs w:val="22"/>
        </w:rPr>
        <w:t xml:space="preserve"> Edition) Methods</w:t>
      </w:r>
      <w:r w:rsidRPr="00B34372">
        <w:rPr>
          <w:rFonts w:ascii="Arial" w:eastAsia="Calibri" w:hAnsi="Arial"/>
          <w:i/>
          <w:sz w:val="22"/>
          <w:szCs w:val="22"/>
        </w:rPr>
        <w:t xml:space="preserve"> in Stream Ecology</w:t>
      </w:r>
      <w:r w:rsidRPr="00B34372">
        <w:rPr>
          <w:rFonts w:ascii="Arial" w:eastAsia="Calibri" w:hAnsi="Arial"/>
          <w:sz w:val="22"/>
          <w:szCs w:val="22"/>
        </w:rPr>
        <w:t>. Academic Press, Burlington, MA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Macan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T. T. (1974) </w:t>
      </w:r>
      <w:r w:rsidRPr="00B34372">
        <w:rPr>
          <w:rFonts w:ascii="Arial" w:eastAsia="Calibri" w:hAnsi="Arial"/>
          <w:i/>
          <w:sz w:val="22"/>
          <w:szCs w:val="22"/>
        </w:rPr>
        <w:t>Freshwater Ecology</w:t>
      </w:r>
      <w:r w:rsidRPr="00B34372">
        <w:rPr>
          <w:rFonts w:ascii="Arial" w:eastAsia="Calibri" w:hAnsi="Arial"/>
          <w:sz w:val="22"/>
          <w:szCs w:val="22"/>
        </w:rPr>
        <w:t>. Prentice Hall, London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.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Mason, C. F (2001) </w:t>
      </w:r>
      <w:r w:rsidRPr="00B34372">
        <w:rPr>
          <w:rFonts w:ascii="Arial" w:eastAsia="Calibri" w:hAnsi="Arial"/>
          <w:i/>
          <w:sz w:val="22"/>
          <w:szCs w:val="22"/>
        </w:rPr>
        <w:t>Biology of Fresh Water Pollution</w:t>
      </w:r>
      <w:r w:rsidRPr="00B34372">
        <w:rPr>
          <w:rFonts w:ascii="Arial" w:eastAsia="Calibri" w:hAnsi="Arial"/>
          <w:sz w:val="22"/>
          <w:szCs w:val="22"/>
        </w:rPr>
        <w:t>. Pearson Education Limited, Harlow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sz w:val="22"/>
          <w:szCs w:val="22"/>
        </w:rPr>
        <w:t>Field Guides</w:t>
      </w:r>
      <w:r w:rsidRPr="00B34372">
        <w:rPr>
          <w:rFonts w:ascii="Arial" w:eastAsia="Calibri" w:hAnsi="Arial"/>
          <w:b/>
          <w:sz w:val="22"/>
          <w:szCs w:val="22"/>
        </w:rPr>
        <w:tab/>
      </w:r>
    </w:p>
    <w:p w:rsidR="003D6F29" w:rsidRPr="00B34372" w:rsidRDefault="003D6F29" w:rsidP="003D6F29">
      <w:pPr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Croft, P. S. (1986) </w:t>
      </w:r>
      <w:r w:rsidRPr="00B34372">
        <w:rPr>
          <w:rFonts w:ascii="Arial" w:eastAsia="Calibri" w:hAnsi="Arial"/>
          <w:i/>
          <w:sz w:val="22"/>
          <w:szCs w:val="22"/>
        </w:rPr>
        <w:t>Fresh Water Invertebrates</w:t>
      </w:r>
      <w:r w:rsidRPr="00B34372">
        <w:rPr>
          <w:rFonts w:ascii="Arial" w:eastAsia="Calibri" w:hAnsi="Arial"/>
          <w:sz w:val="22"/>
          <w:szCs w:val="22"/>
        </w:rPr>
        <w:t>. Key to Major Groups. Field Studies Council. Shrewsbury. Shropshire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Hulyer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D. and Shepherd, P. (2003) A Guide to </w:t>
      </w:r>
      <w:r w:rsidRPr="00B34372">
        <w:rPr>
          <w:rFonts w:ascii="Arial" w:eastAsia="Calibri" w:hAnsi="Arial"/>
          <w:i/>
          <w:sz w:val="22"/>
          <w:szCs w:val="22"/>
        </w:rPr>
        <w:t>Wetland Birds</w:t>
      </w:r>
      <w:r w:rsidRPr="00B34372">
        <w:rPr>
          <w:rFonts w:ascii="Arial" w:eastAsia="Calibri" w:hAnsi="Arial"/>
          <w:sz w:val="22"/>
          <w:szCs w:val="22"/>
        </w:rPr>
        <w:t>.  Field Studies Council.  Shrewsbury, Shropshire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Oldham, J. (1971) </w:t>
      </w:r>
      <w:r w:rsidRPr="00B34372">
        <w:rPr>
          <w:rFonts w:ascii="Arial" w:eastAsia="Calibri" w:hAnsi="Arial"/>
          <w:i/>
          <w:sz w:val="22"/>
          <w:szCs w:val="22"/>
        </w:rPr>
        <w:t>Saltmarsh Plants</w:t>
      </w:r>
      <w:r w:rsidRPr="00B34372">
        <w:rPr>
          <w:rFonts w:ascii="Arial" w:eastAsia="Calibri" w:hAnsi="Arial"/>
          <w:sz w:val="22"/>
          <w:szCs w:val="22"/>
        </w:rPr>
        <w:t>. Field Studies Council. Shrewsbury, Shropshire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Orton, R. and </w:t>
      </w:r>
      <w:proofErr w:type="spellStart"/>
      <w:r w:rsidRPr="00B34372">
        <w:rPr>
          <w:rFonts w:ascii="Arial" w:eastAsia="Calibri" w:hAnsi="Arial"/>
          <w:sz w:val="22"/>
          <w:szCs w:val="22"/>
        </w:rPr>
        <w:t>Bebbington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, A. (2000) A Guide to </w:t>
      </w:r>
      <w:r w:rsidRPr="00B34372">
        <w:rPr>
          <w:rFonts w:ascii="Arial" w:eastAsia="Calibri" w:hAnsi="Arial"/>
          <w:i/>
          <w:sz w:val="22"/>
          <w:szCs w:val="22"/>
        </w:rPr>
        <w:t>Commoner Water Plants</w:t>
      </w:r>
      <w:r w:rsidRPr="00B34372">
        <w:rPr>
          <w:rFonts w:ascii="Arial" w:eastAsia="Calibri" w:hAnsi="Arial"/>
          <w:sz w:val="22"/>
          <w:szCs w:val="22"/>
        </w:rPr>
        <w:t>. Field Studies Council. Shrewsbury, Shropshire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hyperlink r:id="rId9" w:history="1">
        <w:r w:rsidRPr="00B34372">
          <w:rPr>
            <w:rFonts w:ascii="Arial" w:eastAsia="Calibri" w:hAnsi="Arial"/>
            <w:sz w:val="22"/>
            <w:szCs w:val="22"/>
          </w:rPr>
          <w:t>Charles, R., Goldman</w:t>
        </w:r>
      </w:hyperlink>
      <w:r w:rsidRPr="00B34372">
        <w:rPr>
          <w:rFonts w:ascii="Arial" w:eastAsia="Calibri" w:hAnsi="Arial"/>
          <w:sz w:val="22"/>
          <w:szCs w:val="22"/>
        </w:rPr>
        <w:t xml:space="preserve">, </w:t>
      </w:r>
      <w:hyperlink r:id="rId10" w:history="1">
        <w:r w:rsidRPr="00B34372">
          <w:rPr>
            <w:rFonts w:ascii="Arial" w:eastAsia="Calibri" w:hAnsi="Arial"/>
            <w:sz w:val="22"/>
            <w:szCs w:val="22"/>
          </w:rPr>
          <w:t xml:space="preserve">M. </w:t>
        </w:r>
        <w:proofErr w:type="spellStart"/>
        <w:r w:rsidRPr="00B34372">
          <w:rPr>
            <w:rFonts w:ascii="Arial" w:eastAsia="Calibri" w:hAnsi="Arial"/>
            <w:sz w:val="22"/>
            <w:szCs w:val="22"/>
          </w:rPr>
          <w:t>K.i</w:t>
        </w:r>
        <w:proofErr w:type="spellEnd"/>
      </w:hyperlink>
      <w:r w:rsidRPr="00B34372">
        <w:rPr>
          <w:rFonts w:ascii="Arial" w:eastAsia="Calibri" w:hAnsi="Arial"/>
          <w:sz w:val="22"/>
          <w:szCs w:val="22"/>
        </w:rPr>
        <w:t xml:space="preserve"> and </w:t>
      </w:r>
      <w:hyperlink r:id="rId11" w:history="1">
        <w:r w:rsidRPr="00B34372">
          <w:rPr>
            <w:rFonts w:ascii="Arial" w:eastAsia="Calibri" w:hAnsi="Arial"/>
            <w:sz w:val="22"/>
            <w:szCs w:val="22"/>
          </w:rPr>
          <w:t>Richard D.</w:t>
        </w:r>
        <w:r w:rsidRPr="00B34372" w:rsidDel="001B4C3D">
          <w:rPr>
            <w:rFonts w:ascii="Arial" w:eastAsia="Calibri" w:hAnsi="Arial"/>
            <w:sz w:val="22"/>
            <w:szCs w:val="22"/>
          </w:rPr>
          <w:t xml:space="preserve"> </w:t>
        </w:r>
      </w:hyperlink>
      <w:r w:rsidRPr="00B34372">
        <w:rPr>
          <w:rFonts w:ascii="Arial" w:eastAsia="Calibri" w:hAnsi="Arial"/>
          <w:sz w:val="22"/>
          <w:szCs w:val="22"/>
        </w:rPr>
        <w:t>(</w:t>
      </w:r>
      <w:proofErr w:type="spellStart"/>
      <w:r w:rsidRPr="00B34372">
        <w:rPr>
          <w:rFonts w:ascii="Arial" w:eastAsia="Calibri" w:hAnsi="Arial"/>
          <w:sz w:val="22"/>
          <w:szCs w:val="22"/>
        </w:rPr>
        <w:t>Eds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). (2012) </w:t>
      </w:r>
      <w:r w:rsidRPr="00B34372">
        <w:rPr>
          <w:rFonts w:ascii="Arial" w:eastAsia="Calibri" w:hAnsi="Arial"/>
          <w:bCs/>
          <w:i/>
          <w:sz w:val="22"/>
          <w:szCs w:val="22"/>
        </w:rPr>
        <w:t>Climatic Change and Global Warming of Inland Waters: Impacts and Mitigation for Ecosystems and Societies</w:t>
      </w:r>
      <w:r w:rsidRPr="00B34372">
        <w:rPr>
          <w:rFonts w:ascii="Arial" w:eastAsia="Calibri" w:hAnsi="Arial"/>
          <w:bCs/>
          <w:sz w:val="22"/>
          <w:szCs w:val="22"/>
        </w:rPr>
        <w:t xml:space="preserve">.  </w:t>
      </w:r>
      <w:r w:rsidRPr="00B34372">
        <w:rPr>
          <w:rFonts w:ascii="Arial" w:eastAsia="Calibri" w:hAnsi="Arial"/>
          <w:sz w:val="22"/>
          <w:szCs w:val="22"/>
        </w:rPr>
        <w:t>Wiley-Blackwell, Chichester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</w:p>
    <w:p w:rsidR="003D6F29" w:rsidRPr="00B34372" w:rsidRDefault="003D6F29" w:rsidP="003D6F29">
      <w:pPr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sz w:val="22"/>
          <w:szCs w:val="22"/>
        </w:rPr>
        <w:t>Journals</w:t>
      </w:r>
    </w:p>
    <w:p w:rsidR="003D6F29" w:rsidRPr="00B34372" w:rsidRDefault="003D6F29" w:rsidP="003D6F29">
      <w:pPr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Water Resources Research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Hydrological Processes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Journal of Contemporary Water Research &amp; Education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Ecohydrology</w:t>
      </w:r>
      <w:proofErr w:type="spellEnd"/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Journal of Flood Risk Management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Wiley Interdisciplinary Reviews: Water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Journal of Flood Risk Management 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hAnsi="Arial"/>
          <w:kern w:val="36"/>
          <w:sz w:val="22"/>
          <w:szCs w:val="22"/>
          <w:lang w:eastAsia="en-GB"/>
        </w:rPr>
        <w:t>Sustainable Water Resources Management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Ecological Indicators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Ecos</w:t>
      </w:r>
      <w:proofErr w:type="spellEnd"/>
      <w:r w:rsidRPr="00B34372">
        <w:rPr>
          <w:rFonts w:ascii="Arial" w:eastAsia="Calibri" w:hAnsi="Arial"/>
          <w:sz w:val="22"/>
          <w:szCs w:val="22"/>
        </w:rPr>
        <w:t>- Review of Conservation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Fauna and Flora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Freshwater Biology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Hydrobiologia</w:t>
      </w:r>
      <w:proofErr w:type="spellEnd"/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Journal of Applied Ecology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Nature 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River Research and Applications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The Ecologist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Water and Environment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Local Biodiversity Action Plans: Carmarthenshire, Neath Port Talbot, and City and County of Swansea</w:t>
      </w:r>
    </w:p>
    <w:p w:rsidR="003D6F29" w:rsidRPr="00B34372" w:rsidRDefault="003D6F29" w:rsidP="003D6F29">
      <w:pPr>
        <w:jc w:val="both"/>
        <w:rPr>
          <w:rFonts w:ascii="Arial" w:eastAsia="Calibri" w:hAnsi="Arial"/>
          <w:b/>
          <w:i/>
          <w:sz w:val="22"/>
          <w:szCs w:val="22"/>
        </w:rPr>
      </w:pPr>
    </w:p>
    <w:p w:rsidR="003D6F29" w:rsidRPr="00B34372" w:rsidRDefault="003D6F29" w:rsidP="003D6F29">
      <w:pPr>
        <w:ind w:left="720" w:hanging="720"/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b/>
          <w:sz w:val="22"/>
          <w:szCs w:val="22"/>
        </w:rPr>
        <w:t>Useful Websites</w:t>
      </w:r>
    </w:p>
    <w:p w:rsidR="003D6F29" w:rsidRPr="00B34372" w:rsidRDefault="003D6F29" w:rsidP="003D6F29">
      <w:pPr>
        <w:ind w:left="720" w:hanging="720"/>
        <w:jc w:val="both"/>
        <w:rPr>
          <w:rFonts w:ascii="Arial" w:eastAsia="Calibri" w:hAnsi="Arial"/>
          <w:b/>
          <w:sz w:val="22"/>
          <w:szCs w:val="22"/>
        </w:rPr>
      </w:pP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proofErr w:type="spellStart"/>
      <w:r w:rsidRPr="00B34372">
        <w:rPr>
          <w:rFonts w:ascii="Arial" w:eastAsia="Calibri" w:hAnsi="Arial"/>
          <w:sz w:val="22"/>
          <w:szCs w:val="22"/>
        </w:rPr>
        <w:t>ARKive</w:t>
      </w:r>
      <w:proofErr w:type="spellEnd"/>
      <w:r w:rsidRPr="00B34372">
        <w:rPr>
          <w:rFonts w:ascii="Arial" w:eastAsia="Calibri" w:hAnsi="Arial"/>
          <w:sz w:val="22"/>
          <w:szCs w:val="22"/>
        </w:rPr>
        <w:t xml:space="preserve">. </w:t>
      </w:r>
      <w:hyperlink r:id="rId12" w:history="1">
        <w:r w:rsidRPr="00B34372">
          <w:rPr>
            <w:rFonts w:ascii="Arial" w:eastAsia="Calibri" w:hAnsi="Arial"/>
            <w:sz w:val="22"/>
            <w:szCs w:val="22"/>
          </w:rPr>
          <w:t>Http://www.arkive.org/species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CITES. </w:t>
      </w:r>
      <w:hyperlink r:id="rId13" w:history="1">
        <w:r w:rsidRPr="00B34372">
          <w:rPr>
            <w:rFonts w:ascii="Arial" w:eastAsia="Calibri" w:hAnsi="Arial"/>
            <w:sz w:val="22"/>
            <w:szCs w:val="22"/>
          </w:rPr>
          <w:t>Http://ww.cites.org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Countryside Council for Wales. </w:t>
      </w:r>
      <w:hyperlink r:id="rId14" w:history="1">
        <w:r w:rsidRPr="00B34372">
          <w:rPr>
            <w:rFonts w:ascii="Arial" w:eastAsia="Calibri" w:hAnsi="Arial"/>
            <w:sz w:val="22"/>
            <w:szCs w:val="22"/>
          </w:rPr>
          <w:t>Http://ccw.org.uk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>DEFRA. Http: //www.defra.gov.uk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b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English Nature.  Http:// </w:t>
      </w:r>
      <w:hyperlink r:id="rId15" w:history="1">
        <w:r w:rsidRPr="00B34372">
          <w:rPr>
            <w:rFonts w:ascii="Arial" w:eastAsia="Calibri" w:hAnsi="Arial"/>
            <w:sz w:val="22"/>
            <w:szCs w:val="22"/>
          </w:rPr>
          <w:t>www.english-nature.org.uk/uk-marine/pdfs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Environment Agency. </w:t>
      </w:r>
      <w:hyperlink r:id="rId16" w:history="1">
        <w:r w:rsidRPr="00B34372">
          <w:rPr>
            <w:rFonts w:ascii="Arial" w:eastAsia="Calibri" w:hAnsi="Arial"/>
            <w:sz w:val="22"/>
            <w:szCs w:val="22"/>
          </w:rPr>
          <w:t>Http://environment-agency.org.uk</w:t>
        </w:r>
      </w:hyperlink>
      <w:r w:rsidRPr="00B34372">
        <w:rPr>
          <w:rFonts w:ascii="Arial" w:eastAsia="Calibri" w:hAnsi="Arial"/>
          <w:sz w:val="22"/>
          <w:szCs w:val="22"/>
        </w:rPr>
        <w:t>?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hyperlink r:id="rId17" w:history="1">
        <w:r w:rsidRPr="00B34372">
          <w:rPr>
            <w:rFonts w:ascii="Arial" w:eastAsia="Calibri" w:hAnsi="Arial"/>
            <w:sz w:val="22"/>
            <w:szCs w:val="22"/>
          </w:rPr>
          <w:t>Http://www.ifaw.org/ifaw/general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UK Biodiversity Group. Http://www.kbap.org 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Woodland Trust. </w:t>
      </w:r>
      <w:hyperlink r:id="rId18" w:history="1">
        <w:r w:rsidRPr="00B34372">
          <w:rPr>
            <w:rFonts w:ascii="Arial" w:eastAsia="Calibri" w:hAnsi="Arial"/>
            <w:sz w:val="22"/>
            <w:szCs w:val="22"/>
          </w:rPr>
          <w:t>Http://www.woodland-trust.org.uk</w:t>
        </w:r>
      </w:hyperlink>
      <w:r w:rsidRPr="00B34372">
        <w:rPr>
          <w:rFonts w:ascii="Arial" w:eastAsia="Calibri" w:hAnsi="Arial"/>
          <w:sz w:val="22"/>
          <w:szCs w:val="22"/>
        </w:rPr>
        <w:t>.</w:t>
      </w:r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hyperlink r:id="rId19" w:history="1">
        <w:r w:rsidRPr="00B34372">
          <w:rPr>
            <w:rFonts w:ascii="Arial" w:eastAsia="Calibri" w:hAnsi="Arial"/>
            <w:sz w:val="22"/>
            <w:szCs w:val="22"/>
          </w:rPr>
          <w:t>http://www.gemswater.org/digital_atlas/chapter2/dissolved_oxygen.html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hyperlink r:id="rId20" w:history="1">
        <w:r w:rsidRPr="00B34372">
          <w:rPr>
            <w:rFonts w:ascii="Arial" w:eastAsia="Calibri" w:hAnsi="Arial"/>
            <w:sz w:val="22"/>
            <w:szCs w:val="22"/>
          </w:rPr>
          <w:t>http://www.usgcrp.gov/usgcrp/Library/ocp2007/ocp2007-hi-water.htm</w:t>
        </w:r>
      </w:hyperlink>
    </w:p>
    <w:p w:rsidR="003D6F29" w:rsidRPr="00B34372" w:rsidRDefault="003D6F29" w:rsidP="003D6F29">
      <w:pPr>
        <w:spacing w:line="276" w:lineRule="auto"/>
        <w:jc w:val="both"/>
        <w:rPr>
          <w:rFonts w:ascii="Arial" w:eastAsia="Calibri" w:hAnsi="Arial"/>
          <w:sz w:val="22"/>
          <w:szCs w:val="22"/>
        </w:rPr>
      </w:pPr>
      <w:hyperlink r:id="rId21" w:history="1">
        <w:r w:rsidRPr="00B34372">
          <w:rPr>
            <w:rFonts w:ascii="Arial" w:eastAsia="Calibri" w:hAnsi="Arial"/>
            <w:sz w:val="22"/>
            <w:szCs w:val="22"/>
          </w:rPr>
          <w:t>http://www.therrc.co.uk/rrc_manual.php</w:t>
        </w:r>
      </w:hyperlink>
      <w:r w:rsidRPr="00B34372">
        <w:rPr>
          <w:rFonts w:ascii="Arial" w:eastAsia="Calibri" w:hAnsi="Arial"/>
          <w:sz w:val="22"/>
          <w:szCs w:val="22"/>
        </w:rPr>
        <w:t xml:space="preserve">  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hyperlink r:id="rId22" w:history="1">
        <w:r w:rsidRPr="00B34372">
          <w:rPr>
            <w:rFonts w:ascii="Arial" w:eastAsia="Calibri" w:hAnsi="Arial"/>
            <w:sz w:val="22"/>
            <w:szCs w:val="22"/>
          </w:rPr>
          <w:t>www.fao.org</w:t>
        </w:r>
      </w:hyperlink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hyperlink r:id="rId23" w:history="1">
        <w:r w:rsidRPr="00B34372">
          <w:rPr>
            <w:rFonts w:ascii="Arial" w:eastAsia="Calibri" w:hAnsi="Arial"/>
            <w:sz w:val="22"/>
            <w:szCs w:val="22"/>
          </w:rPr>
          <w:t>www.usepa.org</w:t>
        </w:r>
      </w:hyperlink>
      <w:r w:rsidRPr="00B34372">
        <w:rPr>
          <w:rFonts w:ascii="Arial" w:eastAsia="Calibri" w:hAnsi="Arial"/>
          <w:sz w:val="22"/>
          <w:szCs w:val="22"/>
        </w:rPr>
        <w:t xml:space="preserve"> 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hyperlink r:id="rId24" w:history="1">
        <w:r w:rsidRPr="00B34372">
          <w:rPr>
            <w:rFonts w:ascii="Arial" w:eastAsia="Calibri" w:hAnsi="Arial"/>
            <w:sz w:val="22"/>
            <w:szCs w:val="22"/>
          </w:rPr>
          <w:t>www.euepa.org</w:t>
        </w:r>
      </w:hyperlink>
      <w:r w:rsidRPr="00B34372">
        <w:rPr>
          <w:rFonts w:ascii="Arial" w:eastAsia="Calibri" w:hAnsi="Arial"/>
          <w:sz w:val="22"/>
          <w:szCs w:val="22"/>
        </w:rPr>
        <w:t xml:space="preserve"> </w:t>
      </w:r>
    </w:p>
    <w:p w:rsidR="003D6F29" w:rsidRPr="00B34372" w:rsidRDefault="003D6F29" w:rsidP="003D6F29">
      <w:pPr>
        <w:jc w:val="both"/>
        <w:rPr>
          <w:rFonts w:ascii="Arial" w:eastAsia="Calibri" w:hAnsi="Arial"/>
          <w:sz w:val="22"/>
          <w:szCs w:val="22"/>
        </w:rPr>
      </w:pPr>
      <w:hyperlink r:id="rId25" w:history="1">
        <w:r w:rsidRPr="00B34372">
          <w:rPr>
            <w:rFonts w:ascii="Arial" w:eastAsia="Calibri" w:hAnsi="Arial"/>
            <w:sz w:val="22"/>
            <w:szCs w:val="22"/>
          </w:rPr>
          <w:t>www.water-research.net/watersehed.ph.htm</w:t>
        </w:r>
      </w:hyperlink>
    </w:p>
    <w:p w:rsidR="00665085" w:rsidRDefault="003D6F29" w:rsidP="003D6F29">
      <w:hyperlink r:id="rId26" w:history="1">
        <w:r w:rsidRPr="00B34372">
          <w:rPr>
            <w:rFonts w:ascii="Arial" w:eastAsia="Calibri" w:hAnsi="Arial"/>
            <w:sz w:val="22"/>
            <w:szCs w:val="22"/>
          </w:rPr>
          <w:t>www.ohiowatersheds.osu.edu</w:t>
        </w:r>
      </w:hyperlink>
      <w:bookmarkStart w:id="0" w:name="_GoBack"/>
      <w:bookmarkEnd w:id="0"/>
    </w:p>
    <w:sectPr w:rsidR="006650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835CF8"/>
    <w:multiLevelType w:val="hybridMultilevel"/>
    <w:tmpl w:val="B3B813C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A9205B9"/>
    <w:multiLevelType w:val="hybridMultilevel"/>
    <w:tmpl w:val="60EE27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D749A"/>
    <w:multiLevelType w:val="hybridMultilevel"/>
    <w:tmpl w:val="67FEF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CC4797"/>
    <w:multiLevelType w:val="hybridMultilevel"/>
    <w:tmpl w:val="977C0B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6F29"/>
    <w:rsid w:val="003D6F29"/>
    <w:rsid w:val="00665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52B3B08-92A2-407C-A4AC-08DF7C11F7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6F29"/>
    <w:pPr>
      <w:spacing w:after="0" w:line="240" w:lineRule="auto"/>
    </w:pPr>
    <w:rPr>
      <w:rFonts w:ascii="Times New Roman" w:eastAsia="Times New Roman" w:hAnsi="Times New Roman" w:cs="Arial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6">
    <w:name w:val="Table Grid16"/>
    <w:basedOn w:val="TableNormal"/>
    <w:next w:val="TableGrid"/>
    <w:uiPriority w:val="59"/>
    <w:rsid w:val="003D6F2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3D6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u.wiley.com/WileyCDA/Section/id-302479.html?query=Venkataraman+Lakshmi" TargetMode="External"/><Relationship Id="rId13" Type="http://schemas.openxmlformats.org/officeDocument/2006/relationships/hyperlink" Target="Http://ww.cites.org" TargetMode="External"/><Relationship Id="rId18" Type="http://schemas.openxmlformats.org/officeDocument/2006/relationships/hyperlink" Target="Http://www.woodland-trust.org.uk" TargetMode="External"/><Relationship Id="rId26" Type="http://schemas.openxmlformats.org/officeDocument/2006/relationships/hyperlink" Target="http://www.ohiowatersheds.osu.edu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therrc.co.uk/rrc_manual.php" TargetMode="External"/><Relationship Id="rId7" Type="http://schemas.openxmlformats.org/officeDocument/2006/relationships/hyperlink" Target="http://eu.wiley.com/WileyCDA/Section/id-302479.html?query=James+L.+Sipes" TargetMode="External"/><Relationship Id="rId12" Type="http://schemas.openxmlformats.org/officeDocument/2006/relationships/hyperlink" Target="Http://www.arkive.org/species" TargetMode="External"/><Relationship Id="rId17" Type="http://schemas.openxmlformats.org/officeDocument/2006/relationships/hyperlink" Target="Http://www.ifaw.org/ifaw/general" TargetMode="External"/><Relationship Id="rId25" Type="http://schemas.openxmlformats.org/officeDocument/2006/relationships/hyperlink" Target="http://www.water-research.net/watersehed.ph.htm" TargetMode="External"/><Relationship Id="rId2" Type="http://schemas.openxmlformats.org/officeDocument/2006/relationships/styles" Target="styles.xml"/><Relationship Id="rId16" Type="http://schemas.openxmlformats.org/officeDocument/2006/relationships/hyperlink" Target="Http://environment-agency.org.uk" TargetMode="External"/><Relationship Id="rId20" Type="http://schemas.openxmlformats.org/officeDocument/2006/relationships/hyperlink" Target="http://www.usgcrp.gov/usgcrp/Library/ocp2007/ocp2007-hi-water.ht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eu.wiley.com/WileyCDA/Section/id-302479.html?query=Michael+Church" TargetMode="External"/><Relationship Id="rId11" Type="http://schemas.openxmlformats.org/officeDocument/2006/relationships/hyperlink" Target="http://eu.wiley.com/WileyCDA/Section/id-302479.html?query=Richard+D.+Robarts" TargetMode="External"/><Relationship Id="rId24" Type="http://schemas.openxmlformats.org/officeDocument/2006/relationships/hyperlink" Target="http://www.euepa.org" TargetMode="External"/><Relationship Id="rId5" Type="http://schemas.openxmlformats.org/officeDocument/2006/relationships/hyperlink" Target="http://bms.brookes.ac.uk/courses/u15520" TargetMode="External"/><Relationship Id="rId15" Type="http://schemas.openxmlformats.org/officeDocument/2006/relationships/hyperlink" Target="http://www.english-nature.org.uk/uk-marine/pdfs" TargetMode="External"/><Relationship Id="rId23" Type="http://schemas.openxmlformats.org/officeDocument/2006/relationships/hyperlink" Target="http://www.usepa.org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eu.wiley.com/WileyCDA/Section/id-302479.html?query=Michio+Kumagai" TargetMode="External"/><Relationship Id="rId19" Type="http://schemas.openxmlformats.org/officeDocument/2006/relationships/hyperlink" Target="http://www.gemswater.org/digital_atlas/chapter2/dissolved_oxygen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u.wiley.com/WileyCDA/Section/id-302479.html?query=Charles+R.+Goldman" TargetMode="External"/><Relationship Id="rId14" Type="http://schemas.openxmlformats.org/officeDocument/2006/relationships/hyperlink" Target="Http://ccw.org.uk" TargetMode="External"/><Relationship Id="rId22" Type="http://schemas.openxmlformats.org/officeDocument/2006/relationships/hyperlink" Target="http://www.fao.org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1212</Words>
  <Characters>6914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2017-11-01T15:44:00Z</dcterms:created>
  <dcterms:modified xsi:type="dcterms:W3CDTF">2017-11-01T15:45:00Z</dcterms:modified>
</cp:coreProperties>
</file>