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5EB76B1" wp14:paraId="03894543" wp14:textId="3464C4EF">
      <w:pPr>
        <w:spacing w:before="240" w:beforeAutospacing="off" w:after="240" w:afterAutospacing="off"/>
      </w:pPr>
      <w:r w:rsidRPr="05EB76B1" w:rsidR="02BC8783">
        <w:rPr>
          <w:rFonts w:ascii="Aptos" w:hAnsi="Aptos" w:eastAsia="Aptos" w:cs="Aptos"/>
          <w:noProof w:val="0"/>
          <w:sz w:val="24"/>
          <w:szCs w:val="24"/>
          <w:lang w:val="en-GB"/>
        </w:rPr>
        <w:t>STUDENT NAME: AUDREY GOLDING</w:t>
      </w:r>
    </w:p>
    <w:p xmlns:wp14="http://schemas.microsoft.com/office/word/2010/wordml" w:rsidP="05EB76B1" wp14:paraId="364FBD44" wp14:textId="26934F1F">
      <w:pPr>
        <w:spacing w:before="240" w:beforeAutospacing="off" w:after="240" w:afterAutospacing="off"/>
      </w:pPr>
      <w:r w:rsidRPr="05EB76B1" w:rsidR="02BC8783">
        <w:rPr>
          <w:rFonts w:ascii="Aptos" w:hAnsi="Aptos" w:eastAsia="Aptos" w:cs="Aptos"/>
          <w:noProof w:val="0"/>
          <w:sz w:val="24"/>
          <w:szCs w:val="24"/>
          <w:lang w:val="en-GB"/>
        </w:rPr>
        <w:t>STUDENT NUMBER: 2515364</w:t>
      </w:r>
    </w:p>
    <w:p xmlns:wp14="http://schemas.microsoft.com/office/word/2010/wordml" w:rsidP="05EB76B1" wp14:paraId="1EAB87FB" wp14:textId="78250AD0">
      <w:pPr>
        <w:spacing w:before="240" w:beforeAutospacing="off" w:after="240" w:afterAutospacing="off"/>
      </w:pPr>
      <w:r w:rsidRPr="05EB76B1" w:rsidR="02BC8783">
        <w:rPr>
          <w:rFonts w:ascii="Aptos" w:hAnsi="Aptos" w:eastAsia="Aptos" w:cs="Aptos"/>
          <w:noProof w:val="0"/>
          <w:sz w:val="24"/>
          <w:szCs w:val="24"/>
          <w:lang w:val="en-GB"/>
        </w:rPr>
        <w:t>MODULE: INTRODUCTION TO PHYSIOLOGY</w:t>
      </w:r>
    </w:p>
    <w:p xmlns:wp14="http://schemas.microsoft.com/office/word/2010/wordml" w:rsidP="05EB76B1" wp14:paraId="55210E0F" wp14:textId="730E1730">
      <w:pPr>
        <w:spacing w:before="240" w:beforeAutospacing="off" w:after="240" w:afterAutospacing="off"/>
      </w:pPr>
      <w:r w:rsidRPr="05EB76B1" w:rsidR="02BC8783">
        <w:rPr>
          <w:rFonts w:ascii="Aptos" w:hAnsi="Aptos" w:eastAsia="Aptos" w:cs="Aptos"/>
          <w:noProof w:val="0"/>
          <w:sz w:val="24"/>
          <w:szCs w:val="24"/>
          <w:lang w:val="en-GB"/>
        </w:rPr>
        <w:t>MODULE CODE:BMHP 5023-BIRM</w:t>
      </w:r>
    </w:p>
    <w:p xmlns:wp14="http://schemas.microsoft.com/office/word/2010/wordml" w:rsidP="05EB76B1" wp14:paraId="78E7C548" wp14:textId="7F3DA632">
      <w:pPr>
        <w:spacing w:before="240" w:beforeAutospacing="off" w:after="240" w:afterAutospacing="off"/>
      </w:pPr>
      <w:r w:rsidRPr="05EB76B1" w:rsidR="02BC8783">
        <w:rPr>
          <w:rFonts w:ascii="Aptos" w:hAnsi="Aptos" w:eastAsia="Aptos" w:cs="Aptos"/>
          <w:noProof w:val="0"/>
          <w:sz w:val="24"/>
          <w:szCs w:val="24"/>
          <w:lang w:val="en-GB"/>
        </w:rPr>
        <w:t>LECTURER NAME: GILLIAN WEAVER</w:t>
      </w:r>
    </w:p>
    <w:p xmlns:wp14="http://schemas.microsoft.com/office/word/2010/wordml" w:rsidP="05EB76B1" wp14:paraId="4CF73B31" wp14:textId="59EA9D98">
      <w:pPr>
        <w:spacing w:before="240" w:beforeAutospacing="off" w:after="240" w:afterAutospacing="off"/>
      </w:pPr>
      <w:r w:rsidRPr="05EB76B1" w:rsidR="02BC8783">
        <w:rPr>
          <w:rFonts w:ascii="Aptos" w:hAnsi="Aptos" w:eastAsia="Aptos" w:cs="Aptos"/>
          <w:noProof w:val="0"/>
          <w:sz w:val="24"/>
          <w:szCs w:val="24"/>
          <w:lang w:val="en-GB"/>
        </w:rPr>
        <w:t>SUBMITTED ON: 26/10/2026</w:t>
      </w:r>
    </w:p>
    <w:p xmlns:wp14="http://schemas.microsoft.com/office/word/2010/wordml" w:rsidP="05EB76B1" wp14:paraId="59546EC1" wp14:textId="03FFC1C9">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127EF790" wp14:textId="78624060">
      <w:pPr>
        <w:pStyle w:val="Title"/>
        <w:spacing w:before="240" w:beforeAutospacing="off" w:after="240" w:afterAutospacing="off"/>
      </w:pPr>
      <w:r w:rsidRPr="05EB76B1" w:rsidR="02BC8783">
        <w:rPr>
          <w:rFonts w:ascii="Aptos" w:hAnsi="Aptos" w:eastAsia="Aptos" w:cs="Aptos"/>
          <w:noProof w:val="0"/>
          <w:sz w:val="24"/>
          <w:szCs w:val="24"/>
          <w:lang w:val="en-GB"/>
        </w:rPr>
        <w:t>Supporting patients with diabetes</w:t>
      </w:r>
    </w:p>
    <w:p xmlns:wp14="http://schemas.microsoft.com/office/word/2010/wordml" w:rsidP="05EB76B1" wp14:paraId="2AAE290D" wp14:textId="08F00F08">
      <w:pPr>
        <w:pStyle w:val="Heading4"/>
        <w:spacing w:before="319" w:beforeAutospacing="off" w:after="319" w:afterAutospacing="off"/>
      </w:pPr>
      <w:r w:rsidRPr="05EB76B1" w:rsidR="02BC8783">
        <w:rPr>
          <w:rFonts w:ascii="Aptos" w:hAnsi="Aptos" w:eastAsia="Aptos" w:cs="Aptos"/>
          <w:b w:val="1"/>
          <w:bCs w:val="1"/>
          <w:noProof w:val="0"/>
          <w:sz w:val="24"/>
          <w:szCs w:val="24"/>
          <w:lang w:val="en-GB"/>
        </w:rPr>
        <w:t xml:space="preserve"> </w:t>
      </w:r>
    </w:p>
    <w:p xmlns:wp14="http://schemas.microsoft.com/office/word/2010/wordml" w:rsidP="05EB76B1" wp14:paraId="4C227BC4" wp14:textId="4B797636">
      <w:pPr>
        <w:pStyle w:val="Heading1"/>
        <w:spacing w:before="322" w:beforeAutospacing="off" w:after="322" w:afterAutospacing="off"/>
      </w:pPr>
      <w:r w:rsidRPr="05EB76B1" w:rsidR="02BC8783">
        <w:rPr>
          <w:rFonts w:ascii="Aptos" w:hAnsi="Aptos" w:eastAsia="Aptos" w:cs="Aptos"/>
          <w:b w:val="1"/>
          <w:bCs w:val="1"/>
          <w:noProof w:val="0"/>
          <w:sz w:val="48"/>
          <w:szCs w:val="48"/>
          <w:lang w:val="en-GB"/>
        </w:rPr>
        <w:t xml:space="preserve"> Introduction</w:t>
      </w:r>
    </w:p>
    <w:p xmlns:wp14="http://schemas.microsoft.com/office/word/2010/wordml" w:rsidP="05EB76B1" wp14:paraId="4597CB38" wp14:textId="704DADE6">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351AEDA0" wp14:textId="0AAC1CB5">
      <w:pPr>
        <w:spacing w:before="240" w:beforeAutospacing="off" w:after="240" w:afterAutospacing="off"/>
      </w:pPr>
      <w:r w:rsidRPr="05EB76B1" w:rsidR="02BC8783">
        <w:rPr>
          <w:rFonts w:ascii="Aptos" w:hAnsi="Aptos" w:eastAsia="Aptos" w:cs="Aptos"/>
          <w:noProof w:val="0"/>
          <w:sz w:val="24"/>
          <w:szCs w:val="24"/>
          <w:lang w:val="en-GB"/>
        </w:rPr>
        <w:t xml:space="preserve">Diabetes mellitus is a group of conditions that affect how the body controls glucose in the blood. Glucose is a type of sugar that the body gets from food and uses for energy. The hormone insulin helps glucose move from the blood into cells. When there is not enough insulin, or the body does not respond to it properly, blood glucose can become too high (World Health Organization (WHO), 2023). The main types of diabetes include Type 1, Type 2 and gestational diabetes. In Type 1 diabetes, the body’s immune system damages the cells in the pancreas that make insulin. In Type 2 diabetes, the body’s cells become less responsive to insulin. This is known as insulin resistance. The pancreas may make more insulin at first, but over time it may not make enough to meet the body’s needs. This report focuses on Type 2 diabetes. Some people with Type 2 diabetes have few symptoms at first. Others may feel very thirsty or tired, need to pass urine often, have blurred vision or find that cuts take longer to heal. </w:t>
      </w:r>
    </w:p>
    <w:p xmlns:wp14="http://schemas.microsoft.com/office/word/2010/wordml" w:rsidP="05EB76B1" wp14:paraId="2D341AA4" wp14:textId="72759D04">
      <w:pPr>
        <w:spacing w:before="240" w:beforeAutospacing="off" w:after="240" w:afterAutospacing="off"/>
      </w:pPr>
      <w:r w:rsidRPr="05EB76B1" w:rsidR="02BC8783">
        <w:rPr>
          <w:rFonts w:ascii="Aptos" w:hAnsi="Aptos" w:eastAsia="Aptos" w:cs="Aptos"/>
          <w:noProof w:val="0"/>
          <w:sz w:val="24"/>
          <w:szCs w:val="24"/>
          <w:lang w:val="en-GB"/>
        </w:rPr>
        <w:t>If blood glucose stays high over time, it can damage blood vessels and nerves. This can increase the risk of problems such as heart disease, stroke, kidney disease, eye damage and loss of feeling in the feet (NHS, n.d.). Risk factors include having a close family member with Type 2 diabetes, getting older, being physically inactive and having overweight or obesity, especially around the waist. People from some ethnic backgrounds, including South Asian and Black African or Caribbean backgrounds, have a higher risk. Previous gestational diabetes and prediabetes can also increase risk (NICE, 2022). Some risk factors cannot be changed. It is important not to blame people for developing diabetes, as health is also affected by circumstances such as income, work, family life and access to healthy food or places to exercise. This report explains how blood glucose is controlled, how glucose and oxygen are used to produce energy, and how recording blood glucose and making lifestyle changes can support people with Type 2 diabetes. This information could be used in a GP surgery to help patients understand their condition and take part in their care.</w:t>
      </w:r>
    </w:p>
    <w:p xmlns:wp14="http://schemas.microsoft.com/office/word/2010/wordml" w:rsidP="05EB76B1" wp14:paraId="29642692" wp14:textId="2DBBB34A">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38CBBA3F" wp14:textId="249BDD7C">
      <w:pPr>
        <w:pStyle w:val="Heading1"/>
        <w:spacing w:before="322" w:beforeAutospacing="off" w:after="322" w:afterAutospacing="off"/>
      </w:pPr>
      <w:r w:rsidRPr="05EB76B1" w:rsidR="02BC8783">
        <w:rPr>
          <w:rFonts w:ascii="Aptos" w:hAnsi="Aptos" w:eastAsia="Aptos" w:cs="Aptos"/>
          <w:b w:val="1"/>
          <w:bCs w:val="1"/>
          <w:noProof w:val="0"/>
          <w:sz w:val="48"/>
          <w:szCs w:val="48"/>
          <w:lang w:val="en-GB"/>
        </w:rPr>
        <w:t xml:space="preserve"> How blood glucose is controlled</w:t>
      </w:r>
    </w:p>
    <w:p xmlns:wp14="http://schemas.microsoft.com/office/word/2010/wordml" w:rsidP="05EB76B1" wp14:paraId="5F14E8EE" wp14:textId="3E9F24AB">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42A8A78C" wp14:textId="56E8B2F2">
      <w:pPr>
        <w:spacing w:before="240" w:beforeAutospacing="off" w:after="240" w:afterAutospacing="off"/>
      </w:pPr>
      <w:r w:rsidRPr="05EB76B1" w:rsidR="02BC8783">
        <w:rPr>
          <w:rFonts w:ascii="Aptos" w:hAnsi="Aptos" w:eastAsia="Aptos" w:cs="Aptos"/>
          <w:noProof w:val="0"/>
          <w:sz w:val="24"/>
          <w:szCs w:val="24"/>
          <w:lang w:val="en-GB"/>
        </w:rPr>
        <w:t>After a person eats, carbohydrates are broken down during digestion into smaller substances, including glucose. Glucose is absorbed through the small intestine and enters the bloodstream. The pancreas then helps the body respond to the change in blood glucose. Groups of cells in the pancreas are called the islets of Langerhans. The beta cells in these groups release insulin when blood glucose rises (Hall and Hall, 2021).</w:t>
      </w:r>
    </w:p>
    <w:p xmlns:wp14="http://schemas.microsoft.com/office/word/2010/wordml" w:rsidP="05EB76B1" wp14:paraId="51CB8E1D" wp14:textId="0206CE8B">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5A7A8ED8" wp14:textId="4ACAA0D8">
      <w:pPr>
        <w:spacing w:before="240" w:beforeAutospacing="off" w:after="240" w:afterAutospacing="off"/>
      </w:pPr>
      <w:r w:rsidRPr="05EB76B1" w:rsidR="02BC8783">
        <w:rPr>
          <w:rFonts w:ascii="Aptos" w:hAnsi="Aptos" w:eastAsia="Aptos" w:cs="Aptos"/>
          <w:noProof w:val="0"/>
          <w:sz w:val="24"/>
          <w:szCs w:val="24"/>
          <w:lang w:val="en-GB"/>
        </w:rPr>
        <w:t>Insulin helps some cells, especially muscle and fat cells, take glucose from the blood. It does this partly by helping glucose transporters called GLUT4 move to the surface of the cells. Glucose can then enter and be used for energy. Insulin also signals the liver and muscles to store some glucose as glycogen. This process is called glycogenesis. Insulin also reduces the amount of glucose the liver releases into the blood. Between meals, blood glucose may fall. In response, alpha cells in the pancreas release a hormone called glucagon. Glucagon acts mainly on the liver. It encourages the liver to break down stored glycogen into glucose. This is called glycogenolysis. The liver can also make new glucose, a process called gluconeogenesis. The glucose is then released into the blood so that it remains available to the body. Insulin and glucagon have different effects, but together they help keep blood glucose within a suitable range. This balance is part of homeostasis, which means keeping the body’s internal conditions stable. The body needs enough glucose for energy, but a level that stays too high can damage it over time. In Type 2 diabetes, cells do not respond to insulin as well as they should. The pancreas may initially try to make more insulin, but its ability to keep doing this may reduce over time. The liver may also release too much glucose. These changes can cause hyperglycaemia, which means high blood glucose (Hall and Hall, 2021). The blood glucose level that is right for one person may not be the same as for another. Targets should be agreed with a healthcare professional, taking account of the person’s health and medication. Some diabetes medicines can cause hypoglycaemia, meaning blood glucose has fallen too low. Patients should know the symptoms to look out for and what their care plan advises them to do.</w:t>
      </w:r>
    </w:p>
    <w:p xmlns:wp14="http://schemas.microsoft.com/office/word/2010/wordml" w:rsidP="05EB76B1" wp14:paraId="139BE246" wp14:textId="7FE1DB1C">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794D87DF" wp14:textId="1177DBAE">
      <w:pPr>
        <w:pStyle w:val="Heading2"/>
        <w:spacing w:before="299" w:beforeAutospacing="off" w:after="299" w:afterAutospacing="off"/>
      </w:pPr>
      <w:r w:rsidRPr="05EB76B1" w:rsidR="02BC8783">
        <w:rPr>
          <w:rFonts w:ascii="Aptos" w:hAnsi="Aptos" w:eastAsia="Aptos" w:cs="Aptos"/>
          <w:b w:val="1"/>
          <w:bCs w:val="1"/>
          <w:noProof w:val="0"/>
          <w:sz w:val="36"/>
          <w:szCs w:val="36"/>
          <w:lang w:val="en-GB"/>
        </w:rPr>
        <w:t xml:space="preserve"> How glucose and oxygen produce energy</w:t>
      </w:r>
    </w:p>
    <w:p xmlns:wp14="http://schemas.microsoft.com/office/word/2010/wordml" w:rsidP="05EB76B1" wp14:paraId="598918FF" wp14:textId="17FD6793">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10197376" wp14:textId="64B0DB1F">
      <w:pPr>
        <w:spacing w:before="240" w:beforeAutospacing="off" w:after="240" w:afterAutospacing="off"/>
      </w:pPr>
      <w:r w:rsidRPr="05EB76B1" w:rsidR="02BC8783">
        <w:rPr>
          <w:rFonts w:ascii="Aptos" w:hAnsi="Aptos" w:eastAsia="Aptos" w:cs="Aptos"/>
          <w:noProof w:val="0"/>
          <w:sz w:val="24"/>
          <w:szCs w:val="24"/>
          <w:lang w:val="en-GB"/>
        </w:rPr>
        <w:t>The respiratory system brings oxygen into the body. Air enters through the nose or mouth, passes down the trachea, and travels through the bronchi and smaller airways into the lungs. At the ends of the airways are tiny air sacs called alveoli, which are surrounded by small blood vessels called capillaries.</w:t>
      </w:r>
    </w:p>
    <w:p xmlns:wp14="http://schemas.microsoft.com/office/word/2010/wordml" w:rsidP="05EB76B1" wp14:paraId="4FBA96E5" wp14:textId="10DE8C14">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120884B3" wp14:textId="2BA17E4D">
      <w:pPr>
        <w:spacing w:before="240" w:beforeAutospacing="off" w:after="240" w:afterAutospacing="off"/>
      </w:pPr>
      <w:r w:rsidRPr="05EB76B1" w:rsidR="02BC8783">
        <w:rPr>
          <w:rFonts w:ascii="Aptos" w:hAnsi="Aptos" w:eastAsia="Aptos" w:cs="Aptos"/>
          <w:noProof w:val="0"/>
          <w:sz w:val="24"/>
          <w:szCs w:val="24"/>
          <w:lang w:val="en-GB"/>
        </w:rPr>
        <w:t>Oxygen moves from the air in the alveoli into the blood. This movement is called diffusion. Oxygen attaches to haemoglobin in red blood cells, which carry it around the body. Glucose is also carried in the blood and delivered to the body’s tissues. Cells use glucose and oxygen in a series of chemical reactions known as cellular respiration. The first stage of cellular respiration, called glycolysis, takes place in the fluid inside the cell. Glucose is broken down and a small amount of energy is released. When oxygen is available, further stages take place mainly in parts of the cell called the mitochondria. These stages release more energy. The energy is stored in a form cells can use called adenosine triphosphate (ATP) (Hall and Hall, 2021). ATP provides energy for many body functions, including muscle movement and the work of organs. Carbon dioxide and water are also produced during aerobic respiration. Carbon dioxide is carried in the blood back to the lungs. It moves into the alveoli and is breathed out.</w:t>
      </w:r>
    </w:p>
    <w:p xmlns:wp14="http://schemas.microsoft.com/office/word/2010/wordml" w:rsidP="05EB76B1" wp14:paraId="5CB9A350" wp14:textId="74E50DA2">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729000B1" wp14:textId="1E9EE009">
      <w:pPr>
        <w:spacing w:before="240" w:beforeAutospacing="off" w:after="240" w:afterAutospacing="off"/>
      </w:pPr>
      <w:r w:rsidRPr="05EB76B1" w:rsidR="02BC8783">
        <w:rPr>
          <w:rFonts w:ascii="Aptos" w:hAnsi="Aptos" w:eastAsia="Aptos" w:cs="Aptos"/>
          <w:noProof w:val="0"/>
          <w:sz w:val="24"/>
          <w:szCs w:val="24"/>
          <w:lang w:val="en-GB"/>
        </w:rPr>
        <w:t>The overall process can be summarised as:</w:t>
      </w:r>
    </w:p>
    <w:p xmlns:wp14="http://schemas.microsoft.com/office/word/2010/wordml" w:rsidP="05EB76B1" wp14:paraId="21CDFA80" wp14:textId="10C94606">
      <w:pPr>
        <w:spacing w:before="240" w:beforeAutospacing="off" w:after="240" w:afterAutospacing="off"/>
      </w:pPr>
      <w:r w:rsidRPr="05EB76B1" w:rsidR="02BC8783">
        <w:rPr>
          <w:rFonts w:ascii="Aptos" w:hAnsi="Aptos" w:eastAsia="Aptos" w:cs="Aptos"/>
          <w:noProof w:val="0"/>
          <w:sz w:val="24"/>
          <w:szCs w:val="24"/>
          <w:lang w:val="en-GB"/>
        </w:rPr>
        <w:t>Glucose + oxygen → carbon dioxide + water + energy (ATP)</w:t>
      </w:r>
    </w:p>
    <w:p xmlns:wp14="http://schemas.microsoft.com/office/word/2010/wordml" w:rsidP="05EB76B1" wp14:paraId="2F8AAF55" wp14:textId="33C105EC">
      <w:pPr>
        <w:spacing w:before="240" w:beforeAutospacing="off" w:after="240" w:afterAutospacing="off"/>
      </w:pPr>
      <w:r w:rsidRPr="05EB76B1" w:rsidR="02BC8783">
        <w:rPr>
          <w:rFonts w:ascii="Aptos" w:hAnsi="Aptos" w:eastAsia="Aptos" w:cs="Aptos"/>
          <w:noProof w:val="0"/>
          <w:sz w:val="24"/>
          <w:szCs w:val="24"/>
          <w:lang w:val="en-GB"/>
        </w:rPr>
        <w:t>In Type 2 diabetes, insulin resistance makes it harder for some cells, particularly muscle and fat cells, to take up glucose from the blood. This affects how the body manages glucose. It does not mean that glucose cannot enter any cells, as different tissues use different ways to take up glucose. However, blood glucose that remains high over time can harm the body.</w:t>
      </w:r>
    </w:p>
    <w:p xmlns:wp14="http://schemas.microsoft.com/office/word/2010/wordml" w:rsidP="05EB76B1" wp14:paraId="60BEDA39" wp14:textId="15F23015">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5CA46C0C" wp14:textId="2AAA574E">
      <w:pPr>
        <w:pStyle w:val="Heading1"/>
        <w:spacing w:before="322" w:beforeAutospacing="off" w:after="322" w:afterAutospacing="off"/>
      </w:pPr>
      <w:r w:rsidRPr="05EB76B1" w:rsidR="02BC8783">
        <w:rPr>
          <w:rFonts w:ascii="Aptos" w:hAnsi="Aptos" w:eastAsia="Aptos" w:cs="Aptos"/>
          <w:b w:val="1"/>
          <w:bCs w:val="1"/>
          <w:noProof w:val="0"/>
          <w:sz w:val="48"/>
          <w:szCs w:val="48"/>
          <w:lang w:val="en-GB"/>
        </w:rPr>
        <w:t>Recording and tracking blood glucose</w:t>
      </w:r>
    </w:p>
    <w:p xmlns:wp14="http://schemas.microsoft.com/office/word/2010/wordml" w:rsidP="05EB76B1" wp14:paraId="218A30F3" wp14:textId="3E8F6960">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63B7E267" wp14:textId="75F174F1">
      <w:pPr>
        <w:spacing w:before="240" w:beforeAutospacing="off" w:after="240" w:afterAutospacing="off"/>
      </w:pPr>
      <w:r w:rsidRPr="05EB76B1" w:rsidR="02BC8783">
        <w:rPr>
          <w:rFonts w:ascii="Aptos" w:hAnsi="Aptos" w:eastAsia="Aptos" w:cs="Aptos"/>
          <w:noProof w:val="0"/>
          <w:sz w:val="24"/>
          <w:szCs w:val="24"/>
          <w:lang w:val="en-GB"/>
        </w:rPr>
        <w:t>Recording blood glucose can help a person and their healthcare team understand how the condition is changing. When testing is recommended, a blood glucose meter usually measures a small drop of blood taken from the finger. The healthcare professional should explain how to use the meter and when to take readings. The timing depends on the person’s treatment and care plan.</w:t>
      </w:r>
    </w:p>
    <w:p xmlns:wp14="http://schemas.microsoft.com/office/word/2010/wordml" w:rsidP="05EB76B1" wp14:paraId="5462F6AD" wp14:textId="5AE621D6">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20E254FA" wp14:textId="0709D848">
      <w:pPr>
        <w:spacing w:before="240" w:beforeAutospacing="off" w:after="240" w:afterAutospacing="off"/>
      </w:pPr>
      <w:r w:rsidRPr="05EB76B1" w:rsidR="02BC8783">
        <w:rPr>
          <w:rFonts w:ascii="Aptos" w:hAnsi="Aptos" w:eastAsia="Aptos" w:cs="Aptos"/>
          <w:noProof w:val="0"/>
          <w:sz w:val="24"/>
          <w:szCs w:val="24"/>
          <w:lang w:val="en-GB"/>
        </w:rPr>
        <w:t>A record might include the reading, the time, meals, activity, medication and any symptoms. Looking at several readings can help the person notice patterns. For example, their readings may often be higher after a particular meal, or activity may affect their glucose levels. The patient can discuss these patterns with a nurse or GP, who can help decide whether changes to the care plan are needed.</w:t>
      </w:r>
    </w:p>
    <w:p xmlns:wp14="http://schemas.microsoft.com/office/word/2010/wordml" w:rsidP="05EB76B1" wp14:paraId="3AF1F47C" wp14:textId="5B116EFD">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7F418016" wp14:textId="593B56C7">
      <w:pPr>
        <w:spacing w:before="240" w:beforeAutospacing="off" w:after="240" w:afterAutospacing="off"/>
      </w:pPr>
      <w:r w:rsidRPr="05EB76B1" w:rsidR="02BC8783">
        <w:rPr>
          <w:rFonts w:ascii="Aptos" w:hAnsi="Aptos" w:eastAsia="Aptos" w:cs="Aptos"/>
          <w:noProof w:val="0"/>
          <w:sz w:val="24"/>
          <w:szCs w:val="24"/>
          <w:lang w:val="en-GB"/>
        </w:rPr>
        <w:t>A blood glucose meter gives a reading at one particular time. An HbA1c test gives different information. It measures glucose attached to haemoglobin in the red blood cells and gives an idea of average blood glucose over roughly the previous two to three months. It does not show each rise or fall during the day, so it cannot replace a daily reading when one is needed. Regular HbA1c tests help the healthcare team review how well the care plan is working (NICE, 2022). Not everyone with Type 2 diabetes needs to test their blood glucose regularly at home. NICE advises against routine self-monitoring for all adults with Type 2 diabetes. It may be useful for people taking insulin, those who have had episodes of hypoglycaemia, or some people taking medicines that can cause low blood glucose. A healthcare professional may also recommend testing for a particular reason or for a limited time (NICE, 2022). Testing should have a clear purpose, as frequent checks may cause worry if the person does not know how to use the results. Patients should understand that a reading is information, not a judgement about them. They should follow the testing plan agreed with their healthcare team and ask for advice if they are unsure what a result means. They should not change their medication based on a reading unless a healthcare professional has explained how to do this.</w:t>
      </w:r>
    </w:p>
    <w:p xmlns:wp14="http://schemas.microsoft.com/office/word/2010/wordml" w:rsidP="05EB76B1" wp14:paraId="69C5DE26" wp14:textId="6A151C09">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1C9ECAEA" wp14:textId="2C9B47CA">
      <w:pPr>
        <w:pStyle w:val="Heading1"/>
        <w:spacing w:before="322" w:beforeAutospacing="off" w:after="322" w:afterAutospacing="off"/>
      </w:pPr>
      <w:r w:rsidRPr="05EB76B1" w:rsidR="02BC8783">
        <w:rPr>
          <w:rFonts w:ascii="Aptos" w:hAnsi="Aptos" w:eastAsia="Aptos" w:cs="Aptos"/>
          <w:b w:val="1"/>
          <w:bCs w:val="1"/>
          <w:noProof w:val="0"/>
          <w:sz w:val="48"/>
          <w:szCs w:val="48"/>
          <w:lang w:val="en-GB"/>
        </w:rPr>
        <w:t xml:space="preserve"> Lifestyle changes and support</w:t>
      </w:r>
    </w:p>
    <w:p xmlns:wp14="http://schemas.microsoft.com/office/word/2010/wordml" w:rsidP="05EB76B1" wp14:paraId="084EB255" wp14:textId="4D16025A">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660D711C" wp14:textId="04EF6882">
      <w:pPr>
        <w:spacing w:before="240" w:beforeAutospacing="off" w:after="240" w:afterAutospacing="off"/>
      </w:pPr>
      <w:r w:rsidRPr="05EB76B1" w:rsidR="02BC8783">
        <w:rPr>
          <w:rFonts w:ascii="Aptos" w:hAnsi="Aptos" w:eastAsia="Aptos" w:cs="Aptos"/>
          <w:noProof w:val="0"/>
          <w:sz w:val="24"/>
          <w:szCs w:val="24"/>
          <w:lang w:val="en-GB"/>
        </w:rPr>
        <w:t xml:space="preserve">Lifestyle advice works best when it is realistic and suited to the individual. People have different food preferences, cultures, health needs, budgets and daily routines. A nurse can ask what changes the patient feels able to make and help them agree a manageable goal. Changes do not have to happen all at once. Diabetes education can also help patients understand their condition, treatment and choices, and gives them an opportunity to ask questions (Powers et al., 2020), (NICE, 2022). A balanced way of eating can support blood glucose and general health. This may include vegetables, beans and pulses, wholegrain foods and suitable sources of protein. Foods that contain fibre can help make meals more filling. Reducing sugary drinks and limiting foods high in added sugar, salt or saturated fat may also be helpful. Carbohydrate foods affect blood glucose, but this does not mean that everyone with diabetes needs to avoid all carbohydrates. The amount and type of food that suits one person may not suit another. A dietitian can give more individual advice if needed. </w:t>
      </w:r>
    </w:p>
    <w:p xmlns:wp14="http://schemas.microsoft.com/office/word/2010/wordml" w:rsidP="05EB76B1" wp14:paraId="2F268280" wp14:textId="1B619366">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7B1292F8" wp14:textId="6BED16BE">
      <w:pPr>
        <w:spacing w:before="240" w:beforeAutospacing="off" w:after="240" w:afterAutospacing="off"/>
      </w:pPr>
      <w:r w:rsidRPr="05EB76B1" w:rsidR="02BC8783">
        <w:rPr>
          <w:rFonts w:ascii="Aptos" w:hAnsi="Aptos" w:eastAsia="Aptos" w:cs="Aptos"/>
          <w:noProof w:val="0"/>
          <w:sz w:val="24"/>
          <w:szCs w:val="24"/>
          <w:lang w:val="en-GB"/>
        </w:rPr>
        <w:t>For people with overweight or obesity, supported weight loss may improve blood glucose and other health measures. A steady, manageable approach may be easier to maintain than a very restrictive diet. The DiRECT study found that some people with relatively recent Type 2 diabetes achieved remission after taking part in a supported weight-management programme (Lean et al., 2018). Remission means that blood glucose levels are below the diabetes range without diabetes medication. It is not a permanent cure, and it does not happen for everyone. People still need follow-up and health checks. Physical activity helps muscles use glucose and can improve the body’s response to insulin. It can also support heart health, strength and general wellbeing. UK guidance recommends that adults aim for at least 150 minutes of moderate-intensity activity each week, alongside muscle-strengthening activities on at least two days each week (Department of Health and Social Care, 2019). A person who is not active could start with short walks and gradually build up. Breaking up long periods of sitting may also help. Activity should suit the person’s health and ability. People taking insulin or certain other medicines should ask their healthcare professional whether they need to take steps to reduce the risk of hypoglycaemia during or after exercise. (Colberg et al., 2016)</w:t>
      </w:r>
    </w:p>
    <w:p xmlns:wp14="http://schemas.microsoft.com/office/word/2010/wordml" w:rsidP="05EB76B1" wp14:paraId="23457094" wp14:textId="7AF78EA6">
      <w:pPr>
        <w:spacing w:before="240" w:beforeAutospacing="off" w:after="240" w:afterAutospacing="off"/>
      </w:pPr>
      <w:r w:rsidRPr="05EB76B1" w:rsidR="02BC8783">
        <w:rPr>
          <w:rFonts w:ascii="Aptos" w:hAnsi="Aptos" w:eastAsia="Aptos" w:cs="Aptos"/>
          <w:noProof w:val="0"/>
          <w:sz w:val="24"/>
          <w:szCs w:val="24"/>
          <w:lang w:val="en-GB"/>
        </w:rPr>
        <w:t>Stopping smoking is another important change. Smoking increases the risk of heart and blood-vessel disease, which is a concern for people with diabetes. A patient who wants to quit can be offered support through a stop-smoking service. A health professional can also discuss other suitable help. Support should be offered without criticism, as stopping can be difficult and many people need more than one attempt (NICE, 2021). Lifestyle changes are part of diabetes care, but they do not replace prescribed treatment. Patients should take medication as agreed with their healthcare professional and attend regular reviews. These may include checks of blood pressure, cholesterol, kidney function, eyes and feet. The care plan can be reviewed together, so that the patient can discuss what is working, what is difficult and what support they need next.</w:t>
      </w:r>
    </w:p>
    <w:p xmlns:wp14="http://schemas.microsoft.com/office/word/2010/wordml" w:rsidP="05EB76B1" wp14:paraId="14098983" wp14:textId="59D76C9C">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253C71AE" wp14:textId="190683CD">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53D1394A" wp14:textId="4F56935B">
      <w:pPr>
        <w:pStyle w:val="Heading2"/>
        <w:spacing w:before="299" w:beforeAutospacing="off" w:after="299" w:afterAutospacing="off"/>
      </w:pPr>
      <w:r w:rsidRPr="05EB76B1" w:rsidR="02BC8783">
        <w:rPr>
          <w:rFonts w:ascii="Aptos" w:hAnsi="Aptos" w:eastAsia="Aptos" w:cs="Aptos"/>
          <w:b w:val="1"/>
          <w:bCs w:val="1"/>
          <w:noProof w:val="0"/>
          <w:sz w:val="36"/>
          <w:szCs w:val="36"/>
          <w:lang w:val="en-GB"/>
        </w:rPr>
        <w:t>Conclusion</w:t>
      </w:r>
    </w:p>
    <w:p xmlns:wp14="http://schemas.microsoft.com/office/word/2010/wordml" w:rsidP="05EB76B1" wp14:paraId="1FDABCB7" wp14:textId="60630B24">
      <w:pPr>
        <w:spacing w:before="240" w:beforeAutospacing="off" w:after="240" w:afterAutospacing="off"/>
      </w:pPr>
      <w:r w:rsidRPr="05EB76B1" w:rsidR="02BC8783">
        <w:rPr>
          <w:rFonts w:ascii="Aptos" w:hAnsi="Aptos" w:eastAsia="Aptos" w:cs="Aptos"/>
          <w:noProof w:val="0"/>
          <w:sz w:val="24"/>
          <w:szCs w:val="24"/>
          <w:lang w:val="en-GB"/>
        </w:rPr>
        <w:t>Type 2 diabetes affects how the body controls blood glucose, mainly because cells become less responsive to insulin and the pancreas may not produce enough insulin over time. Insulin and glucagon normally work together to keep glucose available for the body. Cells use glucose and oxygen in cellular respiration to produce ATP, which provides energy. Recording blood glucose can help some patients and healthcare professionals identify patterns, while HbA1c gives an idea of average glucose over time. A balanced diet, suitable activity, support with weight management where appropriate and help to stop smoking can all support health. Advice should be clear, practical and suited to each patient. (Davies et al., 2022)</w:t>
      </w:r>
    </w:p>
    <w:p xmlns:wp14="http://schemas.microsoft.com/office/word/2010/wordml" w:rsidP="05EB76B1" wp14:paraId="06C63AFA" wp14:textId="44479A86">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217ED634" wp14:textId="191D716A">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644CA308" wp14:textId="1AEB7289">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375F14DA" wp14:textId="0AD44637">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2E49FCEE" wp14:textId="709AB519">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7D13414B" wp14:textId="52091B64">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03353905" wp14:textId="2768F67D">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04C22202" wp14:textId="1259FDC9">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4E2AEDD5" wp14:textId="1925F196">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519ACD6C" wp14:textId="665E9584">
      <w:pPr>
        <w:pStyle w:val="Title"/>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5AD3EB26" wp14:textId="3C0E963B">
      <w:pPr>
        <w:pStyle w:val="Title"/>
        <w:spacing w:before="240" w:beforeAutospacing="off" w:after="240" w:afterAutospacing="off"/>
      </w:pPr>
      <w:r w:rsidRPr="05EB76B1" w:rsidR="02BC8783">
        <w:rPr>
          <w:rFonts w:ascii="Aptos" w:hAnsi="Aptos" w:eastAsia="Aptos" w:cs="Aptos"/>
          <w:noProof w:val="0"/>
          <w:sz w:val="24"/>
          <w:szCs w:val="24"/>
          <w:lang w:val="en-GB"/>
        </w:rPr>
        <w:t xml:space="preserve"> Reference list</w:t>
      </w:r>
    </w:p>
    <w:p xmlns:wp14="http://schemas.microsoft.com/office/word/2010/wordml" w:rsidP="05EB76B1" wp14:paraId="2B103956" wp14:textId="5A937D2F">
      <w:pPr>
        <w:spacing w:before="240" w:beforeAutospacing="off" w:after="240" w:afterAutospacing="off"/>
      </w:pPr>
      <w:r w:rsidRPr="05EB76B1" w:rsidR="02BC8783">
        <w:rPr>
          <w:rFonts w:ascii="Aptos" w:hAnsi="Aptos" w:eastAsia="Aptos" w:cs="Aptos"/>
          <w:noProof w:val="0"/>
          <w:sz w:val="24"/>
          <w:szCs w:val="24"/>
          <w:lang w:val="en-GB"/>
        </w:rPr>
        <w:t xml:space="preserve"> </w:t>
      </w:r>
    </w:p>
    <w:p xmlns:wp14="http://schemas.microsoft.com/office/word/2010/wordml" w:rsidP="05EB76B1" wp14:paraId="083A7C5B" wp14:textId="3B747084">
      <w:pPr>
        <w:spacing w:before="240" w:beforeAutospacing="off" w:after="240" w:afterAutospacing="off"/>
      </w:pPr>
      <w:r w:rsidRPr="05EB76B1" w:rsidR="02BC8783">
        <w:rPr>
          <w:rFonts w:ascii="Aptos" w:hAnsi="Aptos" w:eastAsia="Aptos" w:cs="Aptos"/>
          <w:noProof w:val="0"/>
          <w:sz w:val="24"/>
          <w:szCs w:val="24"/>
          <w:lang w:val="en-GB"/>
        </w:rPr>
        <w:t>Colberg, S.R. et al. (2016) ‘Physical activity/exercise and diabetes: a position statement of the American Diabetes Association’, Diabetes Care, 39(11), pp. 2065–2079.</w:t>
      </w:r>
    </w:p>
    <w:p xmlns:wp14="http://schemas.microsoft.com/office/word/2010/wordml" w:rsidP="05EB76B1" wp14:paraId="1D46221C" wp14:textId="2A288502">
      <w:pPr>
        <w:spacing w:before="240" w:beforeAutospacing="off" w:after="240" w:afterAutospacing="off"/>
      </w:pPr>
      <w:r w:rsidRPr="05EB76B1" w:rsidR="02BC8783">
        <w:rPr>
          <w:rFonts w:ascii="Aptos" w:hAnsi="Aptos" w:eastAsia="Aptos" w:cs="Aptos"/>
          <w:noProof w:val="0"/>
          <w:sz w:val="24"/>
          <w:szCs w:val="24"/>
          <w:lang w:val="en-GB"/>
        </w:rPr>
        <w:t xml:space="preserve">Department of Health and Social Care (2019) *UK Chief Medical Officers’ Physical Activity Guidelines*. Available at: </w:t>
      </w:r>
      <w:hyperlink r:id="R6a5941c5a9bc42e7">
        <w:r w:rsidRPr="05EB76B1" w:rsidR="02BC8783">
          <w:rPr>
            <w:rStyle w:val="Hyperlink"/>
            <w:noProof w:val="0"/>
            <w:lang w:val="en-GB"/>
          </w:rPr>
          <w:t>https://www.gov.uk/government/publications/physical-activity-guidelines-uk-chief-medical-officers-report</w:t>
        </w:r>
      </w:hyperlink>
      <w:r w:rsidRPr="05EB76B1" w:rsidR="02BC8783">
        <w:rPr>
          <w:rFonts w:ascii="Aptos" w:hAnsi="Aptos" w:eastAsia="Aptos" w:cs="Aptos"/>
          <w:noProof w:val="0"/>
          <w:sz w:val="24"/>
          <w:szCs w:val="24"/>
          <w:lang w:val="en-GB"/>
        </w:rPr>
        <w:t>.</w:t>
      </w:r>
    </w:p>
    <w:p xmlns:wp14="http://schemas.microsoft.com/office/word/2010/wordml" w:rsidP="05EB76B1" wp14:paraId="606F4618" wp14:textId="25E51194">
      <w:pPr>
        <w:spacing w:before="240" w:beforeAutospacing="off" w:after="240" w:afterAutospacing="off"/>
      </w:pPr>
      <w:r w:rsidRPr="05EB76B1" w:rsidR="02BC8783">
        <w:rPr>
          <w:rFonts w:ascii="Aptos" w:hAnsi="Aptos" w:eastAsia="Aptos" w:cs="Aptos"/>
          <w:noProof w:val="0"/>
          <w:sz w:val="24"/>
          <w:szCs w:val="24"/>
          <w:lang w:val="en-GB"/>
        </w:rPr>
        <w:t>Davies, M.J. et al. (2022) ‘Management of hyperglycaemia in type 2 diabetes, 2022: a consensus report by the American Diabetes Association (ADA) and the European Association for the Study of Diabetes (EASD)’, Diabetologia, 65, pp. 1925–1966.1</w:t>
      </w:r>
    </w:p>
    <w:p xmlns:wp14="http://schemas.microsoft.com/office/word/2010/wordml" w:rsidP="05EB76B1" wp14:paraId="35FA35A5" wp14:textId="172D2A81">
      <w:pPr>
        <w:spacing w:before="240" w:beforeAutospacing="off" w:after="240" w:afterAutospacing="off"/>
      </w:pPr>
      <w:r w:rsidRPr="05EB76B1" w:rsidR="02BC8783">
        <w:rPr>
          <w:rFonts w:ascii="Aptos" w:hAnsi="Aptos" w:eastAsia="Aptos" w:cs="Aptos"/>
          <w:noProof w:val="0"/>
          <w:sz w:val="24"/>
          <w:szCs w:val="24"/>
          <w:lang w:val="en-GB"/>
        </w:rPr>
        <w:t>Hall, J.E. and Hall, M.E. (2021) *Guyton and Hall Textbook of Medical Physiology*. 14th edn. Philadelphia: Elsevier.</w:t>
      </w:r>
    </w:p>
    <w:p xmlns:wp14="http://schemas.microsoft.com/office/word/2010/wordml" w:rsidP="05EB76B1" wp14:paraId="5C36A203" wp14:textId="20610945">
      <w:pPr>
        <w:spacing w:before="240" w:beforeAutospacing="off" w:after="240" w:afterAutospacing="off"/>
      </w:pPr>
      <w:r w:rsidRPr="05EB76B1" w:rsidR="02BC8783">
        <w:rPr>
          <w:rFonts w:ascii="Aptos" w:hAnsi="Aptos" w:eastAsia="Aptos" w:cs="Aptos"/>
          <w:noProof w:val="0"/>
          <w:sz w:val="24"/>
          <w:szCs w:val="24"/>
          <w:lang w:val="en-GB"/>
        </w:rPr>
        <w:t>Lean, M.E.J. et al. (2018) ‘Primary care-led weight management for remission of type 2 diabetes (DiRECT): an open-label, cluster-randomised trial’, *The Lancet*, 391(10120), pp. 541–551.</w:t>
      </w:r>
    </w:p>
    <w:p xmlns:wp14="http://schemas.microsoft.com/office/word/2010/wordml" w:rsidP="05EB76B1" wp14:paraId="66C3FA42" wp14:textId="5601597F">
      <w:pPr>
        <w:spacing w:before="240" w:beforeAutospacing="off" w:after="240" w:afterAutospacing="off"/>
      </w:pPr>
      <w:r w:rsidRPr="05EB76B1" w:rsidR="02BC8783">
        <w:rPr>
          <w:rFonts w:ascii="Aptos" w:hAnsi="Aptos" w:eastAsia="Aptos" w:cs="Aptos"/>
          <w:noProof w:val="0"/>
          <w:sz w:val="24"/>
          <w:szCs w:val="24"/>
          <w:lang w:val="en-GB"/>
        </w:rPr>
        <w:t xml:space="preserve">National Health Service (NHS) (n.d.) *Type 2 diabetes*. Available at: </w:t>
      </w:r>
      <w:hyperlink r:id="Ra0df5267008f44cb">
        <w:r w:rsidRPr="05EB76B1" w:rsidR="02BC8783">
          <w:rPr>
            <w:rStyle w:val="Hyperlink"/>
            <w:noProof w:val="0"/>
            <w:lang w:val="en-GB"/>
          </w:rPr>
          <w:t>https://www.nhs.uk/conditions/type-2-diabetes/</w:t>
        </w:r>
      </w:hyperlink>
      <w:r w:rsidRPr="05EB76B1" w:rsidR="02BC8783">
        <w:rPr>
          <w:rFonts w:ascii="Aptos" w:hAnsi="Aptos" w:eastAsia="Aptos" w:cs="Aptos"/>
          <w:noProof w:val="0"/>
          <w:sz w:val="24"/>
          <w:szCs w:val="24"/>
          <w:lang w:val="en-GB"/>
        </w:rPr>
        <w:t xml:space="preserve"> (Accessed: 25/10/27).</w:t>
      </w:r>
    </w:p>
    <w:p xmlns:wp14="http://schemas.microsoft.com/office/word/2010/wordml" w:rsidP="05EB76B1" wp14:paraId="12573A64" wp14:textId="04091DAB">
      <w:pPr>
        <w:spacing w:before="240" w:beforeAutospacing="off" w:after="240" w:afterAutospacing="off"/>
      </w:pPr>
      <w:r w:rsidRPr="05EB76B1" w:rsidR="02BC8783">
        <w:rPr>
          <w:rFonts w:ascii="Aptos" w:hAnsi="Aptos" w:eastAsia="Aptos" w:cs="Aptos"/>
          <w:noProof w:val="0"/>
          <w:sz w:val="24"/>
          <w:szCs w:val="24"/>
          <w:lang w:val="en-GB"/>
        </w:rPr>
        <w:t xml:space="preserve">National Institute for Health and Care Excellence (NICE) (2021) *Tobacco: preventing uptake, promoting quitting and treating dependence (NG209)*. Available at: </w:t>
      </w:r>
      <w:hyperlink r:id="R5b43fb11e18c4099">
        <w:r w:rsidRPr="05EB76B1" w:rsidR="02BC8783">
          <w:rPr>
            <w:rStyle w:val="Hyperlink"/>
            <w:noProof w:val="0"/>
            <w:lang w:val="en-GB"/>
          </w:rPr>
          <w:t>https://www.nice.org.uk/guidance/ng209</w:t>
        </w:r>
      </w:hyperlink>
      <w:r w:rsidRPr="05EB76B1" w:rsidR="02BC8783">
        <w:rPr>
          <w:rFonts w:ascii="Aptos" w:hAnsi="Aptos" w:eastAsia="Aptos" w:cs="Aptos"/>
          <w:noProof w:val="0"/>
          <w:sz w:val="24"/>
          <w:szCs w:val="24"/>
          <w:lang w:val="en-GB"/>
        </w:rPr>
        <w:t xml:space="preserve"> (Accessed: 25/10/27).</w:t>
      </w:r>
    </w:p>
    <w:p xmlns:wp14="http://schemas.microsoft.com/office/word/2010/wordml" w:rsidP="05EB76B1" wp14:paraId="604A177E" wp14:textId="05DED499">
      <w:pPr>
        <w:spacing w:before="240" w:beforeAutospacing="off" w:after="240" w:afterAutospacing="off"/>
      </w:pPr>
      <w:r w:rsidRPr="05EB76B1" w:rsidR="02BC8783">
        <w:rPr>
          <w:rFonts w:ascii="Aptos" w:hAnsi="Aptos" w:eastAsia="Aptos" w:cs="Aptos"/>
          <w:noProof w:val="0"/>
          <w:sz w:val="24"/>
          <w:szCs w:val="24"/>
          <w:lang w:val="en-GB"/>
        </w:rPr>
        <w:t xml:space="preserve">National Institute for Health and Care Excellence (NICE) (2022) *Type 2 diabetes in adults: management (NG28)*. Available at: </w:t>
      </w:r>
      <w:hyperlink r:id="R2269264b17aa4eb8">
        <w:r w:rsidRPr="05EB76B1" w:rsidR="02BC8783">
          <w:rPr>
            <w:rStyle w:val="Hyperlink"/>
            <w:noProof w:val="0"/>
            <w:lang w:val="en-GB"/>
          </w:rPr>
          <w:t>https://www.nice.org.uk/guidance/ng28</w:t>
        </w:r>
      </w:hyperlink>
      <w:r w:rsidRPr="05EB76B1" w:rsidR="02BC8783">
        <w:rPr>
          <w:rFonts w:ascii="Aptos" w:hAnsi="Aptos" w:eastAsia="Aptos" w:cs="Aptos"/>
          <w:noProof w:val="0"/>
          <w:sz w:val="24"/>
          <w:szCs w:val="24"/>
          <w:lang w:val="en-GB"/>
        </w:rPr>
        <w:t xml:space="preserve"> (Accessed: 25/10/27).</w:t>
      </w:r>
    </w:p>
    <w:p xmlns:wp14="http://schemas.microsoft.com/office/word/2010/wordml" w:rsidP="05EB76B1" wp14:paraId="0E75D5D2" wp14:textId="4624DB5C">
      <w:pPr>
        <w:spacing w:before="240" w:beforeAutospacing="off" w:after="240" w:afterAutospacing="off"/>
      </w:pPr>
      <w:r w:rsidRPr="05EB76B1" w:rsidR="02BC8783">
        <w:rPr>
          <w:rFonts w:ascii="Aptos" w:hAnsi="Aptos" w:eastAsia="Aptos" w:cs="Aptos"/>
          <w:noProof w:val="0"/>
          <w:sz w:val="24"/>
          <w:szCs w:val="24"/>
          <w:lang w:val="en-GB"/>
        </w:rPr>
        <w:t>Powers, M.A. et al. (2020) ‘Diabetes self-management education and support in adults with type 2 diabetes: a consensus report’, Diabetes Care, 43(7), pp. 1636–1649.</w:t>
      </w:r>
    </w:p>
    <w:p xmlns:wp14="http://schemas.microsoft.com/office/word/2010/wordml" w:rsidP="05EB76B1" wp14:paraId="0AC793B1" wp14:textId="0E7D6CC6">
      <w:pPr>
        <w:spacing w:before="240" w:beforeAutospacing="off" w:after="240" w:afterAutospacing="off"/>
      </w:pPr>
      <w:r w:rsidRPr="05EB76B1" w:rsidR="02BC8783">
        <w:rPr>
          <w:rFonts w:ascii="Aptos" w:hAnsi="Aptos" w:eastAsia="Aptos" w:cs="Aptos"/>
          <w:noProof w:val="0"/>
          <w:sz w:val="24"/>
          <w:szCs w:val="24"/>
          <w:lang w:val="en-GB"/>
        </w:rPr>
        <w:t xml:space="preserve">World Health Organization (WHO) (2023) *Diabetes*. Available at: </w:t>
      </w:r>
      <w:hyperlink r:id="R5613db44e8b7430e">
        <w:r w:rsidRPr="05EB76B1" w:rsidR="02BC8783">
          <w:rPr>
            <w:rStyle w:val="Hyperlink"/>
            <w:noProof w:val="0"/>
            <w:lang w:val="en-GB"/>
          </w:rPr>
          <w:t>https://www.who.int/news-room/fact-sheets/detail/diabetes</w:t>
        </w:r>
      </w:hyperlink>
      <w:r w:rsidRPr="05EB76B1" w:rsidR="02BC8783">
        <w:rPr>
          <w:rFonts w:ascii="Aptos" w:hAnsi="Aptos" w:eastAsia="Aptos" w:cs="Aptos"/>
          <w:noProof w:val="0"/>
          <w:sz w:val="24"/>
          <w:szCs w:val="24"/>
          <w:lang w:val="en-GB"/>
        </w:rPr>
        <w:t xml:space="preserve"> (Accessed: 25/10/26).</w:t>
      </w:r>
    </w:p>
    <w:p xmlns:wp14="http://schemas.microsoft.com/office/word/2010/wordml" wp14:paraId="5E5787A5" wp14:textId="1647A99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FDFB53"/>
    <w:rsid w:val="02BC8783"/>
    <w:rsid w:val="05EB76B1"/>
    <w:rsid w:val="4BFDF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57D59"/>
  <w15:chartTrackingRefBased/>
  <w15:docId w15:val="{85179946-24DA-46EF-8A8A-B2AD0D5F8E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5EB76B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5EB76B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05EB76B1"/>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itle">
    <w:uiPriority w:val="10"/>
    <w:name w:val="Title"/>
    <w:basedOn w:val="Normal"/>
    <w:next w:val="Normal"/>
    <w:qFormat/>
    <w:rsid w:val="05EB76B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yperlink">
    <w:uiPriority w:val="99"/>
    <w:name w:val="Hyperlink"/>
    <w:basedOn w:val="DefaultParagraphFont"/>
    <w:unhideWhenUsed/>
    <w:rsid w:val="05EB76B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physical-activity-guidelines-uk-chief-medical-officers-report" TargetMode="External" Id="R6a5941c5a9bc42e7" /><Relationship Type="http://schemas.openxmlformats.org/officeDocument/2006/relationships/hyperlink" Target="https://www.nhs.uk/conditions/type-2-diabetes/" TargetMode="External" Id="Ra0df5267008f44cb" /><Relationship Type="http://schemas.openxmlformats.org/officeDocument/2006/relationships/hyperlink" Target="https://www.nice.org.uk/guidance/ng209" TargetMode="External" Id="R5b43fb11e18c4099" /><Relationship Type="http://schemas.openxmlformats.org/officeDocument/2006/relationships/hyperlink" Target="https://www.nice.org.uk/guidance/ng28" TargetMode="External" Id="R2269264b17aa4eb8" /><Relationship Type="http://schemas.openxmlformats.org/officeDocument/2006/relationships/hyperlink" Target="https://www.who.int/news-room/fact-sheets/detail/diabetes" TargetMode="External" Id="R5613db44e8b743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Audrey Golding (2515364)</dc:creator>
  <keywords/>
  <dc:description/>
  <lastModifiedBy>Audrey Golding (2515364)</lastModifiedBy>
  <revision>2</revision>
  <dcterms:created xsi:type="dcterms:W3CDTF">2026-10-26T15:56:51.9560421Z</dcterms:created>
  <dcterms:modified xsi:type="dcterms:W3CDTF">2026-10-26T15:58:41.1164340Z</dcterms:modified>
</coreProperties>
</file>