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5F1E6" w14:textId="52E9B2B8" w:rsidR="00FD138C" w:rsidRDefault="0058146A" w:rsidP="0058146A">
      <w:pPr>
        <w:jc w:val="center"/>
        <w:rPr>
          <w:u w:val="single"/>
        </w:rPr>
      </w:pPr>
      <w:r w:rsidRPr="0058146A">
        <w:rPr>
          <w:u w:val="single"/>
        </w:rPr>
        <w:t>To What Extent are Bodies Governed?</w:t>
      </w:r>
    </w:p>
    <w:p w14:paraId="6A7A146F" w14:textId="686ECD20" w:rsidR="0058146A" w:rsidRDefault="0058146A" w:rsidP="0058146A">
      <w:pPr>
        <w:jc w:val="center"/>
        <w:rPr>
          <w:u w:val="single"/>
        </w:rPr>
      </w:pPr>
    </w:p>
    <w:p w14:paraId="39BBCDC5" w14:textId="7134D4BF" w:rsidR="00E7775E" w:rsidRDefault="0058146A" w:rsidP="0058146A">
      <w:r w:rsidRPr="0058146A">
        <w:t>The body is an important symbol that</w:t>
      </w:r>
      <w:r>
        <w:t xml:space="preserve"> is used by humans to determine things about each other, whether correctly or </w:t>
      </w:r>
      <w:r w:rsidR="00C878E0">
        <w:t>incorrectly</w:t>
      </w:r>
      <w:r>
        <w:t>. There are</w:t>
      </w:r>
      <w:r w:rsidR="004C5508">
        <w:t xml:space="preserve"> </w:t>
      </w:r>
      <w:r>
        <w:t>thing</w:t>
      </w:r>
      <w:r w:rsidR="004C5508">
        <w:t>s</w:t>
      </w:r>
      <w:r>
        <w:t xml:space="preserve"> that all human bodies seemingly have in common, but more importantly there are a multitude of things about each human body that differentiate them from on another. </w:t>
      </w:r>
      <w:r w:rsidR="004C5508">
        <w:t>These differences</w:t>
      </w:r>
      <w:r>
        <w:t xml:space="preserve"> can have certain effects </w:t>
      </w:r>
      <w:r w:rsidR="00E7775E">
        <w:t xml:space="preserve">on the perception of that person and others like them. For example, in both the past and present in our </w:t>
      </w:r>
      <w:r w:rsidR="004C5508">
        <w:t>society, those</w:t>
      </w:r>
      <w:r w:rsidR="00E7775E">
        <w:t xml:space="preserve"> with tattooed bodies are perceived as criminal, people with fat bodies </w:t>
      </w:r>
      <w:proofErr w:type="gramStart"/>
      <w:r w:rsidR="00E7775E">
        <w:t>are seen as</w:t>
      </w:r>
      <w:proofErr w:type="gramEnd"/>
      <w:r w:rsidR="00E7775E">
        <w:t xml:space="preserve"> being lazy and those with </w:t>
      </w:r>
      <w:r w:rsidR="004C5508">
        <w:t>non-white</w:t>
      </w:r>
      <w:r w:rsidR="00E7775E">
        <w:t xml:space="preserve"> bodies are perceived as less than their counterparts with “white” bodies. When viewing the bodies from an anthropological standpoint, they can be looked at through three </w:t>
      </w:r>
      <w:r w:rsidR="00C878E0">
        <w:t>different</w:t>
      </w:r>
      <w:r w:rsidR="00E7775E">
        <w:t xml:space="preserve"> perspectives; </w:t>
      </w:r>
      <w:r w:rsidR="004C5508">
        <w:t>theoretically</w:t>
      </w:r>
      <w:r w:rsidR="00E7775E">
        <w:t xml:space="preserve">, </w:t>
      </w:r>
      <w:r w:rsidR="004C5508">
        <w:t>conceptually</w:t>
      </w:r>
      <w:r w:rsidR="00E7775E">
        <w:t xml:space="preserve">, and </w:t>
      </w:r>
      <w:r w:rsidR="00C878E0">
        <w:t>methodologically</w:t>
      </w:r>
      <w:r w:rsidR="00E7775E">
        <w:t xml:space="preserve">. This affects </w:t>
      </w:r>
      <w:r w:rsidR="00C878E0">
        <w:t>whether</w:t>
      </w:r>
      <w:r w:rsidR="00E7775E">
        <w:t xml:space="preserve"> the body is seen as a symbol (something that represents other thoughts and beliefs of the person or a larger society), a metaphor for other </w:t>
      </w:r>
      <w:r w:rsidR="004C5508">
        <w:t>non-living</w:t>
      </w:r>
      <w:r w:rsidR="00E7775E">
        <w:t xml:space="preserve"> organisms such as a </w:t>
      </w:r>
      <w:r w:rsidR="004C5508">
        <w:t>society, or</w:t>
      </w:r>
      <w:r w:rsidR="00E7775E">
        <w:t xml:space="preserve"> as a lived organism in which a person experiences the world around them. </w:t>
      </w:r>
      <w:r w:rsidR="004C5508">
        <w:t>All</w:t>
      </w:r>
      <w:r w:rsidR="00904F4A">
        <w:t xml:space="preserve"> these approaches lend themselves in </w:t>
      </w:r>
      <w:r w:rsidR="004C5508">
        <w:t>diverse ways</w:t>
      </w:r>
      <w:r w:rsidR="00904F4A">
        <w:t xml:space="preserve"> to the governed body. Bodies and their expression and what is done with them can always </w:t>
      </w:r>
      <w:proofErr w:type="gramStart"/>
      <w:r w:rsidR="00904F4A">
        <w:t>be seen as</w:t>
      </w:r>
      <w:proofErr w:type="gramEnd"/>
      <w:r w:rsidR="00904F4A">
        <w:t xml:space="preserve"> a certain kind of social or political act, influenced by the </w:t>
      </w:r>
      <w:r w:rsidR="00C878E0">
        <w:t>background</w:t>
      </w:r>
      <w:r w:rsidR="00904F4A">
        <w:t xml:space="preserve"> from which that body comes. As a result, to control or to govern a </w:t>
      </w:r>
      <w:r w:rsidR="004C5508">
        <w:t>person’s</w:t>
      </w:r>
      <w:r w:rsidR="00904F4A">
        <w:t xml:space="preserve"> body </w:t>
      </w:r>
      <w:r w:rsidR="00C878E0">
        <w:t>whether</w:t>
      </w:r>
      <w:r w:rsidR="00904F4A">
        <w:t xml:space="preserve"> on the large scale or down to the most minute detail is to govern the person. As explained by Mary Douglas, the body is a “highly restricted medium of expression”</w:t>
      </w:r>
      <w:r w:rsidR="00904F4A">
        <w:rPr>
          <w:rStyle w:val="FootnoteReference"/>
        </w:rPr>
        <w:footnoteReference w:id="1"/>
      </w:r>
      <w:r w:rsidR="005A72A5">
        <w:t>. This is to say that whilst the body may be used as an outward expression of beliefs etc. the body can be highly restricted and regulated either by oneself or an outside force. This governing of the body is important in understanding the ways in which individuals take control over their own body where possible and what this control means for their perception from the outside world.</w:t>
      </w:r>
    </w:p>
    <w:p w14:paraId="5D520847" w14:textId="60AB29A6" w:rsidR="005A72A5" w:rsidRDefault="005A72A5" w:rsidP="0058146A">
      <w:r>
        <w:t xml:space="preserve">The first ethnographic example of governing bodies is “Foucault Goes to Weight Watchers” by </w:t>
      </w:r>
      <w:r w:rsidR="00C878E0">
        <w:t>Cressida</w:t>
      </w:r>
      <w:r>
        <w:t xml:space="preserve"> J Heyes. </w:t>
      </w:r>
      <w:r w:rsidR="004C5508">
        <w:t>Here</w:t>
      </w:r>
      <w:r>
        <w:t xml:space="preserve">, Heyes attends multiple </w:t>
      </w:r>
      <w:r w:rsidR="00423E1A">
        <w:t xml:space="preserve">Weight Watchers group meetings and observes the language used surrounding weight loss and the impact the group had on its </w:t>
      </w:r>
      <w:r w:rsidR="00C878E0">
        <w:t>participants</w:t>
      </w:r>
      <w:r w:rsidR="00423E1A">
        <w:t xml:space="preserve">. She begins </w:t>
      </w:r>
      <w:r w:rsidR="00F1445E">
        <w:t xml:space="preserve">by describing how the ideal body </w:t>
      </w:r>
      <w:r w:rsidR="00C878E0">
        <w:t>type</w:t>
      </w:r>
      <w:r w:rsidR="00F1445E">
        <w:t xml:space="preserve">, particularly for women, is a </w:t>
      </w:r>
      <w:r w:rsidR="00C878E0">
        <w:t>powerful</w:t>
      </w:r>
      <w:r w:rsidR="00F1445E">
        <w:t xml:space="preserve"> symbol of “</w:t>
      </w:r>
      <w:r w:rsidR="004C5508">
        <w:t>self-discipline</w:t>
      </w:r>
      <w:r w:rsidR="00F1445E">
        <w:t xml:space="preserve">, controlled appetites and the circumscription of appropriate feminine </w:t>
      </w:r>
      <w:r w:rsidR="00C878E0">
        <w:t>behaviours</w:t>
      </w:r>
      <w:r w:rsidR="00F1445E">
        <w:t xml:space="preserve"> and appearance.”</w:t>
      </w:r>
      <w:r w:rsidR="00F1445E">
        <w:rPr>
          <w:rStyle w:val="FootnoteReference"/>
        </w:rPr>
        <w:footnoteReference w:id="2"/>
      </w:r>
      <w:r w:rsidR="00F1445E">
        <w:t xml:space="preserve"> This is to mean that the move towards the ideal body type is an indication of a certain level of </w:t>
      </w:r>
      <w:r w:rsidR="004C5508">
        <w:t>self-control</w:t>
      </w:r>
      <w:r w:rsidR="00F1445E">
        <w:t xml:space="preserve"> over one’s body. This governing of the body is to become closer to the physical ideal that is in fact representative of much larger social expectation of women’s behaviour: that they must control their basic urges and instead resist, represented in the </w:t>
      </w:r>
      <w:r w:rsidR="00C878E0">
        <w:t>controlling</w:t>
      </w:r>
      <w:r w:rsidR="00F1445E">
        <w:t xml:space="preserve"> of the urge to eat and therefore becoming slimmer. She describes the act of dieting as the “process of working on the self”</w:t>
      </w:r>
      <w:r w:rsidR="00F1445E">
        <w:rPr>
          <w:rStyle w:val="FootnoteReference"/>
        </w:rPr>
        <w:footnoteReference w:id="3"/>
      </w:r>
      <w:r w:rsidR="00F1445E">
        <w:t xml:space="preserve"> meaning that the act of dieting does not </w:t>
      </w:r>
      <w:r w:rsidR="00C878E0">
        <w:t>necessarily</w:t>
      </w:r>
      <w:r w:rsidR="00F1445E">
        <w:t xml:space="preserve"> have to be connected to making oneself more pleasing to others and conforming to the socially acceptable ideas of the female body but instead can be and about nothing more than </w:t>
      </w:r>
      <w:r w:rsidR="004C5508">
        <w:t>self-care</w:t>
      </w:r>
      <w:r w:rsidR="00F1445E">
        <w:t>.</w:t>
      </w:r>
      <w:r w:rsidR="00335DD1">
        <w:t xml:space="preserve"> She explains the marketing of weight loss and </w:t>
      </w:r>
      <w:r w:rsidR="00C878E0">
        <w:t>weight</w:t>
      </w:r>
      <w:r w:rsidR="00335DD1">
        <w:t xml:space="preserve"> loss programmes saying that they “cleverly deploy the discourse of self-care feminists have long encouraged.”</w:t>
      </w:r>
      <w:r w:rsidR="00335DD1">
        <w:rPr>
          <w:rStyle w:val="FootnoteReference"/>
        </w:rPr>
        <w:footnoteReference w:id="4"/>
      </w:r>
      <w:r w:rsidR="00F1445E">
        <w:t xml:space="preserve"> </w:t>
      </w:r>
      <w:r w:rsidR="00335DD1">
        <w:t xml:space="preserve">This contrasts the long held idea that as a feminist to become a slimmer you must be doing so in </w:t>
      </w:r>
      <w:r w:rsidR="00C878E0">
        <w:t>order</w:t>
      </w:r>
      <w:r w:rsidR="00335DD1">
        <w:t xml:space="preserve"> to fit the heteronormative idea of female beauty (an idea that will be </w:t>
      </w:r>
      <w:r w:rsidR="00335DD1">
        <w:lastRenderedPageBreak/>
        <w:t xml:space="preserve">further explored later in my second ethnographic example). Instead these weight loss programmes use the idea of self-care, which is an important feature in many feminist discussions, as a perfectly valid reason to begin dieting. She goes on to explain how she </w:t>
      </w:r>
      <w:r w:rsidR="00C878E0">
        <w:t>believes</w:t>
      </w:r>
      <w:r w:rsidR="00335DD1">
        <w:t xml:space="preserve"> without understanding this idea that feminist writers will be unable to understand accurately the “perennial appeal of self-disciplining practice that almost always fails its ostensible goals.”</w:t>
      </w:r>
      <w:r w:rsidR="00335DD1">
        <w:rPr>
          <w:rStyle w:val="FootnoteReference"/>
        </w:rPr>
        <w:footnoteReference w:id="5"/>
      </w:r>
      <w:r w:rsidR="00335DD1">
        <w:t xml:space="preserve"> This failure to reach these surface level goals, however, does not detract from the apparent gains of </w:t>
      </w:r>
      <w:r w:rsidR="004C5508">
        <w:t>self-control</w:t>
      </w:r>
      <w:r w:rsidR="00335DD1">
        <w:t xml:space="preserve"> that are involved in the act of dieting. </w:t>
      </w:r>
      <w:r w:rsidR="00C878E0">
        <w:t>Whist</w:t>
      </w:r>
      <w:r w:rsidR="00335DD1">
        <w:t xml:space="preserve"> the goal at the beginning of the </w:t>
      </w:r>
      <w:r w:rsidR="00C878E0">
        <w:t>dieting</w:t>
      </w:r>
      <w:r w:rsidR="00335DD1">
        <w:t xml:space="preserve"> journey may be to “look better”, what is </w:t>
      </w:r>
      <w:proofErr w:type="gramStart"/>
      <w:r w:rsidR="00335DD1">
        <w:t>actually achieved</w:t>
      </w:r>
      <w:proofErr w:type="gramEnd"/>
      <w:r w:rsidR="00335DD1">
        <w:t xml:space="preserve"> is a better understanding of one’s body and better control over it as a result. Heyes goes on to discuss the “enabling moments”</w:t>
      </w:r>
      <w:r w:rsidR="00335DD1">
        <w:rPr>
          <w:rStyle w:val="FootnoteReference"/>
        </w:rPr>
        <w:footnoteReference w:id="6"/>
      </w:r>
      <w:r w:rsidR="00335DD1">
        <w:t xml:space="preserve"> that are a part of the Weight Watchers programme and others like it. The act of dieting isn’t always something women feel force into by some abstract societal expectation but rather something that can help them in other ways than just being stereotypically attractive. As well as the gained </w:t>
      </w:r>
      <w:r w:rsidR="00C878E0">
        <w:t>understanding</w:t>
      </w:r>
      <w:r w:rsidR="00335DD1">
        <w:t xml:space="preserve"> and control over one’s body, being slimmer comes with other social </w:t>
      </w:r>
      <w:r w:rsidR="00C878E0">
        <w:t>benefits</w:t>
      </w:r>
      <w:r w:rsidR="00E45F7A">
        <w:t xml:space="preserve">. As previously mentioned there are certain perceptions of larger bodies such as perceived </w:t>
      </w:r>
      <w:r w:rsidR="00C878E0">
        <w:t>laziness</w:t>
      </w:r>
      <w:r w:rsidR="00E45F7A">
        <w:t xml:space="preserve"> or lower class. </w:t>
      </w:r>
      <w:r w:rsidR="004C5508">
        <w:t>Therefore,</w:t>
      </w:r>
      <w:r w:rsidR="00E45F7A">
        <w:t xml:space="preserve"> the act of dieting and losing weight enables one to move freely without these </w:t>
      </w:r>
      <w:r w:rsidR="004C5508">
        <w:t>perceptions</w:t>
      </w:r>
      <w:r w:rsidR="00E45F7A">
        <w:t xml:space="preserve"> and can even allow for greater social </w:t>
      </w:r>
      <w:r w:rsidR="004C5508">
        <w:t>mobility</w:t>
      </w:r>
      <w:r w:rsidR="00E45F7A">
        <w:t xml:space="preserve"> and better </w:t>
      </w:r>
      <w:r w:rsidR="004C5508">
        <w:t>opportunities</w:t>
      </w:r>
      <w:r w:rsidR="00E45F7A">
        <w:t>. Heyes then says that the patriarchal discipline of dieting is a form of “assujetissement – the process of at once becoming a subject and becoming subjected.”</w:t>
      </w:r>
      <w:r w:rsidR="00E45F7A">
        <w:rPr>
          <w:rStyle w:val="FootnoteReference"/>
        </w:rPr>
        <w:footnoteReference w:id="7"/>
      </w:r>
      <w:r w:rsidR="00E45F7A">
        <w:t xml:space="preserve"> This idea is that whilst dieting may be a form of </w:t>
      </w:r>
      <w:r w:rsidR="004C5508">
        <w:t>self-discipline</w:t>
      </w:r>
      <w:r w:rsidR="00E45F7A">
        <w:t xml:space="preserve"> and may in a person’s mind have nothing to do with society’s </w:t>
      </w:r>
      <w:r w:rsidR="004C5508">
        <w:t>heteronormative</w:t>
      </w:r>
      <w:r w:rsidR="00E45F7A">
        <w:t xml:space="preserve"> </w:t>
      </w:r>
      <w:r w:rsidR="004C5508">
        <w:t>ideals</w:t>
      </w:r>
      <w:r w:rsidR="00E45F7A">
        <w:t xml:space="preserve">, it cannot be </w:t>
      </w:r>
      <w:r w:rsidR="004C5508">
        <w:t>separated</w:t>
      </w:r>
      <w:r w:rsidR="00E45F7A">
        <w:t xml:space="preserve"> completely from these ideas. The act of dieting at once both empowers women to </w:t>
      </w:r>
      <w:r w:rsidR="004C5508">
        <w:t>enter</w:t>
      </w:r>
      <w:r w:rsidR="00E45F7A">
        <w:t xml:space="preserve"> more spaces without judgement and take control of their own bodies </w:t>
      </w:r>
      <w:r w:rsidR="004C5508">
        <w:t>whilst</w:t>
      </w:r>
      <w:r w:rsidR="00C23E0F">
        <w:t xml:space="preserve"> at the same time transforms their body into an even better subject for sexual </w:t>
      </w:r>
      <w:r w:rsidR="004C5508">
        <w:t>objectification</w:t>
      </w:r>
      <w:r w:rsidR="00C23E0F">
        <w:t>. She goes on to discuss an idea of Foucault’s in which “normalizing disciplinary practices are also enabling of new skills and capacities.”</w:t>
      </w:r>
      <w:r w:rsidR="00C23E0F">
        <w:rPr>
          <w:rStyle w:val="FootnoteReference"/>
        </w:rPr>
        <w:footnoteReference w:id="8"/>
      </w:r>
      <w:r w:rsidR="00C23E0F">
        <w:t xml:space="preserve"> This idea relates back to the development of oneself in more than just the physical </w:t>
      </w:r>
      <w:r w:rsidR="004C5508">
        <w:t>sense</w:t>
      </w:r>
      <w:r w:rsidR="00C23E0F">
        <w:t xml:space="preserve">. In controlling one’s body, dieting enables people to develop skill that allow them to better control other aspects of their life. Through dieting, a person is doing more than simply developing their physical self but also their social self. </w:t>
      </w:r>
      <w:proofErr w:type="gramStart"/>
      <w:r w:rsidR="00C23E0F">
        <w:t>All of</w:t>
      </w:r>
      <w:proofErr w:type="gramEnd"/>
      <w:r w:rsidR="00C23E0F">
        <w:t xml:space="preserve"> the acts of dieting, Heyes describes as “enabling acts of self-transformation.”</w:t>
      </w:r>
      <w:r w:rsidR="00C23E0F">
        <w:rPr>
          <w:rStyle w:val="FootnoteReference"/>
        </w:rPr>
        <w:footnoteReference w:id="9"/>
      </w:r>
      <w:r w:rsidR="00C23E0F">
        <w:t xml:space="preserve"> These acts are n</w:t>
      </w:r>
      <w:r w:rsidR="00797510">
        <w:t>o</w:t>
      </w:r>
      <w:bookmarkStart w:id="1" w:name="_GoBack"/>
      <w:bookmarkEnd w:id="1"/>
      <w:r w:rsidR="00C23E0F">
        <w:t xml:space="preserve">t just an act of conforming to social </w:t>
      </w:r>
      <w:r w:rsidR="004C5508">
        <w:t>ideals</w:t>
      </w:r>
      <w:r w:rsidR="00C23E0F">
        <w:t xml:space="preserve"> through weight loss but rather and act of taking control of one’s own body and transforming one’s body to something “better”. Heyes, </w:t>
      </w:r>
      <w:r w:rsidR="004C5508">
        <w:t>however</w:t>
      </w:r>
      <w:r w:rsidR="00C23E0F">
        <w:t xml:space="preserve"> does describe some of the problems involved in weight loss in</w:t>
      </w:r>
      <w:r w:rsidR="003C1637">
        <w:t xml:space="preserve"> the perception of what smaller bodies mean. She describes how “weight itself is a stand in for </w:t>
      </w:r>
      <w:r w:rsidR="004C5508">
        <w:t>health</w:t>
      </w:r>
      <w:r w:rsidR="003C1637">
        <w:t>”</w:t>
      </w:r>
      <w:r w:rsidR="003C1637">
        <w:rPr>
          <w:rStyle w:val="FootnoteReference"/>
        </w:rPr>
        <w:footnoteReference w:id="10"/>
      </w:r>
      <w:r w:rsidR="003C1637">
        <w:t xml:space="preserve"> meaning that the idea of being larger is automatically thought of as being unhealthy. This idea </w:t>
      </w:r>
      <w:r w:rsidR="004C5508">
        <w:t>negates</w:t>
      </w:r>
      <w:r w:rsidR="003C1637">
        <w:t xml:space="preserve"> the fact that some larger bodies may in fact be </w:t>
      </w:r>
      <w:r w:rsidR="004C5508">
        <w:t>healthier</w:t>
      </w:r>
      <w:r w:rsidR="003C1637">
        <w:t xml:space="preserve"> than smaller bodies, and that weight is not the only factor that can cause ill health. This leads her on to talk about how “there is a standardized range within which each individual’s weight must fall </w:t>
      </w:r>
      <w:proofErr w:type="gramStart"/>
      <w:r w:rsidR="003C1637">
        <w:t xml:space="preserve">in </w:t>
      </w:r>
      <w:r w:rsidR="004C5508">
        <w:t>order</w:t>
      </w:r>
      <w:r w:rsidR="003C1637">
        <w:t xml:space="preserve"> for</w:t>
      </w:r>
      <w:proofErr w:type="gramEnd"/>
      <w:r w:rsidR="003C1637">
        <w:t xml:space="preserve"> her to be ‘healthy’.”</w:t>
      </w:r>
      <w:r w:rsidR="003C1637">
        <w:rPr>
          <w:rStyle w:val="FootnoteReference"/>
        </w:rPr>
        <w:footnoteReference w:id="11"/>
      </w:r>
      <w:r w:rsidR="003C1637">
        <w:t xml:space="preserve"> </w:t>
      </w:r>
      <w:r w:rsidR="004C5508">
        <w:t>Anybody</w:t>
      </w:r>
      <w:r w:rsidR="003C1637">
        <w:t xml:space="preserve"> </w:t>
      </w:r>
      <w:r w:rsidR="004C5508">
        <w:t>outside</w:t>
      </w:r>
      <w:r w:rsidR="003C1637">
        <w:t xml:space="preserve"> of this </w:t>
      </w:r>
      <w:r w:rsidR="004C5508">
        <w:t>range</w:t>
      </w:r>
      <w:r w:rsidR="003C1637">
        <w:t xml:space="preserve"> must </w:t>
      </w:r>
      <w:r w:rsidR="003C1637">
        <w:lastRenderedPageBreak/>
        <w:t xml:space="preserve">therefore be an unhealthy one, in the eyes of wider society, </w:t>
      </w:r>
      <w:r w:rsidR="004C5508">
        <w:t>which</w:t>
      </w:r>
      <w:r w:rsidR="003C1637">
        <w:t xml:space="preserve"> in fact is untrue. For example, BMI which is often used as </w:t>
      </w:r>
      <w:proofErr w:type="gramStart"/>
      <w:r w:rsidR="003C1637">
        <w:t>a simple way</w:t>
      </w:r>
      <w:proofErr w:type="gramEnd"/>
      <w:r w:rsidR="003C1637">
        <w:t xml:space="preserve"> to calculate a person’s health, is often inaccurate as a result of it failing to include essential factors that can affect health. Heyes then </w:t>
      </w:r>
      <w:r w:rsidR="004C5508">
        <w:t>references</w:t>
      </w:r>
      <w:r w:rsidR="003C1637">
        <w:t xml:space="preserve"> David Owen’s ideas surrounding that Ludwig Wittgenstein’s “metaphor of a picture that ‘holds us captive’ describes an important ‘tendency to fall </w:t>
      </w:r>
      <w:r w:rsidR="004C5508">
        <w:t>under</w:t>
      </w:r>
      <w:r w:rsidR="003C1637">
        <w:t xml:space="preserve"> the spell of our inherited ways of thinking’.”</w:t>
      </w:r>
      <w:r w:rsidR="003C1637">
        <w:rPr>
          <w:rStyle w:val="FootnoteReference"/>
        </w:rPr>
        <w:footnoteReference w:id="12"/>
      </w:r>
      <w:r w:rsidR="003C1637">
        <w:t xml:space="preserve"> This is to mean that people follow the ideal which are </w:t>
      </w:r>
      <w:r w:rsidR="004C5508">
        <w:t>perpetrated</w:t>
      </w:r>
      <w:r w:rsidR="003C1637">
        <w:t xml:space="preserve"> in the images that surround us in the media and the language that reinforces these images blindly and do not investigate whether losing weight will in fact improve their health. </w:t>
      </w:r>
      <w:r w:rsidR="004C0012">
        <w:t xml:space="preserve">Rather the goal of dieting, as previously mentioned, may be to simply </w:t>
      </w:r>
      <w:r w:rsidR="004C5508">
        <w:t>conform</w:t>
      </w:r>
      <w:r w:rsidR="004C0012">
        <w:t xml:space="preserve"> to these ideals, which when this is the case, become problematic. Heyes also references Bartky saying, “Bartky argues that gendered disciplinary practices aim to produce a woman with uniform shape, </w:t>
      </w:r>
      <w:r w:rsidR="004C5508">
        <w:t>comportment</w:t>
      </w:r>
      <w:r w:rsidR="004C0012">
        <w:t xml:space="preserve"> and </w:t>
      </w:r>
      <w:r w:rsidR="004C5508">
        <w:t>ornamentation</w:t>
      </w:r>
      <w:r w:rsidR="004C0012">
        <w:t>.”</w:t>
      </w:r>
      <w:r w:rsidR="004C0012">
        <w:rPr>
          <w:rStyle w:val="FootnoteReference"/>
        </w:rPr>
        <w:footnoteReference w:id="13"/>
      </w:r>
      <w:r w:rsidR="004C0012">
        <w:t xml:space="preserve"> This is to mean that the differences in the expectations if disciplinary actions on the body for men and women are an indicator of a much larger social expectation. </w:t>
      </w:r>
      <w:r w:rsidR="004C5508">
        <w:t>This</w:t>
      </w:r>
      <w:r w:rsidR="004C0012">
        <w:t xml:space="preserve"> is that women are expected to discipline their bodies </w:t>
      </w:r>
      <w:proofErr w:type="gramStart"/>
      <w:r w:rsidR="004C0012">
        <w:t>in order to</w:t>
      </w:r>
      <w:proofErr w:type="gramEnd"/>
      <w:r w:rsidR="004C0012">
        <w:t xml:space="preserve"> “look better” and become more visually pleasing, whereas the expectations of men involve much more emphasis on aspects such as </w:t>
      </w:r>
      <w:r w:rsidR="004C5508">
        <w:t>strength and</w:t>
      </w:r>
      <w:r w:rsidR="004C0012">
        <w:t xml:space="preserve"> is less about their looks but physical capability. Also, </w:t>
      </w:r>
      <w:r w:rsidR="004C5508">
        <w:t>this</w:t>
      </w:r>
      <w:r w:rsidR="004C0012">
        <w:t xml:space="preserve"> often </w:t>
      </w:r>
      <w:r w:rsidR="004C5508">
        <w:t>involves</w:t>
      </w:r>
      <w:r w:rsidR="004C0012">
        <w:t xml:space="preserve"> men </w:t>
      </w:r>
      <w:r w:rsidR="004C5508">
        <w:t>becoming</w:t>
      </w:r>
      <w:r w:rsidR="004C0012">
        <w:t xml:space="preserve"> larger as </w:t>
      </w:r>
      <w:r w:rsidR="004C5508">
        <w:t>opposed</w:t>
      </w:r>
      <w:r w:rsidR="004C0012">
        <w:t xml:space="preserve"> to women becoming smaller, inferring that women should take up much less physical and social space than men. Heyes then </w:t>
      </w:r>
      <w:r w:rsidR="004C5508">
        <w:t>references</w:t>
      </w:r>
      <w:r w:rsidR="004C0012">
        <w:t xml:space="preserve"> Bordo saying “The </w:t>
      </w:r>
      <w:r w:rsidR="004C5508">
        <w:t>slenderness</w:t>
      </w:r>
      <w:r w:rsidR="004C0012">
        <w:t xml:space="preserve"> </w:t>
      </w:r>
      <w:r w:rsidR="00431640">
        <w:t xml:space="preserve">ideal, she suggests, embodies </w:t>
      </w:r>
      <w:r w:rsidR="009A0F8E">
        <w:t>moral judgements of the proper management of impulse and desire”</w:t>
      </w:r>
      <w:r w:rsidR="009A0F8E">
        <w:rPr>
          <w:rStyle w:val="FootnoteReference"/>
        </w:rPr>
        <w:footnoteReference w:id="14"/>
      </w:r>
      <w:r w:rsidR="009A0F8E">
        <w:t xml:space="preserve">. This again reinforces the idea that size of a woman’s body is indicative of their overall character, with larger bodies representing a poorer character than women with larger bodies. She later goes on the talk about how this work may influence others. “Those with radical politics may also be too invested in looking down on women who freely  admit to dieting; a holier-than-thou attitude can make the false consciousness model attractive not for its </w:t>
      </w:r>
      <w:r w:rsidR="004C5508">
        <w:t>philosophical</w:t>
      </w:r>
      <w:r w:rsidR="009A0F8E">
        <w:t xml:space="preserve"> virtues but because it make us feel morally </w:t>
      </w:r>
      <w:r w:rsidR="004C5508">
        <w:t>superior</w:t>
      </w:r>
      <w:r w:rsidR="009A0F8E">
        <w:t>.”</w:t>
      </w:r>
      <w:r w:rsidR="009A0F8E">
        <w:rPr>
          <w:rStyle w:val="FootnoteReference"/>
        </w:rPr>
        <w:footnoteReference w:id="15"/>
      </w:r>
      <w:r w:rsidR="009A0F8E">
        <w:t xml:space="preserve"> In this sentence Heyes describes the way in which many femi</w:t>
      </w:r>
      <w:r w:rsidR="004C5508">
        <w:t>ni</w:t>
      </w:r>
      <w:r w:rsidR="009A0F8E">
        <w:t xml:space="preserve">st </w:t>
      </w:r>
      <w:r w:rsidR="004C5508">
        <w:t>scholars</w:t>
      </w:r>
      <w:r w:rsidR="009A0F8E">
        <w:t xml:space="preserve"> view those who, of their own free will, diet and lose weight and less than for circum</w:t>
      </w:r>
      <w:r w:rsidR="004C5508">
        <w:t>b</w:t>
      </w:r>
      <w:r w:rsidR="009A0F8E">
        <w:t xml:space="preserve">ing to the heteronormative ideals of our society. This excludes the idea these women have their own agency and can make the decision to lose </w:t>
      </w:r>
      <w:r w:rsidR="004C5508">
        <w:t>weight</w:t>
      </w:r>
      <w:r w:rsidR="009A0F8E">
        <w:t xml:space="preserve"> for themselves and </w:t>
      </w:r>
      <w:r w:rsidR="004C5508">
        <w:t>for</w:t>
      </w:r>
      <w:r w:rsidR="009A0F8E">
        <w:t xml:space="preserve"> their own good. She goes on to say, “normalizing disciplinary practices may tremendously enhance a person’s ability to </w:t>
      </w:r>
      <w:r w:rsidR="004C5508">
        <w:t>perform</w:t>
      </w:r>
      <w:r w:rsidR="009A0F8E">
        <w:t xml:space="preserve"> certain kinds of functions or accomplish certain kinds of task”</w:t>
      </w:r>
      <w:r w:rsidR="009A0F8E">
        <w:rPr>
          <w:rStyle w:val="FootnoteReference"/>
        </w:rPr>
        <w:footnoteReference w:id="16"/>
      </w:r>
      <w:r w:rsidR="009A0F8E">
        <w:t xml:space="preserve">. In this way, normalising these practices gives women a </w:t>
      </w:r>
      <w:r w:rsidR="004C5508">
        <w:t>much-needed</w:t>
      </w:r>
      <w:r w:rsidR="009A0F8E">
        <w:t xml:space="preserve"> opportunity to not only take control of their own body, but to develop the skills </w:t>
      </w:r>
      <w:r w:rsidR="00345A1B">
        <w:t xml:space="preserve">to take control of other social situation, which is an opportunity that many </w:t>
      </w:r>
      <w:r w:rsidR="004C5508">
        <w:t>women do</w:t>
      </w:r>
      <w:r w:rsidR="00345A1B">
        <w:t xml:space="preserve"> not in fact get to have. In </w:t>
      </w:r>
      <w:r w:rsidR="004C5508">
        <w:t>conclusion</w:t>
      </w:r>
      <w:r w:rsidR="00345A1B">
        <w:t xml:space="preserve">, Heyes writing emphasises women’s agency in the act of dieting. She does not these view the women at these Weight Watchers meeting as objects that cannot help but lose weight </w:t>
      </w:r>
      <w:proofErr w:type="gramStart"/>
      <w:r w:rsidR="00345A1B">
        <w:t>in order to</w:t>
      </w:r>
      <w:proofErr w:type="gramEnd"/>
      <w:r w:rsidR="00345A1B">
        <w:t xml:space="preserve"> please the </w:t>
      </w:r>
      <w:r w:rsidR="004C5508">
        <w:t>patriarchal</w:t>
      </w:r>
      <w:r w:rsidR="00345A1B">
        <w:t xml:space="preserve"> ideals of our society, but rather as subjects who chose to do with their bodies as they please, even if that, means becoming the heteronormative ideal of a woman. </w:t>
      </w:r>
      <w:r w:rsidR="004C5508">
        <w:t>Whilst</w:t>
      </w:r>
      <w:r w:rsidR="00345A1B">
        <w:t xml:space="preserve"> she acknowledges and understand the pressure that women face, unlike Foucault, she references, acknowledges and </w:t>
      </w:r>
      <w:r w:rsidR="004C5508">
        <w:t>believes</w:t>
      </w:r>
      <w:r w:rsidR="00345A1B">
        <w:t xml:space="preserve"> in the agency of the self, to do what oneself wants to </w:t>
      </w:r>
      <w:r w:rsidR="00345A1B">
        <w:lastRenderedPageBreak/>
        <w:t xml:space="preserve">with the thing that is most obviously them: the body. In </w:t>
      </w:r>
      <w:r w:rsidR="004C5508">
        <w:t>this</w:t>
      </w:r>
      <w:r w:rsidR="00345A1B">
        <w:t xml:space="preserve"> way, the </w:t>
      </w:r>
      <w:r w:rsidR="004C5508">
        <w:t>self-governing</w:t>
      </w:r>
      <w:r w:rsidR="00345A1B">
        <w:t xml:space="preserve"> of the body is not an oppressive necessity, but an empowering act.</w:t>
      </w:r>
    </w:p>
    <w:p w14:paraId="5812CC56" w14:textId="274392C8" w:rsidR="006B31EB" w:rsidRDefault="00345A1B" w:rsidP="0058146A">
      <w:r>
        <w:t xml:space="preserve">My second ethnographic example is “Becoming Smaller” by Robyn Longhurst. This autoethnography allows for a greater insight on what it is to “become smaller” as a </w:t>
      </w:r>
      <w:r w:rsidR="004C5508">
        <w:t>feminist</w:t>
      </w:r>
      <w:r>
        <w:t xml:space="preserve"> </w:t>
      </w:r>
      <w:r w:rsidR="004C5508">
        <w:t>writer</w:t>
      </w:r>
      <w:r>
        <w:t xml:space="preserve"> and how in doing so the </w:t>
      </w:r>
      <w:r w:rsidR="004C5508">
        <w:t>perception</w:t>
      </w:r>
      <w:r>
        <w:t xml:space="preserve"> of Longhurst’s feminist ideas changed.</w:t>
      </w:r>
      <w:r w:rsidR="003A7552">
        <w:t xml:space="preserve"> Longhurst herself states that the aim of this piece is to explore how her academic experience and personal self can reconcile these ideas of weight loss.</w:t>
      </w:r>
      <w:r>
        <w:t xml:space="preserve"> In the introduction to this piece, Longhurst describes the perception of larger bodies in our society saying “Obesity is assumed to be a ‘problem’</w:t>
      </w:r>
      <w:r w:rsidR="003A7552">
        <w:t xml:space="preserve">, a potentially catastrophic problem, and a sign of </w:t>
      </w:r>
      <w:r w:rsidR="004C5508">
        <w:t>irresponsibility</w:t>
      </w:r>
      <w:r w:rsidR="003A7552">
        <w:t xml:space="preserve"> and </w:t>
      </w:r>
      <w:r w:rsidR="004C5508">
        <w:t>immorality</w:t>
      </w:r>
      <w:r w:rsidR="003A7552">
        <w:t>.”</w:t>
      </w:r>
      <w:r w:rsidR="003A7552">
        <w:rPr>
          <w:rStyle w:val="FootnoteReference"/>
        </w:rPr>
        <w:footnoteReference w:id="17"/>
      </w:r>
      <w:r w:rsidR="003A7552">
        <w:t xml:space="preserve"> In this way, obesity is viewed as a threat to society, in much a similar way promiscuity may be, due to its association with an unwillingness or inability to control one’s desires. </w:t>
      </w:r>
      <w:r w:rsidR="0073739A">
        <w:t xml:space="preserve">She </w:t>
      </w:r>
      <w:r w:rsidR="004C5508">
        <w:t>goes</w:t>
      </w:r>
      <w:r w:rsidR="0073739A">
        <w:t xml:space="preserve"> on to talk about how “trim and taut bodies are constructed in the contemporary West as superior to fat bodies and in this way, this is undoubtedly a political project.”</w:t>
      </w:r>
      <w:r w:rsidR="0073739A">
        <w:rPr>
          <w:rStyle w:val="FootnoteReference"/>
        </w:rPr>
        <w:footnoteReference w:id="18"/>
      </w:r>
      <w:r w:rsidR="0073739A">
        <w:t xml:space="preserve"> This means that the idea of the smaller body is pushed upon people as a method of control, by campaigns that she mentions that involve encouraging people to lose weight in order to become healthier. These campaigns </w:t>
      </w:r>
      <w:r w:rsidR="004C5508">
        <w:t>however</w:t>
      </w:r>
      <w:r w:rsidR="006B31EB">
        <w:t xml:space="preserve"> have more to do with the ability to control narratives surrounding </w:t>
      </w:r>
      <w:r w:rsidR="004C5508">
        <w:t>people’s</w:t>
      </w:r>
      <w:r w:rsidR="006B31EB">
        <w:t xml:space="preserve"> bodies as there is nothing inherently worse about larger bodies but </w:t>
      </w:r>
      <w:r w:rsidR="004C5508">
        <w:t>rather</w:t>
      </w:r>
      <w:r w:rsidR="006B31EB">
        <w:t xml:space="preserve"> this idea is socially constructed. Longhurst asks “how is it possible to critique the ideologies and practices of slimes while not wanting (and trying) to be slim?”</w:t>
      </w:r>
      <w:r w:rsidR="006B31EB">
        <w:rPr>
          <w:rStyle w:val="FootnoteReference"/>
        </w:rPr>
        <w:footnoteReference w:id="19"/>
      </w:r>
      <w:r w:rsidR="006B31EB">
        <w:t xml:space="preserve"> Because we are all a part of this society that encourages </w:t>
      </w:r>
      <w:r w:rsidR="004C5508">
        <w:t>slimness</w:t>
      </w:r>
      <w:r w:rsidR="006B31EB">
        <w:t xml:space="preserve"> it is impossible to </w:t>
      </w:r>
      <w:r w:rsidR="004C5508">
        <w:t>separate</w:t>
      </w:r>
      <w:r w:rsidR="006B31EB">
        <w:t xml:space="preserve"> the academic ideas of her writing from the repeat desire to still subscribe to this idea, to have a “better” body. Even though she is aware of the social reason she feels the need to become smaller, she still </w:t>
      </w:r>
      <w:r w:rsidR="004C5508">
        <w:t>can’t</w:t>
      </w:r>
      <w:r w:rsidR="006B31EB">
        <w:t xml:space="preserve"> help the desire to do so. In this way, we can ask: who is governing her body here? Longhurst or society? Longhurst describes the changes she notices having lost </w:t>
      </w:r>
      <w:r w:rsidR="004C5508">
        <w:t>weight</w:t>
      </w:r>
      <w:r w:rsidR="006B31EB">
        <w:t xml:space="preserve"> </w:t>
      </w:r>
      <w:r w:rsidR="004C5508">
        <w:t>saying,</w:t>
      </w:r>
      <w:r w:rsidR="006B31EB">
        <w:t xml:space="preserve"> “having lost weight I can now occupy most spaces, including spaces of consumption, without feeling </w:t>
      </w:r>
      <w:r w:rsidR="004C5508">
        <w:t>discrimination</w:t>
      </w:r>
      <w:r w:rsidR="006B31EB">
        <w:t>.”</w:t>
      </w:r>
      <w:r w:rsidR="006B31EB">
        <w:rPr>
          <w:rStyle w:val="FootnoteReference"/>
        </w:rPr>
        <w:footnoteReference w:id="20"/>
      </w:r>
      <w:r w:rsidR="006B31EB">
        <w:t xml:space="preserve"> She acknowledges the benefits she has being smaller both physically and socially. There spaces of consumption no longer led to judgment from others </w:t>
      </w:r>
      <w:proofErr w:type="gramStart"/>
      <w:r w:rsidR="006B31EB">
        <w:t>as a result of</w:t>
      </w:r>
      <w:proofErr w:type="gramEnd"/>
      <w:r w:rsidR="006B31EB">
        <w:t xml:space="preserve"> her being perceived as unable to control her desires and her body has now become more socially acceptable within these spaces. When writing her conclusion, Longhurst references Murray saying “she questions how much choice we actually have in deciding what kind of subject we want to be.”</w:t>
      </w:r>
      <w:r w:rsidR="00C878E0">
        <w:rPr>
          <w:rStyle w:val="FootnoteReference"/>
        </w:rPr>
        <w:footnoteReference w:id="21"/>
      </w:r>
      <w:r w:rsidR="006B31EB">
        <w:t xml:space="preserve"> This, I think, accurately describes </w:t>
      </w:r>
      <w:r w:rsidR="004C5508">
        <w:t>Longhurst’s</w:t>
      </w:r>
      <w:r w:rsidR="006B31EB">
        <w:t xml:space="preserve"> thoughts on “becoming smaller” as whilst it was a decision she made to lose weight, it cannot be </w:t>
      </w:r>
      <w:r w:rsidR="004C5508">
        <w:t>separated</w:t>
      </w:r>
      <w:r w:rsidR="006B31EB">
        <w:t xml:space="preserve"> from the wider social context of the </w:t>
      </w:r>
      <w:r w:rsidR="004C5508">
        <w:t>perception</w:t>
      </w:r>
      <w:r w:rsidR="006B31EB">
        <w:t xml:space="preserve"> of her </w:t>
      </w:r>
      <w:r w:rsidR="004C5508">
        <w:t>body</w:t>
      </w:r>
      <w:r w:rsidR="006B31EB">
        <w:t xml:space="preserve"> when it was larger. In conclusion, I think that Longhurst’s writing </w:t>
      </w:r>
      <w:r w:rsidR="00C878E0">
        <w:t xml:space="preserve">sits alongside Heyes’ writing nicely </w:t>
      </w:r>
      <w:proofErr w:type="gramStart"/>
      <w:r w:rsidR="00C878E0">
        <w:t>in order to</w:t>
      </w:r>
      <w:proofErr w:type="gramEnd"/>
      <w:r w:rsidR="00C878E0">
        <w:t xml:space="preserve"> depict how, whilst losing weight may be a woman’s choice and may give her greater agency in other aspects of life, it cannot be forgotten that the reason it does this is the perception of women’s bodies to begin with. This perception that is so ingrained into society and our everyday lives, we may not even </w:t>
      </w:r>
      <w:r w:rsidR="004C5508">
        <w:t>notice</w:t>
      </w:r>
      <w:r w:rsidR="00C878E0">
        <w:t xml:space="preserve"> it.</w:t>
      </w:r>
    </w:p>
    <w:p w14:paraId="03AE8A06" w14:textId="3251B0CD" w:rsidR="00C878E0" w:rsidRPr="0058146A" w:rsidRDefault="00C878E0" w:rsidP="0058146A">
      <w:r>
        <w:t xml:space="preserve">Overall, the extent to which bodies are governed is </w:t>
      </w:r>
      <w:proofErr w:type="gramStart"/>
      <w:r>
        <w:t xml:space="preserve">a difficult </w:t>
      </w:r>
      <w:r w:rsidR="004C5508">
        <w:t>question</w:t>
      </w:r>
      <w:proofErr w:type="gramEnd"/>
      <w:r>
        <w:t xml:space="preserve">. Whilst it is important to remember that every </w:t>
      </w:r>
      <w:r w:rsidR="004C5508">
        <w:t>person</w:t>
      </w:r>
      <w:r>
        <w:t xml:space="preserve"> has their own agency and can make decisions about their body as they </w:t>
      </w:r>
      <w:r>
        <w:lastRenderedPageBreak/>
        <w:t xml:space="preserve">please, at least in our society, it is also important to remember how these choices affect their ability to move about social spaces. As explained by </w:t>
      </w:r>
      <w:r w:rsidR="004C5508">
        <w:t>Ma</w:t>
      </w:r>
      <w:r>
        <w:t>ry Douglas, “we would always expect some coordinance between social and bodily control.”</w:t>
      </w:r>
      <w:r>
        <w:rPr>
          <w:rStyle w:val="FootnoteReference"/>
        </w:rPr>
        <w:footnoteReference w:id="22"/>
      </w:r>
      <w:r>
        <w:t xml:space="preserve"> Whilst there may not be any physical and obvious control over </w:t>
      </w:r>
      <w:r w:rsidR="004C5508">
        <w:t>people’s</w:t>
      </w:r>
      <w:r>
        <w:t xml:space="preserve"> bodies, there is an implicit social control that is put upon bodies that influences what is done with and to them. </w:t>
      </w:r>
      <w:proofErr w:type="gramStart"/>
      <w:r>
        <w:t>In order to</w:t>
      </w:r>
      <w:proofErr w:type="gramEnd"/>
      <w:r>
        <w:t xml:space="preserve"> have better social mobility and ability it is important to conform to the narrow bodily expectations placed upon a person by society. And so, bodies are always governed by social ideals, and this </w:t>
      </w:r>
      <w:r w:rsidR="004C5508">
        <w:t>cannot</w:t>
      </w:r>
      <w:r>
        <w:t xml:space="preserve"> be </w:t>
      </w:r>
      <w:r w:rsidR="004C5508">
        <w:t>separated</w:t>
      </w:r>
      <w:r>
        <w:t xml:space="preserve"> from the personal governing of the body.</w:t>
      </w:r>
    </w:p>
    <w:sectPr w:rsidR="00C878E0" w:rsidRPr="00581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CEFAE" w14:textId="77777777" w:rsidR="0095217A" w:rsidRDefault="0095217A" w:rsidP="00904F4A">
      <w:pPr>
        <w:spacing w:after="0" w:line="240" w:lineRule="auto"/>
      </w:pPr>
      <w:r>
        <w:separator/>
      </w:r>
    </w:p>
  </w:endnote>
  <w:endnote w:type="continuationSeparator" w:id="0">
    <w:p w14:paraId="563B2D60" w14:textId="77777777" w:rsidR="0095217A" w:rsidRDefault="0095217A" w:rsidP="00904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7FA30" w14:textId="77777777" w:rsidR="0095217A" w:rsidRDefault="0095217A" w:rsidP="00904F4A">
      <w:pPr>
        <w:spacing w:after="0" w:line="240" w:lineRule="auto"/>
      </w:pPr>
      <w:r>
        <w:separator/>
      </w:r>
    </w:p>
  </w:footnote>
  <w:footnote w:type="continuationSeparator" w:id="0">
    <w:p w14:paraId="3D679E2B" w14:textId="77777777" w:rsidR="0095217A" w:rsidRDefault="0095217A" w:rsidP="00904F4A">
      <w:pPr>
        <w:spacing w:after="0" w:line="240" w:lineRule="auto"/>
      </w:pPr>
      <w:r>
        <w:continuationSeparator/>
      </w:r>
    </w:p>
  </w:footnote>
  <w:footnote w:id="1">
    <w:p w14:paraId="6CEC8921" w14:textId="6208C141" w:rsidR="006B31EB" w:rsidRPr="00904F4A" w:rsidRDefault="006B31EB">
      <w:pPr>
        <w:pStyle w:val="FootnoteText"/>
      </w:pPr>
      <w:r>
        <w:rPr>
          <w:rStyle w:val="FootnoteReference"/>
        </w:rPr>
        <w:footnoteRef/>
      </w:r>
      <w:r>
        <w:t xml:space="preserve"> Mary Douglas, </w:t>
      </w:r>
      <w:r w:rsidRPr="00904F4A">
        <w:rPr>
          <w:i/>
        </w:rPr>
        <w:t>Natural Symbol</w:t>
      </w:r>
      <w:r>
        <w:rPr>
          <w:i/>
        </w:rPr>
        <w:t xml:space="preserve">: Explorations in Cosmology, </w:t>
      </w:r>
      <w:r>
        <w:t>Routledge, 2003</w:t>
      </w:r>
    </w:p>
  </w:footnote>
  <w:footnote w:id="2">
    <w:p w14:paraId="35E0331C" w14:textId="4F8F9E5A" w:rsidR="006B31EB" w:rsidRDefault="006B31EB">
      <w:pPr>
        <w:pStyle w:val="FootnoteText"/>
      </w:pPr>
      <w:r>
        <w:rPr>
          <w:rStyle w:val="FootnoteReference"/>
        </w:rPr>
        <w:footnoteRef/>
      </w:r>
      <w:r>
        <w:t xml:space="preserve"> </w:t>
      </w:r>
      <w:bookmarkStart w:id="0" w:name="_Hlk509576120"/>
      <w:r>
        <w:t xml:space="preserve">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bookmarkEnd w:id="0"/>
    </w:p>
  </w:footnote>
  <w:footnote w:id="3">
    <w:p w14:paraId="037CFDA0" w14:textId="49FA912E"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4">
    <w:p w14:paraId="4B05D643" w14:textId="0595DB15"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5">
    <w:p w14:paraId="39CB9AF6" w14:textId="610276DD"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6">
    <w:p w14:paraId="2E5366A4" w14:textId="3696EC01" w:rsidR="006B31EB" w:rsidRDefault="006B31EB">
      <w:pPr>
        <w:pStyle w:val="FootnoteText"/>
      </w:pPr>
      <w:r>
        <w:rPr>
          <w:rStyle w:val="FootnoteReference"/>
        </w:rPr>
        <w:footnoteRef/>
      </w:r>
      <w:r>
        <w:t xml:space="preserve">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r>
        <w:t xml:space="preserve"> </w:t>
      </w:r>
    </w:p>
  </w:footnote>
  <w:footnote w:id="7">
    <w:p w14:paraId="144BB108" w14:textId="56E8B588"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8">
    <w:p w14:paraId="3F54B226" w14:textId="38891413" w:rsidR="006B31EB" w:rsidRDefault="006B31EB">
      <w:pPr>
        <w:pStyle w:val="FootnoteText"/>
      </w:pPr>
      <w:r>
        <w:rPr>
          <w:rStyle w:val="FootnoteReference"/>
        </w:rPr>
        <w:footnoteRef/>
      </w:r>
      <w:r>
        <w:t xml:space="preserve">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r>
        <w:t xml:space="preserve"> </w:t>
      </w:r>
    </w:p>
  </w:footnote>
  <w:footnote w:id="9">
    <w:p w14:paraId="551F4F76" w14:textId="6AA40162"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0">
    <w:p w14:paraId="65507857" w14:textId="25F4DBB8"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1">
    <w:p w14:paraId="3351A4EF" w14:textId="3D9DF47D"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2">
    <w:p w14:paraId="7951B97D" w14:textId="6FB946A9"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3">
    <w:p w14:paraId="4675DC23" w14:textId="1E2E0DB6"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4">
    <w:p w14:paraId="5700CD96" w14:textId="67D0D283"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5">
    <w:p w14:paraId="2674CECC" w14:textId="5128CBCC"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6">
    <w:p w14:paraId="644B4F8E" w14:textId="251F33A4" w:rsidR="006B31EB" w:rsidRDefault="006B31EB">
      <w:pPr>
        <w:pStyle w:val="FootnoteText"/>
      </w:pPr>
      <w:r>
        <w:rPr>
          <w:rStyle w:val="FootnoteReference"/>
        </w:rPr>
        <w:footnoteRef/>
      </w:r>
      <w:r>
        <w:t xml:space="preserve"> Cressida J Heyes, </w:t>
      </w:r>
      <w:r w:rsidRPr="00F1445E">
        <w:rPr>
          <w:i/>
        </w:rPr>
        <w:t>Foucault Goes to Weight Watchers</w:t>
      </w:r>
      <w:r>
        <w:t xml:space="preserve">, </w:t>
      </w:r>
      <w:r w:rsidRPr="00F1445E">
        <w:rPr>
          <w:rStyle w:val="Strong"/>
          <w:rFonts w:cstheme="minorHAnsi"/>
          <w:b w:val="0"/>
          <w:color w:val="1C1D1E"/>
          <w:shd w:val="clear" w:color="auto" w:fill="FFFFFF"/>
        </w:rPr>
        <w:t>Hypatia: A Journal of Feminist Philosophy</w:t>
      </w:r>
      <w:r>
        <w:rPr>
          <w:rStyle w:val="Strong"/>
          <w:rFonts w:cstheme="minorHAnsi"/>
          <w:b w:val="0"/>
          <w:color w:val="1C1D1E"/>
          <w:shd w:val="clear" w:color="auto" w:fill="FFFFFF"/>
        </w:rPr>
        <w:t xml:space="preserve"> Vol 21 Issue 2, 2006</w:t>
      </w:r>
    </w:p>
  </w:footnote>
  <w:footnote w:id="17">
    <w:p w14:paraId="5B5696A8" w14:textId="1CC30FE5" w:rsidR="006B31EB" w:rsidRDefault="006B31EB">
      <w:pPr>
        <w:pStyle w:val="FootnoteText"/>
      </w:pPr>
      <w:r>
        <w:rPr>
          <w:rStyle w:val="FootnoteReference"/>
        </w:rPr>
        <w:footnoteRef/>
      </w:r>
      <w:r>
        <w:t xml:space="preserve"> Robyn Longhurst, </w:t>
      </w:r>
      <w:r w:rsidRPr="003A7552">
        <w:rPr>
          <w:i/>
        </w:rPr>
        <w:t>Becoming Smaller</w:t>
      </w:r>
      <w:r>
        <w:rPr>
          <w:i/>
        </w:rPr>
        <w:t>: Autobiographical Spaces of Weight Loss</w:t>
      </w:r>
      <w:r>
        <w:t xml:space="preserve">, A Radical Journal of Geography, 2011 </w:t>
      </w:r>
    </w:p>
  </w:footnote>
  <w:footnote w:id="18">
    <w:p w14:paraId="0929ABA7" w14:textId="055E425C" w:rsidR="006B31EB" w:rsidRDefault="006B31EB">
      <w:pPr>
        <w:pStyle w:val="FootnoteText"/>
      </w:pPr>
      <w:r>
        <w:rPr>
          <w:rStyle w:val="FootnoteReference"/>
        </w:rPr>
        <w:footnoteRef/>
      </w:r>
      <w:r>
        <w:t xml:space="preserve"> </w:t>
      </w:r>
      <w:r w:rsidR="00C878E0">
        <w:t xml:space="preserve">Robyn Longhurst, </w:t>
      </w:r>
      <w:r w:rsidR="00C878E0" w:rsidRPr="003A7552">
        <w:rPr>
          <w:i/>
        </w:rPr>
        <w:t>Becoming Smaller</w:t>
      </w:r>
      <w:r w:rsidR="00C878E0">
        <w:rPr>
          <w:i/>
        </w:rPr>
        <w:t>: Autobiographical Spaces of Weight Loss</w:t>
      </w:r>
      <w:r w:rsidR="00C878E0">
        <w:t>, A Radical Journal of Geography, 2011</w:t>
      </w:r>
    </w:p>
  </w:footnote>
  <w:footnote w:id="19">
    <w:p w14:paraId="6CEDA307" w14:textId="0C246A77" w:rsidR="006B31EB" w:rsidRDefault="006B31EB">
      <w:pPr>
        <w:pStyle w:val="FootnoteText"/>
      </w:pPr>
      <w:r>
        <w:rPr>
          <w:rStyle w:val="FootnoteReference"/>
        </w:rPr>
        <w:footnoteRef/>
      </w:r>
      <w:r>
        <w:t xml:space="preserve"> </w:t>
      </w:r>
      <w:r w:rsidR="00C878E0">
        <w:t xml:space="preserve">Robyn Longhurst, </w:t>
      </w:r>
      <w:r w:rsidR="00C878E0" w:rsidRPr="003A7552">
        <w:rPr>
          <w:i/>
        </w:rPr>
        <w:t>Becoming Smaller</w:t>
      </w:r>
      <w:r w:rsidR="00C878E0">
        <w:rPr>
          <w:i/>
        </w:rPr>
        <w:t>: Autobiographical Spaces of Weight Loss</w:t>
      </w:r>
      <w:r w:rsidR="00C878E0">
        <w:t>, A Radical Journal of Geography, 2011</w:t>
      </w:r>
    </w:p>
  </w:footnote>
  <w:footnote w:id="20">
    <w:p w14:paraId="02676389" w14:textId="6C14FCB1" w:rsidR="006B31EB" w:rsidRDefault="006B31EB">
      <w:pPr>
        <w:pStyle w:val="FootnoteText"/>
      </w:pPr>
      <w:r>
        <w:rPr>
          <w:rStyle w:val="FootnoteReference"/>
        </w:rPr>
        <w:footnoteRef/>
      </w:r>
      <w:r>
        <w:t xml:space="preserve"> </w:t>
      </w:r>
      <w:r w:rsidR="00C878E0">
        <w:t xml:space="preserve">Robyn Longhurst, </w:t>
      </w:r>
      <w:r w:rsidR="00C878E0" w:rsidRPr="003A7552">
        <w:rPr>
          <w:i/>
        </w:rPr>
        <w:t>Becoming Smaller</w:t>
      </w:r>
      <w:r w:rsidR="00C878E0">
        <w:rPr>
          <w:i/>
        </w:rPr>
        <w:t>: Autobiographical Spaces of Weight Loss</w:t>
      </w:r>
      <w:r w:rsidR="00C878E0">
        <w:t>, A Radical Journal of Geography, 2011</w:t>
      </w:r>
    </w:p>
  </w:footnote>
  <w:footnote w:id="21">
    <w:p w14:paraId="33DD3C82" w14:textId="2B99A529" w:rsidR="00C878E0" w:rsidRDefault="00C878E0">
      <w:pPr>
        <w:pStyle w:val="FootnoteText"/>
      </w:pPr>
      <w:r>
        <w:rPr>
          <w:rStyle w:val="FootnoteReference"/>
        </w:rPr>
        <w:footnoteRef/>
      </w:r>
      <w:r>
        <w:t xml:space="preserve"> </w:t>
      </w:r>
      <w:r>
        <w:t xml:space="preserve">Robyn Longhurst, </w:t>
      </w:r>
      <w:r w:rsidRPr="003A7552">
        <w:rPr>
          <w:i/>
        </w:rPr>
        <w:t>Becoming Smaller</w:t>
      </w:r>
      <w:r>
        <w:rPr>
          <w:i/>
        </w:rPr>
        <w:t>: Autobiographical Spaces of Weight Loss</w:t>
      </w:r>
      <w:r>
        <w:t>, A Radical Journal of Geography, 2011</w:t>
      </w:r>
    </w:p>
  </w:footnote>
  <w:footnote w:id="22">
    <w:p w14:paraId="5113FB67" w14:textId="43DB5F20" w:rsidR="00C878E0" w:rsidRDefault="00C878E0">
      <w:pPr>
        <w:pStyle w:val="FootnoteText"/>
      </w:pPr>
      <w:r>
        <w:rPr>
          <w:rStyle w:val="FootnoteReference"/>
        </w:rPr>
        <w:footnoteRef/>
      </w:r>
      <w:r>
        <w:t xml:space="preserve"> </w:t>
      </w:r>
      <w:r>
        <w:t xml:space="preserve">Mary Douglas, </w:t>
      </w:r>
      <w:r w:rsidRPr="00904F4A">
        <w:rPr>
          <w:i/>
        </w:rPr>
        <w:t>Natural Symbol</w:t>
      </w:r>
      <w:r>
        <w:rPr>
          <w:i/>
        </w:rPr>
        <w:t xml:space="preserve">: Explorations in Cosmology, </w:t>
      </w:r>
      <w:r>
        <w:t>Routledge, 2003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46A"/>
    <w:rsid w:val="00321E8C"/>
    <w:rsid w:val="00335DD1"/>
    <w:rsid w:val="00345A1B"/>
    <w:rsid w:val="003A7552"/>
    <w:rsid w:val="003C1637"/>
    <w:rsid w:val="00423E1A"/>
    <w:rsid w:val="00431640"/>
    <w:rsid w:val="004C0012"/>
    <w:rsid w:val="004C5508"/>
    <w:rsid w:val="0058146A"/>
    <w:rsid w:val="005A72A5"/>
    <w:rsid w:val="006B31EB"/>
    <w:rsid w:val="0073739A"/>
    <w:rsid w:val="00797510"/>
    <w:rsid w:val="007A7E30"/>
    <w:rsid w:val="007B70ED"/>
    <w:rsid w:val="008B5918"/>
    <w:rsid w:val="00904F4A"/>
    <w:rsid w:val="0095217A"/>
    <w:rsid w:val="009A0F8E"/>
    <w:rsid w:val="00B57599"/>
    <w:rsid w:val="00C23E0F"/>
    <w:rsid w:val="00C355F2"/>
    <w:rsid w:val="00C878E0"/>
    <w:rsid w:val="00CF42CD"/>
    <w:rsid w:val="00D411DA"/>
    <w:rsid w:val="00E45F7A"/>
    <w:rsid w:val="00E6540B"/>
    <w:rsid w:val="00E7775E"/>
    <w:rsid w:val="00F1445E"/>
    <w:rsid w:val="00FD1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9D257"/>
  <w15:chartTrackingRefBased/>
  <w15:docId w15:val="{703DC662-8C24-44BA-8EBF-99FF61EB6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04F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F4A"/>
    <w:rPr>
      <w:sz w:val="20"/>
      <w:szCs w:val="20"/>
    </w:rPr>
  </w:style>
  <w:style w:type="character" w:styleId="FootnoteReference">
    <w:name w:val="footnote reference"/>
    <w:basedOn w:val="DefaultParagraphFont"/>
    <w:uiPriority w:val="99"/>
    <w:semiHidden/>
    <w:unhideWhenUsed/>
    <w:rsid w:val="00904F4A"/>
    <w:rPr>
      <w:vertAlign w:val="superscript"/>
    </w:rPr>
  </w:style>
  <w:style w:type="character" w:styleId="Strong">
    <w:name w:val="Strong"/>
    <w:basedOn w:val="DefaultParagraphFont"/>
    <w:uiPriority w:val="22"/>
    <w:qFormat/>
    <w:rsid w:val="00F144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DC1AF-6D2C-49DF-81F8-6FA486D0A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5</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Dunstan (1602189)</dc:creator>
  <cp:keywords/>
  <dc:description/>
  <cp:lastModifiedBy>Alexandra Dunstan (1602189)</cp:lastModifiedBy>
  <cp:revision>3</cp:revision>
  <dcterms:created xsi:type="dcterms:W3CDTF">2018-03-23T11:17:00Z</dcterms:created>
  <dcterms:modified xsi:type="dcterms:W3CDTF">2018-03-23T14:47:00Z</dcterms:modified>
</cp:coreProperties>
</file>