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EB7F7" w14:textId="77777777" w:rsidR="004D083E" w:rsidRDefault="004D083E" w:rsidP="004D083E">
      <w:pPr>
        <w:rPr>
          <w:sz w:val="40"/>
          <w:szCs w:val="40"/>
          <w:lang w:val="en-GB"/>
        </w:rPr>
      </w:pPr>
    </w:p>
    <w:p w14:paraId="49A475F1" w14:textId="77777777" w:rsidR="004D083E" w:rsidRPr="004D3152" w:rsidRDefault="004D083E" w:rsidP="004D083E">
      <w:pPr>
        <w:jc w:val="center"/>
        <w:rPr>
          <w:rFonts w:ascii="Times New Roman" w:hAnsi="Times New Roman" w:cs="Times New Roman"/>
          <w:sz w:val="40"/>
          <w:szCs w:val="40"/>
          <w:lang w:val="en-GB"/>
        </w:rPr>
      </w:pPr>
    </w:p>
    <w:p w14:paraId="10C5D5F0" w14:textId="2CA7E924" w:rsidR="004D083E" w:rsidRPr="004D083E" w:rsidRDefault="004D083E" w:rsidP="00B34677">
      <w:pPr>
        <w:jc w:val="center"/>
        <w:rPr>
          <w:rFonts w:ascii="Times New Roman" w:hAnsi="Times New Roman" w:cs="Times New Roman"/>
          <w:sz w:val="40"/>
          <w:szCs w:val="40"/>
          <w:lang w:val="en-GB"/>
        </w:rPr>
      </w:pPr>
      <w:r w:rsidRPr="004D3152">
        <w:rPr>
          <w:rFonts w:ascii="Times New Roman" w:hAnsi="Times New Roman" w:cs="Times New Roman"/>
          <w:sz w:val="40"/>
          <w:szCs w:val="40"/>
          <w:lang w:val="en-GB"/>
        </w:rPr>
        <w:t>Report</w:t>
      </w:r>
    </w:p>
    <w:p w14:paraId="10AD248B" w14:textId="77777777" w:rsidR="004D083E" w:rsidRPr="004D3152" w:rsidRDefault="004D083E" w:rsidP="00B34677">
      <w:pPr>
        <w:jc w:val="center"/>
        <w:rPr>
          <w:rFonts w:ascii="Times New Roman" w:hAnsi="Times New Roman" w:cs="Times New Roman"/>
          <w:sz w:val="36"/>
          <w:szCs w:val="36"/>
          <w:lang w:val="en-GB"/>
        </w:rPr>
      </w:pPr>
      <w:r w:rsidRPr="004D3152">
        <w:rPr>
          <w:rFonts w:ascii="Times New Roman" w:hAnsi="Times New Roman" w:cs="Times New Roman"/>
          <w:sz w:val="36"/>
          <w:szCs w:val="36"/>
          <w:lang w:val="en-GB"/>
        </w:rPr>
        <w:t>Managing people</w:t>
      </w:r>
    </w:p>
    <w:p w14:paraId="5D5F9F7E" w14:textId="77777777" w:rsidR="004D083E" w:rsidRPr="004D3152" w:rsidRDefault="004D083E" w:rsidP="00B34677">
      <w:pPr>
        <w:jc w:val="center"/>
        <w:rPr>
          <w:rFonts w:ascii="Times New Roman" w:hAnsi="Times New Roman" w:cs="Times New Roman"/>
          <w:sz w:val="36"/>
          <w:szCs w:val="36"/>
          <w:lang w:val="en-GB"/>
        </w:rPr>
      </w:pPr>
      <w:r w:rsidRPr="004D3152">
        <w:rPr>
          <w:rFonts w:ascii="Times New Roman" w:hAnsi="Times New Roman" w:cs="Times New Roman"/>
          <w:sz w:val="36"/>
          <w:szCs w:val="36"/>
        </w:rPr>
        <w:t>LCBB</w:t>
      </w:r>
      <w:r w:rsidRPr="004D3152">
        <w:rPr>
          <w:rFonts w:ascii="Times New Roman" w:hAnsi="Times New Roman" w:cs="Times New Roman"/>
          <w:sz w:val="36"/>
          <w:szCs w:val="36"/>
          <w:lang w:val="en-GB"/>
        </w:rPr>
        <w:t>5</w:t>
      </w:r>
      <w:r w:rsidRPr="004D3152">
        <w:rPr>
          <w:rFonts w:ascii="Times New Roman" w:hAnsi="Times New Roman" w:cs="Times New Roman"/>
          <w:sz w:val="36"/>
          <w:szCs w:val="36"/>
        </w:rPr>
        <w:t>00</w:t>
      </w:r>
      <w:r w:rsidRPr="004D3152">
        <w:rPr>
          <w:rFonts w:ascii="Times New Roman" w:hAnsi="Times New Roman" w:cs="Times New Roman"/>
          <w:sz w:val="36"/>
          <w:szCs w:val="36"/>
          <w:lang w:val="en-GB"/>
        </w:rPr>
        <w:t>4</w:t>
      </w:r>
    </w:p>
    <w:p w14:paraId="38768B0D" w14:textId="77777777" w:rsidR="004D083E" w:rsidRPr="004D3152" w:rsidRDefault="004D083E" w:rsidP="00B34677">
      <w:pPr>
        <w:jc w:val="center"/>
        <w:rPr>
          <w:rFonts w:ascii="Times New Roman" w:hAnsi="Times New Roman" w:cs="Times New Roman"/>
          <w:sz w:val="36"/>
          <w:szCs w:val="36"/>
          <w:lang w:val="en-GB"/>
        </w:rPr>
      </w:pPr>
    </w:p>
    <w:p w14:paraId="36C1493D" w14:textId="77777777" w:rsidR="004D083E" w:rsidRPr="004D3152" w:rsidRDefault="004D083E" w:rsidP="00B34677">
      <w:pPr>
        <w:jc w:val="center"/>
        <w:rPr>
          <w:rFonts w:ascii="Times New Roman" w:hAnsi="Times New Roman" w:cs="Times New Roman"/>
          <w:sz w:val="36"/>
          <w:szCs w:val="36"/>
          <w:lang w:val="en-GB"/>
        </w:rPr>
      </w:pPr>
      <w:r w:rsidRPr="004D3152">
        <w:rPr>
          <w:rFonts w:ascii="Times New Roman" w:hAnsi="Times New Roman" w:cs="Times New Roman"/>
          <w:sz w:val="36"/>
          <w:szCs w:val="36"/>
          <w:lang w:val="en-GB"/>
        </w:rPr>
        <w:t>Assessment 1</w:t>
      </w:r>
    </w:p>
    <w:p w14:paraId="302388FF" w14:textId="77777777" w:rsidR="004D083E" w:rsidRPr="004D3152" w:rsidRDefault="004D083E" w:rsidP="00B34677">
      <w:pPr>
        <w:jc w:val="center"/>
        <w:rPr>
          <w:rFonts w:ascii="Times New Roman" w:hAnsi="Times New Roman" w:cs="Times New Roman"/>
          <w:sz w:val="36"/>
          <w:szCs w:val="36"/>
        </w:rPr>
      </w:pPr>
    </w:p>
    <w:p w14:paraId="5E4B5E53" w14:textId="77777777" w:rsidR="004D083E" w:rsidRPr="004D3152" w:rsidRDefault="004D083E" w:rsidP="004D083E">
      <w:pPr>
        <w:rPr>
          <w:rFonts w:ascii="Times New Roman" w:hAnsi="Times New Roman" w:cs="Times New Roman"/>
          <w:sz w:val="36"/>
          <w:szCs w:val="36"/>
        </w:rPr>
      </w:pPr>
    </w:p>
    <w:p w14:paraId="0C6E7F21" w14:textId="77777777" w:rsidR="004D083E" w:rsidRPr="004D3152" w:rsidRDefault="004D083E" w:rsidP="004D083E">
      <w:pPr>
        <w:rPr>
          <w:rFonts w:ascii="Times New Roman" w:hAnsi="Times New Roman" w:cs="Times New Roman"/>
          <w:sz w:val="36"/>
          <w:szCs w:val="36"/>
        </w:rPr>
      </w:pPr>
    </w:p>
    <w:p w14:paraId="3F36DF9A" w14:textId="77777777" w:rsidR="004D083E" w:rsidRPr="004D3152" w:rsidRDefault="004D083E" w:rsidP="004D083E">
      <w:pPr>
        <w:rPr>
          <w:rFonts w:ascii="Times New Roman" w:hAnsi="Times New Roman" w:cs="Times New Roman"/>
          <w:sz w:val="36"/>
          <w:szCs w:val="36"/>
        </w:rPr>
      </w:pPr>
    </w:p>
    <w:p w14:paraId="372CF641" w14:textId="1AF40517" w:rsidR="004D083E" w:rsidRPr="004D083E" w:rsidRDefault="004D083E" w:rsidP="004D083E">
      <w:pPr>
        <w:rPr>
          <w:rFonts w:ascii="Times New Roman" w:hAnsi="Times New Roman" w:cs="Times New Roman"/>
          <w:sz w:val="36"/>
          <w:szCs w:val="36"/>
          <w:lang w:val="en-GB"/>
        </w:rPr>
      </w:pPr>
      <w:r w:rsidRPr="004D3152">
        <w:rPr>
          <w:rFonts w:ascii="Times New Roman" w:hAnsi="Times New Roman" w:cs="Times New Roman"/>
          <w:sz w:val="36"/>
          <w:szCs w:val="36"/>
          <w:lang w:val="en-GB"/>
        </w:rPr>
        <w:t xml:space="preserve">Student name: </w:t>
      </w:r>
      <w:r>
        <w:rPr>
          <w:rFonts w:ascii="Times New Roman" w:hAnsi="Times New Roman" w:cs="Times New Roman"/>
          <w:sz w:val="36"/>
          <w:szCs w:val="36"/>
          <w:lang w:val="en-GB"/>
        </w:rPr>
        <w:t xml:space="preserve">Ana Maria </w:t>
      </w:r>
      <w:proofErr w:type="spellStart"/>
      <w:r>
        <w:rPr>
          <w:rFonts w:ascii="Times New Roman" w:hAnsi="Times New Roman" w:cs="Times New Roman"/>
          <w:sz w:val="36"/>
          <w:szCs w:val="36"/>
          <w:lang w:val="en-GB"/>
        </w:rPr>
        <w:t>Budau</w:t>
      </w:r>
      <w:proofErr w:type="spellEnd"/>
    </w:p>
    <w:p w14:paraId="5898D654" w14:textId="224BEA85" w:rsidR="004D083E" w:rsidRPr="004D083E" w:rsidRDefault="004D083E" w:rsidP="004D083E">
      <w:pPr>
        <w:rPr>
          <w:rFonts w:ascii="Times New Roman" w:hAnsi="Times New Roman" w:cs="Times New Roman"/>
          <w:sz w:val="36"/>
          <w:szCs w:val="36"/>
          <w:lang w:val="en-GB"/>
        </w:rPr>
      </w:pPr>
      <w:r w:rsidRPr="004D3152">
        <w:rPr>
          <w:rFonts w:ascii="Times New Roman" w:hAnsi="Times New Roman" w:cs="Times New Roman"/>
          <w:sz w:val="36"/>
          <w:szCs w:val="36"/>
          <w:lang w:val="en-GB"/>
        </w:rPr>
        <w:t xml:space="preserve">Student ID: </w:t>
      </w:r>
      <w:r>
        <w:rPr>
          <w:rFonts w:ascii="Times New Roman" w:hAnsi="Times New Roman" w:cs="Times New Roman"/>
          <w:sz w:val="36"/>
          <w:szCs w:val="36"/>
          <w:lang w:val="en-GB"/>
        </w:rPr>
        <w:t>2030929</w:t>
      </w:r>
    </w:p>
    <w:p w14:paraId="7A632BBB" w14:textId="77777777" w:rsidR="004D083E" w:rsidRPr="004D3152" w:rsidRDefault="004D083E" w:rsidP="004D083E">
      <w:pPr>
        <w:rPr>
          <w:rFonts w:ascii="Times New Roman" w:hAnsi="Times New Roman" w:cs="Times New Roman"/>
          <w:sz w:val="36"/>
          <w:szCs w:val="36"/>
          <w:lang w:val="en-GB"/>
        </w:rPr>
      </w:pPr>
      <w:r w:rsidRPr="004D3152">
        <w:rPr>
          <w:rFonts w:ascii="Times New Roman" w:hAnsi="Times New Roman" w:cs="Times New Roman"/>
          <w:sz w:val="36"/>
          <w:szCs w:val="36"/>
          <w:lang w:val="en-GB"/>
        </w:rPr>
        <w:t>Lecture name: Terry Walcott</w:t>
      </w:r>
    </w:p>
    <w:p w14:paraId="49918F42" w14:textId="77777777" w:rsidR="004D083E" w:rsidRPr="004D3152" w:rsidRDefault="004D083E" w:rsidP="004D083E">
      <w:pPr>
        <w:rPr>
          <w:rFonts w:ascii="Times New Roman" w:hAnsi="Times New Roman" w:cs="Times New Roman"/>
          <w:sz w:val="36"/>
          <w:szCs w:val="36"/>
        </w:rPr>
      </w:pPr>
    </w:p>
    <w:p w14:paraId="47D62409" w14:textId="77777777" w:rsidR="004D083E" w:rsidRDefault="004D083E"/>
    <w:p w14:paraId="36978687" w14:textId="77777777" w:rsidR="004D083E" w:rsidRDefault="004D083E"/>
    <w:p w14:paraId="10AAE01E" w14:textId="25DD51CA" w:rsidR="00F264F6" w:rsidRDefault="00F264F6">
      <w:r w:rsidRPr="00F264F6">
        <w:drawing>
          <wp:inline distT="0" distB="0" distL="0" distR="0" wp14:anchorId="7FEBAB78" wp14:editId="767B2F1F">
            <wp:extent cx="5731510" cy="322389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inline>
        </w:drawing>
      </w:r>
    </w:p>
    <w:p w14:paraId="51F89E4D" w14:textId="4A4B32B3" w:rsidR="00F264F6" w:rsidRDefault="00F264F6"/>
    <w:p w14:paraId="41E4DE49" w14:textId="298E5579" w:rsidR="00F264F6" w:rsidRDefault="00F264F6"/>
    <w:p w14:paraId="5471C844" w14:textId="2C1CB338" w:rsidR="00F264F6" w:rsidRDefault="00F264F6"/>
    <w:p w14:paraId="64142F01" w14:textId="755C1406" w:rsidR="00F264F6" w:rsidRDefault="00F264F6"/>
    <w:p w14:paraId="68792223" w14:textId="0A1F9194" w:rsidR="00F264F6" w:rsidRDefault="00F264F6"/>
    <w:p w14:paraId="78208DB7" w14:textId="77777777" w:rsidR="00F264F6" w:rsidRDefault="00F264F6"/>
    <w:p w14:paraId="6206AA5C" w14:textId="13E9931B" w:rsidR="00F264F6" w:rsidRDefault="00F264F6">
      <w:r w:rsidRPr="00F264F6">
        <w:lastRenderedPageBreak/>
        <w:drawing>
          <wp:inline distT="0" distB="0" distL="0" distR="0" wp14:anchorId="3F49A838" wp14:editId="30F57B09">
            <wp:extent cx="5731510" cy="3223895"/>
            <wp:effectExtent l="0" t="0" r="0"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02BD1C66" w14:textId="1738F63B" w:rsidR="00F264F6" w:rsidRDefault="00F264F6"/>
    <w:p w14:paraId="7B69B519" w14:textId="77777777" w:rsidR="00F264F6" w:rsidRPr="00F264F6" w:rsidRDefault="00F264F6" w:rsidP="004D083E">
      <w:pPr>
        <w:rPr>
          <w:sz w:val="28"/>
          <w:szCs w:val="28"/>
        </w:rPr>
      </w:pPr>
      <w:r w:rsidRPr="00F264F6">
        <w:rPr>
          <w:sz w:val="28"/>
          <w:szCs w:val="28"/>
          <w:lang w:val="en-US"/>
        </w:rPr>
        <w:t>Instead of following a fixed schedule of work in a company, job seekers decide their hours of work, environment to work in, and location of their own to submit their best piece of work.</w:t>
      </w:r>
      <w:r w:rsidRPr="00F264F6">
        <w:rPr>
          <w:sz w:val="28"/>
          <w:szCs w:val="28"/>
          <w:lang w:val="en-US"/>
        </w:rPr>
        <w:br/>
        <w:t>Mostly women, single parents, old people, and others with any disability prefer flexible working. After the Pandemic, demand for working from everyone has increased, as it widens their capacity to be creative, enhancing their performance, and many more.</w:t>
      </w:r>
      <w:r w:rsidRPr="00F264F6">
        <w:rPr>
          <w:sz w:val="28"/>
          <w:szCs w:val="28"/>
          <w:lang w:val="en-US"/>
        </w:rPr>
        <w:br/>
        <w:t>Employees might end up achieving their life satisfaction through the use of a flexible working environment and influencing the balance of work-life when summarized.</w:t>
      </w:r>
      <w:r w:rsidRPr="00F264F6">
        <w:rPr>
          <w:sz w:val="28"/>
          <w:szCs w:val="28"/>
          <w:lang w:val="en-US"/>
        </w:rPr>
        <w:br/>
        <w:t xml:space="preserve">According to the survey from ACAS has found that over half of the employers (55%) expect an increase in staff working from home or remotely part of the week • nearly half of employers (49%) expect an increase in staff working from home or remotely all week” (Source: ACAS, 15 July 2021) </w:t>
      </w:r>
    </w:p>
    <w:p w14:paraId="7F4AF20C" w14:textId="77777777" w:rsidR="00F264F6" w:rsidRDefault="00F264F6"/>
    <w:p w14:paraId="46EA7F85" w14:textId="472393AE" w:rsidR="00F264F6" w:rsidRDefault="00F264F6">
      <w:r w:rsidRPr="00F264F6">
        <w:lastRenderedPageBreak/>
        <w:drawing>
          <wp:inline distT="0" distB="0" distL="0" distR="0" wp14:anchorId="3D34A374" wp14:editId="7AB1EEED">
            <wp:extent cx="5731510" cy="3223895"/>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3AE556F9" w14:textId="66839525" w:rsidR="00F264F6" w:rsidRDefault="00F264F6"/>
    <w:p w14:paraId="546592F1" w14:textId="09948EAE" w:rsidR="00F264F6" w:rsidRPr="00F264F6" w:rsidRDefault="00F264F6" w:rsidP="004D083E">
      <w:pPr>
        <w:rPr>
          <w:sz w:val="28"/>
          <w:szCs w:val="28"/>
        </w:rPr>
      </w:pPr>
      <w:r w:rsidRPr="00F264F6">
        <w:rPr>
          <w:b/>
          <w:bCs/>
          <w:sz w:val="28"/>
          <w:szCs w:val="28"/>
          <w:lang w:val="en-US"/>
        </w:rPr>
        <w:t>-Establishment years</w:t>
      </w:r>
      <w:r w:rsidRPr="00F264F6">
        <w:rPr>
          <w:sz w:val="28"/>
          <w:szCs w:val="28"/>
          <w:lang w:val="en-US"/>
        </w:rPr>
        <w:br/>
        <w:t>Morrison's have been in the business of retails for 123 years and have 497 supermarket stores of its own. The company offers groceries and food in most places in the UK. Founded by William Morrison. Started with their small store in the center of the city.</w:t>
      </w:r>
      <w:r w:rsidRPr="00F264F6">
        <w:rPr>
          <w:sz w:val="28"/>
          <w:szCs w:val="28"/>
          <w:lang w:val="en-US"/>
        </w:rPr>
        <w:br/>
      </w:r>
      <w:r w:rsidRPr="00F264F6">
        <w:rPr>
          <w:b/>
          <w:bCs/>
          <w:sz w:val="28"/>
          <w:szCs w:val="28"/>
          <w:lang w:val="en-US"/>
        </w:rPr>
        <w:t>-Company locations</w:t>
      </w:r>
      <w:r w:rsidRPr="00F264F6">
        <w:rPr>
          <w:sz w:val="28"/>
          <w:szCs w:val="28"/>
          <w:lang w:val="en-US"/>
        </w:rPr>
        <w:br/>
        <w:t xml:space="preserve">The company has established its market in England, Scotland, Gibraltar, and Wales. It is headquartered in the west of England. In the past, their superstores were only located in the north of England and </w:t>
      </w:r>
      <w:r w:rsidR="004D083E" w:rsidRPr="00F264F6">
        <w:rPr>
          <w:sz w:val="28"/>
          <w:szCs w:val="28"/>
          <w:lang w:val="en-US"/>
        </w:rPr>
        <w:t>later</w:t>
      </w:r>
      <w:r w:rsidRPr="00F264F6">
        <w:rPr>
          <w:sz w:val="28"/>
          <w:szCs w:val="28"/>
          <w:lang w:val="en-US"/>
        </w:rPr>
        <w:t xml:space="preserve"> expanded to the south. </w:t>
      </w:r>
      <w:r w:rsidRPr="00F264F6">
        <w:rPr>
          <w:sz w:val="28"/>
          <w:szCs w:val="28"/>
          <w:lang w:val="en-US"/>
        </w:rPr>
        <w:br/>
      </w:r>
      <w:r w:rsidRPr="00F264F6">
        <w:rPr>
          <w:b/>
          <w:bCs/>
          <w:sz w:val="28"/>
          <w:szCs w:val="28"/>
          <w:lang w:val="en-US"/>
        </w:rPr>
        <w:t xml:space="preserve">-Purpose of an </w:t>
      </w:r>
      <w:r w:rsidR="004D083E" w:rsidRPr="00F264F6">
        <w:rPr>
          <w:b/>
          <w:bCs/>
          <w:sz w:val="28"/>
          <w:szCs w:val="28"/>
          <w:lang w:val="en-US"/>
        </w:rPr>
        <w:t>organization</w:t>
      </w:r>
      <w:r w:rsidRPr="00F264F6">
        <w:rPr>
          <w:sz w:val="28"/>
          <w:szCs w:val="28"/>
          <w:lang w:val="en-US"/>
        </w:rPr>
        <w:br/>
        <w:t xml:space="preserve">Its main aim is to provide affordable food with focusing on quality by following a set of rules of standardization and targeting the families who have a low level of income as grocery is a basic need </w:t>
      </w:r>
      <w:r w:rsidRPr="00F264F6">
        <w:rPr>
          <w:sz w:val="28"/>
          <w:szCs w:val="28"/>
          <w:lang w:val="en-GB"/>
        </w:rPr>
        <w:t>(PLC, 2022)</w:t>
      </w:r>
      <w:r w:rsidRPr="00F264F6">
        <w:rPr>
          <w:sz w:val="28"/>
          <w:szCs w:val="28"/>
          <w:lang w:val="en-US"/>
        </w:rPr>
        <w:t>.</w:t>
      </w:r>
    </w:p>
    <w:p w14:paraId="60FDA706" w14:textId="77777777" w:rsidR="00F264F6" w:rsidRDefault="00F264F6"/>
    <w:p w14:paraId="076D138B" w14:textId="7E936D78" w:rsidR="00F264F6" w:rsidRDefault="00F264F6"/>
    <w:p w14:paraId="78DB9AB6" w14:textId="2159BA46" w:rsidR="00F264F6" w:rsidRDefault="00F264F6">
      <w:r w:rsidRPr="00F264F6">
        <w:lastRenderedPageBreak/>
        <w:drawing>
          <wp:inline distT="0" distB="0" distL="0" distR="0" wp14:anchorId="02FDF836" wp14:editId="7ACA8F16">
            <wp:extent cx="5731510" cy="3223895"/>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0A4BE24E" w14:textId="6F1EEABD" w:rsidR="00F264F6" w:rsidRDefault="00F264F6"/>
    <w:p w14:paraId="10204C2D" w14:textId="42170309" w:rsidR="00F264F6" w:rsidRDefault="00F264F6"/>
    <w:p w14:paraId="5EC727C9" w14:textId="5DE12032" w:rsidR="00F264F6" w:rsidRPr="00F264F6" w:rsidRDefault="00F264F6" w:rsidP="00F264F6">
      <w:pPr>
        <w:rPr>
          <w:sz w:val="28"/>
          <w:szCs w:val="28"/>
        </w:rPr>
      </w:pPr>
      <w:r w:rsidRPr="00F264F6">
        <w:rPr>
          <w:b/>
          <w:bCs/>
          <w:sz w:val="28"/>
          <w:szCs w:val="28"/>
          <w:lang w:val="en-US"/>
        </w:rPr>
        <w:t>-Maintains work-life balance</w:t>
      </w:r>
      <w:r w:rsidRPr="00F264F6">
        <w:rPr>
          <w:sz w:val="28"/>
          <w:szCs w:val="28"/>
          <w:lang w:val="en-US"/>
        </w:rPr>
        <w:br/>
        <w:t xml:space="preserve">According to recent research, it can be said that practicing flexible working hours effortlessly helps in balancing their life, whether it is women or men. As they both can achieve their work and non-working roles of their life without any disruptions </w:t>
      </w:r>
      <w:r w:rsidRPr="00F264F6">
        <w:rPr>
          <w:sz w:val="28"/>
          <w:szCs w:val="28"/>
          <w:lang w:val="en-GB"/>
        </w:rPr>
        <w:t>(Weideman and Hofmeyr, 2020)</w:t>
      </w:r>
      <w:r w:rsidRPr="00F264F6">
        <w:rPr>
          <w:sz w:val="28"/>
          <w:szCs w:val="28"/>
          <w:lang w:val="en-US"/>
        </w:rPr>
        <w:t>.</w:t>
      </w:r>
      <w:r w:rsidRPr="00F264F6">
        <w:rPr>
          <w:sz w:val="28"/>
          <w:szCs w:val="28"/>
          <w:lang w:val="en-US"/>
        </w:rPr>
        <w:br/>
      </w:r>
      <w:r w:rsidRPr="00F264F6">
        <w:rPr>
          <w:sz w:val="28"/>
          <w:szCs w:val="28"/>
          <w:lang w:val="en-US"/>
        </w:rPr>
        <w:br/>
      </w:r>
      <w:r w:rsidRPr="00F264F6">
        <w:rPr>
          <w:b/>
          <w:bCs/>
          <w:sz w:val="28"/>
          <w:szCs w:val="28"/>
          <w:lang w:val="en-US"/>
        </w:rPr>
        <w:t>-Diversity and inclusion at a place of work</w:t>
      </w:r>
      <w:r w:rsidRPr="00F264F6">
        <w:rPr>
          <w:sz w:val="28"/>
          <w:szCs w:val="28"/>
          <w:lang w:val="en-US"/>
        </w:rPr>
        <w:br/>
        <w:t xml:space="preserve">With the increased demand in the field of flexible working, arrangements enhance the morale of the employees which improves their mental and physical health. Attracts the number of new applicants indirectly, as they can see the common benefits like greater productivity and scope of future growth </w:t>
      </w:r>
      <w:r w:rsidRPr="00F264F6">
        <w:rPr>
          <w:sz w:val="28"/>
          <w:szCs w:val="28"/>
          <w:lang w:val="en-GB"/>
        </w:rPr>
        <w:t>(Chung and van der Lippe, 2018)</w:t>
      </w:r>
      <w:r w:rsidRPr="00F264F6">
        <w:rPr>
          <w:sz w:val="28"/>
          <w:szCs w:val="28"/>
          <w:lang w:val="en-US"/>
        </w:rPr>
        <w:t>.</w:t>
      </w:r>
      <w:r w:rsidRPr="00F264F6">
        <w:rPr>
          <w:sz w:val="28"/>
          <w:szCs w:val="28"/>
          <w:lang w:val="en-US"/>
        </w:rPr>
        <w:br/>
      </w:r>
      <w:r w:rsidRPr="00F264F6">
        <w:rPr>
          <w:sz w:val="28"/>
          <w:szCs w:val="28"/>
          <w:lang w:val="en-US"/>
        </w:rPr>
        <w:br/>
        <w:t>-</w:t>
      </w:r>
      <w:r w:rsidRPr="00F264F6">
        <w:rPr>
          <w:b/>
          <w:bCs/>
          <w:sz w:val="28"/>
          <w:szCs w:val="28"/>
          <w:lang w:val="en-US"/>
        </w:rPr>
        <w:t>Cost-effectiveness</w:t>
      </w:r>
      <w:r w:rsidRPr="00F264F6">
        <w:rPr>
          <w:sz w:val="28"/>
          <w:szCs w:val="28"/>
          <w:lang w:val="en-US"/>
        </w:rPr>
        <w:br/>
        <w:t xml:space="preserve">By encouraging flexible working, cost and area show effectiveness in cost. Hence, it reduces organizational costs directly. </w:t>
      </w:r>
      <w:r w:rsidRPr="00F264F6">
        <w:rPr>
          <w:sz w:val="28"/>
          <w:szCs w:val="28"/>
          <w:lang w:val="en-US"/>
        </w:rPr>
        <w:br/>
        <w:t xml:space="preserve">If </w:t>
      </w:r>
      <w:r w:rsidR="004D083E" w:rsidRPr="00F264F6">
        <w:rPr>
          <w:sz w:val="28"/>
          <w:szCs w:val="28"/>
          <w:lang w:val="en-US"/>
        </w:rPr>
        <w:t>many</w:t>
      </w:r>
      <w:r w:rsidRPr="00F264F6">
        <w:rPr>
          <w:sz w:val="28"/>
          <w:szCs w:val="28"/>
          <w:lang w:val="en-US"/>
        </w:rPr>
        <w:t xml:space="preserve"> the workforce prefers FW, the overall space of work requires less in a permanent sense. Although, the cost can also be affected by the location of the company </w:t>
      </w:r>
      <w:r w:rsidRPr="00F264F6">
        <w:rPr>
          <w:sz w:val="28"/>
          <w:szCs w:val="28"/>
          <w:lang w:val="en-GB"/>
        </w:rPr>
        <w:t>(</w:t>
      </w:r>
      <w:proofErr w:type="spellStart"/>
      <w:r w:rsidRPr="00F264F6">
        <w:rPr>
          <w:sz w:val="28"/>
          <w:szCs w:val="28"/>
          <w:lang w:val="en-GB"/>
        </w:rPr>
        <w:t>Wahyudi</w:t>
      </w:r>
      <w:proofErr w:type="spellEnd"/>
      <w:r w:rsidRPr="00F264F6">
        <w:rPr>
          <w:sz w:val="28"/>
          <w:szCs w:val="28"/>
          <w:lang w:val="en-GB"/>
        </w:rPr>
        <w:t xml:space="preserve"> Rahman, </w:t>
      </w:r>
      <w:proofErr w:type="spellStart"/>
      <w:r w:rsidRPr="00F264F6">
        <w:rPr>
          <w:sz w:val="28"/>
          <w:szCs w:val="28"/>
          <w:lang w:val="en-GB"/>
        </w:rPr>
        <w:t>Kistyanto</w:t>
      </w:r>
      <w:proofErr w:type="spellEnd"/>
      <w:r w:rsidRPr="00F264F6">
        <w:rPr>
          <w:sz w:val="28"/>
          <w:szCs w:val="28"/>
          <w:lang w:val="en-GB"/>
        </w:rPr>
        <w:t xml:space="preserve"> and </w:t>
      </w:r>
      <w:proofErr w:type="spellStart"/>
      <w:r w:rsidRPr="00F264F6">
        <w:rPr>
          <w:sz w:val="28"/>
          <w:szCs w:val="28"/>
          <w:lang w:val="en-GB"/>
        </w:rPr>
        <w:t>Surjanti</w:t>
      </w:r>
      <w:proofErr w:type="spellEnd"/>
      <w:r w:rsidRPr="00F264F6">
        <w:rPr>
          <w:sz w:val="28"/>
          <w:szCs w:val="28"/>
          <w:lang w:val="en-GB"/>
        </w:rPr>
        <w:t>, 2020)</w:t>
      </w:r>
      <w:r w:rsidRPr="00F264F6">
        <w:rPr>
          <w:sz w:val="28"/>
          <w:szCs w:val="28"/>
          <w:lang w:val="en-US"/>
        </w:rPr>
        <w:t>.</w:t>
      </w:r>
    </w:p>
    <w:p w14:paraId="07DC3BF3" w14:textId="77777777" w:rsidR="00F264F6" w:rsidRDefault="00F264F6"/>
    <w:p w14:paraId="511411B2" w14:textId="61689247" w:rsidR="00F264F6" w:rsidRDefault="00F264F6">
      <w:r w:rsidRPr="00F264F6">
        <w:lastRenderedPageBreak/>
        <w:drawing>
          <wp:inline distT="0" distB="0" distL="0" distR="0" wp14:anchorId="2CC20CE4" wp14:editId="1B278F42">
            <wp:extent cx="5731510" cy="3223895"/>
            <wp:effectExtent l="0" t="0" r="0" b="190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3C0A5C2" w14:textId="6943583E" w:rsidR="00F264F6" w:rsidRDefault="00F264F6"/>
    <w:p w14:paraId="579D2E7E" w14:textId="440D8E29" w:rsidR="00F264F6" w:rsidRDefault="00F264F6"/>
    <w:p w14:paraId="3EEE4DFD" w14:textId="77777777" w:rsidR="00F264F6" w:rsidRPr="00F264F6" w:rsidRDefault="00F264F6" w:rsidP="00F264F6">
      <w:pPr>
        <w:rPr>
          <w:sz w:val="28"/>
          <w:szCs w:val="28"/>
        </w:rPr>
      </w:pPr>
      <w:r w:rsidRPr="00F264F6">
        <w:rPr>
          <w:sz w:val="28"/>
          <w:szCs w:val="28"/>
          <w:lang w:val="en-US"/>
        </w:rPr>
        <w:t>-</w:t>
      </w:r>
      <w:r w:rsidRPr="00F264F6">
        <w:rPr>
          <w:b/>
          <w:bCs/>
          <w:sz w:val="28"/>
          <w:szCs w:val="28"/>
          <w:lang w:val="en-US"/>
        </w:rPr>
        <w:t>Performance of a personnel</w:t>
      </w:r>
      <w:r w:rsidRPr="00F264F6">
        <w:rPr>
          <w:sz w:val="28"/>
          <w:szCs w:val="28"/>
          <w:lang w:val="en-US"/>
        </w:rPr>
        <w:t xml:space="preserve"> </w:t>
      </w:r>
      <w:r w:rsidRPr="00F264F6">
        <w:rPr>
          <w:sz w:val="28"/>
          <w:szCs w:val="28"/>
          <w:lang w:val="en-US"/>
        </w:rPr>
        <w:br/>
        <w:t xml:space="preserve">By getting ease on no fixed time to work, reduces absenteeism and fulfills their roles, completes their job which includes the work with quantity, quality, and work efficiency. </w:t>
      </w:r>
      <w:r w:rsidRPr="00F264F6">
        <w:rPr>
          <w:sz w:val="28"/>
          <w:szCs w:val="28"/>
          <w:lang w:val="en-US"/>
        </w:rPr>
        <w:br/>
        <w:t>-</w:t>
      </w:r>
      <w:r w:rsidRPr="00F264F6">
        <w:rPr>
          <w:b/>
          <w:bCs/>
          <w:sz w:val="28"/>
          <w:szCs w:val="28"/>
          <w:lang w:val="en-US"/>
        </w:rPr>
        <w:t>Ongoing projects</w:t>
      </w:r>
      <w:r w:rsidRPr="00F264F6">
        <w:rPr>
          <w:sz w:val="28"/>
          <w:szCs w:val="28"/>
          <w:lang w:val="en-US"/>
        </w:rPr>
        <w:br/>
        <w:t>No external factors can imply a delay in the work as the job seekers won't be at the office therefore, employees be willing to learn any additional skills as the outside environment will be unable to affect their productivity.</w:t>
      </w:r>
      <w:r w:rsidRPr="00F264F6">
        <w:rPr>
          <w:sz w:val="28"/>
          <w:szCs w:val="28"/>
          <w:lang w:val="en-US"/>
        </w:rPr>
        <w:br/>
        <w:t>-</w:t>
      </w:r>
      <w:r w:rsidRPr="00F264F6">
        <w:rPr>
          <w:b/>
          <w:bCs/>
          <w:sz w:val="28"/>
          <w:szCs w:val="28"/>
          <w:lang w:val="en-US"/>
        </w:rPr>
        <w:t>Intervention</w:t>
      </w:r>
      <w:r w:rsidRPr="00F264F6">
        <w:rPr>
          <w:sz w:val="28"/>
          <w:szCs w:val="28"/>
          <w:lang w:val="en-US"/>
        </w:rPr>
        <w:br/>
        <w:t>Low possibilities of having a conflict at the workplace due to the absence of employees there and the virtual field becoming their medium to take up necessary decisions or having other discussions.</w:t>
      </w:r>
      <w:r w:rsidRPr="00F264F6">
        <w:rPr>
          <w:sz w:val="28"/>
          <w:szCs w:val="28"/>
          <w:lang w:val="en-US"/>
        </w:rPr>
        <w:br/>
        <w:t>-</w:t>
      </w:r>
      <w:r w:rsidRPr="00F264F6">
        <w:rPr>
          <w:b/>
          <w:bCs/>
          <w:sz w:val="28"/>
          <w:szCs w:val="28"/>
          <w:lang w:val="en-US"/>
        </w:rPr>
        <w:t>Ability to control expenses</w:t>
      </w:r>
      <w:r w:rsidRPr="00F264F6">
        <w:rPr>
          <w:sz w:val="28"/>
          <w:szCs w:val="28"/>
          <w:lang w:val="en-US"/>
        </w:rPr>
        <w:br/>
        <w:t>Organizations saved up to 80% of their office expenses, by encouraging flexible working methods which indirectly promoted productivity concerning time. As 5.6 million people worked mainly from home, an increase of around 1.69 million people when compared with 1998. (Working from home UK 2020 | Statista, 2022)</w:t>
      </w:r>
    </w:p>
    <w:p w14:paraId="5713946F" w14:textId="77777777" w:rsidR="00F264F6" w:rsidRPr="004D083E" w:rsidRDefault="00F264F6">
      <w:pPr>
        <w:rPr>
          <w:sz w:val="28"/>
          <w:szCs w:val="28"/>
        </w:rPr>
      </w:pPr>
    </w:p>
    <w:p w14:paraId="2A2078F1" w14:textId="565E4701" w:rsidR="00F264F6" w:rsidRDefault="00F264F6">
      <w:r w:rsidRPr="00F264F6">
        <w:lastRenderedPageBreak/>
        <w:drawing>
          <wp:inline distT="0" distB="0" distL="0" distR="0" wp14:anchorId="07A10034" wp14:editId="6FF7B39E">
            <wp:extent cx="5731510" cy="3223895"/>
            <wp:effectExtent l="0" t="0" r="0"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9D6D983" w14:textId="3F607F7B" w:rsidR="00F264F6" w:rsidRPr="004D083E" w:rsidRDefault="00F264F6">
      <w:pPr>
        <w:rPr>
          <w:sz w:val="28"/>
          <w:szCs w:val="28"/>
        </w:rPr>
      </w:pPr>
    </w:p>
    <w:p w14:paraId="73531F0D" w14:textId="77777777" w:rsidR="00F264F6" w:rsidRPr="00F264F6" w:rsidRDefault="00F264F6" w:rsidP="00F264F6">
      <w:pPr>
        <w:rPr>
          <w:sz w:val="28"/>
          <w:szCs w:val="28"/>
        </w:rPr>
      </w:pPr>
      <w:r w:rsidRPr="00F264F6">
        <w:rPr>
          <w:b/>
          <w:bCs/>
          <w:sz w:val="28"/>
          <w:szCs w:val="28"/>
          <w:lang w:val="en-US"/>
        </w:rPr>
        <w:t>-Diversification in the recruitment process</w:t>
      </w:r>
      <w:r w:rsidRPr="00F264F6">
        <w:rPr>
          <w:sz w:val="28"/>
          <w:szCs w:val="28"/>
          <w:lang w:val="en-US"/>
        </w:rPr>
        <w:br/>
        <w:t>HR makes sure that the process of recruitment includes a varied network of applicants, which indirectly contributes to the success of the company as it comes with a fair view of work culture and becomes an important asset by acknowledging their strengths as individual people.</w:t>
      </w:r>
      <w:r w:rsidRPr="00F264F6">
        <w:rPr>
          <w:sz w:val="28"/>
          <w:szCs w:val="28"/>
          <w:lang w:val="en-US"/>
        </w:rPr>
        <w:br/>
        <w:t>-</w:t>
      </w:r>
      <w:r w:rsidRPr="00F264F6">
        <w:rPr>
          <w:b/>
          <w:bCs/>
          <w:sz w:val="28"/>
          <w:szCs w:val="28"/>
          <w:lang w:val="en-US"/>
        </w:rPr>
        <w:t>Standardization of the process of interview</w:t>
      </w:r>
      <w:r w:rsidRPr="00F264F6">
        <w:rPr>
          <w:sz w:val="28"/>
          <w:szCs w:val="28"/>
          <w:lang w:val="en-US"/>
        </w:rPr>
        <w:br/>
        <w:t xml:space="preserve">A fixed strategy should be followed by every candidate ensures a true and fair view of when results will come and an unbiased decision can be taken. This shows the accountability and credibility of an organization </w:t>
      </w:r>
      <w:r w:rsidRPr="00F264F6">
        <w:rPr>
          <w:sz w:val="28"/>
          <w:szCs w:val="28"/>
          <w:lang w:val="en-GB"/>
        </w:rPr>
        <w:t>(Amirul, Amirul and Mail, 2020).</w:t>
      </w:r>
      <w:r w:rsidRPr="00F264F6">
        <w:rPr>
          <w:sz w:val="28"/>
          <w:szCs w:val="28"/>
          <w:lang w:val="en-US"/>
        </w:rPr>
        <w:br/>
        <w:t>-</w:t>
      </w:r>
      <w:r w:rsidRPr="00F264F6">
        <w:rPr>
          <w:b/>
          <w:bCs/>
          <w:sz w:val="28"/>
          <w:szCs w:val="28"/>
          <w:lang w:val="en-US"/>
        </w:rPr>
        <w:t>Appreciation or rewarded</w:t>
      </w:r>
      <w:r w:rsidRPr="00F264F6">
        <w:rPr>
          <w:sz w:val="28"/>
          <w:szCs w:val="28"/>
          <w:lang w:val="en-US"/>
        </w:rPr>
        <w:br/>
        <w:t>When an individual performs beyond the given set of goals, the Human resource department makes sure that he or she gets rewarded for the same or at least acknowledged for all the hard work he or did. This boosts up the morale of an individual and embraces the organization.</w:t>
      </w:r>
      <w:r w:rsidRPr="00F264F6">
        <w:rPr>
          <w:sz w:val="28"/>
          <w:szCs w:val="28"/>
          <w:lang w:val="en-US"/>
        </w:rPr>
        <w:br/>
      </w:r>
      <w:r w:rsidRPr="00F264F6">
        <w:rPr>
          <w:b/>
          <w:bCs/>
          <w:sz w:val="28"/>
          <w:szCs w:val="28"/>
          <w:lang w:val="en-US"/>
        </w:rPr>
        <w:t>-Identifying weaknesses and strengths</w:t>
      </w:r>
      <w:r w:rsidRPr="00F264F6">
        <w:rPr>
          <w:sz w:val="28"/>
          <w:szCs w:val="28"/>
          <w:lang w:val="en-US"/>
        </w:rPr>
        <w:br/>
        <w:t>By monitoring employees' behavior on the matters of internal and external. A leader can use those to resolve the issues when needed. These observations create the value of an employee along with minimizing the unnecessary negative aspects of the misconduct.</w:t>
      </w:r>
      <w:r w:rsidRPr="00F264F6">
        <w:rPr>
          <w:sz w:val="28"/>
          <w:szCs w:val="28"/>
          <w:lang w:val="en-US"/>
        </w:rPr>
        <w:br/>
        <w:t>-</w:t>
      </w:r>
      <w:r w:rsidRPr="00F264F6">
        <w:rPr>
          <w:b/>
          <w:bCs/>
          <w:sz w:val="28"/>
          <w:szCs w:val="28"/>
          <w:lang w:val="en-US"/>
        </w:rPr>
        <w:t>Open ears to every employee</w:t>
      </w:r>
      <w:r w:rsidRPr="00F264F6">
        <w:rPr>
          <w:sz w:val="28"/>
          <w:szCs w:val="28"/>
          <w:lang w:val="en-US"/>
        </w:rPr>
        <w:br/>
        <w:t xml:space="preserve">Developing an environment where they feel that they can share voices from their head is the most important job role need to be played by HR. However, it </w:t>
      </w:r>
      <w:r w:rsidRPr="00F264F6">
        <w:rPr>
          <w:sz w:val="28"/>
          <w:szCs w:val="28"/>
          <w:lang w:val="en-US"/>
        </w:rPr>
        <w:lastRenderedPageBreak/>
        <w:t xml:space="preserve">builds a bridge between employees and employers which contributes to maintaining peace and harmony on a floor of work </w:t>
      </w:r>
      <w:r w:rsidRPr="00F264F6">
        <w:rPr>
          <w:sz w:val="28"/>
          <w:szCs w:val="28"/>
          <w:lang w:val="en-GB"/>
        </w:rPr>
        <w:t>(</w:t>
      </w:r>
      <w:r w:rsidRPr="00F264F6">
        <w:rPr>
          <w:sz w:val="28"/>
          <w:szCs w:val="28"/>
          <w:lang w:val="en-US"/>
        </w:rPr>
        <w:t>PLC, 2022).</w:t>
      </w:r>
    </w:p>
    <w:p w14:paraId="74075531" w14:textId="585C2BE4" w:rsidR="00F264F6" w:rsidRDefault="00F264F6"/>
    <w:p w14:paraId="630CA3AA" w14:textId="775680F0" w:rsidR="00F264F6" w:rsidRDefault="00F264F6">
      <w:r w:rsidRPr="00F264F6">
        <w:drawing>
          <wp:inline distT="0" distB="0" distL="0" distR="0" wp14:anchorId="26A47432" wp14:editId="60DFB604">
            <wp:extent cx="5731510" cy="3223895"/>
            <wp:effectExtent l="0" t="0" r="0" b="190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4C9D6C86" w14:textId="32B65696" w:rsidR="00F264F6" w:rsidRDefault="00F264F6"/>
    <w:p w14:paraId="71961EFE" w14:textId="77777777" w:rsidR="00F264F6" w:rsidRPr="00F264F6" w:rsidRDefault="00F264F6" w:rsidP="00F264F6">
      <w:pPr>
        <w:rPr>
          <w:sz w:val="28"/>
          <w:szCs w:val="28"/>
        </w:rPr>
      </w:pPr>
      <w:r w:rsidRPr="00F264F6">
        <w:rPr>
          <w:sz w:val="28"/>
          <w:szCs w:val="28"/>
          <w:lang w:val="en-US"/>
        </w:rPr>
        <w:t xml:space="preserve">In the world of business, COVID has impacted in so many ways: </w:t>
      </w:r>
      <w:r w:rsidRPr="00F264F6">
        <w:rPr>
          <w:sz w:val="28"/>
          <w:szCs w:val="28"/>
          <w:lang w:val="en-US"/>
        </w:rPr>
        <w:br/>
        <w:t xml:space="preserve">One of the crucial improvisations is FWA (flexible work arrangement) to see a visible increase in the engagement of the employees with their present working organization. </w:t>
      </w:r>
      <w:r w:rsidRPr="00F264F6">
        <w:rPr>
          <w:sz w:val="28"/>
          <w:szCs w:val="28"/>
          <w:lang w:val="en-US"/>
        </w:rPr>
        <w:br/>
        <w:t xml:space="preserve">Companies get to know their employees’ inclusive work which also improves equality at a place of work in an organization. </w:t>
      </w:r>
      <w:r w:rsidRPr="00F264F6">
        <w:rPr>
          <w:sz w:val="28"/>
          <w:szCs w:val="28"/>
          <w:lang w:val="en-US"/>
        </w:rPr>
        <w:br/>
        <w:t xml:space="preserve">Policies with flexible working hours enable the women to use desired skills in both the fields, domestic </w:t>
      </w:r>
      <w:proofErr w:type="gramStart"/>
      <w:r w:rsidRPr="00F264F6">
        <w:rPr>
          <w:sz w:val="28"/>
          <w:szCs w:val="28"/>
          <w:lang w:val="en-US"/>
        </w:rPr>
        <w:t>or</w:t>
      </w:r>
      <w:proofErr w:type="gramEnd"/>
      <w:r w:rsidRPr="00F264F6">
        <w:rPr>
          <w:sz w:val="28"/>
          <w:szCs w:val="28"/>
          <w:lang w:val="en-US"/>
        </w:rPr>
        <w:t xml:space="preserve"> work fronts. Nowadays, women tend to join the force of work in </w:t>
      </w:r>
      <w:proofErr w:type="gramStart"/>
      <w:r w:rsidRPr="00F264F6">
        <w:rPr>
          <w:sz w:val="28"/>
          <w:szCs w:val="28"/>
          <w:lang w:val="en-US"/>
        </w:rPr>
        <w:t>a large number of</w:t>
      </w:r>
      <w:proofErr w:type="gramEnd"/>
      <w:r w:rsidRPr="00F264F6">
        <w:rPr>
          <w:sz w:val="28"/>
          <w:szCs w:val="28"/>
          <w:lang w:val="en-US"/>
        </w:rPr>
        <w:t xml:space="preserve"> counts </w:t>
      </w:r>
      <w:r w:rsidRPr="00F264F6">
        <w:rPr>
          <w:sz w:val="28"/>
          <w:szCs w:val="28"/>
          <w:lang w:val="en-GB"/>
        </w:rPr>
        <w:t>(</w:t>
      </w:r>
      <w:proofErr w:type="spellStart"/>
      <w:r w:rsidRPr="00F264F6">
        <w:rPr>
          <w:sz w:val="28"/>
          <w:szCs w:val="28"/>
          <w:lang w:val="en-GB"/>
        </w:rPr>
        <w:t>Oktaviani</w:t>
      </w:r>
      <w:proofErr w:type="spellEnd"/>
      <w:r w:rsidRPr="00F264F6">
        <w:rPr>
          <w:sz w:val="28"/>
          <w:szCs w:val="28"/>
          <w:lang w:val="en-GB"/>
        </w:rPr>
        <w:t xml:space="preserve">, </w:t>
      </w:r>
      <w:proofErr w:type="spellStart"/>
      <w:r w:rsidRPr="00F264F6">
        <w:rPr>
          <w:sz w:val="28"/>
          <w:szCs w:val="28"/>
          <w:lang w:val="en-GB"/>
        </w:rPr>
        <w:t>Meidiyustiani</w:t>
      </w:r>
      <w:proofErr w:type="spellEnd"/>
      <w:r w:rsidRPr="00F264F6">
        <w:rPr>
          <w:sz w:val="28"/>
          <w:szCs w:val="28"/>
          <w:lang w:val="en-GB"/>
        </w:rPr>
        <w:t xml:space="preserve"> and </w:t>
      </w:r>
      <w:proofErr w:type="spellStart"/>
      <w:r w:rsidRPr="00F264F6">
        <w:rPr>
          <w:sz w:val="28"/>
          <w:szCs w:val="28"/>
          <w:lang w:val="en-GB"/>
        </w:rPr>
        <w:t>Niazi</w:t>
      </w:r>
      <w:proofErr w:type="spellEnd"/>
      <w:r w:rsidRPr="00F264F6">
        <w:rPr>
          <w:sz w:val="28"/>
          <w:szCs w:val="28"/>
          <w:lang w:val="en-GB"/>
        </w:rPr>
        <w:t>, 2022).</w:t>
      </w:r>
    </w:p>
    <w:p w14:paraId="1824909C" w14:textId="77777777" w:rsidR="00F264F6" w:rsidRDefault="00F264F6"/>
    <w:p w14:paraId="2934A06E" w14:textId="72980F28" w:rsidR="00F264F6" w:rsidRDefault="00F264F6">
      <w:r w:rsidRPr="00F264F6">
        <w:lastRenderedPageBreak/>
        <w:drawing>
          <wp:inline distT="0" distB="0" distL="0" distR="0" wp14:anchorId="5AC1E2EC" wp14:editId="4E9B36D3">
            <wp:extent cx="5731510" cy="3223895"/>
            <wp:effectExtent l="0" t="0" r="0" b="190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41AC46FC" w14:textId="77777777" w:rsidR="004D083E" w:rsidRDefault="004D083E" w:rsidP="00F264F6">
      <w:pPr>
        <w:rPr>
          <w:b/>
          <w:bCs/>
          <w:sz w:val="28"/>
          <w:szCs w:val="28"/>
          <w:lang w:val="en-US"/>
        </w:rPr>
      </w:pPr>
    </w:p>
    <w:p w14:paraId="76AFC9CF" w14:textId="77777777" w:rsidR="004D083E" w:rsidRDefault="004D083E" w:rsidP="00F264F6">
      <w:pPr>
        <w:rPr>
          <w:b/>
          <w:bCs/>
          <w:sz w:val="28"/>
          <w:szCs w:val="28"/>
          <w:lang w:val="en-US"/>
        </w:rPr>
      </w:pPr>
    </w:p>
    <w:p w14:paraId="2DAC38EE" w14:textId="092BF702" w:rsidR="00F264F6" w:rsidRPr="00F264F6" w:rsidRDefault="00F264F6" w:rsidP="00F264F6">
      <w:pPr>
        <w:rPr>
          <w:sz w:val="28"/>
          <w:szCs w:val="28"/>
        </w:rPr>
      </w:pPr>
      <w:r w:rsidRPr="00F264F6">
        <w:rPr>
          <w:b/>
          <w:bCs/>
          <w:sz w:val="28"/>
          <w:szCs w:val="28"/>
          <w:lang w:val="en-US"/>
        </w:rPr>
        <w:t>- Variety of talent</w:t>
      </w:r>
      <w:r w:rsidRPr="00F264F6">
        <w:rPr>
          <w:sz w:val="28"/>
          <w:szCs w:val="28"/>
          <w:lang w:val="en-US"/>
        </w:rPr>
        <w:br/>
        <w:t>When there is diversification within the group of employees, a variety of talent also comes at the stage of performance and also at the time of recruitment.</w:t>
      </w:r>
      <w:r w:rsidRPr="00F264F6">
        <w:rPr>
          <w:sz w:val="28"/>
          <w:szCs w:val="28"/>
          <w:lang w:val="en-US"/>
        </w:rPr>
        <w:br/>
        <w:t>-</w:t>
      </w:r>
      <w:r w:rsidRPr="00F264F6">
        <w:rPr>
          <w:b/>
          <w:bCs/>
          <w:sz w:val="28"/>
          <w:szCs w:val="28"/>
          <w:lang w:val="en-US"/>
        </w:rPr>
        <w:t>Growth in revenue</w:t>
      </w:r>
      <w:r w:rsidRPr="00F264F6">
        <w:rPr>
          <w:sz w:val="28"/>
          <w:szCs w:val="28"/>
          <w:lang w:val="en-US"/>
        </w:rPr>
        <w:br/>
        <w:t>This approach creates a trustworthy workplace which ultimately contributes to achieving the organizational goal which is to grow in the form of revenue</w:t>
      </w:r>
      <w:r w:rsidRPr="00F264F6">
        <w:rPr>
          <w:sz w:val="28"/>
          <w:szCs w:val="28"/>
          <w:lang w:val="en-US"/>
        </w:rPr>
        <w:br/>
      </w:r>
      <w:r w:rsidRPr="00F264F6">
        <w:rPr>
          <w:sz w:val="28"/>
          <w:szCs w:val="28"/>
          <w:lang w:val="en-GB"/>
        </w:rPr>
        <w:t xml:space="preserve">(Suciu, </w:t>
      </w:r>
      <w:proofErr w:type="spellStart"/>
      <w:r w:rsidRPr="00F264F6">
        <w:rPr>
          <w:sz w:val="28"/>
          <w:szCs w:val="28"/>
          <w:lang w:val="en-GB"/>
        </w:rPr>
        <w:t>Noja</w:t>
      </w:r>
      <w:proofErr w:type="spellEnd"/>
      <w:r w:rsidRPr="00F264F6">
        <w:rPr>
          <w:sz w:val="28"/>
          <w:szCs w:val="28"/>
          <w:lang w:val="en-GB"/>
        </w:rPr>
        <w:t xml:space="preserve"> and Cristea, 2020).</w:t>
      </w:r>
      <w:r w:rsidRPr="00F264F6">
        <w:rPr>
          <w:sz w:val="28"/>
          <w:szCs w:val="28"/>
          <w:lang w:val="en-US"/>
        </w:rPr>
        <w:br/>
        <w:t>-</w:t>
      </w:r>
      <w:r w:rsidRPr="00F264F6">
        <w:rPr>
          <w:b/>
          <w:bCs/>
          <w:sz w:val="28"/>
          <w:szCs w:val="28"/>
          <w:lang w:val="en-US"/>
        </w:rPr>
        <w:t>Enhances productivity</w:t>
      </w:r>
      <w:r w:rsidRPr="00F264F6">
        <w:rPr>
          <w:b/>
          <w:bCs/>
          <w:sz w:val="28"/>
          <w:szCs w:val="28"/>
          <w:lang w:val="en-US"/>
        </w:rPr>
        <w:br/>
      </w:r>
      <w:r w:rsidRPr="00F264F6">
        <w:rPr>
          <w:sz w:val="28"/>
          <w:szCs w:val="28"/>
          <w:lang w:val="en-US"/>
        </w:rPr>
        <w:t>According to the digital worker experience survey, 43% of the employees has achieved greater productivity when they opted for flexibility in working hours (</w:t>
      </w:r>
      <w:r w:rsidRPr="00F264F6">
        <w:rPr>
          <w:sz w:val="28"/>
          <w:szCs w:val="28"/>
          <w:lang w:val="en-GB"/>
        </w:rPr>
        <w:t>Gartner, 2022).</w:t>
      </w:r>
    </w:p>
    <w:p w14:paraId="4E8A5E8D" w14:textId="69361F3D" w:rsidR="00F264F6" w:rsidRDefault="00F264F6"/>
    <w:p w14:paraId="5C5968DC" w14:textId="4DE39291" w:rsidR="00F264F6" w:rsidRDefault="00F264F6">
      <w:r w:rsidRPr="00F264F6">
        <w:lastRenderedPageBreak/>
        <w:drawing>
          <wp:inline distT="0" distB="0" distL="0" distR="0" wp14:anchorId="5654F82C" wp14:editId="4EA4D9D8">
            <wp:extent cx="5731510" cy="3223895"/>
            <wp:effectExtent l="0" t="0" r="0" b="190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2E7AA928" w14:textId="5BBAC1EC" w:rsidR="00F264F6" w:rsidRDefault="00F264F6"/>
    <w:p w14:paraId="3C807B3C" w14:textId="72729574" w:rsidR="00F264F6" w:rsidRPr="00F264F6" w:rsidRDefault="00F264F6" w:rsidP="00F264F6">
      <w:pPr>
        <w:rPr>
          <w:sz w:val="28"/>
          <w:szCs w:val="28"/>
        </w:rPr>
      </w:pPr>
      <w:r w:rsidRPr="00F264F6">
        <w:rPr>
          <w:sz w:val="28"/>
          <w:szCs w:val="28"/>
          <w:lang w:val="en-US"/>
        </w:rPr>
        <w:t xml:space="preserve">In recent times work practices, and flexible hours of working became a crucial part of the workplace. Generally, the employers provide </w:t>
      </w:r>
      <w:r w:rsidR="004D083E" w:rsidRPr="00F264F6">
        <w:rPr>
          <w:sz w:val="28"/>
          <w:szCs w:val="28"/>
          <w:lang w:val="en-US"/>
        </w:rPr>
        <w:t>enough</w:t>
      </w:r>
      <w:r w:rsidRPr="00F264F6">
        <w:rPr>
          <w:sz w:val="28"/>
          <w:szCs w:val="28"/>
          <w:lang w:val="en-US"/>
        </w:rPr>
        <w:t xml:space="preserve"> time to the employees to execute a particular set of job roles which not only generates trust between both but also manages employees’ study to be applied in the real world with their mix of interest submits the lastly work with the level of high creativity.</w:t>
      </w:r>
    </w:p>
    <w:p w14:paraId="26AE5912" w14:textId="30DC7B07" w:rsidR="00F264F6" w:rsidRDefault="00F264F6"/>
    <w:p w14:paraId="15688700" w14:textId="660FBB1A" w:rsidR="004D083E" w:rsidRDefault="004D083E"/>
    <w:p w14:paraId="0489C5D1" w14:textId="34768F96" w:rsidR="004D083E" w:rsidRDefault="004D083E"/>
    <w:p w14:paraId="436F2ADC" w14:textId="77777777" w:rsidR="004D083E" w:rsidRDefault="004D083E"/>
    <w:p w14:paraId="3A534CBB" w14:textId="5E4FD543" w:rsidR="00F264F6" w:rsidRDefault="00F264F6">
      <w:r w:rsidRPr="00F264F6">
        <w:drawing>
          <wp:inline distT="0" distB="0" distL="0" distR="0" wp14:anchorId="73266832" wp14:editId="23BE6B86">
            <wp:extent cx="5731510" cy="3223895"/>
            <wp:effectExtent l="0" t="0" r="0" b="19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37B5440E" w14:textId="0443BCDE" w:rsidR="00F264F6" w:rsidRDefault="00F264F6"/>
    <w:p w14:paraId="35B15150" w14:textId="5ED237FB" w:rsidR="00F264F6" w:rsidRDefault="00F264F6">
      <w:r w:rsidRPr="00F264F6">
        <w:drawing>
          <wp:inline distT="0" distB="0" distL="0" distR="0" wp14:anchorId="1A8D251E" wp14:editId="510F91D2">
            <wp:extent cx="5731510" cy="3223895"/>
            <wp:effectExtent l="0" t="0" r="0" b="19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41BA82A8" w14:textId="7175F1C9" w:rsidR="00F264F6" w:rsidRDefault="00F264F6"/>
    <w:p w14:paraId="54C9AD1F" w14:textId="2FD072D5" w:rsidR="00F264F6" w:rsidRDefault="00F264F6">
      <w:r w:rsidRPr="00F264F6">
        <w:drawing>
          <wp:inline distT="0" distB="0" distL="0" distR="0" wp14:anchorId="0CF101C5" wp14:editId="36764506">
            <wp:extent cx="5731510" cy="3223895"/>
            <wp:effectExtent l="0" t="0" r="0" b="190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6AD21A89" w14:textId="1950ECB6" w:rsidR="004D083E" w:rsidRPr="004D083E" w:rsidRDefault="004D083E" w:rsidP="004D083E"/>
    <w:p w14:paraId="5095CE2B" w14:textId="1E132F79" w:rsidR="004D083E" w:rsidRPr="004D083E" w:rsidRDefault="004D083E" w:rsidP="004D083E"/>
    <w:p w14:paraId="6111055A" w14:textId="1ACC0AB2" w:rsidR="004D083E" w:rsidRDefault="004D083E" w:rsidP="004D083E"/>
    <w:p w14:paraId="20C3212A" w14:textId="78DBFB35" w:rsidR="004D083E" w:rsidRDefault="004D083E" w:rsidP="004D083E"/>
    <w:p w14:paraId="2A410DE0" w14:textId="1CBE1A53" w:rsidR="004D083E" w:rsidRDefault="004D083E" w:rsidP="004D083E"/>
    <w:p w14:paraId="4404B4B9" w14:textId="0395FD7E" w:rsidR="004D083E" w:rsidRDefault="004D083E" w:rsidP="004D083E"/>
    <w:p w14:paraId="2C2A8DE9" w14:textId="7792F3E4" w:rsidR="004D083E" w:rsidRDefault="004D083E" w:rsidP="004D083E"/>
    <w:p w14:paraId="5BA36045" w14:textId="25B12D61" w:rsidR="004D083E" w:rsidRDefault="004D083E" w:rsidP="004D083E"/>
    <w:p w14:paraId="1926B4D0" w14:textId="7CF3497B" w:rsidR="004D083E" w:rsidRDefault="004D083E" w:rsidP="004D083E"/>
    <w:p w14:paraId="1C56DD2F" w14:textId="4B702452" w:rsidR="004D083E" w:rsidRDefault="004D083E" w:rsidP="004D083E"/>
    <w:p w14:paraId="282E4C3C" w14:textId="49AE9A14" w:rsidR="004D083E" w:rsidRPr="004D083E" w:rsidRDefault="004D083E" w:rsidP="004D083E">
      <w:pPr>
        <w:jc w:val="center"/>
        <w:rPr>
          <w:b/>
          <w:bCs/>
          <w:sz w:val="32"/>
          <w:szCs w:val="32"/>
          <w:lang w:val="en-GB"/>
        </w:rPr>
      </w:pPr>
      <w:r w:rsidRPr="004D083E">
        <w:rPr>
          <w:b/>
          <w:bCs/>
          <w:sz w:val="32"/>
          <w:szCs w:val="32"/>
          <w:lang w:val="en-GB"/>
        </w:rPr>
        <w:lastRenderedPageBreak/>
        <w:t>References</w:t>
      </w:r>
      <w:r>
        <w:rPr>
          <w:b/>
          <w:bCs/>
          <w:sz w:val="32"/>
          <w:szCs w:val="32"/>
          <w:lang w:val="en-GB"/>
        </w:rPr>
        <w:t>:</w:t>
      </w:r>
    </w:p>
    <w:p w14:paraId="1CF2D738" w14:textId="77777777" w:rsidR="004D083E" w:rsidRPr="004D083E" w:rsidRDefault="004D083E" w:rsidP="004D083E"/>
    <w:p w14:paraId="63B1A8D2" w14:textId="31A66C0A" w:rsidR="004D083E" w:rsidRPr="004D083E" w:rsidRDefault="004D083E" w:rsidP="004D083E">
      <w:pPr>
        <w:rPr>
          <w:sz w:val="28"/>
          <w:szCs w:val="28"/>
        </w:rPr>
      </w:pPr>
    </w:p>
    <w:p w14:paraId="70C1EA4F" w14:textId="4A59DECF" w:rsidR="004D083E" w:rsidRPr="004D083E" w:rsidRDefault="004D083E" w:rsidP="004D083E">
      <w:pPr>
        <w:numPr>
          <w:ilvl w:val="0"/>
          <w:numId w:val="1"/>
        </w:numPr>
        <w:tabs>
          <w:tab w:val="left" w:pos="1373"/>
        </w:tabs>
        <w:rPr>
          <w:sz w:val="28"/>
          <w:szCs w:val="28"/>
        </w:rPr>
      </w:pPr>
      <w:r w:rsidRPr="004D083E">
        <w:rPr>
          <w:sz w:val="28"/>
          <w:szCs w:val="28"/>
          <w:lang w:val="en-GB"/>
        </w:rPr>
        <w:t>Amirul, S., Amirul, S. and Mail, R., 2020. STRATEGIC FLEXIBLE WORKING ARRANGEMENT: THE REALIGNMENT BETWEEN HUMAN RESOURCE AND MANAGEMENT ACCOUNTING. </w:t>
      </w:r>
      <w:r w:rsidRPr="004D083E">
        <w:rPr>
          <w:i/>
          <w:iCs/>
          <w:sz w:val="28"/>
          <w:szCs w:val="28"/>
          <w:lang w:val="en-GB"/>
        </w:rPr>
        <w:t>Humanities &amp;amp; Social Sciences Reviews</w:t>
      </w:r>
      <w:r w:rsidRPr="004D083E">
        <w:rPr>
          <w:sz w:val="28"/>
          <w:szCs w:val="28"/>
          <w:lang w:val="en-GB"/>
        </w:rPr>
        <w:t>, 8(4), pp.1252-1265.</w:t>
      </w:r>
    </w:p>
    <w:p w14:paraId="3768AF16" w14:textId="77777777" w:rsidR="004D083E" w:rsidRPr="004D083E" w:rsidRDefault="004D083E" w:rsidP="004D083E">
      <w:pPr>
        <w:tabs>
          <w:tab w:val="left" w:pos="1373"/>
        </w:tabs>
        <w:ind w:left="720"/>
        <w:rPr>
          <w:sz w:val="28"/>
          <w:szCs w:val="28"/>
        </w:rPr>
      </w:pPr>
    </w:p>
    <w:p w14:paraId="5A46D082" w14:textId="02ECB53E" w:rsidR="004D083E" w:rsidRPr="004D083E" w:rsidRDefault="004D083E" w:rsidP="004D083E">
      <w:pPr>
        <w:numPr>
          <w:ilvl w:val="0"/>
          <w:numId w:val="1"/>
        </w:numPr>
        <w:tabs>
          <w:tab w:val="left" w:pos="1373"/>
        </w:tabs>
        <w:rPr>
          <w:sz w:val="28"/>
          <w:szCs w:val="28"/>
        </w:rPr>
      </w:pPr>
      <w:r w:rsidRPr="004D083E">
        <w:rPr>
          <w:sz w:val="28"/>
          <w:szCs w:val="28"/>
          <w:lang w:val="en-GB"/>
        </w:rPr>
        <w:t>Chung, H. and van der Lippe, T., 2018. Flexible Working, Work–Life Balance, and Gender Equality: Introduction. </w:t>
      </w:r>
      <w:r w:rsidRPr="004D083E">
        <w:rPr>
          <w:i/>
          <w:iCs/>
          <w:sz w:val="28"/>
          <w:szCs w:val="28"/>
          <w:lang w:val="en-GB"/>
        </w:rPr>
        <w:t>Social Indicators Research</w:t>
      </w:r>
      <w:r w:rsidRPr="004D083E">
        <w:rPr>
          <w:sz w:val="28"/>
          <w:szCs w:val="28"/>
          <w:lang w:val="en-GB"/>
        </w:rPr>
        <w:t>, 151(2), pp.365-381.</w:t>
      </w:r>
    </w:p>
    <w:p w14:paraId="4DF1CE5C" w14:textId="77777777" w:rsidR="004D083E" w:rsidRPr="004D083E" w:rsidRDefault="004D083E" w:rsidP="004D083E">
      <w:pPr>
        <w:tabs>
          <w:tab w:val="left" w:pos="1373"/>
        </w:tabs>
        <w:ind w:left="720"/>
        <w:rPr>
          <w:sz w:val="28"/>
          <w:szCs w:val="28"/>
        </w:rPr>
      </w:pPr>
    </w:p>
    <w:p w14:paraId="69B9F626" w14:textId="539AF602" w:rsidR="004D083E" w:rsidRPr="004D083E" w:rsidRDefault="004D083E" w:rsidP="004D083E">
      <w:pPr>
        <w:numPr>
          <w:ilvl w:val="0"/>
          <w:numId w:val="1"/>
        </w:numPr>
        <w:tabs>
          <w:tab w:val="left" w:pos="1373"/>
        </w:tabs>
        <w:rPr>
          <w:sz w:val="28"/>
          <w:szCs w:val="28"/>
        </w:rPr>
      </w:pPr>
      <w:r w:rsidRPr="004D083E">
        <w:rPr>
          <w:sz w:val="28"/>
          <w:szCs w:val="28"/>
          <w:lang w:val="en-GB"/>
        </w:rPr>
        <w:t>Gartner. 2022. </w:t>
      </w:r>
      <w:r w:rsidRPr="004D083E">
        <w:rPr>
          <w:i/>
          <w:iCs/>
          <w:sz w:val="28"/>
          <w:szCs w:val="28"/>
          <w:lang w:val="en-US"/>
        </w:rPr>
        <w:t>Flexible Working Hours Enable Remote Workers to Increase Productivity</w:t>
      </w:r>
      <w:r w:rsidRPr="004D083E">
        <w:rPr>
          <w:sz w:val="28"/>
          <w:szCs w:val="28"/>
          <w:lang w:val="en-US"/>
        </w:rPr>
        <w:t xml:space="preserve">. [online] Available at: </w:t>
      </w:r>
      <w:hyperlink r:id="rId17" w:history="1">
        <w:r w:rsidRPr="004D083E">
          <w:rPr>
            <w:rStyle w:val="a4"/>
            <w:sz w:val="28"/>
            <w:szCs w:val="28"/>
            <w:lang w:val="en-US"/>
          </w:rPr>
          <w:t>https://www.gartner.com/smarterwithgartner/digital-workers-say-flexibility-is-key-to-their-productivity</w:t>
        </w:r>
        <w:r w:rsidR="001F4DD3" w:rsidRPr="008C5659">
          <w:rPr>
            <w:rStyle w:val="a4"/>
            <w:sz w:val="28"/>
            <w:szCs w:val="28"/>
            <w:lang w:val="en-US"/>
          </w:rPr>
          <w:t>/</w:t>
        </w:r>
      </w:hyperlink>
      <w:r w:rsidR="001F4DD3">
        <w:rPr>
          <w:sz w:val="28"/>
          <w:szCs w:val="28"/>
          <w:lang w:val="en-US"/>
        </w:rPr>
        <w:t xml:space="preserve"> </w:t>
      </w:r>
      <w:r w:rsidRPr="004D083E">
        <w:rPr>
          <w:sz w:val="28"/>
          <w:szCs w:val="28"/>
          <w:lang w:val="en-US"/>
        </w:rPr>
        <w:t xml:space="preserve"> [Accessed 10 August 2022].</w:t>
      </w:r>
    </w:p>
    <w:p w14:paraId="31BB8BBE" w14:textId="77777777" w:rsidR="004D083E" w:rsidRPr="004D083E" w:rsidRDefault="004D083E" w:rsidP="004D083E">
      <w:pPr>
        <w:tabs>
          <w:tab w:val="left" w:pos="1373"/>
        </w:tabs>
        <w:ind w:left="720"/>
        <w:rPr>
          <w:sz w:val="28"/>
          <w:szCs w:val="28"/>
        </w:rPr>
      </w:pPr>
    </w:p>
    <w:p w14:paraId="1E24F15D" w14:textId="50867A29" w:rsidR="004D083E" w:rsidRPr="004D083E" w:rsidRDefault="004D083E" w:rsidP="004D083E">
      <w:pPr>
        <w:numPr>
          <w:ilvl w:val="0"/>
          <w:numId w:val="1"/>
        </w:numPr>
        <w:tabs>
          <w:tab w:val="left" w:pos="1373"/>
        </w:tabs>
        <w:rPr>
          <w:sz w:val="28"/>
          <w:szCs w:val="28"/>
        </w:rPr>
      </w:pPr>
      <w:proofErr w:type="spellStart"/>
      <w:r w:rsidRPr="004D083E">
        <w:rPr>
          <w:sz w:val="28"/>
          <w:szCs w:val="28"/>
          <w:lang w:val="en-US"/>
        </w:rPr>
        <w:t>Oktaviani</w:t>
      </w:r>
      <w:proofErr w:type="spellEnd"/>
      <w:r w:rsidRPr="004D083E">
        <w:rPr>
          <w:sz w:val="28"/>
          <w:szCs w:val="28"/>
          <w:lang w:val="en-US"/>
        </w:rPr>
        <w:t xml:space="preserve">, R., </w:t>
      </w:r>
      <w:proofErr w:type="spellStart"/>
      <w:r w:rsidRPr="004D083E">
        <w:rPr>
          <w:sz w:val="28"/>
          <w:szCs w:val="28"/>
          <w:lang w:val="en-US"/>
        </w:rPr>
        <w:t>Meidiyustiani</w:t>
      </w:r>
      <w:proofErr w:type="spellEnd"/>
      <w:r w:rsidRPr="004D083E">
        <w:rPr>
          <w:sz w:val="28"/>
          <w:szCs w:val="28"/>
          <w:lang w:val="en-US"/>
        </w:rPr>
        <w:t xml:space="preserve">, R. and </w:t>
      </w:r>
      <w:proofErr w:type="spellStart"/>
      <w:r w:rsidRPr="004D083E">
        <w:rPr>
          <w:sz w:val="28"/>
          <w:szCs w:val="28"/>
          <w:lang w:val="en-US"/>
        </w:rPr>
        <w:t>Niazi</w:t>
      </w:r>
      <w:proofErr w:type="spellEnd"/>
      <w:r w:rsidRPr="004D083E">
        <w:rPr>
          <w:sz w:val="28"/>
          <w:szCs w:val="28"/>
          <w:lang w:val="en-US"/>
        </w:rPr>
        <w:t>, H., 2022. Teleworking During Pandemic Covid-19 in Indonesia, and The Impact of Flexible Working Hours. International Journal of Business Studies, 6(2), pp.171-181.</w:t>
      </w:r>
    </w:p>
    <w:p w14:paraId="52096676" w14:textId="77777777" w:rsidR="004D083E" w:rsidRPr="004D083E" w:rsidRDefault="004D083E" w:rsidP="004D083E">
      <w:pPr>
        <w:tabs>
          <w:tab w:val="left" w:pos="1373"/>
        </w:tabs>
        <w:ind w:left="720"/>
        <w:rPr>
          <w:sz w:val="28"/>
          <w:szCs w:val="28"/>
        </w:rPr>
      </w:pPr>
    </w:p>
    <w:p w14:paraId="79226EC1" w14:textId="4DACA877" w:rsidR="004D083E" w:rsidRPr="004D083E" w:rsidRDefault="004D083E" w:rsidP="004D083E">
      <w:pPr>
        <w:numPr>
          <w:ilvl w:val="0"/>
          <w:numId w:val="1"/>
        </w:numPr>
        <w:tabs>
          <w:tab w:val="left" w:pos="1373"/>
        </w:tabs>
        <w:rPr>
          <w:sz w:val="28"/>
          <w:szCs w:val="28"/>
        </w:rPr>
      </w:pPr>
      <w:r w:rsidRPr="004D083E">
        <w:rPr>
          <w:sz w:val="28"/>
          <w:szCs w:val="28"/>
          <w:lang w:val="en-GB"/>
        </w:rPr>
        <w:t xml:space="preserve">Suciu, M., </w:t>
      </w:r>
      <w:proofErr w:type="spellStart"/>
      <w:r w:rsidRPr="004D083E">
        <w:rPr>
          <w:sz w:val="28"/>
          <w:szCs w:val="28"/>
          <w:lang w:val="en-GB"/>
        </w:rPr>
        <w:t>Noja</w:t>
      </w:r>
      <w:proofErr w:type="spellEnd"/>
      <w:r w:rsidRPr="004D083E">
        <w:rPr>
          <w:sz w:val="28"/>
          <w:szCs w:val="28"/>
          <w:lang w:val="en-GB"/>
        </w:rPr>
        <w:t>, G. and Cristea, M., 2020. Diversity, Social Inclusion and Human Capital Development as Fundamentals of Financial Performance and Risk Mitigation. </w:t>
      </w:r>
      <w:r w:rsidRPr="004D083E">
        <w:rPr>
          <w:i/>
          <w:iCs/>
          <w:sz w:val="28"/>
          <w:szCs w:val="28"/>
          <w:lang w:val="en-GB"/>
        </w:rPr>
        <w:t>www.amfiteatrueconomic.ro</w:t>
      </w:r>
      <w:r w:rsidRPr="004D083E">
        <w:rPr>
          <w:sz w:val="28"/>
          <w:szCs w:val="28"/>
          <w:lang w:val="en-GB"/>
        </w:rPr>
        <w:t>, 22(55), p.742.</w:t>
      </w:r>
    </w:p>
    <w:p w14:paraId="73C7B0C6" w14:textId="77777777" w:rsidR="004D083E" w:rsidRPr="004D083E" w:rsidRDefault="004D083E" w:rsidP="004D083E">
      <w:pPr>
        <w:tabs>
          <w:tab w:val="left" w:pos="1373"/>
        </w:tabs>
        <w:ind w:left="720"/>
        <w:rPr>
          <w:sz w:val="28"/>
          <w:szCs w:val="28"/>
        </w:rPr>
      </w:pPr>
    </w:p>
    <w:p w14:paraId="38FFD8BA" w14:textId="1DE3CDD9" w:rsidR="004D083E" w:rsidRPr="004D083E" w:rsidRDefault="004D083E" w:rsidP="004D083E">
      <w:pPr>
        <w:numPr>
          <w:ilvl w:val="0"/>
          <w:numId w:val="1"/>
        </w:numPr>
        <w:tabs>
          <w:tab w:val="left" w:pos="1373"/>
        </w:tabs>
        <w:rPr>
          <w:sz w:val="28"/>
          <w:szCs w:val="28"/>
        </w:rPr>
      </w:pPr>
      <w:r w:rsidRPr="004D083E">
        <w:rPr>
          <w:sz w:val="28"/>
          <w:szCs w:val="28"/>
          <w:lang w:val="en-GB"/>
        </w:rPr>
        <w:t>Statista. 2022. </w:t>
      </w:r>
      <w:r w:rsidRPr="004D083E">
        <w:rPr>
          <w:i/>
          <w:iCs/>
          <w:sz w:val="28"/>
          <w:szCs w:val="28"/>
          <w:lang w:val="en-US"/>
        </w:rPr>
        <w:t>Working from home UK 2020 | Statista</w:t>
      </w:r>
      <w:r w:rsidRPr="004D083E">
        <w:rPr>
          <w:sz w:val="28"/>
          <w:szCs w:val="28"/>
          <w:lang w:val="en-US"/>
        </w:rPr>
        <w:t xml:space="preserve">. [online] Available at: </w:t>
      </w:r>
      <w:hyperlink r:id="rId18" w:history="1">
        <w:r w:rsidRPr="004D083E">
          <w:rPr>
            <w:rStyle w:val="a4"/>
            <w:sz w:val="28"/>
            <w:szCs w:val="28"/>
            <w:lang w:val="en-US"/>
          </w:rPr>
          <w:t>https://www.statista.com/statistics/312345/working-from-home-in-the-united-kingdom-levels-employed-uk-y-on-y</w:t>
        </w:r>
        <w:r w:rsidR="001F4DD3" w:rsidRPr="008C5659">
          <w:rPr>
            <w:rStyle w:val="a4"/>
            <w:sz w:val="28"/>
            <w:szCs w:val="28"/>
            <w:lang w:val="en-US"/>
          </w:rPr>
          <w:t>/</w:t>
        </w:r>
      </w:hyperlink>
      <w:r w:rsidR="001F4DD3">
        <w:rPr>
          <w:sz w:val="28"/>
          <w:szCs w:val="28"/>
          <w:lang w:val="en-US"/>
        </w:rPr>
        <w:t xml:space="preserve"> </w:t>
      </w:r>
      <w:r w:rsidRPr="004D083E">
        <w:rPr>
          <w:sz w:val="28"/>
          <w:szCs w:val="28"/>
          <w:lang w:val="en-US"/>
        </w:rPr>
        <w:t>[Accessed 10 August 2022].</w:t>
      </w:r>
    </w:p>
    <w:p w14:paraId="711ED557" w14:textId="77777777" w:rsidR="004D083E" w:rsidRPr="004D083E" w:rsidRDefault="004D083E" w:rsidP="004D083E">
      <w:pPr>
        <w:tabs>
          <w:tab w:val="left" w:pos="1373"/>
        </w:tabs>
        <w:ind w:left="720"/>
        <w:rPr>
          <w:sz w:val="28"/>
          <w:szCs w:val="28"/>
        </w:rPr>
      </w:pPr>
    </w:p>
    <w:p w14:paraId="4A2A1FBA" w14:textId="46EB4DA9" w:rsidR="004D083E" w:rsidRPr="004D083E" w:rsidRDefault="004D083E" w:rsidP="004D083E">
      <w:pPr>
        <w:numPr>
          <w:ilvl w:val="0"/>
          <w:numId w:val="1"/>
        </w:numPr>
        <w:tabs>
          <w:tab w:val="left" w:pos="1373"/>
        </w:tabs>
        <w:rPr>
          <w:sz w:val="28"/>
          <w:szCs w:val="28"/>
        </w:rPr>
      </w:pPr>
      <w:proofErr w:type="spellStart"/>
      <w:r w:rsidRPr="004D083E">
        <w:rPr>
          <w:sz w:val="28"/>
          <w:szCs w:val="28"/>
          <w:lang w:val="en-GB"/>
        </w:rPr>
        <w:t>Wahyudi</w:t>
      </w:r>
      <w:proofErr w:type="spellEnd"/>
      <w:r w:rsidRPr="004D083E">
        <w:rPr>
          <w:sz w:val="28"/>
          <w:szCs w:val="28"/>
          <w:lang w:val="en-GB"/>
        </w:rPr>
        <w:t xml:space="preserve"> Rahman, M., </w:t>
      </w:r>
      <w:proofErr w:type="spellStart"/>
      <w:r w:rsidRPr="004D083E">
        <w:rPr>
          <w:sz w:val="28"/>
          <w:szCs w:val="28"/>
          <w:lang w:val="en-GB"/>
        </w:rPr>
        <w:t>Kistyanto</w:t>
      </w:r>
      <w:proofErr w:type="spellEnd"/>
      <w:r w:rsidRPr="004D083E">
        <w:rPr>
          <w:sz w:val="28"/>
          <w:szCs w:val="28"/>
          <w:lang w:val="en-GB"/>
        </w:rPr>
        <w:t xml:space="preserve">, A. and </w:t>
      </w:r>
      <w:proofErr w:type="spellStart"/>
      <w:r w:rsidRPr="004D083E">
        <w:rPr>
          <w:sz w:val="28"/>
          <w:szCs w:val="28"/>
          <w:lang w:val="en-GB"/>
        </w:rPr>
        <w:t>Surjanti</w:t>
      </w:r>
      <w:proofErr w:type="spellEnd"/>
      <w:r w:rsidRPr="004D083E">
        <w:rPr>
          <w:sz w:val="28"/>
          <w:szCs w:val="28"/>
          <w:lang w:val="en-GB"/>
        </w:rPr>
        <w:t>, J., 2020. FLEXIBLE WORK ARRANGEMENTS IN COVID-19 PANDEMIC ERA, INFLUENCE EMPLOYEE PERFORMANCE: THE MEDIATING ROLE OF INNOVATIVE WORK BEHAVIOR. </w:t>
      </w:r>
      <w:r w:rsidRPr="004D083E">
        <w:rPr>
          <w:i/>
          <w:iCs/>
          <w:sz w:val="28"/>
          <w:szCs w:val="28"/>
          <w:lang w:val="en-GB"/>
        </w:rPr>
        <w:t>International Journal of Management, Innovation &amp;amp; Entrepreneurial Research</w:t>
      </w:r>
      <w:r w:rsidRPr="004D083E">
        <w:rPr>
          <w:sz w:val="28"/>
          <w:szCs w:val="28"/>
          <w:lang w:val="en-GB"/>
        </w:rPr>
        <w:t>, 6(2), pp.10-22.</w:t>
      </w:r>
    </w:p>
    <w:p w14:paraId="4C0F2B54" w14:textId="77777777" w:rsidR="004D083E" w:rsidRPr="004D083E" w:rsidRDefault="004D083E" w:rsidP="004D083E">
      <w:pPr>
        <w:tabs>
          <w:tab w:val="left" w:pos="1373"/>
        </w:tabs>
        <w:ind w:left="720"/>
        <w:rPr>
          <w:sz w:val="28"/>
          <w:szCs w:val="28"/>
        </w:rPr>
      </w:pPr>
    </w:p>
    <w:p w14:paraId="03EFC0C4" w14:textId="1F534A4B" w:rsidR="004D083E" w:rsidRPr="004D083E" w:rsidRDefault="004D083E" w:rsidP="004D083E">
      <w:pPr>
        <w:numPr>
          <w:ilvl w:val="0"/>
          <w:numId w:val="1"/>
        </w:numPr>
        <w:tabs>
          <w:tab w:val="left" w:pos="1373"/>
        </w:tabs>
        <w:rPr>
          <w:sz w:val="28"/>
          <w:szCs w:val="28"/>
        </w:rPr>
      </w:pPr>
      <w:r w:rsidRPr="004D083E">
        <w:rPr>
          <w:sz w:val="28"/>
          <w:szCs w:val="28"/>
          <w:lang w:val="en-GB"/>
        </w:rPr>
        <w:t>Reader.elsevier.com. 2022. [online] Available at: &lt;</w:t>
      </w:r>
      <w:proofErr w:type="gramStart"/>
      <w:r w:rsidRPr="004D083E">
        <w:rPr>
          <w:sz w:val="28"/>
          <w:szCs w:val="28"/>
          <w:lang w:val="en-GB"/>
        </w:rPr>
        <w:t>https://reader.elsevier.com/reader/sd/pii/S0167923620300452?token=04A45E015C4382EF8B5AE761C96389B4FF0E45FC814F36EB4FEDED75B</w:t>
      </w:r>
      <w:r w:rsidRPr="004D083E">
        <w:rPr>
          <w:sz w:val="28"/>
          <w:szCs w:val="28"/>
          <w:lang w:val="en-GB"/>
        </w:rPr>
        <w:lastRenderedPageBreak/>
        <w:t>FC65E4FF93DA261DBDE3750FBDAA290028C2053&amp;originRegion=eu-west-1&amp;originCreation=20220809153327</w:t>
      </w:r>
      <w:r w:rsidR="001F4DD3">
        <w:rPr>
          <w:sz w:val="28"/>
          <w:szCs w:val="28"/>
          <w:lang w:val="en-GB"/>
        </w:rPr>
        <w:t xml:space="preserve">/ </w:t>
      </w:r>
      <w:r w:rsidRPr="004D083E">
        <w:rPr>
          <w:sz w:val="28"/>
          <w:szCs w:val="28"/>
          <w:lang w:val="en-GB"/>
        </w:rPr>
        <w:t xml:space="preserve"> [</w:t>
      </w:r>
      <w:proofErr w:type="gramEnd"/>
      <w:r w:rsidRPr="004D083E">
        <w:rPr>
          <w:sz w:val="28"/>
          <w:szCs w:val="28"/>
          <w:lang w:val="en-GB"/>
        </w:rPr>
        <w:t>Accessed 9 August 2022]</w:t>
      </w:r>
    </w:p>
    <w:p w14:paraId="3A6BFE8D" w14:textId="77777777" w:rsidR="004D083E" w:rsidRPr="004D083E" w:rsidRDefault="004D083E" w:rsidP="004D083E">
      <w:pPr>
        <w:tabs>
          <w:tab w:val="left" w:pos="1373"/>
        </w:tabs>
        <w:ind w:left="720"/>
        <w:rPr>
          <w:sz w:val="28"/>
          <w:szCs w:val="28"/>
        </w:rPr>
      </w:pPr>
    </w:p>
    <w:p w14:paraId="1FC2D9F3" w14:textId="5C1128A2" w:rsidR="004D083E" w:rsidRPr="004D083E" w:rsidRDefault="004D083E" w:rsidP="004D083E">
      <w:pPr>
        <w:numPr>
          <w:ilvl w:val="0"/>
          <w:numId w:val="1"/>
        </w:numPr>
        <w:tabs>
          <w:tab w:val="left" w:pos="1373"/>
        </w:tabs>
        <w:rPr>
          <w:sz w:val="28"/>
          <w:szCs w:val="28"/>
        </w:rPr>
      </w:pPr>
      <w:r w:rsidRPr="004D083E">
        <w:rPr>
          <w:sz w:val="28"/>
          <w:szCs w:val="28"/>
          <w:lang w:val="en-US"/>
        </w:rPr>
        <w:t xml:space="preserve">PLC, M., 2022. About Us - </w:t>
      </w:r>
      <w:proofErr w:type="spellStart"/>
      <w:r w:rsidRPr="004D083E">
        <w:rPr>
          <w:sz w:val="28"/>
          <w:szCs w:val="28"/>
          <w:lang w:val="en-US"/>
        </w:rPr>
        <w:t>Morrisons</w:t>
      </w:r>
      <w:proofErr w:type="spellEnd"/>
      <w:r w:rsidRPr="004D083E">
        <w:rPr>
          <w:sz w:val="28"/>
          <w:szCs w:val="28"/>
          <w:lang w:val="en-US"/>
        </w:rPr>
        <w:t xml:space="preserve"> Corporate. [online] </w:t>
      </w:r>
      <w:proofErr w:type="spellStart"/>
      <w:r w:rsidRPr="004D083E">
        <w:rPr>
          <w:sz w:val="28"/>
          <w:szCs w:val="28"/>
          <w:lang w:val="en-US"/>
        </w:rPr>
        <w:t>Morrisons</w:t>
      </w:r>
      <w:proofErr w:type="spellEnd"/>
      <w:r w:rsidRPr="004D083E">
        <w:rPr>
          <w:sz w:val="28"/>
          <w:szCs w:val="28"/>
          <w:lang w:val="en-US"/>
        </w:rPr>
        <w:t>. Available at: &lt;https://www.morrisons-corporate.com/about-us/&gt; [Accessed 9 August 2022].</w:t>
      </w:r>
    </w:p>
    <w:p w14:paraId="1950BEA6" w14:textId="77777777" w:rsidR="004D083E" w:rsidRPr="004D083E" w:rsidRDefault="004D083E" w:rsidP="004D083E">
      <w:pPr>
        <w:tabs>
          <w:tab w:val="left" w:pos="1373"/>
        </w:tabs>
        <w:ind w:left="720"/>
        <w:rPr>
          <w:sz w:val="28"/>
          <w:szCs w:val="28"/>
        </w:rPr>
      </w:pPr>
    </w:p>
    <w:p w14:paraId="11300257" w14:textId="77777777" w:rsidR="004D083E" w:rsidRPr="004D083E" w:rsidRDefault="004D083E" w:rsidP="004D083E">
      <w:pPr>
        <w:numPr>
          <w:ilvl w:val="0"/>
          <w:numId w:val="1"/>
        </w:numPr>
        <w:tabs>
          <w:tab w:val="left" w:pos="1373"/>
        </w:tabs>
        <w:rPr>
          <w:sz w:val="28"/>
          <w:szCs w:val="28"/>
        </w:rPr>
      </w:pPr>
      <w:r w:rsidRPr="004D083E">
        <w:rPr>
          <w:sz w:val="28"/>
          <w:szCs w:val="28"/>
          <w:lang w:val="en-US"/>
        </w:rPr>
        <w:t>Weideman, M. and Hofmeyr, K., 2020. The influence of flexible work arrangements on employee engagement: An exploratory study. SA Journal of Human Resource Management, 18.</w:t>
      </w:r>
    </w:p>
    <w:p w14:paraId="588B76C0" w14:textId="0A4C434C" w:rsidR="004D083E" w:rsidRPr="004D083E" w:rsidRDefault="004D083E" w:rsidP="004D083E">
      <w:pPr>
        <w:tabs>
          <w:tab w:val="left" w:pos="1373"/>
        </w:tabs>
      </w:pPr>
    </w:p>
    <w:sectPr w:rsidR="004D083E" w:rsidRPr="004D08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24127"/>
    <w:multiLevelType w:val="hybridMultilevel"/>
    <w:tmpl w:val="48EAB970"/>
    <w:lvl w:ilvl="0" w:tplc="FFFFFFFF">
      <w:start w:val="1"/>
      <w:numFmt w:val="bullet"/>
      <w:lvlText w:val="u"/>
      <w:lvlJc w:val="left"/>
      <w:pPr>
        <w:tabs>
          <w:tab w:val="num" w:pos="720"/>
        </w:tabs>
        <w:ind w:left="720" w:hanging="360"/>
      </w:pPr>
      <w:rPr>
        <w:rFonts w:ascii="Wingdings 3" w:hAnsi="Wingdings 3"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1" w15:restartNumberingAfterBreak="0">
    <w:nsid w:val="128247B1"/>
    <w:multiLevelType w:val="hybridMultilevel"/>
    <w:tmpl w:val="3642EC44"/>
    <w:lvl w:ilvl="0" w:tplc="FFFFFFFF">
      <w:start w:val="1"/>
      <w:numFmt w:val="bullet"/>
      <w:lvlText w:val="u"/>
      <w:lvlJc w:val="left"/>
      <w:pPr>
        <w:tabs>
          <w:tab w:val="num" w:pos="720"/>
        </w:tabs>
        <w:ind w:left="720" w:hanging="360"/>
      </w:pPr>
      <w:rPr>
        <w:rFonts w:ascii="Wingdings 3" w:hAnsi="Wingdings 3"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abstractNum w:abstractNumId="2" w15:restartNumberingAfterBreak="0">
    <w:nsid w:val="39762417"/>
    <w:multiLevelType w:val="hybridMultilevel"/>
    <w:tmpl w:val="65A83B12"/>
    <w:lvl w:ilvl="0" w:tplc="FFFFFFFF">
      <w:start w:val="1"/>
      <w:numFmt w:val="bullet"/>
      <w:lvlText w:val="u"/>
      <w:lvlJc w:val="left"/>
      <w:pPr>
        <w:tabs>
          <w:tab w:val="num" w:pos="720"/>
        </w:tabs>
        <w:ind w:left="720" w:hanging="360"/>
      </w:pPr>
      <w:rPr>
        <w:rFonts w:ascii="Wingdings 3" w:hAnsi="Wingdings 3" w:hint="default"/>
      </w:rPr>
    </w:lvl>
    <w:lvl w:ilvl="1" w:tplc="FFFFFFFF" w:tentative="1">
      <w:start w:val="1"/>
      <w:numFmt w:val="bullet"/>
      <w:lvlText w:val="u"/>
      <w:lvlJc w:val="left"/>
      <w:pPr>
        <w:tabs>
          <w:tab w:val="num" w:pos="1440"/>
        </w:tabs>
        <w:ind w:left="1440" w:hanging="360"/>
      </w:pPr>
      <w:rPr>
        <w:rFonts w:ascii="Wingdings 3" w:hAnsi="Wingdings 3" w:hint="default"/>
      </w:rPr>
    </w:lvl>
    <w:lvl w:ilvl="2" w:tplc="FFFFFFFF" w:tentative="1">
      <w:start w:val="1"/>
      <w:numFmt w:val="bullet"/>
      <w:lvlText w:val="u"/>
      <w:lvlJc w:val="left"/>
      <w:pPr>
        <w:tabs>
          <w:tab w:val="num" w:pos="2160"/>
        </w:tabs>
        <w:ind w:left="2160" w:hanging="360"/>
      </w:pPr>
      <w:rPr>
        <w:rFonts w:ascii="Wingdings 3" w:hAnsi="Wingdings 3" w:hint="default"/>
      </w:rPr>
    </w:lvl>
    <w:lvl w:ilvl="3" w:tplc="FFFFFFFF" w:tentative="1">
      <w:start w:val="1"/>
      <w:numFmt w:val="bullet"/>
      <w:lvlText w:val="u"/>
      <w:lvlJc w:val="left"/>
      <w:pPr>
        <w:tabs>
          <w:tab w:val="num" w:pos="2880"/>
        </w:tabs>
        <w:ind w:left="2880" w:hanging="360"/>
      </w:pPr>
      <w:rPr>
        <w:rFonts w:ascii="Wingdings 3" w:hAnsi="Wingdings 3" w:hint="default"/>
      </w:rPr>
    </w:lvl>
    <w:lvl w:ilvl="4" w:tplc="FFFFFFFF" w:tentative="1">
      <w:start w:val="1"/>
      <w:numFmt w:val="bullet"/>
      <w:lvlText w:val="u"/>
      <w:lvlJc w:val="left"/>
      <w:pPr>
        <w:tabs>
          <w:tab w:val="num" w:pos="3600"/>
        </w:tabs>
        <w:ind w:left="3600" w:hanging="360"/>
      </w:pPr>
      <w:rPr>
        <w:rFonts w:ascii="Wingdings 3" w:hAnsi="Wingdings 3" w:hint="default"/>
      </w:rPr>
    </w:lvl>
    <w:lvl w:ilvl="5" w:tplc="FFFFFFFF" w:tentative="1">
      <w:start w:val="1"/>
      <w:numFmt w:val="bullet"/>
      <w:lvlText w:val="u"/>
      <w:lvlJc w:val="left"/>
      <w:pPr>
        <w:tabs>
          <w:tab w:val="num" w:pos="4320"/>
        </w:tabs>
        <w:ind w:left="4320" w:hanging="360"/>
      </w:pPr>
      <w:rPr>
        <w:rFonts w:ascii="Wingdings 3" w:hAnsi="Wingdings 3" w:hint="default"/>
      </w:rPr>
    </w:lvl>
    <w:lvl w:ilvl="6" w:tplc="FFFFFFFF" w:tentative="1">
      <w:start w:val="1"/>
      <w:numFmt w:val="bullet"/>
      <w:lvlText w:val="u"/>
      <w:lvlJc w:val="left"/>
      <w:pPr>
        <w:tabs>
          <w:tab w:val="num" w:pos="5040"/>
        </w:tabs>
        <w:ind w:left="5040" w:hanging="360"/>
      </w:pPr>
      <w:rPr>
        <w:rFonts w:ascii="Wingdings 3" w:hAnsi="Wingdings 3" w:hint="default"/>
      </w:rPr>
    </w:lvl>
    <w:lvl w:ilvl="7" w:tplc="FFFFFFFF" w:tentative="1">
      <w:start w:val="1"/>
      <w:numFmt w:val="bullet"/>
      <w:lvlText w:val="u"/>
      <w:lvlJc w:val="left"/>
      <w:pPr>
        <w:tabs>
          <w:tab w:val="num" w:pos="5760"/>
        </w:tabs>
        <w:ind w:left="5760" w:hanging="360"/>
      </w:pPr>
      <w:rPr>
        <w:rFonts w:ascii="Wingdings 3" w:hAnsi="Wingdings 3" w:hint="default"/>
      </w:rPr>
    </w:lvl>
    <w:lvl w:ilvl="8" w:tplc="FFFFFFFF" w:tentative="1">
      <w:start w:val="1"/>
      <w:numFmt w:val="bullet"/>
      <w:lvlText w:val="u"/>
      <w:lvlJc w:val="left"/>
      <w:pPr>
        <w:tabs>
          <w:tab w:val="num" w:pos="6480"/>
        </w:tabs>
        <w:ind w:left="6480" w:hanging="360"/>
      </w:pPr>
      <w:rPr>
        <w:rFonts w:ascii="Wingdings 3" w:hAnsi="Wingdings 3"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4F6"/>
    <w:rsid w:val="001F4DD3"/>
    <w:rsid w:val="004D083E"/>
    <w:rsid w:val="00B34677"/>
    <w:rsid w:val="00F264F6"/>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5CE2AC71"/>
  <w15:chartTrackingRefBased/>
  <w15:docId w15:val="{E3C29A46-49F8-DC42-B227-43A560C1E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083E"/>
    <w:pPr>
      <w:ind w:left="720"/>
      <w:contextualSpacing/>
    </w:pPr>
    <w:rPr>
      <w:rFonts w:ascii="Times New Roman" w:eastAsia="Times New Roman" w:hAnsi="Times New Roman" w:cs="Times New Roman"/>
      <w:lang w:eastAsia="ru-RU"/>
    </w:rPr>
  </w:style>
  <w:style w:type="character" w:styleId="a4">
    <w:name w:val="Hyperlink"/>
    <w:basedOn w:val="a0"/>
    <w:uiPriority w:val="99"/>
    <w:unhideWhenUsed/>
    <w:rsid w:val="001F4DD3"/>
    <w:rPr>
      <w:color w:val="0563C1" w:themeColor="hyperlink"/>
      <w:u w:val="single"/>
    </w:rPr>
  </w:style>
  <w:style w:type="character" w:styleId="a5">
    <w:name w:val="Unresolved Mention"/>
    <w:basedOn w:val="a0"/>
    <w:uiPriority w:val="99"/>
    <w:semiHidden/>
    <w:unhideWhenUsed/>
    <w:rsid w:val="001F4D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0991">
      <w:bodyDiv w:val="1"/>
      <w:marLeft w:val="0"/>
      <w:marRight w:val="0"/>
      <w:marTop w:val="0"/>
      <w:marBottom w:val="0"/>
      <w:divBdr>
        <w:top w:val="none" w:sz="0" w:space="0" w:color="auto"/>
        <w:left w:val="none" w:sz="0" w:space="0" w:color="auto"/>
        <w:bottom w:val="none" w:sz="0" w:space="0" w:color="auto"/>
        <w:right w:val="none" w:sz="0" w:space="0" w:color="auto"/>
      </w:divBdr>
    </w:div>
    <w:div w:id="145437433">
      <w:bodyDiv w:val="1"/>
      <w:marLeft w:val="0"/>
      <w:marRight w:val="0"/>
      <w:marTop w:val="0"/>
      <w:marBottom w:val="0"/>
      <w:divBdr>
        <w:top w:val="none" w:sz="0" w:space="0" w:color="auto"/>
        <w:left w:val="none" w:sz="0" w:space="0" w:color="auto"/>
        <w:bottom w:val="none" w:sz="0" w:space="0" w:color="auto"/>
        <w:right w:val="none" w:sz="0" w:space="0" w:color="auto"/>
      </w:divBdr>
    </w:div>
    <w:div w:id="220019135">
      <w:bodyDiv w:val="1"/>
      <w:marLeft w:val="0"/>
      <w:marRight w:val="0"/>
      <w:marTop w:val="0"/>
      <w:marBottom w:val="0"/>
      <w:divBdr>
        <w:top w:val="none" w:sz="0" w:space="0" w:color="auto"/>
        <w:left w:val="none" w:sz="0" w:space="0" w:color="auto"/>
        <w:bottom w:val="none" w:sz="0" w:space="0" w:color="auto"/>
        <w:right w:val="none" w:sz="0" w:space="0" w:color="auto"/>
      </w:divBdr>
    </w:div>
    <w:div w:id="761881020">
      <w:bodyDiv w:val="1"/>
      <w:marLeft w:val="0"/>
      <w:marRight w:val="0"/>
      <w:marTop w:val="0"/>
      <w:marBottom w:val="0"/>
      <w:divBdr>
        <w:top w:val="none" w:sz="0" w:space="0" w:color="auto"/>
        <w:left w:val="none" w:sz="0" w:space="0" w:color="auto"/>
        <w:bottom w:val="none" w:sz="0" w:space="0" w:color="auto"/>
        <w:right w:val="none" w:sz="0" w:space="0" w:color="auto"/>
      </w:divBdr>
    </w:div>
    <w:div w:id="784084393">
      <w:bodyDiv w:val="1"/>
      <w:marLeft w:val="0"/>
      <w:marRight w:val="0"/>
      <w:marTop w:val="0"/>
      <w:marBottom w:val="0"/>
      <w:divBdr>
        <w:top w:val="none" w:sz="0" w:space="0" w:color="auto"/>
        <w:left w:val="none" w:sz="0" w:space="0" w:color="auto"/>
        <w:bottom w:val="none" w:sz="0" w:space="0" w:color="auto"/>
        <w:right w:val="none" w:sz="0" w:space="0" w:color="auto"/>
      </w:divBdr>
      <w:divsChild>
        <w:div w:id="819813329">
          <w:marLeft w:val="547"/>
          <w:marRight w:val="0"/>
          <w:marTop w:val="200"/>
          <w:marBottom w:val="0"/>
          <w:divBdr>
            <w:top w:val="none" w:sz="0" w:space="0" w:color="auto"/>
            <w:left w:val="none" w:sz="0" w:space="0" w:color="auto"/>
            <w:bottom w:val="none" w:sz="0" w:space="0" w:color="auto"/>
            <w:right w:val="none" w:sz="0" w:space="0" w:color="auto"/>
          </w:divBdr>
        </w:div>
        <w:div w:id="961960978">
          <w:marLeft w:val="547"/>
          <w:marRight w:val="0"/>
          <w:marTop w:val="200"/>
          <w:marBottom w:val="0"/>
          <w:divBdr>
            <w:top w:val="none" w:sz="0" w:space="0" w:color="auto"/>
            <w:left w:val="none" w:sz="0" w:space="0" w:color="auto"/>
            <w:bottom w:val="none" w:sz="0" w:space="0" w:color="auto"/>
            <w:right w:val="none" w:sz="0" w:space="0" w:color="auto"/>
          </w:divBdr>
        </w:div>
        <w:div w:id="1358237141">
          <w:marLeft w:val="547"/>
          <w:marRight w:val="0"/>
          <w:marTop w:val="200"/>
          <w:marBottom w:val="0"/>
          <w:divBdr>
            <w:top w:val="none" w:sz="0" w:space="0" w:color="auto"/>
            <w:left w:val="none" w:sz="0" w:space="0" w:color="auto"/>
            <w:bottom w:val="none" w:sz="0" w:space="0" w:color="auto"/>
            <w:right w:val="none" w:sz="0" w:space="0" w:color="auto"/>
          </w:divBdr>
        </w:div>
      </w:divsChild>
    </w:div>
    <w:div w:id="797184805">
      <w:bodyDiv w:val="1"/>
      <w:marLeft w:val="0"/>
      <w:marRight w:val="0"/>
      <w:marTop w:val="0"/>
      <w:marBottom w:val="0"/>
      <w:divBdr>
        <w:top w:val="none" w:sz="0" w:space="0" w:color="auto"/>
        <w:left w:val="none" w:sz="0" w:space="0" w:color="auto"/>
        <w:bottom w:val="none" w:sz="0" w:space="0" w:color="auto"/>
        <w:right w:val="none" w:sz="0" w:space="0" w:color="auto"/>
      </w:divBdr>
    </w:div>
    <w:div w:id="1038319066">
      <w:bodyDiv w:val="1"/>
      <w:marLeft w:val="0"/>
      <w:marRight w:val="0"/>
      <w:marTop w:val="0"/>
      <w:marBottom w:val="0"/>
      <w:divBdr>
        <w:top w:val="none" w:sz="0" w:space="0" w:color="auto"/>
        <w:left w:val="none" w:sz="0" w:space="0" w:color="auto"/>
        <w:bottom w:val="none" w:sz="0" w:space="0" w:color="auto"/>
        <w:right w:val="none" w:sz="0" w:space="0" w:color="auto"/>
      </w:divBdr>
    </w:div>
    <w:div w:id="1084960591">
      <w:bodyDiv w:val="1"/>
      <w:marLeft w:val="0"/>
      <w:marRight w:val="0"/>
      <w:marTop w:val="0"/>
      <w:marBottom w:val="0"/>
      <w:divBdr>
        <w:top w:val="none" w:sz="0" w:space="0" w:color="auto"/>
        <w:left w:val="none" w:sz="0" w:space="0" w:color="auto"/>
        <w:bottom w:val="none" w:sz="0" w:space="0" w:color="auto"/>
        <w:right w:val="none" w:sz="0" w:space="0" w:color="auto"/>
      </w:divBdr>
    </w:div>
    <w:div w:id="1101608247">
      <w:bodyDiv w:val="1"/>
      <w:marLeft w:val="0"/>
      <w:marRight w:val="0"/>
      <w:marTop w:val="0"/>
      <w:marBottom w:val="0"/>
      <w:divBdr>
        <w:top w:val="none" w:sz="0" w:space="0" w:color="auto"/>
        <w:left w:val="none" w:sz="0" w:space="0" w:color="auto"/>
        <w:bottom w:val="none" w:sz="0" w:space="0" w:color="auto"/>
        <w:right w:val="none" w:sz="0" w:space="0" w:color="auto"/>
      </w:divBdr>
      <w:divsChild>
        <w:div w:id="1879775179">
          <w:marLeft w:val="547"/>
          <w:marRight w:val="0"/>
          <w:marTop w:val="200"/>
          <w:marBottom w:val="0"/>
          <w:divBdr>
            <w:top w:val="none" w:sz="0" w:space="0" w:color="auto"/>
            <w:left w:val="none" w:sz="0" w:space="0" w:color="auto"/>
            <w:bottom w:val="none" w:sz="0" w:space="0" w:color="auto"/>
            <w:right w:val="none" w:sz="0" w:space="0" w:color="auto"/>
          </w:divBdr>
        </w:div>
        <w:div w:id="361439659">
          <w:marLeft w:val="547"/>
          <w:marRight w:val="0"/>
          <w:marTop w:val="200"/>
          <w:marBottom w:val="0"/>
          <w:divBdr>
            <w:top w:val="none" w:sz="0" w:space="0" w:color="auto"/>
            <w:left w:val="none" w:sz="0" w:space="0" w:color="auto"/>
            <w:bottom w:val="none" w:sz="0" w:space="0" w:color="auto"/>
            <w:right w:val="none" w:sz="0" w:space="0" w:color="auto"/>
          </w:divBdr>
        </w:div>
        <w:div w:id="885533506">
          <w:marLeft w:val="547"/>
          <w:marRight w:val="0"/>
          <w:marTop w:val="200"/>
          <w:marBottom w:val="0"/>
          <w:divBdr>
            <w:top w:val="none" w:sz="0" w:space="0" w:color="auto"/>
            <w:left w:val="none" w:sz="0" w:space="0" w:color="auto"/>
            <w:bottom w:val="none" w:sz="0" w:space="0" w:color="auto"/>
            <w:right w:val="none" w:sz="0" w:space="0" w:color="auto"/>
          </w:divBdr>
        </w:div>
        <w:div w:id="564612497">
          <w:marLeft w:val="547"/>
          <w:marRight w:val="0"/>
          <w:marTop w:val="200"/>
          <w:marBottom w:val="0"/>
          <w:divBdr>
            <w:top w:val="none" w:sz="0" w:space="0" w:color="auto"/>
            <w:left w:val="none" w:sz="0" w:space="0" w:color="auto"/>
            <w:bottom w:val="none" w:sz="0" w:space="0" w:color="auto"/>
            <w:right w:val="none" w:sz="0" w:space="0" w:color="auto"/>
          </w:divBdr>
        </w:div>
      </w:divsChild>
    </w:div>
    <w:div w:id="1320159765">
      <w:bodyDiv w:val="1"/>
      <w:marLeft w:val="0"/>
      <w:marRight w:val="0"/>
      <w:marTop w:val="0"/>
      <w:marBottom w:val="0"/>
      <w:divBdr>
        <w:top w:val="none" w:sz="0" w:space="0" w:color="auto"/>
        <w:left w:val="none" w:sz="0" w:space="0" w:color="auto"/>
        <w:bottom w:val="none" w:sz="0" w:space="0" w:color="auto"/>
        <w:right w:val="none" w:sz="0" w:space="0" w:color="auto"/>
      </w:divBdr>
      <w:divsChild>
        <w:div w:id="1369337411">
          <w:marLeft w:val="547"/>
          <w:marRight w:val="0"/>
          <w:marTop w:val="200"/>
          <w:marBottom w:val="0"/>
          <w:divBdr>
            <w:top w:val="none" w:sz="0" w:space="0" w:color="auto"/>
            <w:left w:val="none" w:sz="0" w:space="0" w:color="auto"/>
            <w:bottom w:val="none" w:sz="0" w:space="0" w:color="auto"/>
            <w:right w:val="none" w:sz="0" w:space="0" w:color="auto"/>
          </w:divBdr>
        </w:div>
        <w:div w:id="225576905">
          <w:marLeft w:val="547"/>
          <w:marRight w:val="0"/>
          <w:marTop w:val="200"/>
          <w:marBottom w:val="0"/>
          <w:divBdr>
            <w:top w:val="none" w:sz="0" w:space="0" w:color="auto"/>
            <w:left w:val="none" w:sz="0" w:space="0" w:color="auto"/>
            <w:bottom w:val="none" w:sz="0" w:space="0" w:color="auto"/>
            <w:right w:val="none" w:sz="0" w:space="0" w:color="auto"/>
          </w:divBdr>
        </w:div>
        <w:div w:id="996420963">
          <w:marLeft w:val="547"/>
          <w:marRight w:val="0"/>
          <w:marTop w:val="200"/>
          <w:marBottom w:val="0"/>
          <w:divBdr>
            <w:top w:val="none" w:sz="0" w:space="0" w:color="auto"/>
            <w:left w:val="none" w:sz="0" w:space="0" w:color="auto"/>
            <w:bottom w:val="none" w:sz="0" w:space="0" w:color="auto"/>
            <w:right w:val="none" w:sz="0" w:space="0" w:color="auto"/>
          </w:divBdr>
        </w:div>
      </w:divsChild>
    </w:div>
    <w:div w:id="205765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hyperlink" Target="https://www.statista.com/statistics/312345/working-from-home-in-the-united-kingdom-levels-employed-uk-y-on-y/" TargetMode="Externa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hyperlink" Target="https://www.gartner.com/smarterwithgartner/digital-workers-say-flexibility-is-key-to-their-productivity/" TargetMode="Externa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5" Type="http://schemas.openxmlformats.org/officeDocument/2006/relationships/image" Target="media/image11.emf"/><Relationship Id="rId10" Type="http://schemas.openxmlformats.org/officeDocument/2006/relationships/image" Target="media/image6.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1407</Words>
  <Characters>8021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capmoale</dc:creator>
  <cp:keywords/>
  <dc:description/>
  <cp:lastModifiedBy>luminita capmoale</cp:lastModifiedBy>
  <cp:revision>2</cp:revision>
  <dcterms:created xsi:type="dcterms:W3CDTF">2022-08-17T21:05:00Z</dcterms:created>
  <dcterms:modified xsi:type="dcterms:W3CDTF">2022-08-17T21:21:00Z</dcterms:modified>
</cp:coreProperties>
</file>