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50"/>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50"/>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50"/>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50"/>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50"/>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44F7187" w14:textId="7DDB0B0B" w:rsidR="7379905B" w:rsidRDefault="00B16778"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2"/>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7379905B">
      <w:pPr>
        <w:pStyle w:val="ListParagraph"/>
        <w:numPr>
          <w:ilvl w:val="0"/>
          <w:numId w:val="2"/>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7379905B">
      <w:pPr>
        <w:pStyle w:val="ListParagraph"/>
        <w:numPr>
          <w:ilvl w:val="0"/>
          <w:numId w:val="2"/>
        </w:numPr>
        <w:jc w:val="both"/>
        <w:rPr>
          <w:i/>
          <w:iCs/>
          <w:color w:val="000000" w:themeColor="text1"/>
          <w:sz w:val="24"/>
          <w:szCs w:val="24"/>
        </w:rPr>
      </w:pPr>
      <w:r w:rsidRPr="7379905B">
        <w:rPr>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59377F41" w:rsidR="00AA666E" w:rsidRDefault="00025650" w:rsidP="00E6298B">
      <w:pPr>
        <w:ind w:right="107"/>
        <w:jc w:val="both"/>
        <w:rPr>
          <w:b/>
          <w:sz w:val="24"/>
          <w:szCs w:val="24"/>
        </w:rPr>
      </w:pPr>
      <w:r w:rsidRPr="00025650">
        <w:rPr>
          <w:b/>
          <w:sz w:val="24"/>
          <w:szCs w:val="24"/>
        </w:rPr>
        <w:t>ANSWER:</w:t>
      </w:r>
    </w:p>
    <w:p w14:paraId="4119B7C1" w14:textId="77777777" w:rsidR="006C5687" w:rsidRPr="00025650" w:rsidRDefault="006C5687" w:rsidP="00E6298B">
      <w:pPr>
        <w:ind w:right="107"/>
        <w:jc w:val="both"/>
        <w:rPr>
          <w:b/>
          <w:sz w:val="24"/>
          <w:szCs w:val="24"/>
        </w:rPr>
      </w:pPr>
    </w:p>
    <w:p w14:paraId="3807F9F7" w14:textId="2EA54EBA" w:rsidR="005B4751" w:rsidRDefault="005B4751" w:rsidP="005B4751">
      <w:pPr>
        <w:rPr>
          <w:sz w:val="22"/>
          <w:szCs w:val="22"/>
        </w:rPr>
      </w:pPr>
      <w:r w:rsidRPr="006C5687">
        <w:rPr>
          <w:sz w:val="22"/>
          <w:szCs w:val="22"/>
        </w:rPr>
        <w:t xml:space="preserve">This assignment will commence on emphasising the numerous stressors I encountered during my initial six months being attested as a Police Constable. It will then continue to discus and compare the various coping strategies I utilised throughout the six months to aid in minimising my stress levels and the techniques I applied to develop my resilience.  I will be using Gibbs’ Model of Reflection (1988) to describe how I learned and adapted from circumstances that did not go as well as I initially hoped and how I reflected on these situations with the aim to improve my learning performance. Additionally I will refer to Flemming’s VAK – visual-auditory-kinaesthetic Model (1920s) and how it aided me in understanding what learning style better suits my individual preference. </w:t>
      </w:r>
    </w:p>
    <w:p w14:paraId="16CA0020" w14:textId="77777777" w:rsidR="006C7BC8" w:rsidRPr="006C5687" w:rsidRDefault="006C7BC8" w:rsidP="005B4751">
      <w:pPr>
        <w:rPr>
          <w:sz w:val="22"/>
          <w:szCs w:val="22"/>
        </w:rPr>
      </w:pPr>
    </w:p>
    <w:p w14:paraId="250D423D" w14:textId="77777777" w:rsidR="005B4751" w:rsidRPr="006C5687" w:rsidRDefault="005B4751" w:rsidP="005B4751">
      <w:pPr>
        <w:rPr>
          <w:sz w:val="22"/>
          <w:szCs w:val="22"/>
        </w:rPr>
      </w:pPr>
      <w:r w:rsidRPr="006C5687">
        <w:rPr>
          <w:sz w:val="22"/>
          <w:szCs w:val="22"/>
        </w:rPr>
        <w:t xml:space="preserve">One of the most prevalent stressors I encountered during my six months training was the four exams we had to sit and how much information needed to be retained for each of these exams. For the first exam I was very uncertain on what to expect and moreover, what was expected from me? The amount of information that had previously been covered in preparation for this exam felt quite extensive, which left me feeling very overwhelmed at that point in time. </w:t>
      </w:r>
    </w:p>
    <w:p w14:paraId="08B2D8E8" w14:textId="77777777" w:rsidR="005B4751" w:rsidRPr="006C5687" w:rsidRDefault="005B4751" w:rsidP="005B4751">
      <w:pPr>
        <w:rPr>
          <w:sz w:val="22"/>
          <w:szCs w:val="22"/>
        </w:rPr>
      </w:pPr>
    </w:p>
    <w:p w14:paraId="5037FF57" w14:textId="77777777" w:rsidR="005B4751" w:rsidRPr="006C5687" w:rsidRDefault="005B4751" w:rsidP="005B4751">
      <w:pPr>
        <w:rPr>
          <w:sz w:val="22"/>
          <w:szCs w:val="22"/>
        </w:rPr>
      </w:pPr>
      <w:r w:rsidRPr="006C5687">
        <w:rPr>
          <w:sz w:val="22"/>
          <w:szCs w:val="22"/>
        </w:rPr>
        <w:t xml:space="preserve">My initial thought process to be able to retain such a vast amount of information was to continuously read over each power point every day until the day of the exam, with the expectation of recalling all the information by the repetition method I had used. The actual exam was more difficult than I anticipated, therefore I was extremely apprehensive on whether my revision method would be a success or not? </w:t>
      </w:r>
    </w:p>
    <w:p w14:paraId="0F4B9C40" w14:textId="77777777" w:rsidR="005B4751" w:rsidRPr="006C5687" w:rsidRDefault="005B4751" w:rsidP="005B4751">
      <w:pPr>
        <w:rPr>
          <w:sz w:val="22"/>
          <w:szCs w:val="22"/>
        </w:rPr>
      </w:pPr>
    </w:p>
    <w:p w14:paraId="62B60F73" w14:textId="3BA95655" w:rsidR="005B4751" w:rsidRPr="006C7BC8" w:rsidRDefault="005B4751" w:rsidP="005B4751">
      <w:pPr>
        <w:rPr>
          <w:rFonts w:cstheme="minorHAnsi"/>
          <w:sz w:val="22"/>
          <w:szCs w:val="22"/>
        </w:rPr>
      </w:pPr>
      <w:r w:rsidRPr="006C7BC8">
        <w:rPr>
          <w:sz w:val="22"/>
          <w:szCs w:val="22"/>
        </w:rPr>
        <w:t xml:space="preserve">Once the exam results were released, I felt mixture of emotions; I was relieved that I had passed the exam but was disappointed as I knew I could have achieved a better grade.  When reflecting on my revision using Gibbs’ (1988), I distinguished that I needed to adapt a different learning procedure for the next exam, this lead me to research various revision methods to modify my approach. During my research I came across The Spacing Effect that was first </w:t>
      </w:r>
      <w:r w:rsidR="006C7BC8" w:rsidRPr="006C7BC8">
        <w:rPr>
          <w:sz w:val="22"/>
          <w:szCs w:val="22"/>
        </w:rPr>
        <w:t>introduced by</w:t>
      </w:r>
      <w:r w:rsidR="006C7BC8" w:rsidRPr="006C7BC8">
        <w:rPr>
          <w:rFonts w:cstheme="minorHAnsi"/>
          <w:sz w:val="22"/>
          <w:szCs w:val="22"/>
        </w:rPr>
        <w:t xml:space="preserve"> </w:t>
      </w:r>
      <w:hyperlink r:id="rId14" w:anchor="R10" w:history="1">
        <w:r w:rsidR="006C7BC8" w:rsidRPr="006C7BC8">
          <w:rPr>
            <w:rStyle w:val="Hyperlink"/>
            <w:rFonts w:cstheme="minorHAnsi"/>
            <w:color w:val="auto"/>
            <w:sz w:val="22"/>
            <w:szCs w:val="22"/>
            <w:u w:val="none"/>
          </w:rPr>
          <w:t>Ebbinghaus, (1885/1964</w:t>
        </w:r>
      </w:hyperlink>
      <w:r w:rsidR="006C7BC8" w:rsidRPr="006C7BC8">
        <w:rPr>
          <w:rFonts w:cstheme="minorHAnsi"/>
          <w:sz w:val="22"/>
          <w:szCs w:val="22"/>
        </w:rPr>
        <w:t xml:space="preserve">), </w:t>
      </w:r>
      <w:r w:rsidRPr="006C7BC8">
        <w:rPr>
          <w:rFonts w:cstheme="minorHAnsi"/>
          <w:sz w:val="22"/>
          <w:szCs w:val="22"/>
        </w:rPr>
        <w:t xml:space="preserve">since that time there have been various adaptations and studies of his work, however all have the same principal. “The prime focus of the spacing effect refers to the finding that long-term memory is enhanced when learning events are spaced apart in time, rather than massed in immediate succession” (Vlach and Sandhofer, 2012, p.1). Therefore, for my second exam I tried to adapt this method and started my revision earlier than the previous exam, trying to space out the workload while still using the method of repetition to retain the knowledge. To my disappointment, I achieved the exact same grade in my second exam as the previous one.  This led me to the conclusion that the repetitive revision technique was not effective for myself. </w:t>
      </w:r>
    </w:p>
    <w:p w14:paraId="7D7BA490" w14:textId="77777777" w:rsidR="005B4751" w:rsidRPr="006C5687" w:rsidRDefault="005B4751" w:rsidP="005B4751">
      <w:pPr>
        <w:rPr>
          <w:rFonts w:cstheme="minorHAnsi"/>
          <w:sz w:val="22"/>
          <w:szCs w:val="22"/>
        </w:rPr>
      </w:pPr>
    </w:p>
    <w:p w14:paraId="0B6516D6" w14:textId="77777777" w:rsidR="005B4751" w:rsidRPr="006C5687" w:rsidRDefault="005B4751" w:rsidP="005B4751">
      <w:pPr>
        <w:rPr>
          <w:rFonts w:cstheme="minorHAnsi"/>
          <w:sz w:val="22"/>
          <w:szCs w:val="22"/>
        </w:rPr>
      </w:pPr>
      <w:r w:rsidRPr="006C5687">
        <w:rPr>
          <w:rFonts w:cstheme="minorHAnsi"/>
          <w:sz w:val="22"/>
          <w:szCs w:val="22"/>
        </w:rPr>
        <w:t xml:space="preserve">My dissatisfaction led me to speak to fellow colleagues and tutors to see if they could recommend a different revision style. During these conversations I recalled that we have previously conducted </w:t>
      </w:r>
      <w:r w:rsidRPr="006C5687">
        <w:rPr>
          <w:rFonts w:cstheme="minorHAnsi"/>
          <w:sz w:val="22"/>
          <w:szCs w:val="22"/>
        </w:rPr>
        <w:lastRenderedPageBreak/>
        <w:t xml:space="preserve">Flemming’s (1920’s) VAK Learning Styles Self-Assessment Questionnaire during a class in work. The model provides the students with a profile of their learning styles, in view of the sensory modalities which are engaged with learning. “Some  people  learn  by  seeing  (Visual);  some  people  learn  by  hearing  (Auditory);  some  people  learn  by  doing (Tactile/Kinaesthetic)” (Sreenishi and Tay, 2017, p.18). My questionnaire determined that visual and kinaesthetic learning styles better suit my learning needs. Therefore, for the final two exams I used this model to adapt my revision style; I wrote out all my revision in an A3 paper booklet with large colourful writing and incorporated pictures and diagrams to assists in my visual learning style.  Utilizing this technique was a very beneficial method for my exam results as they increased by 14% on each of the following papers.    </w:t>
      </w:r>
    </w:p>
    <w:p w14:paraId="4029C039" w14:textId="77777777" w:rsidR="005B4751" w:rsidRPr="006C5687" w:rsidRDefault="005B4751" w:rsidP="005B4751">
      <w:pPr>
        <w:rPr>
          <w:rFonts w:cstheme="minorHAnsi"/>
          <w:sz w:val="22"/>
          <w:szCs w:val="22"/>
        </w:rPr>
      </w:pPr>
    </w:p>
    <w:p w14:paraId="1CC01231" w14:textId="77777777" w:rsidR="005B4751" w:rsidRPr="006C5687" w:rsidRDefault="005B4751" w:rsidP="005B4751">
      <w:pPr>
        <w:rPr>
          <w:sz w:val="22"/>
          <w:szCs w:val="22"/>
        </w:rPr>
      </w:pPr>
      <w:r w:rsidRPr="006C5687">
        <w:rPr>
          <w:sz w:val="22"/>
          <w:szCs w:val="22"/>
        </w:rPr>
        <w:t xml:space="preserve">Moving forward I will now discus the coping strategies I applied to develop my resilience and minimise my stress levels during my initial six months in training. A positive viewpoint is vital to build resilience since it permits us to think optimistically and comprehend that difficulties are a part of life. However, issues are not always avoidable, so versatility permits us to stay open and adaptable even with change. To build up a positive viewpoint we should utilize individuals who are good at managing stress as good examples to learn from. We have to permit ourselves to discover opportunities for development in each unpleasant circumstance. By discovering opportunities for development, we will have the option to keep calm and find useful approaches to better develop ourselves. There are many different approaches that can be utilized when building resilience for example, taking regular brakes form your everyday routine, recharging your batteries by getting plenty of rest, not taking life too seriously by taking time out to enjoy with friends and practising new approaches to deal with stressful circumstances to handle them better the next time round. </w:t>
      </w:r>
    </w:p>
    <w:p w14:paraId="0F86A038" w14:textId="77777777" w:rsidR="005B4751" w:rsidRPr="006C5687" w:rsidRDefault="005B4751" w:rsidP="005B4751">
      <w:pPr>
        <w:rPr>
          <w:sz w:val="22"/>
          <w:szCs w:val="22"/>
        </w:rPr>
      </w:pPr>
    </w:p>
    <w:p w14:paraId="3ABD4395" w14:textId="77777777" w:rsidR="005B4751" w:rsidRPr="006C5687" w:rsidRDefault="005B4751" w:rsidP="005B4751">
      <w:pPr>
        <w:rPr>
          <w:sz w:val="22"/>
          <w:szCs w:val="22"/>
        </w:rPr>
      </w:pPr>
      <w:r w:rsidRPr="006C5687">
        <w:rPr>
          <w:sz w:val="22"/>
          <w:szCs w:val="22"/>
        </w:rPr>
        <w:t xml:space="preserve">As previously stated, I initially felt quite overwhelmed with the workload especially when it came to managing the time for revision, being a single mother and finding time for myself. At the outset, I found myself completely focusing on ‘work’ as I wanted nothing more than to succeed, but took no timeout for myself which quickly led to me feeling burned out and even more stressed, I then realised that I needed to manage my time better for my own wellbeing and sanity. Harkness et al., (2016) states that in the short term stress can be motivating for building responses and resilience, however stress over an extended period can be physiologically detrimental which can lead to clinical anxiety and depression. In addition to effecting mental health, chronic stress can lead to prevalent </w:t>
      </w:r>
      <w:r w:rsidRPr="006C5687">
        <w:rPr>
          <w:rFonts w:cstheme="minorHAnsi"/>
          <w:sz w:val="22"/>
          <w:szCs w:val="22"/>
        </w:rPr>
        <w:t xml:space="preserve">dysfunctions within the body which can affect the immune system (Segerstrom &amp; Miller, </w:t>
      </w:r>
      <w:hyperlink r:id="rId15" w:history="1">
        <w:r w:rsidRPr="006C5687">
          <w:rPr>
            <w:rFonts w:cstheme="minorHAnsi"/>
            <w:sz w:val="22"/>
            <w:szCs w:val="22"/>
          </w:rPr>
          <w:t>2004</w:t>
        </w:r>
      </w:hyperlink>
      <w:r w:rsidRPr="006C5687">
        <w:rPr>
          <w:rFonts w:cstheme="minorHAnsi"/>
          <w:sz w:val="22"/>
          <w:szCs w:val="22"/>
        </w:rPr>
        <w:t xml:space="preserve">), the endocrine system (Cohen, Janicki-Deverts, &amp; Miller, </w:t>
      </w:r>
      <w:hyperlink r:id="rId16" w:history="1">
        <w:r w:rsidRPr="006C5687">
          <w:rPr>
            <w:rFonts w:cstheme="minorHAnsi"/>
            <w:sz w:val="22"/>
            <w:szCs w:val="22"/>
          </w:rPr>
          <w:t>2007</w:t>
        </w:r>
      </w:hyperlink>
      <w:r w:rsidRPr="006C5687">
        <w:rPr>
          <w:rFonts w:cstheme="minorHAnsi"/>
          <w:sz w:val="22"/>
          <w:szCs w:val="22"/>
        </w:rPr>
        <w:t xml:space="preserve">) and the digestive system (Mathers et al., </w:t>
      </w:r>
      <w:hyperlink r:id="rId17" w:history="1">
        <w:r w:rsidRPr="006C5687">
          <w:rPr>
            <w:rFonts w:cstheme="minorHAnsi"/>
            <w:sz w:val="22"/>
            <w:szCs w:val="22"/>
          </w:rPr>
          <w:t>2008</w:t>
        </w:r>
      </w:hyperlink>
      <w:r w:rsidRPr="006C5687">
        <w:rPr>
          <w:rFonts w:cstheme="minorHAnsi"/>
          <w:sz w:val="22"/>
          <w:szCs w:val="22"/>
        </w:rPr>
        <w:t xml:space="preserve">). </w:t>
      </w:r>
    </w:p>
    <w:p w14:paraId="09D690A9" w14:textId="77777777" w:rsidR="005B4751" w:rsidRPr="006C5687" w:rsidRDefault="005B4751" w:rsidP="005B4751">
      <w:pPr>
        <w:rPr>
          <w:sz w:val="22"/>
          <w:szCs w:val="22"/>
        </w:rPr>
      </w:pPr>
    </w:p>
    <w:p w14:paraId="07785B98" w14:textId="77777777" w:rsidR="005B4751" w:rsidRPr="006C5687" w:rsidRDefault="005B4751" w:rsidP="005B4751">
      <w:pPr>
        <w:rPr>
          <w:rFonts w:cstheme="minorHAnsi"/>
          <w:sz w:val="22"/>
          <w:szCs w:val="22"/>
        </w:rPr>
      </w:pPr>
      <w:r w:rsidRPr="006C5687">
        <w:rPr>
          <w:sz w:val="22"/>
          <w:szCs w:val="22"/>
        </w:rPr>
        <w:t xml:space="preserve">Zschucke et al., (2015) states that engaging in regular exercise reduces the negative impact of stress on mental and physical health. With that being said, during the first two months of training I had not took part in any form of physical activity and my diet had not been great either due to feeling mentally drained and lacking in energy to actually exercise and maintain a healthy lifestyle. This steered me to research the best form of exercise for my mental and physical wellbeing. Whilst conducting my research the main form of exercise that gained my attention for combating stress was yoga. Cohen et al., (2005) specified that there has been an explosion of interest over the past decade of the efficacy of yoga interventions that address the psychological and physical magnitudes of stress. In addition to my research conducted on yoga I similarly found research on the benefits of a veganism/ plant-based diet. Dyett et al., (2013) states that the benefits of plant-based diets include a </w:t>
      </w:r>
      <w:r w:rsidRPr="006C5687">
        <w:rPr>
          <w:rFonts w:cstheme="minorHAnsi"/>
          <w:sz w:val="22"/>
          <w:szCs w:val="22"/>
        </w:rPr>
        <w:t xml:space="preserve">reduction of various chronic disease-related risks and mortality, and increase in overall health and longevity, with lower intakes of fats and cholesterol, and increased intakes of whole grains, nuts fruits and vegetables. Therefore, I switched my nutrition to a plant-based diet, ensuring I took the time on the weekends to meal prep for the week ahead whilst aiming to complete half hour of yoga at least five times a week. Approximately two weeks after following this new regime, I could feel the health benefits both physically and mentally. Physically I felt more energised and lost 10lbs within these initial two weeks, whereas mentally I was more focused and motivated in my own wellbeing which aided in minimising my stress levels in and out of the workplace. </w:t>
      </w:r>
    </w:p>
    <w:p w14:paraId="2F5E928A" w14:textId="77777777" w:rsidR="005B4751" w:rsidRPr="006C5687" w:rsidRDefault="005B4751" w:rsidP="005B4751">
      <w:pPr>
        <w:rPr>
          <w:sz w:val="22"/>
          <w:szCs w:val="22"/>
        </w:rPr>
      </w:pPr>
    </w:p>
    <w:p w14:paraId="5A287413" w14:textId="034F4AF9" w:rsidR="005B4751" w:rsidRDefault="005B4751" w:rsidP="005B4751">
      <w:pPr>
        <w:rPr>
          <w:rFonts w:cstheme="minorHAnsi"/>
          <w:sz w:val="22"/>
          <w:szCs w:val="22"/>
        </w:rPr>
      </w:pPr>
      <w:r w:rsidRPr="006C5687">
        <w:rPr>
          <w:rFonts w:cstheme="minorHAnsi"/>
          <w:sz w:val="22"/>
          <w:szCs w:val="22"/>
        </w:rPr>
        <w:lastRenderedPageBreak/>
        <w:t>Nevertheless, I still found that my stress levels would increase during the weeks leading up to an exam. My approach to build my resilience for this stressor was by incorporating meditation to my daily routine. Goyal et al., (2014) evidence suggests that including mediation into a person’s lifestyle can aid in stress reduction. This method worked extremely well for myself, I found by listening to a meditation video just before bedtime helped me fall asleep faster, whereas before I could be up for hours overthinking about the next day at work. Additionally, I found listening to a meditation video during my car journey to work on the day of an exam facilitated in calming my nerves and helped me stay focused on the task in hand.</w:t>
      </w:r>
    </w:p>
    <w:p w14:paraId="13FBF765" w14:textId="77777777" w:rsidR="006C7BC8" w:rsidRPr="006C5687" w:rsidRDefault="006C7BC8" w:rsidP="005B4751">
      <w:pPr>
        <w:rPr>
          <w:rFonts w:cstheme="minorHAnsi"/>
          <w:sz w:val="22"/>
          <w:szCs w:val="22"/>
        </w:rPr>
      </w:pPr>
    </w:p>
    <w:p w14:paraId="5CF9E2BA" w14:textId="77777777" w:rsidR="005B4751" w:rsidRPr="006C5687" w:rsidRDefault="005B4751" w:rsidP="005B4751">
      <w:pPr>
        <w:rPr>
          <w:rFonts w:cstheme="minorHAnsi"/>
          <w:sz w:val="22"/>
          <w:szCs w:val="22"/>
        </w:rPr>
      </w:pPr>
      <w:r w:rsidRPr="006C5687">
        <w:rPr>
          <w:rFonts w:cstheme="minorHAnsi"/>
          <w:sz w:val="22"/>
          <w:szCs w:val="22"/>
        </w:rPr>
        <w:t xml:space="preserve">In conclusion, the initial six months came with various stressors and obstacles to overcome. I found it extremely challenging on times, however by reflecting on what strategies were not working for me, I found numerous different approaches to deal with these challenges and worked out what worked well for me. The role of a police constable requires a resilient individual; and although I will constantly have to work on my resilience throughout my career, I feel that if l continually use my reflection models to aid in coping with stress and resilience I believe that I will have the confidence to thrive as an officer, without letting the stress effect my everyday life. </w:t>
      </w:r>
    </w:p>
    <w:p w14:paraId="616003F9" w14:textId="77777777" w:rsidR="00FF7784" w:rsidRPr="006C5687" w:rsidRDefault="00FF7784" w:rsidP="00E6298B">
      <w:pPr>
        <w:ind w:right="107"/>
        <w:jc w:val="both"/>
        <w:rPr>
          <w:sz w:val="22"/>
          <w:szCs w:val="22"/>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B16778">
          <w:headerReference w:type="even" r:id="rId18"/>
          <w:headerReference w:type="default" r:id="rId19"/>
          <w:footerReference w:type="even" r:id="rId20"/>
          <w:footerReference w:type="default" r:id="rId21"/>
          <w:headerReference w:type="first" r:id="rId22"/>
          <w:footerReference w:type="first" r:id="rId23"/>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8471DA4" w14:textId="77777777" w:rsidR="006C5687" w:rsidRDefault="003B2A14" w:rsidP="006C5687">
      <w:pPr>
        <w:rPr>
          <w:rFonts w:cstheme="minorHAnsi"/>
          <w:sz w:val="24"/>
          <w:szCs w:val="24"/>
        </w:rPr>
      </w:pPr>
      <w:r w:rsidRPr="00450C83">
        <w:rPr>
          <w:b/>
          <w:sz w:val="24"/>
          <w:szCs w:val="24"/>
        </w:rPr>
        <w:t>ANSWER:</w:t>
      </w:r>
      <w:r w:rsidR="006C5687" w:rsidRPr="006C5687">
        <w:rPr>
          <w:rFonts w:cstheme="minorHAnsi"/>
          <w:sz w:val="24"/>
          <w:szCs w:val="24"/>
        </w:rPr>
        <w:t xml:space="preserve"> </w:t>
      </w:r>
    </w:p>
    <w:p w14:paraId="4E109B18" w14:textId="77777777" w:rsidR="006C5687" w:rsidRDefault="006C5687" w:rsidP="006C5687">
      <w:pPr>
        <w:rPr>
          <w:rFonts w:cstheme="minorHAnsi"/>
          <w:sz w:val="24"/>
          <w:szCs w:val="24"/>
        </w:rPr>
      </w:pPr>
    </w:p>
    <w:p w14:paraId="452D4F8A" w14:textId="2BED6A37" w:rsidR="006C5687" w:rsidRPr="006C5687" w:rsidRDefault="006C5687" w:rsidP="006C5687">
      <w:pPr>
        <w:rPr>
          <w:color w:val="000000" w:themeColor="text1"/>
          <w:sz w:val="22"/>
          <w:szCs w:val="22"/>
        </w:rPr>
      </w:pPr>
      <w:r w:rsidRPr="006C5687">
        <w:rPr>
          <w:color w:val="000000" w:themeColor="text1"/>
          <w:sz w:val="22"/>
          <w:szCs w:val="22"/>
        </w:rPr>
        <w:t>This assignment will emphasis on a recent policing incident I attended which involved conflict and led to myself being assaulted at work. I will commence the assignment describing the details of the incident and what factors were involved with it and how the use of the National Decision Model was revised within this incident. In addition, I will reflect on my application of my communication skills, detailing what worked well within this incident and critically assessing what I could have done differently to avoid being assaulted. Furthermore, I will describe why it was deemed necessary to use force during this incident and how various policing interventions were initially used prior to deciding on the use of force. The main theory used throughout this incident was Betari’s Box. The key principal of Betari’s Box is recognising that human attitude plays a major role in the way we display our behaviours, for example, if someone is very positive and cheerful, this positively affects the individuals’ behaviours around them, which in turn would make it quite difficult for them to be unkind to someone who is acting friendly towards them (</w:t>
      </w:r>
      <w:r w:rsidRPr="006C5687">
        <w:rPr>
          <w:color w:val="000000" w:themeColor="text1"/>
          <w:sz w:val="22"/>
          <w:szCs w:val="22"/>
          <w:shd w:val="clear" w:color="auto" w:fill="F8F8F8"/>
        </w:rPr>
        <w:t>Mulder, 2018)</w:t>
      </w:r>
      <w:r w:rsidRPr="006C5687">
        <w:rPr>
          <w:color w:val="000000" w:themeColor="text1"/>
          <w:sz w:val="22"/>
          <w:szCs w:val="22"/>
        </w:rPr>
        <w:t xml:space="preserve">. In short, the theory states that; my attitude affects my behaviour which in turn will affect your attitude and your behaviour; therefore I will describe how I adapted this model within this incident and how it assisted in that current situation. One the above have been described I will Additionally illustrate how I then ensured I treated the suspect within the code of ethics by confirming she was treated with equality, diversity and within her human rights throughout the entirety of the incident (Blackstones, 2020). </w:t>
      </w:r>
    </w:p>
    <w:p w14:paraId="4D8355C1" w14:textId="77777777" w:rsidR="006C5687" w:rsidRPr="006C5687" w:rsidRDefault="006C5687" w:rsidP="006C5687">
      <w:pPr>
        <w:rPr>
          <w:color w:val="000000" w:themeColor="text1"/>
          <w:sz w:val="22"/>
          <w:szCs w:val="22"/>
        </w:rPr>
      </w:pPr>
    </w:p>
    <w:p w14:paraId="76513C51" w14:textId="07E630E4" w:rsidR="006C5687" w:rsidRDefault="006C5687" w:rsidP="006C5687">
      <w:pPr>
        <w:rPr>
          <w:color w:val="000000" w:themeColor="text1"/>
          <w:sz w:val="22"/>
          <w:szCs w:val="22"/>
          <w:shd w:val="clear" w:color="auto" w:fill="FFFFFF"/>
        </w:rPr>
      </w:pPr>
      <w:r w:rsidRPr="006C5687">
        <w:rPr>
          <w:color w:val="000000" w:themeColor="text1"/>
          <w:sz w:val="22"/>
          <w:szCs w:val="22"/>
        </w:rPr>
        <w:lastRenderedPageBreak/>
        <w:t>The incident discussed throughout this paper came through on control works and was described as a female is trying to break into the rear of properties with some sort of tool in her possession. Two of my colleagues made their way to the seen as a grade one priority call. On arrival at the scene a three residents from the same street stated that they had confronted the suspect due to her trying to gain access to their properties. During the confrontation the suspect pulled from her sleeve a metal filing tool which was approximately ten inches in length and repeatedly started hitting one of the residents in the face with the file, narrowly missing her eye. The residents had managed to detain the suspect until the officers arrived at the scene. At this point there were quite a few people at the incident and due to both the officers at the incident being male, they radioed for my assistance for a Section 32 PACE 1984 search on the suspect. This law states that “</w:t>
      </w:r>
      <w:r w:rsidRPr="006C5687">
        <w:rPr>
          <w:color w:val="000000" w:themeColor="text1"/>
          <w:sz w:val="22"/>
          <w:szCs w:val="22"/>
          <w:shd w:val="clear" w:color="auto" w:fill="FFFFFF"/>
        </w:rPr>
        <w:t>A constable may search an arrested person, in any case where the person to be searched has been arrested at a place other than a police station, if the constable has reasonable grounds for believing that the arrested person may present a danger to himself or others” (Legislation.gov.uk, n.d).</w:t>
      </w:r>
    </w:p>
    <w:p w14:paraId="24EE3DE6" w14:textId="77777777" w:rsidR="006C7BC8" w:rsidRPr="006C5687" w:rsidRDefault="006C7BC8" w:rsidP="006C5687">
      <w:pPr>
        <w:rPr>
          <w:color w:val="000000" w:themeColor="text1"/>
          <w:sz w:val="22"/>
          <w:szCs w:val="22"/>
          <w:shd w:val="clear" w:color="auto" w:fill="FFFFFF"/>
        </w:rPr>
      </w:pPr>
    </w:p>
    <w:p w14:paraId="2583F1CE" w14:textId="29968173" w:rsidR="006C5687" w:rsidRDefault="006C5687" w:rsidP="006C5687">
      <w:pPr>
        <w:rPr>
          <w:color w:val="000000" w:themeColor="text1"/>
          <w:sz w:val="22"/>
          <w:szCs w:val="22"/>
          <w:shd w:val="clear" w:color="auto" w:fill="FFFFFF"/>
        </w:rPr>
      </w:pPr>
      <w:r w:rsidRPr="006C5687">
        <w:rPr>
          <w:color w:val="000000" w:themeColor="text1"/>
          <w:sz w:val="22"/>
          <w:szCs w:val="22"/>
          <w:shd w:val="clear" w:color="auto" w:fill="FFFFFF"/>
        </w:rPr>
        <w:t xml:space="preserve">Once I had arrived I promptly started to dynamically risk assess the situation by using the National Decision Making Model (College of policing, 2013). My initial thought process whenever dealing with an incident is to ensure I comply with the code of ethics as this is the core of policing; this step of the NDM is constantly assessed throughout the entirety any incident I am involved in. My first action at the scene was to gather the information and intelligence regarding the current incident. When liaising with the officers at the scene they informed me that the suspect had been place under arrest and placed her </w:t>
      </w:r>
      <w:r w:rsidRPr="006C5687">
        <w:rPr>
          <w:snapToGrid w:val="0"/>
          <w:color w:val="000000" w:themeColor="text1"/>
          <w:sz w:val="22"/>
          <w:szCs w:val="22"/>
        </w:rPr>
        <w:t>into handcuffs to the rear, where he checked for tightness and double locked</w:t>
      </w:r>
      <w:r w:rsidRPr="006C5687">
        <w:rPr>
          <w:color w:val="000000" w:themeColor="text1"/>
          <w:sz w:val="22"/>
          <w:szCs w:val="22"/>
          <w:shd w:val="clear" w:color="auto" w:fill="FFFFFF"/>
        </w:rPr>
        <w:t xml:space="preserve">. Officers explained the circumstances of the arrest to myself and additionally informed me that the suspect is known to police; she is a known heroin user, she is positive for hepatitis C and had stated to officers and witnesses at the scene that she is positive for COVID-19. </w:t>
      </w:r>
    </w:p>
    <w:p w14:paraId="0DF0EFD9" w14:textId="77777777" w:rsidR="006C7BC8" w:rsidRPr="006C5687" w:rsidRDefault="006C7BC8" w:rsidP="006C5687">
      <w:pPr>
        <w:rPr>
          <w:color w:val="000000" w:themeColor="text1"/>
          <w:sz w:val="22"/>
          <w:szCs w:val="22"/>
          <w:shd w:val="clear" w:color="auto" w:fill="FFFFFF"/>
        </w:rPr>
      </w:pPr>
    </w:p>
    <w:p w14:paraId="51E02169" w14:textId="4981B161" w:rsidR="006C5687" w:rsidRDefault="006C5687" w:rsidP="006C5687">
      <w:pPr>
        <w:rPr>
          <w:color w:val="000000" w:themeColor="text1"/>
          <w:sz w:val="22"/>
          <w:szCs w:val="22"/>
          <w:shd w:val="clear" w:color="auto" w:fill="FFFFFF"/>
        </w:rPr>
      </w:pPr>
      <w:r w:rsidRPr="006C5687">
        <w:rPr>
          <w:color w:val="000000" w:themeColor="text1"/>
          <w:sz w:val="22"/>
          <w:szCs w:val="22"/>
          <w:shd w:val="clear" w:color="auto" w:fill="FFFFFF"/>
        </w:rPr>
        <w:t xml:space="preserve">Once obtaining this information my next objective was to assess all the risks and threats at the scene; evaluate these and then develop my working strategy. Due to the current COVID-19 pandemic I followed the South Wales Police guidelines on how to protect yourself in situations where there may be a risk of contracting the COVID-19. At the scene I ensured I double gloved, wore my FFP3 face mask and where possible kept within two meters of all persons at the scene (bob.SWP.police, 2020). </w:t>
      </w:r>
    </w:p>
    <w:p w14:paraId="0F7EBCAB" w14:textId="77777777" w:rsidR="006C7BC8" w:rsidRPr="006C5687" w:rsidRDefault="006C7BC8" w:rsidP="006C5687">
      <w:pPr>
        <w:rPr>
          <w:color w:val="000000" w:themeColor="text1"/>
          <w:sz w:val="22"/>
          <w:szCs w:val="22"/>
          <w:shd w:val="clear" w:color="auto" w:fill="FFFFFF"/>
        </w:rPr>
      </w:pPr>
    </w:p>
    <w:p w14:paraId="1E6E8E1E" w14:textId="77777777" w:rsidR="006C5687" w:rsidRPr="006C5687" w:rsidRDefault="006C5687" w:rsidP="006C5687">
      <w:pPr>
        <w:rPr>
          <w:color w:val="000000" w:themeColor="text1"/>
          <w:sz w:val="22"/>
          <w:szCs w:val="22"/>
        </w:rPr>
      </w:pPr>
      <w:r w:rsidRPr="006C5687">
        <w:rPr>
          <w:color w:val="000000" w:themeColor="text1"/>
          <w:sz w:val="22"/>
          <w:szCs w:val="22"/>
          <w:shd w:val="clear" w:color="auto" w:fill="FFFFFF"/>
        </w:rPr>
        <w:t xml:space="preserve">I was additionally conscious of the risks involved with dealing with this suspect, due to her being a known drug user. Weinstein and Shaffer (1993) </w:t>
      </w:r>
      <w:r w:rsidRPr="006C5687">
        <w:rPr>
          <w:color w:val="000000" w:themeColor="text1"/>
          <w:sz w:val="22"/>
          <w:szCs w:val="22"/>
        </w:rPr>
        <w:t xml:space="preserve">proposed that drug addiction could lead to neuropsychological deficits in seven areas, specifically reduced spontaneity, difficulty in mental and/or behavioural shifting, impulsiveness, reduced social awareness, difficulty in sustaining attention, reduced insight, and reduced abstract reasoning. Consequently I distinguished that I may have to adapt my communication skills while dealing with this suspect due to her behaviour being very unpredictable; when I arrived she was behaving passively resistant towards officers. Another risk identified was the suspect being Hepatitis C positive. Trottier &amp; Brown (1995) state that police officers are very likely to encounter individuals whom are infected with Hepatitis C and individual infected are most likely to be drug users, therefore the risk to police officers transmitting Hepatitis C through and accidental needle stick injury or bite from an individual is a possible risk. </w:t>
      </w:r>
    </w:p>
    <w:p w14:paraId="390ACBF4" w14:textId="77777777" w:rsidR="006C5687" w:rsidRDefault="006C5687" w:rsidP="006C5687">
      <w:pPr>
        <w:rPr>
          <w:color w:val="000000" w:themeColor="text1"/>
          <w:sz w:val="22"/>
          <w:szCs w:val="22"/>
        </w:rPr>
      </w:pPr>
      <w:r w:rsidRPr="006C5687">
        <w:rPr>
          <w:color w:val="000000" w:themeColor="text1"/>
          <w:sz w:val="22"/>
          <w:szCs w:val="22"/>
        </w:rPr>
        <w:t xml:space="preserve">Moreover, there were numerous other risk factors involved with this incident; I was conscious that the suspect had originally had a concealed article in her possession during her attack on one of the residents, so I had to be mindful that there is a possibility of further articles concealed within her clothing. There were environmental factors to consider as it was passed midnight, thus my visibility was not abundant. Additionally, there were a number of people at the scene whom were quite agitated due to the suspect’s actions towards them.  </w:t>
      </w:r>
    </w:p>
    <w:p w14:paraId="36FCD7E3" w14:textId="77777777" w:rsidR="006C5687" w:rsidRDefault="006C5687" w:rsidP="006C5687">
      <w:pPr>
        <w:rPr>
          <w:color w:val="000000" w:themeColor="text1"/>
          <w:sz w:val="22"/>
          <w:szCs w:val="22"/>
        </w:rPr>
      </w:pPr>
    </w:p>
    <w:p w14:paraId="63908E82" w14:textId="77777777" w:rsidR="006C5687" w:rsidRDefault="006C5687" w:rsidP="006C5687">
      <w:pPr>
        <w:rPr>
          <w:color w:val="000000" w:themeColor="text1"/>
          <w:sz w:val="22"/>
          <w:szCs w:val="22"/>
          <w:shd w:val="clear" w:color="auto" w:fill="FFFFFF"/>
        </w:rPr>
      </w:pPr>
      <w:r w:rsidRPr="006C5687">
        <w:rPr>
          <w:color w:val="000000" w:themeColor="text1"/>
          <w:sz w:val="22"/>
          <w:szCs w:val="22"/>
        </w:rPr>
        <w:t xml:space="preserve">Before conducting the Section 32 I started to think of my powers and policies under Section 32. I am aware that a constable searching a person under this act </w:t>
      </w:r>
      <w:r w:rsidRPr="006C5687">
        <w:rPr>
          <w:rStyle w:val="legds"/>
          <w:color w:val="000000" w:themeColor="text1"/>
          <w:sz w:val="22"/>
          <w:szCs w:val="22"/>
        </w:rPr>
        <w:t xml:space="preserve">may seize and retain anything found on the suspect if he has reasonable grounds for believing that the person searched might use it to </w:t>
      </w:r>
      <w:r w:rsidRPr="006C5687">
        <w:rPr>
          <w:rStyle w:val="legds"/>
          <w:color w:val="000000" w:themeColor="text1"/>
          <w:sz w:val="22"/>
          <w:szCs w:val="22"/>
        </w:rPr>
        <w:lastRenderedPageBreak/>
        <w:t>cause physical injury to himself or to any other person. Additionally under (2)(a) of the above, may seize and retain anything found on the suspect, other than an item subject to legal privilege, if he has reasonable grounds for believing, that he might use it to assist him to escape from lawful custody; or</w:t>
      </w:r>
      <w:r w:rsidRPr="006C5687">
        <w:rPr>
          <w:color w:val="000000" w:themeColor="text1"/>
          <w:sz w:val="22"/>
          <w:szCs w:val="22"/>
        </w:rPr>
        <w:t xml:space="preserve"> </w:t>
      </w:r>
      <w:r w:rsidRPr="006C5687">
        <w:rPr>
          <w:rStyle w:val="legds"/>
          <w:color w:val="000000" w:themeColor="text1"/>
          <w:sz w:val="22"/>
          <w:szCs w:val="22"/>
        </w:rPr>
        <w:t xml:space="preserve">that it is evidence of an offence or has been obtained in consequence of the commission of an offence </w:t>
      </w:r>
      <w:r w:rsidRPr="006C5687">
        <w:rPr>
          <w:color w:val="000000" w:themeColor="text1"/>
          <w:sz w:val="22"/>
          <w:szCs w:val="22"/>
          <w:shd w:val="clear" w:color="auto" w:fill="FFFFFF"/>
        </w:rPr>
        <w:t xml:space="preserve">(Legislation.gov.uk, n.d). </w:t>
      </w:r>
    </w:p>
    <w:p w14:paraId="70D513D9" w14:textId="77777777" w:rsidR="006C5687" w:rsidRDefault="006C5687" w:rsidP="006C5687">
      <w:pPr>
        <w:rPr>
          <w:color w:val="000000" w:themeColor="text1"/>
          <w:sz w:val="22"/>
          <w:szCs w:val="22"/>
          <w:shd w:val="clear" w:color="auto" w:fill="FFFFFF"/>
        </w:rPr>
      </w:pPr>
    </w:p>
    <w:p w14:paraId="44670386" w14:textId="3741C2A5" w:rsidR="006C5687" w:rsidRPr="006C5687" w:rsidRDefault="006C5687" w:rsidP="006C5687">
      <w:pPr>
        <w:rPr>
          <w:color w:val="000000" w:themeColor="text1"/>
          <w:sz w:val="22"/>
          <w:szCs w:val="22"/>
        </w:rPr>
      </w:pPr>
      <w:r w:rsidRPr="006C5687">
        <w:rPr>
          <w:color w:val="000000" w:themeColor="text1"/>
          <w:sz w:val="22"/>
          <w:szCs w:val="22"/>
          <w:shd w:val="clear" w:color="auto" w:fill="FFFFFF"/>
        </w:rPr>
        <w:t xml:space="preserve">Prior to administering the </w:t>
      </w:r>
      <w:r w:rsidRPr="006C5687">
        <w:rPr>
          <w:color w:val="000000" w:themeColor="text1"/>
          <w:sz w:val="22"/>
          <w:szCs w:val="22"/>
        </w:rPr>
        <w:t xml:space="preserve">search I tried to engage in conversation with the suspect to try and build a rapport as she was very upset and was in a state of tumult. The use of Betari’s box proved useful during this stage when conversing with the suspect; by speaking with her with a calming persona, her behaviour did appear to compose. I ensured to ask the suspect if she had any articles in her possession that could potentially cause me harm before I conducted the search. Once I was satisfied that her behaviour was calm and I was not at risk of injury, I proceeded with the search. </w:t>
      </w:r>
    </w:p>
    <w:p w14:paraId="3EFEFB54" w14:textId="77777777" w:rsidR="006C5687" w:rsidRPr="006C5687" w:rsidRDefault="006C5687" w:rsidP="006C5687">
      <w:pPr>
        <w:pStyle w:val="legclearfix"/>
        <w:shd w:val="clear" w:color="auto" w:fill="FFFFFF"/>
        <w:spacing w:before="0" w:beforeAutospacing="0" w:after="0" w:afterAutospacing="0" w:line="360" w:lineRule="atLeast"/>
        <w:rPr>
          <w:rFonts w:ascii="Arial" w:hAnsi="Arial" w:cs="Arial"/>
          <w:color w:val="000000" w:themeColor="text1"/>
          <w:sz w:val="22"/>
          <w:szCs w:val="22"/>
        </w:rPr>
      </w:pPr>
    </w:p>
    <w:p w14:paraId="56FCA293" w14:textId="77777777" w:rsidR="006C5687" w:rsidRPr="006C5687" w:rsidRDefault="006C5687" w:rsidP="006C5687">
      <w:pPr>
        <w:rPr>
          <w:color w:val="000000" w:themeColor="text1"/>
          <w:sz w:val="22"/>
          <w:szCs w:val="22"/>
        </w:rPr>
      </w:pPr>
      <w:r w:rsidRPr="006C5687">
        <w:rPr>
          <w:color w:val="000000" w:themeColor="text1"/>
          <w:sz w:val="22"/>
          <w:szCs w:val="22"/>
        </w:rPr>
        <w:t xml:space="preserve">Initially the search appeared to be going quite well, the suspect seemed to be complying and responding well to my engagement with her. I had completed about ninety percent of the search and came to the front of the suspect, she had a hooded jumper on which had a pouch in the front. When looking into the pocket with my torch, I could see she had what appeared to be numerous cigarette ends mixed in with money and other bits and pieces. Therefore, I knew this pocket was going to take some time to empty to ensure she was safe to transport to custody. </w:t>
      </w:r>
    </w:p>
    <w:p w14:paraId="34F5D22C" w14:textId="046140A3" w:rsidR="006C5687" w:rsidRDefault="006C5687" w:rsidP="006C5687">
      <w:pPr>
        <w:rPr>
          <w:color w:val="000000" w:themeColor="text1"/>
          <w:sz w:val="22"/>
          <w:szCs w:val="22"/>
        </w:rPr>
      </w:pPr>
      <w:r w:rsidRPr="006C5687">
        <w:rPr>
          <w:color w:val="000000" w:themeColor="text1"/>
          <w:sz w:val="22"/>
          <w:szCs w:val="22"/>
        </w:rPr>
        <w:t xml:space="preserve">While clearing the pocket the suspect leaned her head towards mine and coughed directly in my face, which appeared to be a deliberate act on her behalf. My colleague pulled her away from me instantly, where she then proceeded to spit at us both. </w:t>
      </w:r>
    </w:p>
    <w:p w14:paraId="21F97140" w14:textId="77777777" w:rsidR="006C7BC8" w:rsidRPr="006C5687" w:rsidRDefault="006C7BC8" w:rsidP="006C5687">
      <w:pPr>
        <w:rPr>
          <w:color w:val="000000" w:themeColor="text1"/>
          <w:sz w:val="22"/>
          <w:szCs w:val="22"/>
        </w:rPr>
      </w:pPr>
    </w:p>
    <w:p w14:paraId="558CA39F" w14:textId="77777777" w:rsidR="006C5687" w:rsidRPr="006C5687" w:rsidRDefault="006C5687" w:rsidP="006C5687">
      <w:pPr>
        <w:rPr>
          <w:color w:val="000000" w:themeColor="text1"/>
          <w:sz w:val="22"/>
          <w:szCs w:val="22"/>
        </w:rPr>
      </w:pPr>
      <w:r w:rsidRPr="006C5687">
        <w:rPr>
          <w:color w:val="000000" w:themeColor="text1"/>
          <w:sz w:val="22"/>
          <w:szCs w:val="22"/>
        </w:rPr>
        <w:t>My primary thought was a bit panicked as she had previously stated that she was positive for COVID-19, although I had my protective mask on, I was very conscious that my eyes were not covered. The NHS guidelines state that “our eyes might play an important role in the spread and prevention of the new coronavirus outbreak seen throughout the world… It is the mucous membranes (membranes that line the various cavities in the body) that are most susceptible to transmission of the virus” (NHS, 2020). Even though this was a massive concern of mine at this point in time, I knew I had to put this at the back of my mind until I had finished with this incident, although in all honesty I was quite angry that I could possibly be infected with the COVID-19 and also scared that I have a daughter to go home to, whom I did not want to catch such a deadly virus.</w:t>
      </w:r>
    </w:p>
    <w:p w14:paraId="0F6DE91A" w14:textId="29FF0123" w:rsidR="006C5687" w:rsidRDefault="006C5687" w:rsidP="006C5687">
      <w:pPr>
        <w:rPr>
          <w:color w:val="000000" w:themeColor="text1"/>
          <w:sz w:val="22"/>
          <w:szCs w:val="22"/>
        </w:rPr>
      </w:pPr>
      <w:r w:rsidRPr="006C5687">
        <w:rPr>
          <w:color w:val="000000" w:themeColor="text1"/>
          <w:sz w:val="22"/>
          <w:szCs w:val="22"/>
        </w:rPr>
        <w:t>As a result of the suspect’s actions, I then tried to identify my options and contingencies; In order to protect my colleagues and myself I decided to use my officer’s discretion and took action deeming it necessary to administer a spit hood onto the suspects head to prevent further danger. Spit hoods (sometimes referred to as spit guards or contamination hoods) are a mechanism of restraint, typically consisting of a bag made of mesh-like material with a drawstring to tighten it (Children’s Rights Alliance for England, 2017, p. 10). They are manufactured from a fine, translucent mesh which ought not impede suspects’ breathing “or impinge significantly upon their senses” (National Police Chiefs’ Council, 2017). Adopting a spit hood is classed as a use of force within South Wales Police, however when implementing the Code of Ethics, according to the use of force standard you must use only the minimum amount of force necessary to achieve the required result (Blackstones, 2020), whereas in this circumstance I feel it was a justifiable action. There are safeguards in place for officers that can prevent the use of a spit hood being deemed an abuse of power, for example; the use of body worn cameras provides protection for officers to prove in situation like this one, that this particular use of force can be justified. Villiers (2009) states that the use of body worn cameras potentially provides a safeguard against spit guards being used inappropriately and other factors such as the National Decision Model (and its underpinning of ethical behaviour) may also provide a defence against abuse of power by an officer in connection with the use of spit guards. In this context, it has been observed that “Discretion requires judgement, and judgement requires ethics” (Villiers, 2009, p. 159).</w:t>
      </w:r>
    </w:p>
    <w:p w14:paraId="36DB6C7D" w14:textId="77777777" w:rsidR="006C7BC8" w:rsidRPr="006C5687" w:rsidRDefault="006C7BC8" w:rsidP="006C5687">
      <w:pPr>
        <w:rPr>
          <w:color w:val="000000" w:themeColor="text1"/>
          <w:sz w:val="22"/>
          <w:szCs w:val="22"/>
        </w:rPr>
      </w:pPr>
    </w:p>
    <w:p w14:paraId="069431DD" w14:textId="4E01E004" w:rsidR="006C5687" w:rsidRDefault="006C5687" w:rsidP="006C5687">
      <w:pPr>
        <w:rPr>
          <w:color w:val="000000" w:themeColor="text1"/>
          <w:sz w:val="22"/>
          <w:szCs w:val="22"/>
        </w:rPr>
      </w:pPr>
      <w:r w:rsidRPr="006C5687">
        <w:rPr>
          <w:color w:val="000000" w:themeColor="text1"/>
          <w:sz w:val="22"/>
          <w:szCs w:val="22"/>
        </w:rPr>
        <w:t xml:space="preserve">Once I had applied the spit hood onto the suspect, she immediately became actively resistant again. I put my own anger aside and tried to speak calmly to her, I explained the reasons to why we </w:t>
      </w:r>
      <w:r w:rsidRPr="006C5687">
        <w:rPr>
          <w:color w:val="000000" w:themeColor="text1"/>
          <w:sz w:val="22"/>
          <w:szCs w:val="22"/>
        </w:rPr>
        <w:lastRenderedPageBreak/>
        <w:t xml:space="preserve">had administered she spit hood onto her and stated that if she allowed me to continue the search in a safe manner, she would be transported to custody quicker, where she will then have the handcuffs and spit hood removed. </w:t>
      </w:r>
    </w:p>
    <w:p w14:paraId="38FBE5CD" w14:textId="77777777" w:rsidR="006C7BC8" w:rsidRPr="006C5687" w:rsidRDefault="006C7BC8" w:rsidP="006C5687">
      <w:pPr>
        <w:rPr>
          <w:color w:val="000000" w:themeColor="text1"/>
          <w:sz w:val="22"/>
          <w:szCs w:val="22"/>
        </w:rPr>
      </w:pPr>
    </w:p>
    <w:p w14:paraId="7E498D39" w14:textId="5E75DAF8" w:rsidR="006C5687" w:rsidRDefault="006C5687" w:rsidP="006C5687">
      <w:pPr>
        <w:rPr>
          <w:rStyle w:val="Emphasis"/>
          <w:i w:val="0"/>
          <w:color w:val="000000" w:themeColor="text1"/>
          <w:sz w:val="22"/>
          <w:szCs w:val="22"/>
          <w:shd w:val="clear" w:color="auto" w:fill="FFFFFF"/>
        </w:rPr>
      </w:pPr>
      <w:r w:rsidRPr="006C5687">
        <w:rPr>
          <w:color w:val="000000" w:themeColor="text1"/>
          <w:sz w:val="22"/>
          <w:szCs w:val="22"/>
        </w:rPr>
        <w:t xml:space="preserve">The suspect then stated that she had asthma and was starting to feel like she could not breathe, she stated that she needed her asthma inhaler. I had previously found and inhaler in her possession while conducting the search, so I was aware that she was asthmatic. This is where I deliberated the suspect’s human rights; I considered her rights to life (Article 2 Human Rights Act 1998) and that if her asthma inhaler was not administered, I could be in breach of this right. Additionally, (Article 3 Human Rights Act 1998) the </w:t>
      </w:r>
      <w:r w:rsidRPr="006C5687">
        <w:rPr>
          <w:rStyle w:val="Emphasis"/>
          <w:i w:val="0"/>
          <w:color w:val="000000" w:themeColor="text1"/>
          <w:sz w:val="22"/>
          <w:szCs w:val="22"/>
          <w:shd w:val="clear" w:color="auto" w:fill="FFFFFF"/>
        </w:rPr>
        <w:t xml:space="preserve">Prohibition of torture, could further be breached due to her not being able to breathe without the administration of her inhaler. Finally I considered (Article 5 Human Rights Act 1998) the right to liberty and security; the suspect had been detained by South Wales Police officers and we have a duty of care to any person under our detention. Therefore, I explained that I was going to remove her spit hood temporarily to aid her in receiving her inhaler. It was explained that if she decides to spit or cough at officers again, that the spit hood would be re-applied without her receiving her inhaler, however if she complies and behaves appropriately, the spit hood will be kept off until she has successfully inhaled her medication. The suspect calmed down and assured me that she would not inappropriate towards officers, she seemed sincere in her words, and therefore I placed my trust in her. I removed the spit hood and explained that I would be counting to three and this is when she needs to take a breath in, to ensure she breathes in the asthma inhaler at the correct time. Yet again she was not compliant and was not following my instructions, which was starting to get frustrating. However, I persevered with my Betari’s box method and explained the procedure again in a calming manner but stated that in order for the inhaler to work, she must inhale it once I have counted to three. After a few attempts, the suspect did comply and the inhaler was administered successfully. It was then explained once again that the spit hood would be re-applied due to her previous actions towards officers, she finally became compliant and allowed us to re-apply the spit hood. She was then placed in the cage in the back of the police van and conveyed to custody for her detention. </w:t>
      </w:r>
    </w:p>
    <w:p w14:paraId="6A5E504E" w14:textId="77777777" w:rsidR="006C7BC8" w:rsidRPr="006C5687" w:rsidRDefault="006C7BC8" w:rsidP="006C5687">
      <w:pPr>
        <w:rPr>
          <w:rStyle w:val="Emphasis"/>
          <w:i w:val="0"/>
          <w:iCs w:val="0"/>
          <w:color w:val="000000" w:themeColor="text1"/>
          <w:sz w:val="22"/>
          <w:szCs w:val="22"/>
          <w:shd w:val="clear" w:color="auto" w:fill="FFFFFF"/>
        </w:rPr>
      </w:pPr>
    </w:p>
    <w:p w14:paraId="66BBCEC6" w14:textId="77777777" w:rsidR="006C5687" w:rsidRPr="006C5687" w:rsidRDefault="006C5687" w:rsidP="006C5687">
      <w:pPr>
        <w:rPr>
          <w:rStyle w:val="Emphasis"/>
          <w:i w:val="0"/>
          <w:iCs w:val="0"/>
          <w:color w:val="000000" w:themeColor="text1"/>
          <w:sz w:val="22"/>
          <w:szCs w:val="22"/>
          <w:shd w:val="clear" w:color="auto" w:fill="FFFFFF"/>
        </w:rPr>
      </w:pPr>
      <w:r w:rsidRPr="006C5687">
        <w:rPr>
          <w:rStyle w:val="Emphasis"/>
          <w:i w:val="0"/>
          <w:color w:val="000000" w:themeColor="text1"/>
          <w:sz w:val="22"/>
          <w:szCs w:val="22"/>
          <w:shd w:val="clear" w:color="auto" w:fill="FFFFFF"/>
        </w:rPr>
        <w:t xml:space="preserve">In conclusion to this incident, I believe that the vast majority of my contribution during the incident was of positive actions and I acted in accordance with the code of ethics, the human rights act and the national decision model. Despite the fact that I encountered obstructions during the incident, I believe that I responded adequately and effectively to these hindrances and managed them as it were, which I believe was the most appropriate for the circumstance. In future incidents where the suspect states they are positive for COVID-19, I will ensure I have a spare face mask to apply to them before conducting a Section 32 search. Nevertheless during this occurrence I accepted that the security of those engaged with the incident including the subject, officers and individuals from the general public and ensured that it was my central and fundamental priority. This implied I felt the actions that I took were the most suitable at the time while managing the incident. I feel that the use of Betari’s box further aided my approach during this incident and worked well to bring the suspects behaviour and actions to a calming manner. I was praised by my colleagues and Sergeant back at the station for not seeing a ‘red mist’ when being assaulted and for remaining professional throughout the whole incident; again I feel like Betari’s box aided in my behaviour as I knew if I had reacted to the assault, the situation could have easily escalated, which would not have been proficient on my behalf and I would have not complied the code of ethics. </w:t>
      </w:r>
    </w:p>
    <w:p w14:paraId="4DF86090" w14:textId="77777777" w:rsidR="006C5687" w:rsidRPr="006C5687" w:rsidRDefault="006C5687" w:rsidP="006C5687">
      <w:pPr>
        <w:rPr>
          <w:rStyle w:val="Emphasis"/>
          <w:i w:val="0"/>
          <w:iCs w:val="0"/>
          <w:color w:val="000000" w:themeColor="text1"/>
          <w:sz w:val="22"/>
          <w:szCs w:val="22"/>
          <w:shd w:val="clear" w:color="auto" w:fill="FFFFFF"/>
        </w:rPr>
      </w:pPr>
    </w:p>
    <w:p w14:paraId="4C9D5DF6" w14:textId="77777777" w:rsidR="006C5687" w:rsidRPr="006C5687" w:rsidRDefault="006C5687" w:rsidP="006C5687">
      <w:pPr>
        <w:rPr>
          <w:rStyle w:val="Emphasis"/>
          <w:i w:val="0"/>
          <w:iCs w:val="0"/>
          <w:color w:val="000000" w:themeColor="text1"/>
          <w:sz w:val="22"/>
          <w:szCs w:val="22"/>
          <w:shd w:val="clear" w:color="auto" w:fill="FFFFFF"/>
        </w:rPr>
      </w:pPr>
    </w:p>
    <w:p w14:paraId="4C2A848D" w14:textId="77777777" w:rsidR="006C5687" w:rsidRPr="006C5687" w:rsidRDefault="006C5687" w:rsidP="006C5687">
      <w:pPr>
        <w:rPr>
          <w:rStyle w:val="Emphasis"/>
          <w:i w:val="0"/>
          <w:iCs w:val="0"/>
          <w:color w:val="000000" w:themeColor="text1"/>
          <w:sz w:val="22"/>
          <w:szCs w:val="22"/>
          <w:shd w:val="clear" w:color="auto" w:fill="FFFFFF"/>
        </w:rPr>
      </w:pPr>
    </w:p>
    <w:p w14:paraId="162BFB6D" w14:textId="77777777" w:rsidR="006C5687" w:rsidRPr="006C5687" w:rsidRDefault="006C5687" w:rsidP="006C5687">
      <w:pPr>
        <w:rPr>
          <w:rStyle w:val="Emphasis"/>
          <w:i w:val="0"/>
          <w:iCs w:val="0"/>
          <w:color w:val="000000" w:themeColor="text1"/>
          <w:sz w:val="22"/>
          <w:szCs w:val="22"/>
          <w:shd w:val="clear" w:color="auto" w:fill="FFFFFF"/>
        </w:rPr>
      </w:pPr>
    </w:p>
    <w:p w14:paraId="30595526" w14:textId="77777777" w:rsidR="006C5687" w:rsidRPr="006C5687" w:rsidRDefault="006C5687" w:rsidP="006C5687">
      <w:pPr>
        <w:rPr>
          <w:rStyle w:val="Emphasis"/>
          <w:i w:val="0"/>
          <w:iCs w:val="0"/>
          <w:color w:val="000000" w:themeColor="text1"/>
          <w:sz w:val="22"/>
          <w:szCs w:val="22"/>
          <w:shd w:val="clear" w:color="auto" w:fill="FFFFFF"/>
        </w:rPr>
      </w:pPr>
    </w:p>
    <w:p w14:paraId="6E245065" w14:textId="77777777" w:rsidR="006C5687" w:rsidRPr="006C5687" w:rsidRDefault="006C5687" w:rsidP="006C5687">
      <w:pPr>
        <w:rPr>
          <w:rStyle w:val="Emphasis"/>
          <w:i w:val="0"/>
          <w:iCs w:val="0"/>
          <w:color w:val="000000" w:themeColor="text1"/>
          <w:sz w:val="22"/>
          <w:szCs w:val="22"/>
          <w:shd w:val="clear" w:color="auto" w:fill="FFFFFF"/>
        </w:rPr>
      </w:pPr>
    </w:p>
    <w:p w14:paraId="022D1860" w14:textId="77777777" w:rsidR="006C5687" w:rsidRPr="00146ED8" w:rsidRDefault="006C5687" w:rsidP="006C5687">
      <w:pPr>
        <w:rPr>
          <w:sz w:val="24"/>
          <w:szCs w:val="24"/>
        </w:rPr>
      </w:pPr>
    </w:p>
    <w:p w14:paraId="170CBAB9" w14:textId="77777777" w:rsidR="006C5687" w:rsidRDefault="006C5687" w:rsidP="006C5687">
      <w:pPr>
        <w:rPr>
          <w:rFonts w:cstheme="minorHAnsi"/>
          <w:color w:val="2E2E2E"/>
          <w:sz w:val="24"/>
          <w:szCs w:val="24"/>
        </w:rPr>
      </w:pPr>
    </w:p>
    <w:p w14:paraId="5E640640" w14:textId="77777777" w:rsidR="006C5687" w:rsidRPr="00660D89" w:rsidRDefault="006C5687" w:rsidP="006C5687">
      <w:pPr>
        <w:rPr>
          <w:rFonts w:cstheme="minorHAnsi"/>
          <w:sz w:val="24"/>
          <w:szCs w:val="24"/>
          <w:shd w:val="clear" w:color="auto" w:fill="FFFFFF"/>
        </w:rPr>
      </w:pPr>
    </w:p>
    <w:p w14:paraId="3E50BB30" w14:textId="77777777" w:rsidR="006C5687" w:rsidRDefault="006C5687" w:rsidP="006C5687">
      <w:pPr>
        <w:rPr>
          <w:rFonts w:ascii="Georgia" w:hAnsi="Georgia"/>
          <w:color w:val="2E2E2E"/>
          <w:sz w:val="27"/>
          <w:szCs w:val="27"/>
        </w:rPr>
      </w:pPr>
    </w:p>
    <w:p w14:paraId="3A29F688" w14:textId="77777777" w:rsidR="006C5687" w:rsidRPr="003D5275" w:rsidRDefault="006C5687" w:rsidP="006C5687">
      <w:pPr>
        <w:rPr>
          <w:rFonts w:ascii="Calibri" w:hAnsi="Calibri" w:cs="Calibri"/>
        </w:rPr>
      </w:pPr>
    </w:p>
    <w:p w14:paraId="76E38DEE" w14:textId="77777777" w:rsidR="006C5687" w:rsidRDefault="006C5687" w:rsidP="006C5687">
      <w:pPr>
        <w:rPr>
          <w:rFonts w:cstheme="minorHAnsi"/>
          <w:sz w:val="24"/>
          <w:szCs w:val="24"/>
          <w:shd w:val="clear" w:color="auto" w:fill="FFFFFF"/>
        </w:rPr>
      </w:pPr>
    </w:p>
    <w:p w14:paraId="12C8CB17" w14:textId="77777777" w:rsidR="006C5687" w:rsidRDefault="006C5687" w:rsidP="006C5687">
      <w:pPr>
        <w:rPr>
          <w:rFonts w:asciiTheme="majorHAnsi" w:hAnsiTheme="majorHAnsi" w:cstheme="majorHAnsi"/>
          <w:sz w:val="24"/>
          <w:szCs w:val="24"/>
          <w:shd w:val="clear" w:color="auto" w:fill="FFFFFF"/>
        </w:rPr>
      </w:pPr>
    </w:p>
    <w:p w14:paraId="3C23ECED" w14:textId="77777777" w:rsidR="006C5687" w:rsidRDefault="006C5687" w:rsidP="006C5687"/>
    <w:p w14:paraId="49450315" w14:textId="77777777" w:rsidR="006C5687" w:rsidRDefault="006C5687" w:rsidP="006C5687"/>
    <w:p w14:paraId="70BD58D9" w14:textId="77777777" w:rsidR="003B2A14" w:rsidRPr="00450C83" w:rsidRDefault="003B2A14"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21887750" w:rsidR="00112751" w:rsidRDefault="00112751" w:rsidP="00E6298B">
      <w:pPr>
        <w:ind w:right="107"/>
        <w:jc w:val="both"/>
        <w:rPr>
          <w:b/>
          <w:sz w:val="24"/>
          <w:szCs w:val="24"/>
        </w:rPr>
      </w:pPr>
      <w:r w:rsidRPr="00450C83">
        <w:rPr>
          <w:b/>
          <w:sz w:val="24"/>
          <w:szCs w:val="24"/>
        </w:rPr>
        <w:t>ANSWER:</w:t>
      </w:r>
    </w:p>
    <w:p w14:paraId="0B55F6B5" w14:textId="77777777" w:rsidR="006C7BC8" w:rsidRPr="00450C83" w:rsidRDefault="006C7BC8" w:rsidP="00E6298B">
      <w:pPr>
        <w:ind w:right="107"/>
        <w:jc w:val="both"/>
        <w:rPr>
          <w:b/>
          <w:sz w:val="24"/>
          <w:szCs w:val="24"/>
        </w:rPr>
      </w:pPr>
    </w:p>
    <w:p w14:paraId="673C10A6" w14:textId="77777777" w:rsidR="005B4751" w:rsidRPr="006C7BC8" w:rsidRDefault="005B4751" w:rsidP="005B4751">
      <w:pPr>
        <w:ind w:right="107"/>
        <w:jc w:val="both"/>
        <w:rPr>
          <w:bCs/>
          <w:sz w:val="22"/>
          <w:szCs w:val="22"/>
        </w:rPr>
      </w:pPr>
      <w:r w:rsidRPr="006C7BC8">
        <w:rPr>
          <w:bCs/>
          <w:sz w:val="22"/>
          <w:szCs w:val="22"/>
        </w:rPr>
        <w:t xml:space="preserve">This essay will discuss an incident I attended where I had attended a local drug user’s house as part of a daily patrol strategy to prevent crimes and disorder in the local area. Whilst in attendance at this address, the occupier disclosed that she had been a victim of a sexual assault the previous night. Throughout this paper I will critically assess the incident and will include the social and legislative contexts used throughout the incident and will discuss the cultural issues officers encountered, namely due to the victims drug use and how this affected communication and behavioural barriers. I will discuss and reflect on my responsibilities as a police officer and how I utilized the applicable codes of practice, to ensure the victim felt supported throughout the investigation of this disclosed crime. I will then illustrate how I involved my policing values and adapted my communication skills to build a rapport with the victim to ensure she would engage in the investigation. </w:t>
      </w:r>
    </w:p>
    <w:p w14:paraId="0657965C" w14:textId="77777777" w:rsidR="005B4751" w:rsidRPr="006C7BC8" w:rsidRDefault="005B4751" w:rsidP="005B4751">
      <w:pPr>
        <w:ind w:right="107"/>
        <w:jc w:val="both"/>
        <w:rPr>
          <w:bCs/>
          <w:sz w:val="22"/>
          <w:szCs w:val="22"/>
        </w:rPr>
      </w:pPr>
    </w:p>
    <w:p w14:paraId="69300A08" w14:textId="77777777" w:rsidR="005B4751" w:rsidRPr="006C7BC8" w:rsidRDefault="005B4751" w:rsidP="005B4751">
      <w:pPr>
        <w:ind w:right="107"/>
        <w:jc w:val="both"/>
        <w:rPr>
          <w:sz w:val="22"/>
          <w:szCs w:val="22"/>
        </w:rPr>
      </w:pPr>
      <w:r w:rsidRPr="006C7BC8">
        <w:rPr>
          <w:bCs/>
          <w:sz w:val="22"/>
          <w:szCs w:val="22"/>
        </w:rPr>
        <w:t xml:space="preserve">To begin I will discuss a brief background on the victim and her history with the police. The victim </w:t>
      </w:r>
      <w:r w:rsidRPr="006C7BC8">
        <w:rPr>
          <w:sz w:val="22"/>
          <w:szCs w:val="22"/>
        </w:rPr>
        <w:t>is well known to police and partner agencies for numerous of reasons. She is a known drug user, partially involved with the dealing and misuse of synthetic cannabinoids; which is also known as spice. Mobius et al., (2014) states that many online sellers of spice mislabel it to evade legal restrictions, spice is consciously mislabelled as a research chemical, herbal incense or a legal high. Moreover, spice is often labelled with explicit warnings that state that it is not for human consumption and that it is distributed via websites under names such as “garden friends” or herbal cooking websites. However in 2016 the UK parliament announced that  Permanent control of a third generation of synthetic cannabinoids as Class B drugs under Part 2 of Schedule 2 to the Misuse of Drugs Act 1971 (GOV.UK, 2016).</w:t>
      </w:r>
    </w:p>
    <w:p w14:paraId="72FDC11A" w14:textId="77777777" w:rsidR="005B4751" w:rsidRPr="006C7BC8" w:rsidRDefault="005B4751" w:rsidP="005B4751">
      <w:pPr>
        <w:ind w:right="107"/>
        <w:jc w:val="both"/>
        <w:rPr>
          <w:sz w:val="22"/>
          <w:szCs w:val="22"/>
        </w:rPr>
      </w:pPr>
    </w:p>
    <w:p w14:paraId="0BE5E761" w14:textId="77777777" w:rsidR="005B4751" w:rsidRPr="006C7BC8" w:rsidRDefault="005B4751" w:rsidP="005B4751">
      <w:pPr>
        <w:ind w:right="107"/>
        <w:jc w:val="both"/>
        <w:rPr>
          <w:bCs/>
          <w:sz w:val="22"/>
          <w:szCs w:val="22"/>
        </w:rPr>
      </w:pPr>
      <w:r w:rsidRPr="006C7BC8">
        <w:rPr>
          <w:sz w:val="22"/>
          <w:szCs w:val="22"/>
        </w:rPr>
        <w:lastRenderedPageBreak/>
        <w:t xml:space="preserve">Due to her misuse of this illegal drug has resulted in a whole host of issues that police have encountered within the last few years. More recently she has dramatically taken a decline in her behaviour which is linked to her drug misuse. In an article published by Abdulrahim &amp; Bowden-Jones (2016) they describe the effects of spice and that heavy users enter a </w:t>
      </w:r>
      <w:r w:rsidRPr="006C7BC8">
        <w:rPr>
          <w:bCs/>
          <w:sz w:val="22"/>
          <w:szCs w:val="22"/>
        </w:rPr>
        <w:t>state often</w:t>
      </w:r>
      <w:r w:rsidRPr="006C7BC8">
        <w:rPr>
          <w:sz w:val="22"/>
          <w:szCs w:val="22"/>
        </w:rPr>
        <w:t xml:space="preserve"> </w:t>
      </w:r>
      <w:r w:rsidRPr="006C7BC8">
        <w:rPr>
          <w:bCs/>
          <w:sz w:val="22"/>
          <w:szCs w:val="22"/>
        </w:rPr>
        <w:t xml:space="preserve">described as being ‘zombie-like’. The same article additionally described a wide range of mental effects that are linked with heavy usage of spice, these include; anxiety, irritability and psychosis-like effects, inappropriate or uncontrolled laughter, anger, sadness, flat effect, depression and suicidal thoughts, excitability, agitation, combativeness, aggression, thought disorganisation, panic attacks, paranoid thinking, delusions, auditory and visual hallucinations, changes in perception and acute psychosis. Unfortunately, the victim in this incident is currently suffering with most, if not all of the above symptoms, which can be challenging for police officers when trying to engage with her.  </w:t>
      </w:r>
    </w:p>
    <w:p w14:paraId="0DEA1B21" w14:textId="77777777" w:rsidR="005B4751" w:rsidRPr="006C7BC8" w:rsidRDefault="005B4751" w:rsidP="005B4751">
      <w:pPr>
        <w:pStyle w:val="PlainText"/>
        <w:rPr>
          <w:rFonts w:ascii="Arial" w:hAnsi="Arial" w:cs="Arial"/>
          <w:szCs w:val="22"/>
        </w:rPr>
      </w:pPr>
    </w:p>
    <w:p w14:paraId="691F7EE0" w14:textId="77777777" w:rsidR="005B4751" w:rsidRPr="006C7BC8" w:rsidRDefault="005B4751" w:rsidP="005B4751">
      <w:pPr>
        <w:pStyle w:val="PlainText"/>
        <w:rPr>
          <w:rFonts w:ascii="Arial" w:hAnsi="Arial" w:cs="Arial"/>
          <w:szCs w:val="22"/>
        </w:rPr>
      </w:pPr>
      <w:r w:rsidRPr="006C7BC8">
        <w:rPr>
          <w:rFonts w:ascii="Arial" w:hAnsi="Arial" w:cs="Arial"/>
          <w:szCs w:val="22"/>
        </w:rPr>
        <w:t xml:space="preserve">As a result of the ongoing issues in relation to this individual police have created an OSARA which is a running live incident to track what problems are continuing with her and at her home address on a daily basis. Police are linking in with partners to discuss how best to move forward. The OSARA model (Objective, Scanning, Analysis, Response &amp; Assessment) has been adopted by South Wales Police as its single method of problem solving. This model is designed to ensure that necessary steps are undertaken in sequence to provide an appropriate, proportionate and accurate response to the problem identified (SWP.BOB, 2017). </w:t>
      </w:r>
    </w:p>
    <w:p w14:paraId="785358EC" w14:textId="77777777" w:rsidR="005B4751" w:rsidRPr="006C7BC8" w:rsidRDefault="005B4751" w:rsidP="005B4751">
      <w:pPr>
        <w:pStyle w:val="PlainText"/>
        <w:rPr>
          <w:rFonts w:ascii="Arial" w:hAnsi="Arial" w:cs="Arial"/>
          <w:szCs w:val="22"/>
        </w:rPr>
      </w:pPr>
    </w:p>
    <w:p w14:paraId="3087581C" w14:textId="77777777" w:rsidR="005B4751" w:rsidRPr="006C7BC8" w:rsidRDefault="005B4751" w:rsidP="005B4751">
      <w:pPr>
        <w:pStyle w:val="PlainText"/>
        <w:rPr>
          <w:rFonts w:ascii="Arial" w:hAnsi="Arial" w:cs="Arial"/>
          <w:szCs w:val="22"/>
        </w:rPr>
      </w:pPr>
      <w:r w:rsidRPr="006C7BC8">
        <w:rPr>
          <w:rFonts w:ascii="Arial" w:hAnsi="Arial" w:cs="Arial"/>
          <w:szCs w:val="22"/>
        </w:rPr>
        <w:t>Therefore, when completing an attachment on the neighbourhood policing team within my sector I attended at the address with colleagues as part of daily patrols which is linked in to the local patrol strategy to try and help prevent and deter crime and disorder.</w:t>
      </w:r>
    </w:p>
    <w:p w14:paraId="534C061C" w14:textId="77777777" w:rsidR="005B4751" w:rsidRPr="006C7BC8" w:rsidRDefault="005B4751" w:rsidP="005B4751">
      <w:pPr>
        <w:pStyle w:val="PlainText"/>
        <w:rPr>
          <w:rFonts w:ascii="Arial" w:hAnsi="Arial" w:cs="Arial"/>
          <w:szCs w:val="22"/>
        </w:rPr>
      </w:pPr>
    </w:p>
    <w:p w14:paraId="26933524" w14:textId="77777777" w:rsidR="005B4751" w:rsidRPr="006C7BC8" w:rsidRDefault="005B4751" w:rsidP="005B4751">
      <w:pPr>
        <w:pStyle w:val="PlainText"/>
        <w:rPr>
          <w:rFonts w:ascii="Arial" w:hAnsi="Arial" w:cs="Arial"/>
          <w:szCs w:val="22"/>
        </w:rPr>
      </w:pPr>
      <w:r w:rsidRPr="006C7BC8">
        <w:rPr>
          <w:rFonts w:ascii="Arial" w:hAnsi="Arial" w:cs="Arial"/>
          <w:szCs w:val="22"/>
        </w:rPr>
        <w:t xml:space="preserve">On this visit I spoke with the female resident who disclosed that she had been the victim of a sexual assault the previous night. During this interaction I would describe her as visibly upset, angry and difficult to engage with. She was also under the influence of controlled drugs which made this interaction more difficult. Her behaviour was very up and down; she was incoherent, confused and was continually using repetitive nonsensical speech and actions. </w:t>
      </w:r>
    </w:p>
    <w:p w14:paraId="786A7F2A" w14:textId="77777777" w:rsidR="005B4751" w:rsidRPr="006C7BC8" w:rsidRDefault="005B4751" w:rsidP="005B4751">
      <w:pPr>
        <w:pStyle w:val="PlainText"/>
        <w:rPr>
          <w:rFonts w:ascii="Arial" w:hAnsi="Arial" w:cs="Arial"/>
          <w:szCs w:val="22"/>
        </w:rPr>
      </w:pPr>
    </w:p>
    <w:p w14:paraId="289D6D57" w14:textId="77777777" w:rsidR="005B4751" w:rsidRPr="006C7BC8" w:rsidRDefault="005B4751" w:rsidP="005B4751">
      <w:pPr>
        <w:pStyle w:val="PlainText"/>
        <w:rPr>
          <w:rFonts w:ascii="Arial" w:hAnsi="Arial" w:cs="Arial"/>
          <w:color w:val="222222"/>
          <w:szCs w:val="22"/>
          <w:shd w:val="clear" w:color="auto" w:fill="FFFFFF"/>
        </w:rPr>
      </w:pPr>
      <w:r w:rsidRPr="006C7BC8">
        <w:rPr>
          <w:rFonts w:ascii="Arial" w:hAnsi="Arial" w:cs="Arial"/>
          <w:szCs w:val="22"/>
        </w:rPr>
        <w:t>She stated that she had reported this crime earlier the same day and had not yet showered as been waiting all day to be taken to a</w:t>
      </w:r>
      <w:r w:rsidRPr="006C7BC8">
        <w:rPr>
          <w:rFonts w:ascii="Arial" w:hAnsi="Arial" w:cs="Arial"/>
          <w:color w:val="222222"/>
          <w:szCs w:val="22"/>
          <w:shd w:val="clear" w:color="auto" w:fill="FFFFFF"/>
        </w:rPr>
        <w:t xml:space="preserve"> Sexual Assault Referral Centre (</w:t>
      </w:r>
      <w:r w:rsidRPr="006C7BC8">
        <w:rPr>
          <w:rFonts w:ascii="Arial" w:hAnsi="Arial" w:cs="Arial"/>
          <w:bCs/>
          <w:color w:val="222222"/>
          <w:szCs w:val="22"/>
          <w:shd w:val="clear" w:color="auto" w:fill="FFFFFF"/>
        </w:rPr>
        <w:t>SARC</w:t>
      </w:r>
      <w:r w:rsidRPr="006C7BC8">
        <w:rPr>
          <w:rFonts w:ascii="Arial" w:hAnsi="Arial" w:cs="Arial"/>
          <w:color w:val="222222"/>
          <w:szCs w:val="22"/>
          <w:shd w:val="clear" w:color="auto" w:fill="FFFFFF"/>
        </w:rPr>
        <w:t xml:space="preserve">). This is a special facility where recent victims of rape or sexual assault can receive immediate help and support (Newpathways, 2020). Due to her disclosure, I decided to speak to my Sergeant to find out why no-one had been to take her to the centre yet. Once my Sergeant had looked into the case, he explained that the CID department had previously visited her that day to take and had booked he a place into the sexual assault referral centre, however the victim because abusive with them so they left her property. </w:t>
      </w:r>
    </w:p>
    <w:p w14:paraId="3A78587B" w14:textId="77777777" w:rsidR="005B4751" w:rsidRPr="006C7BC8" w:rsidRDefault="005B4751" w:rsidP="005B4751">
      <w:pPr>
        <w:pStyle w:val="PlainText"/>
        <w:rPr>
          <w:rFonts w:ascii="Arial" w:hAnsi="Arial" w:cs="Arial"/>
          <w:color w:val="222222"/>
          <w:szCs w:val="22"/>
          <w:shd w:val="clear" w:color="auto" w:fill="FFFFFF"/>
        </w:rPr>
      </w:pPr>
    </w:p>
    <w:p w14:paraId="35E7312A" w14:textId="77777777" w:rsidR="005B4751" w:rsidRPr="006C7BC8" w:rsidRDefault="005B4751" w:rsidP="005B4751">
      <w:pPr>
        <w:pStyle w:val="PlainText"/>
        <w:rPr>
          <w:rFonts w:ascii="Arial" w:hAnsi="Arial" w:cs="Arial"/>
          <w:szCs w:val="22"/>
        </w:rPr>
      </w:pPr>
      <w:r w:rsidRPr="006C7BC8">
        <w:rPr>
          <w:rFonts w:ascii="Arial" w:hAnsi="Arial" w:cs="Arial"/>
          <w:color w:val="222222"/>
          <w:szCs w:val="22"/>
          <w:shd w:val="clear" w:color="auto" w:fill="FFFFFF"/>
        </w:rPr>
        <w:t xml:space="preserve">The victim did not initially disclose this to us, however when we had stated the information we had received, she became visibly angry and upset that she had missed her appointment and it felt like she did not fully remember her previous encounter with the CID department earlier in the day. The </w:t>
      </w:r>
      <w:r w:rsidRPr="006C7BC8">
        <w:rPr>
          <w:rFonts w:ascii="Arial" w:hAnsi="Arial" w:cs="Arial"/>
          <w:szCs w:val="22"/>
        </w:rPr>
        <w:t xml:space="preserve">Manchester Health and Care Commissioning, (2017) states that the effects of spice can cause frightening visions “. . . the user will experience a true test of fate. Reality, perception, and consciousness will become severely altered to the point of one not knowing their own name, address, or that they are even a human being”. </w:t>
      </w:r>
    </w:p>
    <w:p w14:paraId="0155E0DE" w14:textId="77777777" w:rsidR="005B4751" w:rsidRPr="006C7BC8" w:rsidRDefault="005B4751" w:rsidP="005B4751">
      <w:pPr>
        <w:pStyle w:val="PlainText"/>
        <w:rPr>
          <w:rFonts w:ascii="Arial" w:hAnsi="Arial" w:cs="Arial"/>
          <w:szCs w:val="22"/>
        </w:rPr>
      </w:pPr>
    </w:p>
    <w:p w14:paraId="56A0587F" w14:textId="77777777" w:rsidR="005B4751" w:rsidRPr="006C7BC8" w:rsidRDefault="005B4751" w:rsidP="005B4751">
      <w:pPr>
        <w:pStyle w:val="PlainText"/>
        <w:rPr>
          <w:rFonts w:ascii="Arial" w:hAnsi="Arial" w:cs="Arial"/>
          <w:szCs w:val="22"/>
        </w:rPr>
      </w:pPr>
      <w:r w:rsidRPr="006C7BC8">
        <w:rPr>
          <w:rFonts w:ascii="Arial" w:hAnsi="Arial" w:cs="Arial"/>
          <w:szCs w:val="22"/>
        </w:rPr>
        <w:t xml:space="preserve">Due to her emotional state and the nature of the crime she had disclosed to me, I felt I had to engage with her in s sensitive manner, whilst complying with the codes of ethics. She had reported a serious offence, therefore regardless of her unpredictable behaviour, she was a victim of crime and needed to be treated with equality and diversity. The Code of Ethics (2014) states under this section that officers need to recognise that some individuals who come into contact with the police are vulnerable and may require additional support and assistance and officers must take a proactive </w:t>
      </w:r>
      <w:r w:rsidRPr="006C7BC8">
        <w:rPr>
          <w:rFonts w:ascii="Arial" w:hAnsi="Arial" w:cs="Arial"/>
          <w:szCs w:val="22"/>
        </w:rPr>
        <w:lastRenderedPageBreak/>
        <w:t xml:space="preserve">approach to opposing discrimination so as to adequately support victims, encourage reporting and prevent future incidents. </w:t>
      </w:r>
    </w:p>
    <w:p w14:paraId="606FF4A6" w14:textId="77777777" w:rsidR="005B4751" w:rsidRPr="006C7BC8" w:rsidRDefault="005B4751" w:rsidP="005B4751">
      <w:pPr>
        <w:pStyle w:val="PlainText"/>
        <w:rPr>
          <w:rFonts w:ascii="Arial" w:hAnsi="Arial" w:cs="Arial"/>
          <w:szCs w:val="22"/>
        </w:rPr>
      </w:pPr>
    </w:p>
    <w:p w14:paraId="42097AEB" w14:textId="77777777" w:rsidR="005B4751" w:rsidRPr="006C7BC8" w:rsidRDefault="005B4751" w:rsidP="005B4751">
      <w:pPr>
        <w:pStyle w:val="PlainText"/>
        <w:rPr>
          <w:rFonts w:ascii="Arial" w:hAnsi="Arial" w:cs="Arial"/>
          <w:szCs w:val="22"/>
        </w:rPr>
      </w:pPr>
      <w:r w:rsidRPr="006C7BC8">
        <w:rPr>
          <w:rFonts w:ascii="Arial" w:hAnsi="Arial" w:cs="Arial"/>
          <w:szCs w:val="22"/>
        </w:rPr>
        <w:t>Therefore during my time with her I built up a rapport with her showing compassion and empathy towards what she was disclosing and by doing this she opened up to me about the incident she had been a victim of. By treating her in such a manner, I managed to extract key details and evidence about the assault which then became part of the case against the perpetrator. As a result of the material I had gathered from her, I felt it was my duty to act and make decisions on merit, without prejudice and using the best available information, as cited in the Code of Ethics (2014).</w:t>
      </w:r>
    </w:p>
    <w:p w14:paraId="00BD5175" w14:textId="77777777" w:rsidR="005B4751" w:rsidRPr="006C7BC8" w:rsidRDefault="005B4751" w:rsidP="005B4751">
      <w:pPr>
        <w:pStyle w:val="PlainText"/>
        <w:rPr>
          <w:rFonts w:ascii="Arial" w:hAnsi="Arial" w:cs="Arial"/>
          <w:szCs w:val="22"/>
        </w:rPr>
      </w:pPr>
    </w:p>
    <w:p w14:paraId="79EA9EF0" w14:textId="77777777" w:rsidR="005B4751" w:rsidRPr="006C7BC8" w:rsidRDefault="005B4751" w:rsidP="005B4751">
      <w:pPr>
        <w:pStyle w:val="PlainText"/>
        <w:rPr>
          <w:rFonts w:ascii="Arial" w:hAnsi="Arial" w:cs="Arial"/>
          <w:szCs w:val="22"/>
        </w:rPr>
      </w:pPr>
      <w:r w:rsidRPr="006C7BC8">
        <w:rPr>
          <w:rFonts w:ascii="Arial" w:hAnsi="Arial" w:cs="Arial"/>
          <w:szCs w:val="22"/>
        </w:rPr>
        <w:t xml:space="preserve">My initial thoughts were that I needed to get in contact with the CID department, to arrange another SARC appointment, to enable us to gather the best possible evidence for this case. Additionally, I would need to obtain a detailed statement from the victim, to enable officers to build a case against the suspect and subsequently place him under arrest for investigation. </w:t>
      </w:r>
    </w:p>
    <w:p w14:paraId="38E04830" w14:textId="77777777" w:rsidR="005B4751" w:rsidRPr="006C7BC8" w:rsidRDefault="005B4751" w:rsidP="005B4751">
      <w:pPr>
        <w:pStyle w:val="PlainText"/>
        <w:rPr>
          <w:rFonts w:ascii="Arial" w:hAnsi="Arial" w:cs="Arial"/>
          <w:szCs w:val="22"/>
        </w:rPr>
      </w:pPr>
    </w:p>
    <w:p w14:paraId="0F3E2724" w14:textId="77777777" w:rsidR="005B4751" w:rsidRPr="006C7BC8" w:rsidRDefault="005B4751" w:rsidP="005B4751">
      <w:pPr>
        <w:pStyle w:val="PlainText"/>
        <w:rPr>
          <w:rFonts w:ascii="Arial" w:hAnsi="Arial" w:cs="Arial"/>
          <w:szCs w:val="22"/>
        </w:rPr>
      </w:pPr>
      <w:r w:rsidRPr="006C7BC8">
        <w:rPr>
          <w:rFonts w:ascii="Arial" w:hAnsi="Arial" w:cs="Arial"/>
          <w:szCs w:val="22"/>
        </w:rPr>
        <w:t>Through spending time with her and building up a rapport I managed to build her trust and confidence to a point she was happy to attend at the police station to provide a statement to officers and discuss what had taken place. I was very conscious of the victims needs during this point, I had already encountered various different behaviours with her throughout the day, and I made the decision to take her straight into the interview room where it was quiet and a safe, low stimulus environment, ensuring she had no contact with other officers at the station. I explained to her that I would need to make some phone calls to arrange another SARC appointment for her prior to taking her statement and made certain that I was calm and reassuring at all times of contact with her.</w:t>
      </w:r>
    </w:p>
    <w:p w14:paraId="5E70516A" w14:textId="77777777" w:rsidR="005B4751" w:rsidRPr="006C7BC8" w:rsidRDefault="005B4751" w:rsidP="005B4751">
      <w:pPr>
        <w:pStyle w:val="PlainText"/>
        <w:rPr>
          <w:rFonts w:ascii="Arial" w:hAnsi="Arial" w:cs="Arial"/>
          <w:szCs w:val="22"/>
        </w:rPr>
      </w:pPr>
    </w:p>
    <w:p w14:paraId="15F03856" w14:textId="77777777" w:rsidR="005B4751" w:rsidRPr="006C7BC8" w:rsidRDefault="005B4751" w:rsidP="005B4751">
      <w:pPr>
        <w:pStyle w:val="PlainText"/>
        <w:rPr>
          <w:rFonts w:ascii="Arial" w:hAnsi="Arial" w:cs="Arial"/>
          <w:szCs w:val="22"/>
        </w:rPr>
      </w:pPr>
      <w:r w:rsidRPr="006C7BC8">
        <w:rPr>
          <w:rFonts w:ascii="Arial" w:hAnsi="Arial" w:cs="Arial"/>
          <w:szCs w:val="22"/>
        </w:rPr>
        <w:t xml:space="preserve">Whilst trying to get in contact with the CID department, I was made aware that the team I needed to speak with had finished work for the day, as we were now into the early evening. I managed to make contact with a supervisor within the department and explained the current situation I was dealing with. He explained that due to the COVID-19 pandemic, the SARC centres were operating at limited time scales throughout the day and they had all closed for the evening. This was quite a setback for myself and my colleague as we had spent many hours gaining the victims trust and explaining how important the evidence we would obtain from her visiting the SARC centre would be for this case. The victim had already expressed her repugnance for being in the same clothes as the previous night and had stressed how much she had wanted to have a bath, as she felt dirty. I knew if I explained this situation to her, she would immediately leave the police station and all the evidence would be lost. Fortunately, once I had explained the circumstances to the supervisor, he advised me that he will try to make some telephone calls and attempt to sort out a solution to this problem for us. </w:t>
      </w:r>
    </w:p>
    <w:p w14:paraId="3BADF324" w14:textId="77777777" w:rsidR="005B4751" w:rsidRPr="006C7BC8" w:rsidRDefault="005B4751" w:rsidP="005B4751">
      <w:pPr>
        <w:pStyle w:val="PlainText"/>
        <w:rPr>
          <w:rFonts w:ascii="Arial" w:hAnsi="Arial" w:cs="Arial"/>
          <w:szCs w:val="22"/>
        </w:rPr>
      </w:pPr>
    </w:p>
    <w:p w14:paraId="1B5572E3" w14:textId="77777777" w:rsidR="005B4751" w:rsidRPr="006C7BC8" w:rsidRDefault="005B4751" w:rsidP="005B4751">
      <w:pPr>
        <w:pStyle w:val="PlainText"/>
        <w:rPr>
          <w:rFonts w:ascii="Arial" w:hAnsi="Arial" w:cs="Arial"/>
          <w:szCs w:val="22"/>
        </w:rPr>
      </w:pPr>
      <w:r w:rsidRPr="006C7BC8">
        <w:rPr>
          <w:rFonts w:ascii="Arial" w:hAnsi="Arial" w:cs="Arial"/>
          <w:szCs w:val="22"/>
        </w:rPr>
        <w:t>When I entered back into the interview room, I could see that the victim was growing increasingly impatient and was possibly showing signs of withdrawal from her addiction as she had been engaged with officers for a number of hours by this point in time. Some of the noticeable withdrawal symptoms she was experiencing were; anxiety, impatience, difficulty concentrating, anger/ irritability, restlessness, depression, craving, tremor and hypertension (Abdulrahim &amp; Bowden-Jones, 2016). Consequently, I distinguished that I needed to obtain her statement as soon as possible. Throughout the statement taking process, the victim’s mobile phone kept pinging with messages; she stated that it was the suspect in this case and he had been trying to gain contact with her all day. When asked to see the messages, he had admitted to sexual activity with her but was stating that it was consensual. I felt these messages were vital for the case as there was an admission within them, so I requested the victim to email them to me and produce them as exhibits. This again was time consuming as there were numerous messages send throughout the day, therefore extracting the relevant information and producing the exhibits into her statement prolonged the process.</w:t>
      </w:r>
    </w:p>
    <w:p w14:paraId="38253AE4" w14:textId="77777777" w:rsidR="005B4751" w:rsidRPr="006C7BC8" w:rsidRDefault="005B4751" w:rsidP="005B4751">
      <w:pPr>
        <w:pStyle w:val="PlainText"/>
        <w:rPr>
          <w:rFonts w:ascii="Arial" w:hAnsi="Arial" w:cs="Arial"/>
          <w:szCs w:val="22"/>
        </w:rPr>
      </w:pPr>
    </w:p>
    <w:p w14:paraId="07512129" w14:textId="77777777" w:rsidR="005B4751" w:rsidRPr="006C7BC8" w:rsidRDefault="005B4751" w:rsidP="005B4751">
      <w:pPr>
        <w:pStyle w:val="PlainText"/>
        <w:rPr>
          <w:rFonts w:ascii="Arial" w:hAnsi="Arial" w:cs="Arial"/>
          <w:szCs w:val="22"/>
        </w:rPr>
      </w:pPr>
      <w:r w:rsidRPr="006C7BC8">
        <w:rPr>
          <w:rFonts w:ascii="Arial" w:hAnsi="Arial" w:cs="Arial"/>
          <w:szCs w:val="22"/>
        </w:rPr>
        <w:lastRenderedPageBreak/>
        <w:t xml:space="preserve">During this time, the supervisor from CID had made contact with me and stated that he had managed to arrange for a SARC centre to open to enable us to take the victim and gather the evidence we needed however, due to the timescale that the victim had been with us, she became increasingly agitated and aggressive, she began to hit herself repeatedly in the face causing bruising to her eye. She then began to punch the table in the interview room, stating that she needed to go home as this process was taking too long. Again I tried to calm her and tried talking with her to prevent her causing further injury to herself. I tried to reason with her and explained that if we did not gather this evidence, then there would be a possibility that we wound not be able to prosecute the suspect. However, by this point I felt that nothing I said was significant to her. She stated that she was leaving the station because she no longer wanted to engage with officers. </w:t>
      </w:r>
    </w:p>
    <w:p w14:paraId="4E71DDB0" w14:textId="77777777" w:rsidR="005B4751" w:rsidRPr="006C7BC8" w:rsidRDefault="005B4751" w:rsidP="005B4751">
      <w:pPr>
        <w:pStyle w:val="PlainText"/>
        <w:rPr>
          <w:rFonts w:ascii="Arial" w:hAnsi="Arial" w:cs="Arial"/>
          <w:szCs w:val="22"/>
        </w:rPr>
      </w:pPr>
    </w:p>
    <w:p w14:paraId="015280D5" w14:textId="77777777" w:rsidR="005B4751" w:rsidRPr="006C7BC8" w:rsidRDefault="005B4751" w:rsidP="005B4751">
      <w:pPr>
        <w:pStyle w:val="PlainText"/>
        <w:rPr>
          <w:rFonts w:ascii="Arial" w:hAnsi="Arial" w:cs="Arial"/>
          <w:szCs w:val="22"/>
        </w:rPr>
      </w:pPr>
      <w:r w:rsidRPr="006C7BC8">
        <w:rPr>
          <w:rFonts w:ascii="Arial" w:hAnsi="Arial" w:cs="Arial"/>
          <w:szCs w:val="22"/>
        </w:rPr>
        <w:t xml:space="preserve">I was extremely disappointed by this point as I felt we had worked exceptionally hard throughout the day building a rapport and engaging with different departments to secure the evidence and build the case. Unfortunately, in the circumstances, she was free to leave if she wished. Therefore, we offered to drive her home to ensure her safety. </w:t>
      </w:r>
    </w:p>
    <w:p w14:paraId="55252154" w14:textId="77777777" w:rsidR="005B4751" w:rsidRPr="006C7BC8" w:rsidRDefault="005B4751" w:rsidP="005B4751">
      <w:pPr>
        <w:pStyle w:val="PlainText"/>
        <w:rPr>
          <w:rFonts w:ascii="Arial" w:hAnsi="Arial" w:cs="Arial"/>
          <w:szCs w:val="22"/>
        </w:rPr>
      </w:pPr>
    </w:p>
    <w:p w14:paraId="0C7C64F8" w14:textId="77777777" w:rsidR="005B4751" w:rsidRPr="006C7BC8" w:rsidRDefault="005B4751" w:rsidP="005B4751">
      <w:pPr>
        <w:pStyle w:val="PlainText"/>
        <w:rPr>
          <w:rFonts w:ascii="Arial" w:hAnsi="Arial" w:cs="Arial"/>
          <w:szCs w:val="22"/>
        </w:rPr>
      </w:pPr>
      <w:r w:rsidRPr="006C7BC8">
        <w:rPr>
          <w:rFonts w:ascii="Arial" w:hAnsi="Arial" w:cs="Arial"/>
          <w:szCs w:val="22"/>
        </w:rPr>
        <w:t xml:space="preserve">Once outside her address, there was a male by the front door. The victim immediately started shouting that the male was the suspect who has assaulted her. My colleague decided to call for back up and arrange for his detention to ensure the victim was safeguarded as he was outside her property. Once assistance had arrived and the suspect was detained under investigation for suspicion of sexual related assault, we escorted the victim inside her property. Although we had obtained her statement and exhibits, we tried once more to persuade her for us to take her to the SARC centre, regrettably she declined once again and asked us to leave. As a result, I contacted the CID supervisor and explained that the victim no longer wished to engage with officers and we no longer required the appointment with the SARC centre. I was extremely apologetic to him as I felt a lot of resources had gone into securing this appointment, however my attempts to persuade the victim were unsuccessful. </w:t>
      </w:r>
    </w:p>
    <w:p w14:paraId="1B3A27AE" w14:textId="77777777" w:rsidR="005B4751" w:rsidRPr="006C7BC8" w:rsidRDefault="005B4751" w:rsidP="005B4751">
      <w:pPr>
        <w:pStyle w:val="PlainText"/>
        <w:rPr>
          <w:rFonts w:ascii="Arial" w:hAnsi="Arial" w:cs="Arial"/>
          <w:szCs w:val="22"/>
        </w:rPr>
      </w:pPr>
    </w:p>
    <w:p w14:paraId="211110C9" w14:textId="77777777" w:rsidR="005B4751" w:rsidRPr="006C7BC8" w:rsidRDefault="005B4751" w:rsidP="005B4751">
      <w:pPr>
        <w:pStyle w:val="PlainText"/>
        <w:rPr>
          <w:rFonts w:ascii="Arial" w:hAnsi="Arial" w:cs="Arial"/>
          <w:szCs w:val="22"/>
        </w:rPr>
      </w:pPr>
      <w:r w:rsidRPr="006C7BC8">
        <w:rPr>
          <w:rFonts w:ascii="Arial" w:hAnsi="Arial" w:cs="Arial"/>
          <w:szCs w:val="22"/>
        </w:rPr>
        <w:t xml:space="preserve">Nevertheless throughout this incident, I felt I worked within my standards of professional behaviour in line with the Codes of Ethics. I acted with honesty and integrity during the course of the incident by acting in what I believed to be the right decisions at the time. I felt I continuously treated the victim with equality and diversity by treating her impartially, while upholding the law regarding the incident and with regards to her human rights.  </w:t>
      </w:r>
    </w:p>
    <w:p w14:paraId="26BDA8F1" w14:textId="77777777" w:rsidR="005B4751" w:rsidRPr="006C7BC8" w:rsidRDefault="005B4751" w:rsidP="005B4751">
      <w:pPr>
        <w:pStyle w:val="PlainText"/>
        <w:rPr>
          <w:rFonts w:ascii="Arial" w:hAnsi="Arial" w:cs="Arial"/>
          <w:szCs w:val="22"/>
        </w:rPr>
      </w:pPr>
    </w:p>
    <w:p w14:paraId="5506E8B0" w14:textId="77777777" w:rsidR="005B4751" w:rsidRPr="006C7BC8" w:rsidRDefault="005B4751" w:rsidP="005B4751">
      <w:pPr>
        <w:pStyle w:val="PlainText"/>
        <w:rPr>
          <w:rFonts w:ascii="Arial" w:hAnsi="Arial" w:cs="Arial"/>
          <w:szCs w:val="22"/>
        </w:rPr>
      </w:pPr>
      <w:r w:rsidRPr="006C7BC8">
        <w:rPr>
          <w:rFonts w:ascii="Arial" w:hAnsi="Arial" w:cs="Arial"/>
          <w:szCs w:val="22"/>
        </w:rPr>
        <w:t>With regards to valuing differences and inclusions, I felt we faced many challenges throughout this incident due to the victim’s dependence on controlled substances and the behavioural problems that transpire with such addictions. The College of Police (2016) states that “Inclusion refers to the culture that we create and the way diversity and difference become part of that to meet the needs of different people in both our internal and external relationships. The challenge we face now is how to create cultures in which everyone, irrespective of their background, feels fairly treated, valued and able to contribute to the achievement of organisational goals”. With regards to this incident, I do feel that I did my upmost to ensure the victim was treated in line with these professional standards.</w:t>
      </w:r>
    </w:p>
    <w:p w14:paraId="05197831" w14:textId="77777777" w:rsidR="005B4751" w:rsidRPr="006C7BC8" w:rsidRDefault="005B4751" w:rsidP="005B4751">
      <w:pPr>
        <w:pStyle w:val="PlainText"/>
        <w:rPr>
          <w:rFonts w:ascii="Arial" w:hAnsi="Arial" w:cs="Arial"/>
          <w:szCs w:val="22"/>
        </w:rPr>
      </w:pPr>
    </w:p>
    <w:p w14:paraId="3D249185" w14:textId="77777777" w:rsidR="005B4751" w:rsidRPr="006C7BC8" w:rsidRDefault="005B4751" w:rsidP="005B4751">
      <w:pPr>
        <w:rPr>
          <w:sz w:val="22"/>
          <w:szCs w:val="22"/>
        </w:rPr>
      </w:pPr>
      <w:r w:rsidRPr="006C7BC8">
        <w:rPr>
          <w:sz w:val="22"/>
          <w:szCs w:val="22"/>
        </w:rPr>
        <w:t xml:space="preserve">Additionally, a study by Hoogendoorn et al., (2013) referred to the impact of gender diversity on the performance of business teams. This particular study outlined that where teams within workplaces have mixed genders they constantly outperformed those with only a single gender. The study concluded that diversity leads to improved performance. Additionally, the groups had an established inclusive culture and relationships which fostered greater output. With respects to this incident, I felt this study was extremely fitting. The victim was already very comfortable with my male neighbourhood policing colleague due to their on-going daily relationship, however I felt that in relation to this incident, my female presence assisted in gaining the victims trust, which in turn aided in her opening up about the nature of the crime that had been committed against her. In retrospect, I know I did not fully achieve the outcome I had desired, nevertheless I feel that I dealt with the incident within my professional standards. </w:t>
      </w:r>
    </w:p>
    <w:p w14:paraId="31C7AA31" w14:textId="77777777" w:rsidR="00112751" w:rsidRPr="006C7BC8" w:rsidRDefault="00112751" w:rsidP="00E6298B">
      <w:pPr>
        <w:ind w:right="107"/>
        <w:jc w:val="both"/>
        <w:rPr>
          <w:sz w:val="22"/>
          <w:szCs w:val="22"/>
        </w:rPr>
      </w:pPr>
    </w:p>
    <w:p w14:paraId="53D8D511" w14:textId="77777777" w:rsidR="00112751" w:rsidRPr="006C7BC8" w:rsidRDefault="00112751" w:rsidP="00E6298B">
      <w:pPr>
        <w:ind w:right="107"/>
        <w:jc w:val="both"/>
        <w:rPr>
          <w:sz w:val="22"/>
          <w:szCs w:val="22"/>
        </w:rPr>
      </w:pPr>
    </w:p>
    <w:p w14:paraId="1967E2A8" w14:textId="77777777" w:rsidR="00025650" w:rsidRPr="006C7BC8" w:rsidRDefault="00025650" w:rsidP="00E6298B">
      <w:pPr>
        <w:ind w:right="107"/>
        <w:jc w:val="both"/>
        <w:rPr>
          <w:sz w:val="22"/>
          <w:szCs w:val="22"/>
        </w:rPr>
      </w:pPr>
    </w:p>
    <w:p w14:paraId="416EFA95" w14:textId="77777777" w:rsidR="00025650" w:rsidRPr="006C7BC8" w:rsidRDefault="00025650" w:rsidP="00E6298B">
      <w:pPr>
        <w:ind w:right="107"/>
        <w:jc w:val="both"/>
        <w:rPr>
          <w:sz w:val="22"/>
          <w:szCs w:val="22"/>
        </w:rPr>
      </w:pPr>
    </w:p>
    <w:p w14:paraId="598FFEC5" w14:textId="77777777" w:rsidR="00025650" w:rsidRPr="006C7BC8" w:rsidRDefault="00025650" w:rsidP="00E6298B">
      <w:pPr>
        <w:ind w:right="107"/>
        <w:jc w:val="both"/>
        <w:rPr>
          <w:sz w:val="22"/>
          <w:szCs w:val="22"/>
        </w:rPr>
      </w:pPr>
    </w:p>
    <w:p w14:paraId="042DA0D7" w14:textId="77777777" w:rsidR="00025650" w:rsidRPr="006C7BC8" w:rsidRDefault="00025650" w:rsidP="00E6298B">
      <w:pPr>
        <w:ind w:right="107"/>
        <w:jc w:val="both"/>
        <w:rPr>
          <w:sz w:val="22"/>
          <w:szCs w:val="22"/>
        </w:rPr>
      </w:pPr>
    </w:p>
    <w:p w14:paraId="65800057" w14:textId="77777777" w:rsidR="00025650" w:rsidRPr="006C7BC8" w:rsidRDefault="00025650" w:rsidP="00E6298B">
      <w:pPr>
        <w:ind w:right="107"/>
        <w:jc w:val="both"/>
        <w:rPr>
          <w:sz w:val="22"/>
          <w:szCs w:val="22"/>
        </w:rPr>
      </w:pPr>
    </w:p>
    <w:p w14:paraId="7A99F832" w14:textId="77777777" w:rsidR="00025650" w:rsidRPr="006C7BC8" w:rsidRDefault="00025650" w:rsidP="00E6298B">
      <w:pPr>
        <w:ind w:right="107"/>
        <w:jc w:val="both"/>
        <w:rPr>
          <w:sz w:val="22"/>
          <w:szCs w:val="22"/>
        </w:rPr>
      </w:pPr>
    </w:p>
    <w:p w14:paraId="7FD39A42" w14:textId="77777777" w:rsidR="00025650" w:rsidRPr="006C7BC8" w:rsidRDefault="00025650" w:rsidP="00E6298B">
      <w:pPr>
        <w:ind w:right="107"/>
        <w:jc w:val="both"/>
        <w:rPr>
          <w:sz w:val="22"/>
          <w:szCs w:val="22"/>
        </w:rPr>
      </w:pPr>
    </w:p>
    <w:p w14:paraId="73D1DF2B" w14:textId="77777777" w:rsidR="00025650" w:rsidRPr="006C7BC8" w:rsidRDefault="00025650" w:rsidP="00E6298B">
      <w:pPr>
        <w:ind w:right="107"/>
        <w:jc w:val="both"/>
        <w:rPr>
          <w:sz w:val="22"/>
          <w:szCs w:val="22"/>
        </w:rPr>
      </w:pPr>
    </w:p>
    <w:p w14:paraId="556B64F0" w14:textId="77777777" w:rsidR="00025650" w:rsidRPr="006C7BC8" w:rsidRDefault="00025650" w:rsidP="00E6298B">
      <w:pPr>
        <w:ind w:right="107"/>
        <w:jc w:val="both"/>
        <w:rPr>
          <w:sz w:val="22"/>
          <w:szCs w:val="22"/>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lastRenderedPageBreak/>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D056011" w14:textId="77777777" w:rsidR="00B16778" w:rsidRPr="00091548" w:rsidRDefault="00B16778" w:rsidP="00B16778">
      <w:pPr>
        <w:spacing w:line="276" w:lineRule="auto"/>
        <w:rPr>
          <w:sz w:val="22"/>
          <w:szCs w:val="22"/>
        </w:rPr>
      </w:pPr>
      <w:r w:rsidRPr="00091548">
        <w:rPr>
          <w:sz w:val="22"/>
          <w:szCs w:val="22"/>
        </w:rPr>
        <w:t>This essay will discuss an incident where the officers' needed to utilize the National Decision Model while conducting a criminal investigation and their utilization of officer discretion throughout the investigation.</w:t>
      </w:r>
      <w:r w:rsidRPr="00091548">
        <w:rPr>
          <w:bCs/>
          <w:sz w:val="22"/>
          <w:szCs w:val="22"/>
        </w:rPr>
        <w:t xml:space="preserve"> Throughout this paper I will critically assess the incident and will include the social and legislative contexts used throughout the incident</w:t>
      </w:r>
      <w:r w:rsidRPr="00091548">
        <w:rPr>
          <w:sz w:val="22"/>
          <w:szCs w:val="22"/>
        </w:rPr>
        <w:t xml:space="preserve">. I will additionally discuss the problems that were encountered while attempting to identify the suspect in this case and how I had to liaise with another police force to access information on the suspect identified in this incident. </w:t>
      </w:r>
      <w:r w:rsidRPr="00091548">
        <w:rPr>
          <w:bCs/>
          <w:sz w:val="22"/>
          <w:szCs w:val="22"/>
        </w:rPr>
        <w:t xml:space="preserve">I will additionally discuss and reflect on my responsibilities as a police officer and how I utilized the applicable codes of practice, to ensure the victim felt supported throughout the investigation of this disclosed crime. I will then explain how I involved my policing values and adjusted my communication skills to build a rapport with the victim to ensure they were updated of all my actions throughout the investigation and how I kept them certified that I was doing all in my power to find the person who committed this crime and bring them to justice. </w:t>
      </w:r>
      <w:r w:rsidRPr="00091548">
        <w:rPr>
          <w:sz w:val="22"/>
          <w:szCs w:val="22"/>
        </w:rPr>
        <w:t>This reflective essay will be guided by Borton’s Model of Reflection (1970) which refers to three questions, ‘What?’ ‘So What?’ ‘Now What?’</w:t>
      </w:r>
    </w:p>
    <w:p w14:paraId="32436017" w14:textId="77777777" w:rsidR="00B16778" w:rsidRPr="00091548" w:rsidRDefault="00B16778" w:rsidP="00B16778">
      <w:pPr>
        <w:spacing w:line="276" w:lineRule="auto"/>
        <w:rPr>
          <w:sz w:val="22"/>
          <w:szCs w:val="22"/>
        </w:rPr>
      </w:pPr>
    </w:p>
    <w:p w14:paraId="5DCA2C1E" w14:textId="209252A8" w:rsidR="00B16778" w:rsidRDefault="00B16778" w:rsidP="00B16778">
      <w:pPr>
        <w:spacing w:line="276" w:lineRule="auto"/>
        <w:rPr>
          <w:sz w:val="22"/>
          <w:szCs w:val="22"/>
        </w:rPr>
      </w:pPr>
      <w:r w:rsidRPr="00091548">
        <w:rPr>
          <w:sz w:val="22"/>
          <w:szCs w:val="22"/>
        </w:rPr>
        <w:t xml:space="preserve">Newburn &amp; Neyroud (2008) states that police discretion is the freedom of the individual officer to act according to their own judgment in particular circumstances. Nevertheless, it is important to note that police discretion is not completely subjective as it is limited by professional standards that are set by the organisation. Ronald Dworkin once famously put it, "like the hole in a doughnut, does not exist except as an area left open by a surrounding belt of restriction. A more functional or practical definition of discretion simply views it as the "'power to make a choice between alternative courses </w:t>
      </w:r>
      <w:r w:rsidRPr="00091548">
        <w:rPr>
          <w:sz w:val="22"/>
          <w:szCs w:val="22"/>
        </w:rPr>
        <w:lastRenderedPageBreak/>
        <w:t>of action" (Kanstroom, 1997). This reference suggests that police officers can apply their very own discretion to specific circumstances dependent on their own encounters. However the utilization of officer discretion is observed and encompassed by professional and moral principles that police officers need to act in accordance with. If police officers did not use discretion and implemented the law on every incident, the pressure on the criminal justice system would be immeasurable and unattainable. Therefore the utilization of discretion is vital for the police and criminal justice system. Lord Scarman stated that “the exercise of discretion lies at the heart of the police function” (Scarman, 1981).</w:t>
      </w:r>
    </w:p>
    <w:p w14:paraId="2879B29A" w14:textId="77777777" w:rsidR="00B16778" w:rsidRPr="00091548" w:rsidRDefault="00B16778" w:rsidP="00B16778">
      <w:pPr>
        <w:spacing w:line="276" w:lineRule="auto"/>
        <w:rPr>
          <w:sz w:val="22"/>
          <w:szCs w:val="22"/>
        </w:rPr>
      </w:pPr>
    </w:p>
    <w:p w14:paraId="300B6BF7" w14:textId="353838A1" w:rsidR="00B16778" w:rsidRDefault="00B16778" w:rsidP="00B16778">
      <w:pPr>
        <w:rPr>
          <w:color w:val="444444"/>
          <w:sz w:val="22"/>
          <w:szCs w:val="22"/>
          <w:shd w:val="clear" w:color="auto" w:fill="FFFFFF"/>
        </w:rPr>
      </w:pPr>
      <w:r w:rsidRPr="00091548">
        <w:rPr>
          <w:sz w:val="22"/>
          <w:szCs w:val="22"/>
        </w:rPr>
        <w:t xml:space="preserve">The first part of Borton’s Model of Reflection is the question ‘What?’ which describes and dialogs the reader through the incident and what happened. The following incident discusses an occurrence I had been assigned to whereby a convenience shop in Neath had been subject to vandalism which comes under </w:t>
      </w:r>
      <w:hyperlink r:id="rId24" w:tgtFrame="_blank" w:history="1">
        <w:r w:rsidRPr="00091548">
          <w:rPr>
            <w:rStyle w:val="Hyperlink"/>
            <w:color w:val="000000" w:themeColor="text1"/>
            <w:sz w:val="22"/>
            <w:szCs w:val="22"/>
            <w:shd w:val="clear" w:color="auto" w:fill="FFFFFF"/>
          </w:rPr>
          <w:t>Section 1(1)</w:t>
        </w:r>
      </w:hyperlink>
      <w:r w:rsidRPr="00091548">
        <w:rPr>
          <w:color w:val="000000" w:themeColor="text1"/>
          <w:sz w:val="22"/>
          <w:szCs w:val="22"/>
          <w:shd w:val="clear" w:color="auto" w:fill="FFFFFF"/>
        </w:rPr>
        <w:t xml:space="preserve"> of the </w:t>
      </w:r>
      <w:r w:rsidRPr="00091548">
        <w:rPr>
          <w:color w:val="444444"/>
          <w:sz w:val="22"/>
          <w:szCs w:val="22"/>
          <w:shd w:val="clear" w:color="auto" w:fill="FFFFFF"/>
        </w:rPr>
        <w:t>Criminal Damage Act 1971. This offence states; A person who without lawful excuse destroys or damages any property belonging to another, intending to destroy or damage any such property, or being reckless as to whether any such property would be destroyed or damaged, shall be guilty of an offence (CPS, 2017).</w:t>
      </w:r>
    </w:p>
    <w:p w14:paraId="48E158D9" w14:textId="77777777" w:rsidR="00B16778" w:rsidRPr="00091548" w:rsidRDefault="00B16778" w:rsidP="00B16778">
      <w:pPr>
        <w:rPr>
          <w:color w:val="444444"/>
          <w:sz w:val="22"/>
          <w:szCs w:val="22"/>
          <w:shd w:val="clear" w:color="auto" w:fill="FFFFFF"/>
        </w:rPr>
      </w:pPr>
    </w:p>
    <w:p w14:paraId="4139C03E" w14:textId="45D565B8" w:rsidR="00B16778" w:rsidRDefault="00B16778" w:rsidP="00B16778">
      <w:pPr>
        <w:rPr>
          <w:sz w:val="22"/>
          <w:szCs w:val="22"/>
        </w:rPr>
      </w:pPr>
      <w:r w:rsidRPr="00091548">
        <w:rPr>
          <w:color w:val="444444"/>
          <w:sz w:val="22"/>
          <w:szCs w:val="22"/>
          <w:shd w:val="clear" w:color="auto" w:fill="FFFFFF"/>
        </w:rPr>
        <w:t xml:space="preserve">The manager of the store had reported that he has witnessed a male spray painting an offensive word on the side wall of the store. The manager stated that when he confronted the male, he became very abusive towards him and then left the premises as a passenger in a black vehicle. I then attended the store with my colleague to speak with the manager to obtain more information. </w:t>
      </w:r>
      <w:r w:rsidRPr="00091548">
        <w:rPr>
          <w:sz w:val="22"/>
          <w:szCs w:val="22"/>
        </w:rPr>
        <w:t xml:space="preserve">The use of the National Decision Model was a vital element in this incident when using discretion. The National Decision Model was first introduced in 2012 to provide an aide in ethical decision making in policing and should be used by anyone who is involved in the police organisation whether they are operational or not (Connor, 2019). </w:t>
      </w:r>
    </w:p>
    <w:p w14:paraId="26AC1EA9" w14:textId="77777777" w:rsidR="00B16778" w:rsidRPr="00091548" w:rsidRDefault="00B16778" w:rsidP="00B16778">
      <w:pPr>
        <w:rPr>
          <w:sz w:val="22"/>
          <w:szCs w:val="22"/>
        </w:rPr>
      </w:pPr>
    </w:p>
    <w:p w14:paraId="5F90D85F" w14:textId="2ED6D89F" w:rsidR="00B16778" w:rsidRDefault="00B16778" w:rsidP="00B16778">
      <w:pPr>
        <w:rPr>
          <w:sz w:val="22"/>
          <w:szCs w:val="22"/>
        </w:rPr>
      </w:pPr>
      <w:r w:rsidRPr="00091548">
        <w:rPr>
          <w:sz w:val="22"/>
          <w:szCs w:val="22"/>
        </w:rPr>
        <w:t>The second question of Borton’s Model of Reflection is the question ‘So What’, which will analyses the incident and will reflect in identifying what went well and where improvements can be made. During the ‘So What’ part of this reflection tool I will incorporate the National Decision Model. National Decision Model is made up of six key elements one of which is the code of ethics which sits the middle and binds together every decision made whilst using this model. The first stage of the model is gathering initial information and intelligence to enable the decision maker to define the situation (College of Policing, 2014).</w:t>
      </w:r>
    </w:p>
    <w:p w14:paraId="034112B9" w14:textId="77777777" w:rsidR="00B16778" w:rsidRPr="00091548" w:rsidRDefault="00B16778" w:rsidP="00B16778">
      <w:pPr>
        <w:rPr>
          <w:sz w:val="22"/>
          <w:szCs w:val="22"/>
        </w:rPr>
      </w:pPr>
    </w:p>
    <w:p w14:paraId="52C9AA26" w14:textId="672EE1AB" w:rsidR="00B16778" w:rsidRDefault="00B16778" w:rsidP="00B16778">
      <w:pPr>
        <w:rPr>
          <w:sz w:val="22"/>
          <w:szCs w:val="22"/>
        </w:rPr>
      </w:pPr>
      <w:r w:rsidRPr="00091548">
        <w:rPr>
          <w:sz w:val="22"/>
          <w:szCs w:val="22"/>
        </w:rPr>
        <w:t xml:space="preserve">Whilst discussing the incident with the manager I knew it was vital that I needed to gather all the information he had regarding the suspect, to enable me to find the person in question. The manager was able to provide a brief description of the male but explained that he had never seen him before and that the suspect was unknown to him. The manager had further stated that the suspect was with a female at the time of the incident and that she was the driver of the black vehicle, he additionally provided a description of her. </w:t>
      </w:r>
    </w:p>
    <w:p w14:paraId="0C944726" w14:textId="77777777" w:rsidR="00B16778" w:rsidRPr="00091548" w:rsidRDefault="00B16778" w:rsidP="00B16778">
      <w:pPr>
        <w:rPr>
          <w:sz w:val="22"/>
          <w:szCs w:val="22"/>
        </w:rPr>
      </w:pPr>
    </w:p>
    <w:p w14:paraId="1D915464" w14:textId="6B360C41" w:rsidR="00B16778" w:rsidRDefault="00B16778" w:rsidP="00B16778">
      <w:pPr>
        <w:rPr>
          <w:sz w:val="22"/>
          <w:szCs w:val="22"/>
        </w:rPr>
      </w:pPr>
      <w:r w:rsidRPr="00091548">
        <w:rPr>
          <w:sz w:val="22"/>
          <w:szCs w:val="22"/>
        </w:rPr>
        <w:t>I then asked the manager did the stores CCTV system provide coverage of the back of the store where the incident had occurred. The manager escorted myself and my colleague to the room where the CCTV system was installed and we viewed the footage. The CCTV captured images of the suspect, the female he was with and the vehicle they were travelling in. However, the images were not clear enough for facial recognition. The CCTV did however capture the vehicle’s registration number plate.</w:t>
      </w:r>
    </w:p>
    <w:p w14:paraId="13810F2E" w14:textId="77777777" w:rsidR="00B16778" w:rsidRPr="00091548" w:rsidRDefault="00B16778" w:rsidP="00B16778">
      <w:pPr>
        <w:rPr>
          <w:sz w:val="22"/>
          <w:szCs w:val="22"/>
        </w:rPr>
      </w:pPr>
    </w:p>
    <w:p w14:paraId="6B5F38F9" w14:textId="77777777" w:rsidR="00B16778" w:rsidRPr="00091548" w:rsidRDefault="00B16778" w:rsidP="00B16778">
      <w:pPr>
        <w:rPr>
          <w:color w:val="000000" w:themeColor="text1"/>
          <w:kern w:val="36"/>
          <w:sz w:val="22"/>
          <w:szCs w:val="22"/>
        </w:rPr>
      </w:pPr>
      <w:r w:rsidRPr="00091548">
        <w:rPr>
          <w:sz w:val="22"/>
          <w:szCs w:val="22"/>
        </w:rPr>
        <w:t xml:space="preserve">The next part of the National Decision Making Model is the assessment of the incident. </w:t>
      </w:r>
      <w:r w:rsidRPr="00091548">
        <w:rPr>
          <w:color w:val="333333"/>
          <w:sz w:val="22"/>
          <w:szCs w:val="22"/>
        </w:rPr>
        <w:t>This includes the analytical stage that involves assessing the situation, including any specific threat, the risk of harm and the potential for benefits</w:t>
      </w:r>
      <w:r w:rsidRPr="00091548">
        <w:rPr>
          <w:sz w:val="22"/>
          <w:szCs w:val="22"/>
        </w:rPr>
        <w:t xml:space="preserve"> (College of Policing, 2014).</w:t>
      </w:r>
      <w:r w:rsidRPr="00091548">
        <w:rPr>
          <w:color w:val="333333"/>
          <w:sz w:val="22"/>
          <w:szCs w:val="22"/>
        </w:rPr>
        <w:t xml:space="preserve"> As this incident involved a low level criminal damage, where the suspect was no longer at the scene I felt there was no further </w:t>
      </w:r>
      <w:r w:rsidRPr="00091548">
        <w:rPr>
          <w:color w:val="333333"/>
          <w:sz w:val="22"/>
          <w:szCs w:val="22"/>
        </w:rPr>
        <w:lastRenderedPageBreak/>
        <w:t xml:space="preserve">threat involved with this incident and made the assessment that I could leave the store to enable me to carry out further investigations back at the station. During this time I additionally considered the powers and policies aspect of the NDM. The </w:t>
      </w:r>
      <w:r w:rsidRPr="00091548">
        <w:rPr>
          <w:color w:val="000000" w:themeColor="text1"/>
          <w:kern w:val="36"/>
          <w:sz w:val="22"/>
          <w:szCs w:val="22"/>
        </w:rPr>
        <w:t xml:space="preserve">Criminal Procedure and Investigations Act (1996) states; </w:t>
      </w:r>
    </w:p>
    <w:p w14:paraId="3F198E96" w14:textId="5BB48390" w:rsidR="00B16778" w:rsidRDefault="00B16778" w:rsidP="00B16778">
      <w:pPr>
        <w:ind w:left="720"/>
        <w:rPr>
          <w:sz w:val="22"/>
          <w:szCs w:val="22"/>
        </w:rPr>
      </w:pPr>
      <w:r w:rsidRPr="00091548">
        <w:rPr>
          <w:sz w:val="22"/>
          <w:szCs w:val="22"/>
        </w:rPr>
        <w:t>Investigators have a responsibility for carrying out the duties imposed on them under this code, including in particular recording information, and retaining records of information and other material; the officer in charge of an investigation is the police officer responsible for directing a criminal investigation. He is also responsible for ensuring that proper procedures are in place for recording information, and retaining records of information and other material, in the investigation (GOV.UK).</w:t>
      </w:r>
    </w:p>
    <w:p w14:paraId="3727FF62" w14:textId="77777777" w:rsidR="00B16778" w:rsidRPr="00091548" w:rsidRDefault="00B16778" w:rsidP="00B16778">
      <w:pPr>
        <w:ind w:left="720"/>
        <w:rPr>
          <w:kern w:val="36"/>
          <w:sz w:val="22"/>
          <w:szCs w:val="22"/>
        </w:rPr>
      </w:pPr>
    </w:p>
    <w:p w14:paraId="527FDA25" w14:textId="77777777" w:rsidR="00B16778" w:rsidRPr="00091548" w:rsidRDefault="00B16778" w:rsidP="00B16778">
      <w:pPr>
        <w:rPr>
          <w:color w:val="333333"/>
          <w:sz w:val="22"/>
          <w:szCs w:val="22"/>
        </w:rPr>
      </w:pPr>
      <w:r w:rsidRPr="00091548">
        <w:rPr>
          <w:color w:val="333333"/>
          <w:sz w:val="22"/>
          <w:szCs w:val="22"/>
        </w:rPr>
        <w:t xml:space="preserve">Therefore, I took photographic evidence of the vandalism and asked the manager to email me the footage of the suspect. Additionally I recorded the manager’s personal information in my ePNB (electric pocket notebook) so I could keep him updated with the investigation. </w:t>
      </w:r>
    </w:p>
    <w:p w14:paraId="0DE0AC7D" w14:textId="77777777" w:rsidR="00B16778" w:rsidRPr="00091548" w:rsidRDefault="00B16778" w:rsidP="00B16778">
      <w:pPr>
        <w:rPr>
          <w:color w:val="333333"/>
          <w:sz w:val="22"/>
          <w:szCs w:val="22"/>
        </w:rPr>
      </w:pPr>
      <w:r w:rsidRPr="00091548">
        <w:rPr>
          <w:color w:val="333333"/>
          <w:sz w:val="22"/>
          <w:szCs w:val="22"/>
        </w:rPr>
        <w:t xml:space="preserve">Once I returned to the police station I requested a PNC check for the vehicle registration. I had a positive match which provided me with a females name and address which was located within Dyfed Powys’ area. Myself and my colleague decided to visit the address of the female to speak with her face to face and see if we could obtain the details of the male suspect whom was travelling with her on the day of the incident. Upon arrival at the address we could see that the property was not vacant and a neighbour informed us that no one had lived in this address for several months. This was quite disappointing as this was my only line of enquiry at this time. On arrival back at the station I decided to enter the females’ information into Niche, although she was not living within the South Wales Police area, I thought it may possibly provide a match. The females’ information was on the Niche systems, which further provided a telephone number for the female and an address which was the same street as on the PNC check, however was a different house number. </w:t>
      </w:r>
    </w:p>
    <w:p w14:paraId="7F45F23A" w14:textId="41A74A51" w:rsidR="00B16778" w:rsidRDefault="00B16778" w:rsidP="00B16778">
      <w:pPr>
        <w:rPr>
          <w:color w:val="333333"/>
          <w:sz w:val="22"/>
          <w:szCs w:val="22"/>
        </w:rPr>
      </w:pPr>
      <w:r w:rsidRPr="00091548">
        <w:rPr>
          <w:color w:val="333333"/>
          <w:sz w:val="22"/>
          <w:szCs w:val="22"/>
        </w:rPr>
        <w:t xml:space="preserve">I tried to contact the female several times via the telephone number we had on our systems and sent a letter to the correct address asking the female to contact me. However, I felt that she was avoiding engaging with me regarding this incident. Due to this, I decided it was necessary to visit her address as the investigation was being prolonged. </w:t>
      </w:r>
    </w:p>
    <w:p w14:paraId="49DAD78C" w14:textId="77777777" w:rsidR="00B16778" w:rsidRPr="00091548" w:rsidRDefault="00B16778" w:rsidP="00B16778">
      <w:pPr>
        <w:rPr>
          <w:color w:val="333333"/>
          <w:sz w:val="22"/>
          <w:szCs w:val="22"/>
        </w:rPr>
      </w:pPr>
    </w:p>
    <w:p w14:paraId="396A8B77" w14:textId="429862CF" w:rsidR="00B16778" w:rsidRDefault="00B16778" w:rsidP="00B16778">
      <w:pPr>
        <w:rPr>
          <w:bCs/>
          <w:color w:val="000000" w:themeColor="text1"/>
          <w:kern w:val="36"/>
          <w:sz w:val="22"/>
          <w:szCs w:val="22"/>
        </w:rPr>
      </w:pPr>
      <w:r w:rsidRPr="00091548">
        <w:rPr>
          <w:color w:val="000000" w:themeColor="text1"/>
          <w:sz w:val="22"/>
          <w:szCs w:val="22"/>
        </w:rPr>
        <w:t xml:space="preserve">When I arrived at the address, it was confirmed by the females’ grandmother who also resides at the property that we had the correct address on our systems. However, the female was not present at this time. The females’ grandmother explained that she has a boyfriend and when providing a description, he matched the suspect in this investigation. The grandmother did not have an address for the suspect, but did however provide his name to us. I left my contact details with the grandmother and explained that her granddaughter is committing an offence of </w:t>
      </w:r>
      <w:r w:rsidRPr="00091548">
        <w:rPr>
          <w:color w:val="000000" w:themeColor="text1"/>
          <w:sz w:val="22"/>
          <w:szCs w:val="22"/>
          <w:shd w:val="clear" w:color="auto" w:fill="FFFFFF"/>
        </w:rPr>
        <w:t xml:space="preserve">perverting the course of justice under the </w:t>
      </w:r>
      <w:r w:rsidRPr="00091548">
        <w:rPr>
          <w:bCs/>
          <w:color w:val="000000" w:themeColor="text1"/>
          <w:kern w:val="36"/>
          <w:sz w:val="22"/>
          <w:szCs w:val="22"/>
        </w:rPr>
        <w:t>Public Justice Offences incorporating the Charging Standard (CPS, 2017) by not engaging with police while conducting an investigation, therefore it is vital that she speaks with us.</w:t>
      </w:r>
    </w:p>
    <w:p w14:paraId="6B1375AA" w14:textId="77777777" w:rsidR="00B16778" w:rsidRPr="00091548" w:rsidRDefault="00B16778" w:rsidP="00B16778">
      <w:pPr>
        <w:rPr>
          <w:color w:val="000000" w:themeColor="text1"/>
          <w:sz w:val="22"/>
          <w:szCs w:val="22"/>
        </w:rPr>
      </w:pPr>
    </w:p>
    <w:p w14:paraId="47751964" w14:textId="77777777" w:rsidR="00B16778" w:rsidRPr="00091548" w:rsidRDefault="00B16778" w:rsidP="00B16778">
      <w:pPr>
        <w:rPr>
          <w:color w:val="333333"/>
          <w:sz w:val="22"/>
          <w:szCs w:val="22"/>
        </w:rPr>
      </w:pPr>
      <w:r w:rsidRPr="00091548">
        <w:rPr>
          <w:color w:val="333333"/>
          <w:sz w:val="22"/>
          <w:szCs w:val="22"/>
        </w:rPr>
        <w:t xml:space="preserve">On arrival at the station I conducted a search on the suspect’s details. The search came back negative on Niche and PNC. Therefore, I contacted Dyfed Powys Police to see if they could assist in my investigation. The following day I had received an email from Dyfed Powys Police with information on my suspect. The information showed that the suspect had been involved with a minor road traffic incident within their police force, but he had never committed criminal damage. </w:t>
      </w:r>
    </w:p>
    <w:p w14:paraId="725BDDE7" w14:textId="58E63FFE" w:rsidR="00B16778" w:rsidRDefault="00B16778" w:rsidP="00B16778">
      <w:pPr>
        <w:rPr>
          <w:color w:val="333333"/>
          <w:sz w:val="22"/>
          <w:szCs w:val="22"/>
        </w:rPr>
      </w:pPr>
      <w:r w:rsidRPr="00091548">
        <w:rPr>
          <w:color w:val="333333"/>
          <w:sz w:val="22"/>
          <w:szCs w:val="22"/>
        </w:rPr>
        <w:t xml:space="preserve">The next step in my investigation was to visit the suspect’s home address. However, when preparing to do so, the suspect rang my personal work’s phone to speak with me in regards to this incident. The suspect made a full admission to the criminal damage and was very apologetic for his actions. He explained that he had consumed alcohol during the day of the incident and had a bad day, which resulted in him committing the crime. He further added that he is willing to pay for any damage he has caused. </w:t>
      </w:r>
    </w:p>
    <w:p w14:paraId="1431DD1D" w14:textId="77777777" w:rsidR="00B16778" w:rsidRPr="00091548" w:rsidRDefault="00B16778" w:rsidP="00B16778">
      <w:pPr>
        <w:rPr>
          <w:color w:val="333333"/>
          <w:sz w:val="22"/>
          <w:szCs w:val="22"/>
        </w:rPr>
      </w:pPr>
    </w:p>
    <w:p w14:paraId="495CD92F" w14:textId="5117A774" w:rsidR="00B16778" w:rsidRDefault="00B16778" w:rsidP="00B16778">
      <w:pPr>
        <w:rPr>
          <w:color w:val="333333"/>
          <w:sz w:val="22"/>
          <w:szCs w:val="22"/>
        </w:rPr>
      </w:pPr>
      <w:r w:rsidRPr="00091548">
        <w:rPr>
          <w:sz w:val="22"/>
          <w:szCs w:val="22"/>
        </w:rPr>
        <w:t xml:space="preserve">Prior to taking any action, I allowed myself to explore my options and consider any contingencies, the need for this is vital as it permits different solutions to resolve the situation with the least amount </w:t>
      </w:r>
      <w:r w:rsidRPr="00091548">
        <w:rPr>
          <w:sz w:val="22"/>
          <w:szCs w:val="22"/>
        </w:rPr>
        <w:lastRenderedPageBreak/>
        <w:t>of harm caused. The College of Policing states that an officer has to account for their decisions and must be able to say that they were proportionate, legitimate, necessary and ethical and their action taken was reasonable in the circumstances facing them at the time (College of Policing, 2014).</w:t>
      </w:r>
      <w:r w:rsidRPr="00091548">
        <w:rPr>
          <w:color w:val="333333"/>
          <w:sz w:val="22"/>
          <w:szCs w:val="22"/>
        </w:rPr>
        <w:t xml:space="preserve"> When considering my powers as an officer under the NDM, I did consider my powers of arrest. However, under Article 5 of the Human Rights Act 1988, I would be depriving him of his liberty (GOV.UK), due to the nature of this crime I did not feel this was deemed necessary under my officers’ discretion. Additionally, the suspect did not have any prior incidents of criminal damage and arresting him will result in a criminal record that could impact him in his personal life. </w:t>
      </w:r>
    </w:p>
    <w:p w14:paraId="137FEF73" w14:textId="77777777" w:rsidR="00B16778" w:rsidRPr="00091548" w:rsidRDefault="00B16778" w:rsidP="00B16778">
      <w:pPr>
        <w:rPr>
          <w:color w:val="333333"/>
          <w:sz w:val="22"/>
          <w:szCs w:val="22"/>
        </w:rPr>
      </w:pPr>
    </w:p>
    <w:p w14:paraId="0A04BA11" w14:textId="567255EE" w:rsidR="00B16778" w:rsidRDefault="00B16778" w:rsidP="00B16778">
      <w:pPr>
        <w:rPr>
          <w:color w:val="333333"/>
          <w:sz w:val="22"/>
          <w:szCs w:val="22"/>
        </w:rPr>
      </w:pPr>
      <w:r w:rsidRPr="00091548">
        <w:rPr>
          <w:color w:val="333333"/>
          <w:sz w:val="22"/>
          <w:szCs w:val="22"/>
        </w:rPr>
        <w:t xml:space="preserve">Owing to the fact that he was remorseful regarding his actions and was willing to compensate for the damage he had caused, I considered the Codes of Practice and used my officer discretion, therefore I decided to take action and to use the restorative justice approach to deal with this crime. Restorative justice is a mediation between victim and offender either through direct contact or via a third party such as the police. The main aim of the RJ process is to ensure victim satisfaction and to ensure the suspect is made aware of the consequences to their actions and to have the opportunity to apologise for their actions (CPS, 2019). However, I discussed this option with the manager at the store prior to committing to this course of action. Once I had fully explained this process to the manager and he was happy with the RJ approach, I visited him at the store for him to sign the Restorative Justice form as a victim in my ePNB. It was explained that I could not enforce compensation from the suspect under this process and that this agreement would need to be arranged between the both parties. </w:t>
      </w:r>
    </w:p>
    <w:p w14:paraId="7B577DF3" w14:textId="77777777" w:rsidR="00B16778" w:rsidRPr="00091548" w:rsidRDefault="00B16778" w:rsidP="00B16778">
      <w:pPr>
        <w:rPr>
          <w:color w:val="333333"/>
          <w:sz w:val="22"/>
          <w:szCs w:val="22"/>
        </w:rPr>
      </w:pPr>
    </w:p>
    <w:p w14:paraId="7262D76B" w14:textId="77777777" w:rsidR="00B16778" w:rsidRPr="00091548" w:rsidRDefault="00B16778" w:rsidP="00B16778">
      <w:pPr>
        <w:rPr>
          <w:color w:val="333333"/>
          <w:sz w:val="22"/>
          <w:szCs w:val="22"/>
        </w:rPr>
      </w:pPr>
      <w:r w:rsidRPr="00091548">
        <w:rPr>
          <w:color w:val="333333"/>
          <w:sz w:val="22"/>
          <w:szCs w:val="22"/>
        </w:rPr>
        <w:t xml:space="preserve">I then completed the same process with the suspect, however he signed the Restorative Justice form as the perpetrator. I asked the suspect if he was still willing to compensate the store and could I provide his contact details to the manager at the store for them to arrange payment. I ensured I had permission to pass on the contact details otherwise this would be a breach of the Data Protection Act 2018 (GOV.UK, 2018). Both parties were very grateful </w:t>
      </w:r>
      <w:r w:rsidRPr="00091548">
        <w:rPr>
          <w:sz w:val="22"/>
          <w:szCs w:val="22"/>
        </w:rPr>
        <w:t xml:space="preserve">I was able to facilitate a restorative justice approach and were happy to engage with each other for the compensation. </w:t>
      </w:r>
    </w:p>
    <w:p w14:paraId="54EF1B61" w14:textId="156BD3F7" w:rsidR="00B16778" w:rsidRDefault="00B16778" w:rsidP="00B16778">
      <w:pPr>
        <w:rPr>
          <w:sz w:val="22"/>
          <w:szCs w:val="22"/>
        </w:rPr>
      </w:pPr>
      <w:r w:rsidRPr="00091548">
        <w:rPr>
          <w:sz w:val="22"/>
          <w:szCs w:val="22"/>
        </w:rPr>
        <w:t xml:space="preserve">On review I think I dealt the incident quite well and continuously assessed the National Decision Model throughout the process. I was able to effectively investigate the incident while keeping the victim updated throughout the whole investigative process which resulted in the victim very gratified with the constant contact and with the outcome of the incident and the way police dealt with the situation. </w:t>
      </w:r>
    </w:p>
    <w:p w14:paraId="64AF5B30" w14:textId="77777777" w:rsidR="00B16778" w:rsidRPr="00091548" w:rsidRDefault="00B16778" w:rsidP="00B16778">
      <w:pPr>
        <w:rPr>
          <w:sz w:val="22"/>
          <w:szCs w:val="22"/>
        </w:rPr>
      </w:pPr>
    </w:p>
    <w:p w14:paraId="73FA4DA6" w14:textId="6A0CEF14" w:rsidR="00B16778" w:rsidRDefault="00B16778" w:rsidP="00B16778">
      <w:pPr>
        <w:rPr>
          <w:sz w:val="22"/>
          <w:szCs w:val="22"/>
        </w:rPr>
      </w:pPr>
      <w:r w:rsidRPr="00091548">
        <w:rPr>
          <w:sz w:val="22"/>
          <w:szCs w:val="22"/>
        </w:rPr>
        <w:t>The third part of Borton’s Model of Reflection is the questions ‘Now What?’, this emphases on the reflector learning from the incident and applying points they could change which will affect the outcome of comparable future occurrences, preferably in a positive way.</w:t>
      </w:r>
    </w:p>
    <w:p w14:paraId="0D3CB2C7" w14:textId="77777777" w:rsidR="00B16778" w:rsidRPr="00091548" w:rsidRDefault="00B16778" w:rsidP="00B16778">
      <w:pPr>
        <w:rPr>
          <w:sz w:val="22"/>
          <w:szCs w:val="22"/>
        </w:rPr>
      </w:pPr>
    </w:p>
    <w:p w14:paraId="6481CB58" w14:textId="762F7C28" w:rsidR="00B16778" w:rsidRDefault="00B16778" w:rsidP="00B16778">
      <w:pPr>
        <w:rPr>
          <w:sz w:val="22"/>
          <w:szCs w:val="22"/>
        </w:rPr>
      </w:pPr>
      <w:r w:rsidRPr="00091548">
        <w:rPr>
          <w:sz w:val="22"/>
          <w:szCs w:val="22"/>
        </w:rPr>
        <w:t xml:space="preserve">One area I could improve on from this incident was the time it took to identify the suspect. Although there were elements that were out of my hands, I could have re-visited the driver of the vehicle’s address on the second occasion sooner, rather relying on telephone calls and letters. However, being a response officer it is quite difficult to find the time on some shifts to attend addresses for investigations when priority calls are on the system. Nevertheless, I would have liked to have identified the suspect sooner than I did in this incident. </w:t>
      </w:r>
    </w:p>
    <w:p w14:paraId="16BB020B" w14:textId="77777777" w:rsidR="00B16778" w:rsidRPr="00091548" w:rsidRDefault="00B16778" w:rsidP="00B16778">
      <w:pPr>
        <w:rPr>
          <w:sz w:val="22"/>
          <w:szCs w:val="22"/>
        </w:rPr>
      </w:pPr>
    </w:p>
    <w:p w14:paraId="6262DA7D" w14:textId="14FB992F" w:rsidR="00B16778" w:rsidRDefault="00B16778" w:rsidP="00B16778">
      <w:pPr>
        <w:rPr>
          <w:sz w:val="22"/>
          <w:szCs w:val="22"/>
        </w:rPr>
      </w:pPr>
      <w:r w:rsidRPr="00091548">
        <w:rPr>
          <w:sz w:val="22"/>
          <w:szCs w:val="22"/>
        </w:rPr>
        <w:t>One area I think I performed well is my use of officer discretion and my utilization of the National Decision Making Model. I felt the victim was kept at the forefront of my investigation and I feel that my appropriate use of discretion enabled me to deal with the incident in the least intrusive way possible.</w:t>
      </w:r>
    </w:p>
    <w:p w14:paraId="13306B61" w14:textId="77777777" w:rsidR="00B16778" w:rsidRPr="00091548" w:rsidRDefault="00B16778" w:rsidP="00B16778">
      <w:pPr>
        <w:rPr>
          <w:sz w:val="22"/>
          <w:szCs w:val="22"/>
        </w:rPr>
      </w:pPr>
    </w:p>
    <w:p w14:paraId="0564E05B" w14:textId="77777777" w:rsidR="00B16778" w:rsidRPr="00091548" w:rsidRDefault="00B16778" w:rsidP="00B16778">
      <w:pPr>
        <w:rPr>
          <w:sz w:val="22"/>
          <w:szCs w:val="22"/>
        </w:rPr>
      </w:pPr>
      <w:r w:rsidRPr="00091548">
        <w:rPr>
          <w:sz w:val="22"/>
          <w:szCs w:val="22"/>
        </w:rPr>
        <w:t xml:space="preserve">In conclusion to this reflective paper, by using Borton’s Model of Reflection I believe that I successfully used the National Decision Making Model throughout the investigation. I feel that I can justify use of my officer discretion by utilizing the restorative justice approach and it was an appropriate decision on how to deal with the crime disclosed in this incident. I am pleased that both victim and suspect felt that they were dealt with equality and diversity. </w:t>
      </w:r>
    </w:p>
    <w:p w14:paraId="09FFA89A" w14:textId="77777777" w:rsidR="00B16778" w:rsidRPr="00091548" w:rsidRDefault="00B16778" w:rsidP="00B16778">
      <w:pPr>
        <w:rPr>
          <w:color w:val="333333"/>
          <w:sz w:val="22"/>
          <w:szCs w:val="22"/>
        </w:rPr>
      </w:pPr>
    </w:p>
    <w:p w14:paraId="2FF3CF7F" w14:textId="77777777" w:rsidR="00B16778" w:rsidRPr="00091548" w:rsidRDefault="00B16778" w:rsidP="00B16778">
      <w:pPr>
        <w:rPr>
          <w:color w:val="333333"/>
          <w:sz w:val="22"/>
          <w:szCs w:val="22"/>
        </w:rPr>
      </w:pPr>
    </w:p>
    <w:p w14:paraId="376C13C7" w14:textId="77777777" w:rsidR="00B16778" w:rsidRPr="00091548" w:rsidRDefault="00B16778" w:rsidP="00B16778">
      <w:pPr>
        <w:rPr>
          <w:color w:val="333333"/>
          <w:sz w:val="22"/>
          <w:szCs w:val="22"/>
        </w:rPr>
      </w:pPr>
    </w:p>
    <w:p w14:paraId="483F8E90" w14:textId="77777777" w:rsidR="00B16778" w:rsidRPr="00091548" w:rsidRDefault="00B16778" w:rsidP="00B16778">
      <w:pPr>
        <w:rPr>
          <w:color w:val="333333"/>
          <w:sz w:val="22"/>
          <w:szCs w:val="22"/>
        </w:rPr>
      </w:pPr>
    </w:p>
    <w:p w14:paraId="494CF8E9" w14:textId="77777777" w:rsidR="00B16778" w:rsidRPr="00091548" w:rsidRDefault="00B16778" w:rsidP="00B16778">
      <w:pPr>
        <w:rPr>
          <w:color w:val="333333"/>
          <w:sz w:val="22"/>
          <w:szCs w:val="22"/>
        </w:rPr>
      </w:pPr>
    </w:p>
    <w:p w14:paraId="28F5F13E" w14:textId="77777777" w:rsidR="00B16778" w:rsidRPr="00091548" w:rsidRDefault="00B16778" w:rsidP="00B16778">
      <w:pPr>
        <w:rPr>
          <w:sz w:val="22"/>
          <w:szCs w:val="22"/>
        </w:rPr>
      </w:pPr>
    </w:p>
    <w:p w14:paraId="7E348EE4" w14:textId="77777777" w:rsidR="00B16778" w:rsidRPr="00091548" w:rsidRDefault="00B16778" w:rsidP="00B16778">
      <w:pPr>
        <w:rPr>
          <w:sz w:val="22"/>
          <w:szCs w:val="22"/>
        </w:rPr>
      </w:pPr>
    </w:p>
    <w:p w14:paraId="415AC9F2" w14:textId="77777777" w:rsidR="00B16778" w:rsidRPr="00091548" w:rsidRDefault="00B16778" w:rsidP="00B16778">
      <w:pPr>
        <w:rPr>
          <w:sz w:val="22"/>
          <w:szCs w:val="22"/>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B16778">
          <w:headerReference w:type="even" r:id="rId25"/>
          <w:headerReference w:type="default" r:id="rId26"/>
          <w:footerReference w:type="even" r:id="rId27"/>
          <w:footerReference w:type="default" r:id="rId28"/>
          <w:headerReference w:type="first" r:id="rId29"/>
          <w:footerReference w:type="first" r:id="rId30"/>
          <w:pgSz w:w="11906" w:h="16838" w:code="9"/>
          <w:pgMar w:top="1440" w:right="1080" w:bottom="1440" w:left="1080" w:header="720" w:footer="720" w:gutter="0"/>
          <w:cols w:space="720"/>
          <w:titlePg/>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B4751" w:rsidRPr="00270EEB" w14:paraId="2A82BE0D" w14:textId="77777777" w:rsidTr="005B4751">
        <w:tc>
          <w:tcPr>
            <w:tcW w:w="2462" w:type="dxa"/>
            <w:shd w:val="clear" w:color="auto" w:fill="auto"/>
          </w:tcPr>
          <w:p w14:paraId="155DB3AF" w14:textId="77777777" w:rsidR="005B4751" w:rsidRPr="00270EEB" w:rsidRDefault="005B4751" w:rsidP="005B4751">
            <w:pPr>
              <w:ind w:right="107"/>
              <w:jc w:val="center"/>
              <w:rPr>
                <w:b/>
                <w:sz w:val="24"/>
                <w:szCs w:val="24"/>
              </w:rPr>
            </w:pPr>
          </w:p>
          <w:p w14:paraId="46C3001D" w14:textId="77777777" w:rsidR="005B4751" w:rsidRPr="00270EEB" w:rsidRDefault="005B4751" w:rsidP="005B4751">
            <w:pPr>
              <w:ind w:right="107"/>
              <w:jc w:val="center"/>
              <w:rPr>
                <w:b/>
                <w:sz w:val="24"/>
                <w:szCs w:val="24"/>
              </w:rPr>
            </w:pPr>
            <w:r>
              <w:rPr>
                <w:b/>
                <w:sz w:val="24"/>
                <w:szCs w:val="24"/>
              </w:rPr>
              <w:t xml:space="preserve">Area of </w:t>
            </w:r>
            <w:r w:rsidRPr="00270EEB">
              <w:rPr>
                <w:b/>
                <w:sz w:val="24"/>
                <w:szCs w:val="24"/>
              </w:rPr>
              <w:t xml:space="preserve">Development </w:t>
            </w:r>
          </w:p>
          <w:p w14:paraId="41E83393" w14:textId="77777777" w:rsidR="005B4751" w:rsidRPr="00270EEB" w:rsidRDefault="005B4751" w:rsidP="005B4751">
            <w:pPr>
              <w:ind w:right="107"/>
              <w:jc w:val="center"/>
              <w:rPr>
                <w:b/>
                <w:sz w:val="24"/>
                <w:szCs w:val="24"/>
              </w:rPr>
            </w:pPr>
          </w:p>
        </w:tc>
        <w:tc>
          <w:tcPr>
            <w:tcW w:w="2433" w:type="dxa"/>
            <w:shd w:val="clear" w:color="auto" w:fill="auto"/>
          </w:tcPr>
          <w:p w14:paraId="040F5C7B" w14:textId="77777777" w:rsidR="005B4751" w:rsidRPr="00270EEB" w:rsidRDefault="005B4751" w:rsidP="005B4751">
            <w:pPr>
              <w:ind w:right="107"/>
              <w:jc w:val="center"/>
              <w:rPr>
                <w:b/>
                <w:sz w:val="24"/>
                <w:szCs w:val="24"/>
              </w:rPr>
            </w:pPr>
          </w:p>
          <w:p w14:paraId="5C5B987F" w14:textId="77777777" w:rsidR="005B4751" w:rsidRPr="00270EEB" w:rsidRDefault="005B4751" w:rsidP="005B4751">
            <w:pPr>
              <w:ind w:right="107"/>
              <w:jc w:val="center"/>
              <w:rPr>
                <w:b/>
                <w:sz w:val="24"/>
                <w:szCs w:val="24"/>
              </w:rPr>
            </w:pPr>
            <w:r w:rsidRPr="00270EEB">
              <w:rPr>
                <w:b/>
                <w:sz w:val="24"/>
                <w:szCs w:val="24"/>
              </w:rPr>
              <w:t>How it will be achieved</w:t>
            </w:r>
          </w:p>
        </w:tc>
        <w:tc>
          <w:tcPr>
            <w:tcW w:w="2426" w:type="dxa"/>
            <w:shd w:val="clear" w:color="auto" w:fill="auto"/>
          </w:tcPr>
          <w:p w14:paraId="40F63AB8" w14:textId="77777777" w:rsidR="005B4751" w:rsidRPr="00270EEB" w:rsidRDefault="005B4751" w:rsidP="005B4751">
            <w:pPr>
              <w:ind w:right="107"/>
              <w:jc w:val="center"/>
              <w:rPr>
                <w:b/>
                <w:sz w:val="24"/>
                <w:szCs w:val="24"/>
              </w:rPr>
            </w:pPr>
          </w:p>
          <w:p w14:paraId="413784FA" w14:textId="77777777" w:rsidR="005B4751" w:rsidRPr="00270EEB" w:rsidRDefault="005B4751" w:rsidP="005B4751">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09F54663" w14:textId="77777777" w:rsidR="005B4751" w:rsidRDefault="005B4751" w:rsidP="005B4751">
            <w:pPr>
              <w:jc w:val="center"/>
              <w:rPr>
                <w:b/>
                <w:bCs/>
                <w:sz w:val="24"/>
                <w:szCs w:val="24"/>
              </w:rPr>
            </w:pPr>
          </w:p>
          <w:p w14:paraId="2199F618" w14:textId="77777777" w:rsidR="005B4751" w:rsidRDefault="005B4751" w:rsidP="005B4751">
            <w:pPr>
              <w:jc w:val="center"/>
              <w:rPr>
                <w:b/>
                <w:bCs/>
                <w:sz w:val="24"/>
                <w:szCs w:val="24"/>
              </w:rPr>
            </w:pPr>
            <w:r w:rsidRPr="28A9B94D">
              <w:rPr>
                <w:b/>
                <w:bCs/>
                <w:sz w:val="24"/>
                <w:szCs w:val="24"/>
              </w:rPr>
              <w:t>Timeline</w:t>
            </w:r>
          </w:p>
        </w:tc>
      </w:tr>
      <w:tr w:rsidR="005B4751" w:rsidRPr="00270EEB" w14:paraId="357C444A" w14:textId="77777777" w:rsidTr="005B4751">
        <w:tc>
          <w:tcPr>
            <w:tcW w:w="2462" w:type="dxa"/>
            <w:shd w:val="clear" w:color="auto" w:fill="auto"/>
          </w:tcPr>
          <w:p w14:paraId="74C1CF90" w14:textId="77777777" w:rsidR="005B4751" w:rsidRPr="00270EEB" w:rsidRDefault="005B4751" w:rsidP="005B4751">
            <w:pPr>
              <w:ind w:right="107"/>
              <w:jc w:val="both"/>
              <w:rPr>
                <w:sz w:val="24"/>
                <w:szCs w:val="24"/>
              </w:rPr>
            </w:pPr>
          </w:p>
          <w:p w14:paraId="4A44B528" w14:textId="77777777" w:rsidR="005B4751" w:rsidRPr="00275FD8" w:rsidRDefault="005B4751" w:rsidP="005B4751">
            <w:pPr>
              <w:jc w:val="both"/>
              <w:rPr>
                <w:sz w:val="22"/>
                <w:szCs w:val="22"/>
              </w:rPr>
            </w:pPr>
            <w:r w:rsidRPr="00275FD8">
              <w:rPr>
                <w:sz w:val="22"/>
                <w:szCs w:val="22"/>
              </w:rPr>
              <w:t>I would like to improve my knowledge of the law in relation to road traffic offenses.</w:t>
            </w:r>
            <w:r>
              <w:rPr>
                <w:sz w:val="22"/>
                <w:szCs w:val="22"/>
              </w:rPr>
              <w:t xml:space="preserve"> I feel like since completing my initial six months in training I have not used my knowledge of the traffic offenses as much as other offenses, therefore I feel I have forgotten some aspects of the Road Traffic Act 1988. </w:t>
            </w:r>
          </w:p>
          <w:p w14:paraId="48E6A476" w14:textId="77777777" w:rsidR="005B4751" w:rsidRPr="00270EEB" w:rsidRDefault="005B4751" w:rsidP="005B4751">
            <w:pPr>
              <w:ind w:right="107"/>
              <w:jc w:val="both"/>
              <w:rPr>
                <w:sz w:val="24"/>
                <w:szCs w:val="24"/>
              </w:rPr>
            </w:pPr>
          </w:p>
          <w:p w14:paraId="5340100B" w14:textId="77777777" w:rsidR="005B4751" w:rsidRPr="00270EEB" w:rsidRDefault="005B4751" w:rsidP="005B4751">
            <w:pPr>
              <w:ind w:right="107"/>
              <w:jc w:val="both"/>
              <w:rPr>
                <w:sz w:val="24"/>
                <w:szCs w:val="24"/>
              </w:rPr>
            </w:pPr>
          </w:p>
          <w:p w14:paraId="5BB45348" w14:textId="77777777" w:rsidR="005B4751" w:rsidRPr="00270EEB" w:rsidRDefault="005B4751" w:rsidP="005B4751">
            <w:pPr>
              <w:ind w:right="107"/>
              <w:jc w:val="both"/>
              <w:rPr>
                <w:sz w:val="24"/>
                <w:szCs w:val="24"/>
              </w:rPr>
            </w:pPr>
          </w:p>
          <w:p w14:paraId="2FEBD077" w14:textId="77777777" w:rsidR="005B4751" w:rsidRPr="00270EEB" w:rsidRDefault="005B4751" w:rsidP="005B4751">
            <w:pPr>
              <w:ind w:right="107"/>
              <w:jc w:val="both"/>
              <w:rPr>
                <w:sz w:val="24"/>
                <w:szCs w:val="24"/>
              </w:rPr>
            </w:pPr>
          </w:p>
          <w:p w14:paraId="04A940DF" w14:textId="77777777" w:rsidR="005B4751" w:rsidRPr="00270EEB" w:rsidRDefault="005B4751" w:rsidP="005B4751">
            <w:pPr>
              <w:ind w:right="107"/>
              <w:jc w:val="both"/>
              <w:rPr>
                <w:sz w:val="24"/>
                <w:szCs w:val="24"/>
              </w:rPr>
            </w:pPr>
          </w:p>
          <w:p w14:paraId="6C2A641B" w14:textId="77777777" w:rsidR="005B4751" w:rsidRPr="00270EEB" w:rsidRDefault="005B4751" w:rsidP="005B4751">
            <w:pPr>
              <w:ind w:right="107"/>
              <w:jc w:val="both"/>
              <w:rPr>
                <w:sz w:val="24"/>
                <w:szCs w:val="24"/>
              </w:rPr>
            </w:pPr>
          </w:p>
          <w:p w14:paraId="314F4962" w14:textId="77777777" w:rsidR="005B4751" w:rsidRPr="00270EEB" w:rsidRDefault="005B4751" w:rsidP="005B4751">
            <w:pPr>
              <w:ind w:right="107"/>
              <w:jc w:val="both"/>
              <w:rPr>
                <w:sz w:val="24"/>
                <w:szCs w:val="24"/>
              </w:rPr>
            </w:pPr>
          </w:p>
          <w:p w14:paraId="49BF0BE5" w14:textId="77777777" w:rsidR="005B4751" w:rsidRPr="00270EEB" w:rsidRDefault="005B4751" w:rsidP="005B4751">
            <w:pPr>
              <w:ind w:right="107"/>
              <w:jc w:val="both"/>
              <w:rPr>
                <w:sz w:val="24"/>
                <w:szCs w:val="24"/>
              </w:rPr>
            </w:pPr>
          </w:p>
        </w:tc>
        <w:tc>
          <w:tcPr>
            <w:tcW w:w="2433" w:type="dxa"/>
            <w:shd w:val="clear" w:color="auto" w:fill="auto"/>
          </w:tcPr>
          <w:p w14:paraId="41381B1F" w14:textId="77777777" w:rsidR="005B4751" w:rsidRDefault="005B4751" w:rsidP="005B4751">
            <w:pPr>
              <w:ind w:right="107"/>
              <w:jc w:val="both"/>
              <w:rPr>
                <w:sz w:val="22"/>
                <w:szCs w:val="22"/>
              </w:rPr>
            </w:pPr>
          </w:p>
          <w:p w14:paraId="20754051" w14:textId="77777777" w:rsidR="005B4751" w:rsidRPr="00275FD8" w:rsidRDefault="005B4751" w:rsidP="005B4751">
            <w:pPr>
              <w:ind w:right="107"/>
              <w:jc w:val="both"/>
              <w:rPr>
                <w:sz w:val="22"/>
                <w:szCs w:val="22"/>
              </w:rPr>
            </w:pPr>
            <w:r>
              <w:rPr>
                <w:sz w:val="22"/>
                <w:szCs w:val="22"/>
              </w:rPr>
              <w:t xml:space="preserve">I can achieve better knowledge of this Act by re-visiting my revision notes I used whilst in training and additionally making time to re-read over my Blackstones 2020 book to better aide my knowledge. Furthermore, I can hopefully set sometime aside whilst on shifts to do some traffic related work, as I feel the more I do on this topic, the better I will become on knowing the  correct offenses. </w:t>
            </w:r>
          </w:p>
        </w:tc>
        <w:tc>
          <w:tcPr>
            <w:tcW w:w="2426" w:type="dxa"/>
            <w:shd w:val="clear" w:color="auto" w:fill="auto"/>
          </w:tcPr>
          <w:p w14:paraId="4D3124EA" w14:textId="77777777" w:rsidR="005B4751" w:rsidRDefault="005B4751" w:rsidP="005B4751">
            <w:pPr>
              <w:ind w:right="107"/>
              <w:jc w:val="both"/>
              <w:rPr>
                <w:sz w:val="22"/>
                <w:szCs w:val="22"/>
              </w:rPr>
            </w:pPr>
          </w:p>
          <w:p w14:paraId="7161F567" w14:textId="77777777" w:rsidR="005B4751" w:rsidRPr="00275FD8" w:rsidRDefault="005B4751" w:rsidP="005B4751">
            <w:pPr>
              <w:ind w:right="107"/>
              <w:jc w:val="both"/>
              <w:rPr>
                <w:sz w:val="22"/>
                <w:szCs w:val="22"/>
              </w:rPr>
            </w:pPr>
            <w:r>
              <w:rPr>
                <w:sz w:val="22"/>
                <w:szCs w:val="22"/>
              </w:rPr>
              <w:t>I have two people on my team that are very well educated on the traffic offenses, therefore I feel I could ask my Sergeant if I could possibly pair up with one of them on a quieter shift to enable me to practise some of the traffic offences to build my confidence in dealing with them.</w:t>
            </w:r>
          </w:p>
        </w:tc>
        <w:tc>
          <w:tcPr>
            <w:tcW w:w="2426" w:type="dxa"/>
            <w:shd w:val="clear" w:color="auto" w:fill="auto"/>
          </w:tcPr>
          <w:p w14:paraId="56106CCC" w14:textId="77777777" w:rsidR="005B4751" w:rsidRDefault="005B4751" w:rsidP="005B4751">
            <w:pPr>
              <w:jc w:val="both"/>
              <w:rPr>
                <w:sz w:val="22"/>
                <w:szCs w:val="22"/>
              </w:rPr>
            </w:pPr>
          </w:p>
          <w:p w14:paraId="4F2ABC07" w14:textId="77777777" w:rsidR="005B4751" w:rsidRPr="00716A2E" w:rsidRDefault="005B4751" w:rsidP="005B4751">
            <w:pPr>
              <w:jc w:val="both"/>
              <w:rPr>
                <w:sz w:val="22"/>
                <w:szCs w:val="22"/>
              </w:rPr>
            </w:pPr>
            <w:r>
              <w:rPr>
                <w:sz w:val="22"/>
                <w:szCs w:val="22"/>
              </w:rPr>
              <w:t>I feel I can achieve this goal within the next three months of my career.</w:t>
            </w:r>
          </w:p>
        </w:tc>
      </w:tr>
      <w:tr w:rsidR="005B4751" w:rsidRPr="00270EEB" w14:paraId="7542FF33" w14:textId="77777777" w:rsidTr="005B4751">
        <w:tc>
          <w:tcPr>
            <w:tcW w:w="2462" w:type="dxa"/>
            <w:shd w:val="clear" w:color="auto" w:fill="auto"/>
          </w:tcPr>
          <w:p w14:paraId="7B54AC5C" w14:textId="77777777" w:rsidR="005B4751" w:rsidRPr="00270EEB" w:rsidRDefault="005B4751" w:rsidP="005B4751">
            <w:pPr>
              <w:ind w:right="107"/>
              <w:jc w:val="both"/>
              <w:rPr>
                <w:sz w:val="24"/>
                <w:szCs w:val="24"/>
              </w:rPr>
            </w:pPr>
          </w:p>
          <w:p w14:paraId="7A6551AF" w14:textId="77777777" w:rsidR="005B4751" w:rsidRPr="00716A2E" w:rsidRDefault="005B4751" w:rsidP="005B4751">
            <w:pPr>
              <w:ind w:right="107"/>
              <w:jc w:val="both"/>
              <w:rPr>
                <w:sz w:val="22"/>
                <w:szCs w:val="22"/>
              </w:rPr>
            </w:pPr>
            <w:r>
              <w:rPr>
                <w:sz w:val="22"/>
                <w:szCs w:val="22"/>
              </w:rPr>
              <w:t xml:space="preserve">I would like to gain better knowledge and </w:t>
            </w:r>
            <w:r>
              <w:rPr>
                <w:sz w:val="22"/>
                <w:szCs w:val="22"/>
              </w:rPr>
              <w:lastRenderedPageBreak/>
              <w:t>experience on building case files.</w:t>
            </w:r>
          </w:p>
          <w:p w14:paraId="1BFBA7FA" w14:textId="77777777" w:rsidR="005B4751" w:rsidRPr="00270EEB" w:rsidRDefault="005B4751" w:rsidP="005B4751">
            <w:pPr>
              <w:ind w:right="107"/>
              <w:jc w:val="both"/>
              <w:rPr>
                <w:sz w:val="24"/>
                <w:szCs w:val="24"/>
              </w:rPr>
            </w:pPr>
          </w:p>
          <w:p w14:paraId="2067EFF9" w14:textId="77777777" w:rsidR="005B4751" w:rsidRPr="00270EEB" w:rsidRDefault="005B4751" w:rsidP="005B4751">
            <w:pPr>
              <w:ind w:right="107"/>
              <w:jc w:val="both"/>
              <w:rPr>
                <w:sz w:val="24"/>
                <w:szCs w:val="24"/>
              </w:rPr>
            </w:pPr>
          </w:p>
          <w:p w14:paraId="4E6DE83E" w14:textId="77777777" w:rsidR="005B4751" w:rsidRPr="00270EEB" w:rsidRDefault="005B4751" w:rsidP="005B4751">
            <w:pPr>
              <w:ind w:right="107"/>
              <w:jc w:val="both"/>
              <w:rPr>
                <w:sz w:val="24"/>
                <w:szCs w:val="24"/>
              </w:rPr>
            </w:pPr>
          </w:p>
          <w:p w14:paraId="6973629F" w14:textId="77777777" w:rsidR="005B4751" w:rsidRPr="00270EEB" w:rsidRDefault="005B4751" w:rsidP="005B4751">
            <w:pPr>
              <w:ind w:right="107"/>
              <w:jc w:val="both"/>
              <w:rPr>
                <w:sz w:val="24"/>
                <w:szCs w:val="24"/>
              </w:rPr>
            </w:pPr>
          </w:p>
          <w:p w14:paraId="0A9B4E46" w14:textId="77777777" w:rsidR="005B4751" w:rsidRPr="00270EEB" w:rsidRDefault="005B4751" w:rsidP="005B4751">
            <w:pPr>
              <w:ind w:right="107"/>
              <w:jc w:val="both"/>
              <w:rPr>
                <w:sz w:val="24"/>
                <w:szCs w:val="24"/>
              </w:rPr>
            </w:pPr>
          </w:p>
          <w:p w14:paraId="0316851C" w14:textId="77777777" w:rsidR="005B4751" w:rsidRPr="00270EEB" w:rsidRDefault="005B4751" w:rsidP="005B4751">
            <w:pPr>
              <w:ind w:right="107"/>
              <w:jc w:val="both"/>
              <w:rPr>
                <w:sz w:val="24"/>
                <w:szCs w:val="24"/>
              </w:rPr>
            </w:pPr>
          </w:p>
          <w:p w14:paraId="11FD470F" w14:textId="77777777" w:rsidR="005B4751" w:rsidRPr="00270EEB" w:rsidRDefault="005B4751" w:rsidP="005B4751">
            <w:pPr>
              <w:ind w:right="107"/>
              <w:jc w:val="both"/>
              <w:rPr>
                <w:sz w:val="24"/>
                <w:szCs w:val="24"/>
              </w:rPr>
            </w:pPr>
          </w:p>
          <w:p w14:paraId="3C9BD3A8" w14:textId="77777777" w:rsidR="005B4751" w:rsidRPr="00270EEB" w:rsidRDefault="005B4751" w:rsidP="005B4751">
            <w:pPr>
              <w:ind w:right="107"/>
              <w:jc w:val="both"/>
              <w:rPr>
                <w:sz w:val="24"/>
                <w:szCs w:val="24"/>
              </w:rPr>
            </w:pPr>
          </w:p>
          <w:p w14:paraId="4113B045" w14:textId="77777777" w:rsidR="005B4751" w:rsidRPr="00270EEB" w:rsidRDefault="005B4751" w:rsidP="005B4751">
            <w:pPr>
              <w:ind w:right="107"/>
              <w:jc w:val="both"/>
              <w:rPr>
                <w:sz w:val="24"/>
                <w:szCs w:val="24"/>
              </w:rPr>
            </w:pPr>
          </w:p>
          <w:p w14:paraId="2B5E118C" w14:textId="77777777" w:rsidR="005B4751" w:rsidRPr="00270EEB" w:rsidRDefault="005B4751" w:rsidP="005B4751">
            <w:pPr>
              <w:ind w:right="107"/>
              <w:jc w:val="both"/>
              <w:rPr>
                <w:sz w:val="24"/>
                <w:szCs w:val="24"/>
              </w:rPr>
            </w:pPr>
          </w:p>
        </w:tc>
        <w:tc>
          <w:tcPr>
            <w:tcW w:w="2433" w:type="dxa"/>
            <w:shd w:val="clear" w:color="auto" w:fill="auto"/>
          </w:tcPr>
          <w:p w14:paraId="52D3F077" w14:textId="77777777" w:rsidR="005B4751" w:rsidRDefault="005B4751" w:rsidP="005B4751">
            <w:pPr>
              <w:ind w:right="107"/>
              <w:jc w:val="both"/>
              <w:rPr>
                <w:sz w:val="22"/>
                <w:szCs w:val="22"/>
              </w:rPr>
            </w:pPr>
          </w:p>
          <w:p w14:paraId="27BCDF72" w14:textId="77777777" w:rsidR="005B4751" w:rsidRPr="00716A2E" w:rsidRDefault="005B4751" w:rsidP="005B4751">
            <w:pPr>
              <w:ind w:right="107"/>
              <w:jc w:val="both"/>
              <w:rPr>
                <w:sz w:val="22"/>
                <w:szCs w:val="22"/>
              </w:rPr>
            </w:pPr>
            <w:r>
              <w:rPr>
                <w:sz w:val="22"/>
                <w:szCs w:val="22"/>
              </w:rPr>
              <w:t xml:space="preserve">My plan on achieving this goal is to help anyone on my team </w:t>
            </w:r>
            <w:r>
              <w:rPr>
                <w:sz w:val="22"/>
                <w:szCs w:val="22"/>
              </w:rPr>
              <w:lastRenderedPageBreak/>
              <w:t>whom has a case file to complete. I would like to sit with them and understand what needs to be attached into the relevant case file and ensure I know how to fully complete each document.</w:t>
            </w:r>
          </w:p>
        </w:tc>
        <w:tc>
          <w:tcPr>
            <w:tcW w:w="2426" w:type="dxa"/>
            <w:shd w:val="clear" w:color="auto" w:fill="auto"/>
          </w:tcPr>
          <w:p w14:paraId="13D4E691" w14:textId="77777777" w:rsidR="005B4751" w:rsidRDefault="005B4751" w:rsidP="005B4751">
            <w:pPr>
              <w:ind w:right="107"/>
              <w:jc w:val="both"/>
              <w:rPr>
                <w:sz w:val="22"/>
                <w:szCs w:val="22"/>
              </w:rPr>
            </w:pPr>
          </w:p>
          <w:p w14:paraId="699E0D75" w14:textId="77777777" w:rsidR="005B4751" w:rsidRPr="00716A2E" w:rsidRDefault="005B4751" w:rsidP="005B4751">
            <w:pPr>
              <w:ind w:right="107"/>
              <w:jc w:val="both"/>
              <w:rPr>
                <w:sz w:val="22"/>
                <w:szCs w:val="22"/>
              </w:rPr>
            </w:pPr>
            <w:r>
              <w:rPr>
                <w:sz w:val="22"/>
                <w:szCs w:val="22"/>
              </w:rPr>
              <w:t xml:space="preserve">I have a colleague on my team that has recently joined us </w:t>
            </w:r>
            <w:r>
              <w:rPr>
                <w:sz w:val="22"/>
                <w:szCs w:val="22"/>
              </w:rPr>
              <w:lastRenderedPageBreak/>
              <w:t>from working in the hub. I quite often sit with her already when case files are being completed, as she has a wide knowledge on what needs to go into the files for them to be ready and complete for the CPS. I feel if I continue to work closely with her and ask for guidance if I am unsure, then I will soon build my confidence in completing these files.</w:t>
            </w:r>
          </w:p>
        </w:tc>
        <w:tc>
          <w:tcPr>
            <w:tcW w:w="2426" w:type="dxa"/>
            <w:shd w:val="clear" w:color="auto" w:fill="auto"/>
          </w:tcPr>
          <w:p w14:paraId="6F7737F7" w14:textId="77777777" w:rsidR="005B4751" w:rsidRDefault="005B4751" w:rsidP="005B4751">
            <w:pPr>
              <w:jc w:val="both"/>
              <w:rPr>
                <w:sz w:val="24"/>
                <w:szCs w:val="24"/>
              </w:rPr>
            </w:pPr>
          </w:p>
          <w:p w14:paraId="4BAADF3D" w14:textId="77777777" w:rsidR="005B4751" w:rsidRPr="00716A2E" w:rsidRDefault="005B4751" w:rsidP="005B4751">
            <w:pPr>
              <w:jc w:val="both"/>
              <w:rPr>
                <w:sz w:val="22"/>
                <w:szCs w:val="22"/>
              </w:rPr>
            </w:pPr>
            <w:r>
              <w:rPr>
                <w:sz w:val="22"/>
                <w:szCs w:val="22"/>
              </w:rPr>
              <w:t xml:space="preserve">This is dependent on how many case files I will need to complete </w:t>
            </w:r>
            <w:r>
              <w:rPr>
                <w:sz w:val="22"/>
                <w:szCs w:val="22"/>
              </w:rPr>
              <w:lastRenderedPageBreak/>
              <w:t xml:space="preserve">over the next few months. However, I am confident I will achieve a better knowledge and understanding on them within the next six months. </w:t>
            </w:r>
          </w:p>
        </w:tc>
      </w:tr>
      <w:tr w:rsidR="005B4751" w:rsidRPr="00270EEB" w14:paraId="7EBA1141" w14:textId="77777777" w:rsidTr="005B4751">
        <w:tc>
          <w:tcPr>
            <w:tcW w:w="2462" w:type="dxa"/>
            <w:shd w:val="clear" w:color="auto" w:fill="auto"/>
          </w:tcPr>
          <w:p w14:paraId="264531C7" w14:textId="77777777" w:rsidR="005B4751" w:rsidRPr="00270EEB" w:rsidRDefault="005B4751" w:rsidP="005B4751">
            <w:pPr>
              <w:ind w:right="107"/>
              <w:jc w:val="both"/>
              <w:rPr>
                <w:sz w:val="24"/>
                <w:szCs w:val="24"/>
              </w:rPr>
            </w:pPr>
          </w:p>
          <w:p w14:paraId="479368A6" w14:textId="77777777" w:rsidR="005B4751" w:rsidRPr="004D2741" w:rsidRDefault="005B4751" w:rsidP="005B4751">
            <w:pPr>
              <w:ind w:right="107"/>
              <w:jc w:val="both"/>
              <w:rPr>
                <w:sz w:val="22"/>
                <w:szCs w:val="22"/>
              </w:rPr>
            </w:pPr>
            <w:r>
              <w:rPr>
                <w:sz w:val="22"/>
                <w:szCs w:val="22"/>
              </w:rPr>
              <w:t>Due to the COVID-19 pandemic, I have not dealt with a great deal of conflict and public order offences. Therefore I am quite looking forward to gaining experience in this area of policing.</w:t>
            </w:r>
          </w:p>
          <w:p w14:paraId="7D227B79" w14:textId="77777777" w:rsidR="005B4751" w:rsidRPr="00270EEB" w:rsidRDefault="005B4751" w:rsidP="005B4751">
            <w:pPr>
              <w:ind w:right="107"/>
              <w:jc w:val="both"/>
              <w:rPr>
                <w:sz w:val="24"/>
                <w:szCs w:val="24"/>
              </w:rPr>
            </w:pPr>
          </w:p>
          <w:p w14:paraId="2EE7C2A0" w14:textId="77777777" w:rsidR="005B4751" w:rsidRPr="00270EEB" w:rsidRDefault="005B4751" w:rsidP="005B4751">
            <w:pPr>
              <w:ind w:right="107"/>
              <w:jc w:val="both"/>
              <w:rPr>
                <w:sz w:val="24"/>
                <w:szCs w:val="24"/>
              </w:rPr>
            </w:pPr>
          </w:p>
          <w:p w14:paraId="0C223CBC" w14:textId="77777777" w:rsidR="005B4751" w:rsidRPr="00270EEB" w:rsidRDefault="005B4751" w:rsidP="005B4751">
            <w:pPr>
              <w:ind w:right="107"/>
              <w:jc w:val="both"/>
              <w:rPr>
                <w:sz w:val="24"/>
                <w:szCs w:val="24"/>
              </w:rPr>
            </w:pPr>
          </w:p>
          <w:p w14:paraId="1880AC26" w14:textId="77777777" w:rsidR="005B4751" w:rsidRPr="00270EEB" w:rsidRDefault="005B4751" w:rsidP="005B4751">
            <w:pPr>
              <w:ind w:right="107"/>
              <w:jc w:val="both"/>
              <w:rPr>
                <w:sz w:val="24"/>
                <w:szCs w:val="24"/>
              </w:rPr>
            </w:pPr>
          </w:p>
          <w:p w14:paraId="1B58FBF5" w14:textId="77777777" w:rsidR="005B4751" w:rsidRPr="00270EEB" w:rsidRDefault="005B4751" w:rsidP="005B4751">
            <w:pPr>
              <w:ind w:right="107"/>
              <w:jc w:val="both"/>
              <w:rPr>
                <w:sz w:val="24"/>
                <w:szCs w:val="24"/>
              </w:rPr>
            </w:pPr>
          </w:p>
          <w:p w14:paraId="3FC6AACA" w14:textId="77777777" w:rsidR="005B4751" w:rsidRPr="00270EEB" w:rsidRDefault="005B4751" w:rsidP="005B4751">
            <w:pPr>
              <w:ind w:right="107"/>
              <w:jc w:val="both"/>
              <w:rPr>
                <w:sz w:val="24"/>
                <w:szCs w:val="24"/>
              </w:rPr>
            </w:pPr>
          </w:p>
          <w:p w14:paraId="4392D77B" w14:textId="77777777" w:rsidR="005B4751" w:rsidRPr="00270EEB" w:rsidRDefault="005B4751" w:rsidP="005B4751">
            <w:pPr>
              <w:ind w:right="107"/>
              <w:jc w:val="both"/>
              <w:rPr>
                <w:sz w:val="24"/>
                <w:szCs w:val="24"/>
              </w:rPr>
            </w:pPr>
          </w:p>
          <w:p w14:paraId="73616A30" w14:textId="77777777" w:rsidR="005B4751" w:rsidRPr="00270EEB" w:rsidRDefault="005B4751" w:rsidP="005B4751">
            <w:pPr>
              <w:ind w:right="107"/>
              <w:jc w:val="both"/>
              <w:rPr>
                <w:sz w:val="24"/>
                <w:szCs w:val="24"/>
              </w:rPr>
            </w:pPr>
          </w:p>
          <w:p w14:paraId="7B33B1D7" w14:textId="77777777" w:rsidR="005B4751" w:rsidRPr="00270EEB" w:rsidRDefault="005B4751" w:rsidP="005B4751">
            <w:pPr>
              <w:ind w:right="107"/>
              <w:jc w:val="both"/>
              <w:rPr>
                <w:sz w:val="24"/>
                <w:szCs w:val="24"/>
              </w:rPr>
            </w:pPr>
          </w:p>
          <w:p w14:paraId="093A6F6F" w14:textId="77777777" w:rsidR="005B4751" w:rsidRPr="00270EEB" w:rsidRDefault="005B4751" w:rsidP="005B4751">
            <w:pPr>
              <w:ind w:right="107"/>
              <w:jc w:val="both"/>
              <w:rPr>
                <w:sz w:val="24"/>
                <w:szCs w:val="24"/>
              </w:rPr>
            </w:pPr>
          </w:p>
          <w:p w14:paraId="21D19F36" w14:textId="77777777" w:rsidR="005B4751" w:rsidRPr="00270EEB" w:rsidRDefault="005B4751" w:rsidP="005B4751">
            <w:pPr>
              <w:ind w:right="107"/>
              <w:jc w:val="both"/>
              <w:rPr>
                <w:sz w:val="24"/>
                <w:szCs w:val="24"/>
              </w:rPr>
            </w:pPr>
          </w:p>
        </w:tc>
        <w:tc>
          <w:tcPr>
            <w:tcW w:w="2433" w:type="dxa"/>
            <w:shd w:val="clear" w:color="auto" w:fill="auto"/>
          </w:tcPr>
          <w:p w14:paraId="01D5A2B4" w14:textId="77777777" w:rsidR="005B4751" w:rsidRDefault="005B4751" w:rsidP="005B4751">
            <w:pPr>
              <w:ind w:right="107"/>
              <w:jc w:val="both"/>
              <w:rPr>
                <w:sz w:val="22"/>
                <w:szCs w:val="22"/>
              </w:rPr>
            </w:pPr>
          </w:p>
          <w:p w14:paraId="7BCF7CD3" w14:textId="77777777" w:rsidR="005B4751" w:rsidRPr="004D2741" w:rsidRDefault="005B4751" w:rsidP="005B4751">
            <w:pPr>
              <w:ind w:right="107"/>
              <w:jc w:val="both"/>
              <w:rPr>
                <w:sz w:val="22"/>
                <w:szCs w:val="22"/>
              </w:rPr>
            </w:pPr>
            <w:r>
              <w:rPr>
                <w:sz w:val="22"/>
                <w:szCs w:val="22"/>
              </w:rPr>
              <w:t>I feel this can be achieved when I start to work the after dark shifts in Swansea.</w:t>
            </w:r>
          </w:p>
        </w:tc>
        <w:tc>
          <w:tcPr>
            <w:tcW w:w="2426" w:type="dxa"/>
            <w:shd w:val="clear" w:color="auto" w:fill="auto"/>
          </w:tcPr>
          <w:p w14:paraId="61F495A7" w14:textId="77777777" w:rsidR="005B4751" w:rsidRDefault="005B4751" w:rsidP="005B4751">
            <w:pPr>
              <w:ind w:right="107"/>
              <w:jc w:val="both"/>
              <w:rPr>
                <w:sz w:val="22"/>
                <w:szCs w:val="22"/>
              </w:rPr>
            </w:pPr>
          </w:p>
          <w:p w14:paraId="7F1E00E7" w14:textId="77777777" w:rsidR="005B4751" w:rsidRPr="004D2741" w:rsidRDefault="005B4751" w:rsidP="005B4751">
            <w:pPr>
              <w:ind w:right="107"/>
              <w:jc w:val="both"/>
              <w:rPr>
                <w:sz w:val="22"/>
                <w:szCs w:val="22"/>
              </w:rPr>
            </w:pPr>
            <w:r>
              <w:rPr>
                <w:sz w:val="22"/>
                <w:szCs w:val="22"/>
              </w:rPr>
              <w:t>I feel my whole team can provide support when dealing with conflict and public order offenses. Additionally the people whom I will be working with on the after dark shifts can provide further assistance on how to better deal with these situations.</w:t>
            </w:r>
          </w:p>
        </w:tc>
        <w:tc>
          <w:tcPr>
            <w:tcW w:w="2426" w:type="dxa"/>
            <w:shd w:val="clear" w:color="auto" w:fill="auto"/>
          </w:tcPr>
          <w:p w14:paraId="3D15AAEF" w14:textId="77777777" w:rsidR="005B4751" w:rsidRDefault="005B4751" w:rsidP="005B4751">
            <w:pPr>
              <w:jc w:val="both"/>
              <w:rPr>
                <w:sz w:val="22"/>
                <w:szCs w:val="22"/>
              </w:rPr>
            </w:pPr>
          </w:p>
          <w:p w14:paraId="034B66F9" w14:textId="77777777" w:rsidR="005B4751" w:rsidRPr="004D2741" w:rsidRDefault="005B4751" w:rsidP="005B4751">
            <w:pPr>
              <w:jc w:val="both"/>
              <w:rPr>
                <w:sz w:val="22"/>
                <w:szCs w:val="22"/>
              </w:rPr>
            </w:pPr>
            <w:r>
              <w:rPr>
                <w:sz w:val="22"/>
                <w:szCs w:val="22"/>
              </w:rPr>
              <w:t>I have received my shift changes for after dark which commences at the end of September this year. Therefore, I feel this can be achieved within the following six months.</w:t>
            </w:r>
          </w:p>
        </w:tc>
      </w:tr>
    </w:tbl>
    <w:p w14:paraId="4334F0AA" w14:textId="77777777" w:rsidR="005B4751" w:rsidRDefault="005B4751" w:rsidP="005B4751"/>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155A8108" w:rsidR="004923DA" w:rsidRDefault="004923DA" w:rsidP="00E6298B">
      <w:pPr>
        <w:keepNext/>
        <w:spacing w:before="240" w:after="60"/>
        <w:ind w:right="107"/>
        <w:jc w:val="both"/>
        <w:rPr>
          <w:b/>
          <w:sz w:val="24"/>
          <w:szCs w:val="24"/>
        </w:rPr>
      </w:pPr>
      <w:r w:rsidRPr="00270EEB">
        <w:rPr>
          <w:b/>
          <w:sz w:val="24"/>
          <w:szCs w:val="24"/>
        </w:rPr>
        <w:lastRenderedPageBreak/>
        <w:t>Bibliography</w:t>
      </w:r>
    </w:p>
    <w:p w14:paraId="4C14C9AD" w14:textId="77777777" w:rsidR="006C7BC8" w:rsidRPr="00270EEB" w:rsidRDefault="006C7BC8" w:rsidP="00E6298B">
      <w:pPr>
        <w:keepNext/>
        <w:spacing w:before="240" w:after="60"/>
        <w:ind w:right="107"/>
        <w:jc w:val="both"/>
        <w:rPr>
          <w:b/>
          <w:sz w:val="24"/>
          <w:szCs w:val="24"/>
        </w:rPr>
      </w:pPr>
    </w:p>
    <w:p w14:paraId="665F5C51" w14:textId="77777777" w:rsidR="00B16778" w:rsidRPr="00B16778" w:rsidRDefault="00B16778" w:rsidP="00B16778">
      <w:pPr>
        <w:rPr>
          <w:sz w:val="22"/>
          <w:szCs w:val="22"/>
        </w:rPr>
      </w:pPr>
      <w:r w:rsidRPr="00B16778">
        <w:rPr>
          <w:sz w:val="22"/>
          <w:szCs w:val="22"/>
        </w:rPr>
        <w:t>Andulrahim, D. and Bowen-Jones, O. (2016) ‘Harms of Synthetic Cannabinoid Receptor Agonists (SCRAs) and Their Management.’ Neptune group.</w:t>
      </w:r>
    </w:p>
    <w:p w14:paraId="73658057" w14:textId="77777777" w:rsidR="00B16778" w:rsidRPr="00B16778" w:rsidRDefault="00B16778" w:rsidP="00B16778">
      <w:pPr>
        <w:rPr>
          <w:sz w:val="22"/>
          <w:szCs w:val="22"/>
        </w:rPr>
      </w:pPr>
    </w:p>
    <w:p w14:paraId="17F97F8C" w14:textId="77777777" w:rsidR="00B16778" w:rsidRPr="00B16778" w:rsidRDefault="00B16778" w:rsidP="00B16778">
      <w:pPr>
        <w:rPr>
          <w:sz w:val="22"/>
          <w:szCs w:val="22"/>
        </w:rPr>
      </w:pPr>
      <w:r w:rsidRPr="00B16778">
        <w:rPr>
          <w:sz w:val="22"/>
          <w:szCs w:val="22"/>
        </w:rPr>
        <w:t>Baker, S. et al. (2018) House of Commons - Reclassification of synthetic cannabinoids, House of Commons.</w:t>
      </w:r>
    </w:p>
    <w:p w14:paraId="599ECDBD" w14:textId="77777777" w:rsidR="00B16778" w:rsidRPr="00B16778" w:rsidRDefault="00B16778" w:rsidP="00B16778">
      <w:pPr>
        <w:rPr>
          <w:sz w:val="22"/>
          <w:szCs w:val="22"/>
        </w:rPr>
      </w:pPr>
    </w:p>
    <w:p w14:paraId="3C47A81F" w14:textId="77777777" w:rsidR="00B16778" w:rsidRPr="00B16778" w:rsidRDefault="00B16778" w:rsidP="00B16778">
      <w:pPr>
        <w:rPr>
          <w:color w:val="000000" w:themeColor="text1"/>
          <w:sz w:val="22"/>
          <w:szCs w:val="22"/>
        </w:rPr>
      </w:pPr>
      <w:r w:rsidRPr="00B16778">
        <w:rPr>
          <w:color w:val="000000" w:themeColor="text1"/>
          <w:sz w:val="22"/>
          <w:szCs w:val="22"/>
        </w:rPr>
        <w:t>BOB (2020) Coronavirus policies. Accessed 18 June 2020.</w:t>
      </w:r>
    </w:p>
    <w:p w14:paraId="24098CA6" w14:textId="77777777" w:rsidR="00B16778" w:rsidRPr="00B16778" w:rsidRDefault="00B16778" w:rsidP="00B16778">
      <w:pPr>
        <w:rPr>
          <w:color w:val="000000" w:themeColor="text1"/>
          <w:sz w:val="22"/>
          <w:szCs w:val="22"/>
        </w:rPr>
      </w:pPr>
      <w:r w:rsidRPr="00B16778">
        <w:rPr>
          <w:color w:val="000000" w:themeColor="text1"/>
          <w:sz w:val="22"/>
          <w:szCs w:val="22"/>
        </w:rPr>
        <w:t xml:space="preserve">Available at: </w:t>
      </w:r>
      <w:hyperlink r:id="rId31" w:history="1">
        <w:r w:rsidRPr="00B16778">
          <w:rPr>
            <w:color w:val="000000" w:themeColor="text1"/>
            <w:sz w:val="22"/>
            <w:szCs w:val="22"/>
          </w:rPr>
          <w:t>https://bob.swp-rest.police.int/sorce/beacon/default.aspx?pageid=Coronavirus</w:t>
        </w:r>
      </w:hyperlink>
    </w:p>
    <w:p w14:paraId="1D65788D" w14:textId="77777777" w:rsidR="00B16778" w:rsidRPr="00B16778" w:rsidRDefault="00B16778" w:rsidP="00B16778">
      <w:pPr>
        <w:rPr>
          <w:sz w:val="22"/>
          <w:szCs w:val="22"/>
        </w:rPr>
      </w:pPr>
    </w:p>
    <w:p w14:paraId="58CE6E32" w14:textId="77777777" w:rsidR="00B16778" w:rsidRPr="00B16778" w:rsidRDefault="00B16778" w:rsidP="00B16778">
      <w:pPr>
        <w:rPr>
          <w:color w:val="000000" w:themeColor="text1"/>
          <w:sz w:val="22"/>
          <w:szCs w:val="22"/>
        </w:rPr>
      </w:pPr>
      <w:r w:rsidRPr="00B16778">
        <w:rPr>
          <w:color w:val="000000" w:themeColor="text1"/>
          <w:sz w:val="22"/>
          <w:szCs w:val="22"/>
        </w:rPr>
        <w:t>BOB (2016) OSARA. Accessed: 18 June 2020.</w:t>
      </w:r>
    </w:p>
    <w:p w14:paraId="02665E1E" w14:textId="77777777" w:rsidR="00B16778" w:rsidRPr="00B16778" w:rsidRDefault="00B16778" w:rsidP="00B16778">
      <w:pPr>
        <w:rPr>
          <w:color w:val="000000" w:themeColor="text1"/>
          <w:sz w:val="22"/>
          <w:szCs w:val="22"/>
        </w:rPr>
      </w:pPr>
      <w:r w:rsidRPr="00B16778">
        <w:rPr>
          <w:color w:val="000000" w:themeColor="text1"/>
          <w:sz w:val="22"/>
          <w:szCs w:val="22"/>
        </w:rPr>
        <w:t xml:space="preserve">Available at: </w:t>
      </w:r>
      <w:hyperlink r:id="rId32" w:history="1">
        <w:r w:rsidRPr="00B16778">
          <w:rPr>
            <w:color w:val="000000" w:themeColor="text1"/>
            <w:sz w:val="22"/>
            <w:szCs w:val="22"/>
          </w:rPr>
          <w:t>https://bob.swp-rest.police.int/sorce/beacon/?pageid=Sitesearch&amp;searchCriteria=osara</w:t>
        </w:r>
      </w:hyperlink>
    </w:p>
    <w:p w14:paraId="2C35523B" w14:textId="77777777" w:rsidR="00B16778" w:rsidRPr="00B16778" w:rsidRDefault="00B16778" w:rsidP="00B16778">
      <w:pPr>
        <w:rPr>
          <w:color w:val="000000" w:themeColor="text1"/>
          <w:sz w:val="22"/>
          <w:szCs w:val="22"/>
        </w:rPr>
      </w:pPr>
    </w:p>
    <w:p w14:paraId="14A07728" w14:textId="77777777" w:rsidR="00B16778" w:rsidRPr="00B16778" w:rsidRDefault="00B16778" w:rsidP="00B16778">
      <w:pPr>
        <w:rPr>
          <w:sz w:val="22"/>
          <w:szCs w:val="22"/>
        </w:rPr>
      </w:pPr>
      <w:r w:rsidRPr="00B16778">
        <w:rPr>
          <w:sz w:val="22"/>
          <w:szCs w:val="22"/>
        </w:rPr>
        <w:t>Borton’s Model of Reflection (1970) Accessed June 2020</w:t>
      </w:r>
    </w:p>
    <w:p w14:paraId="6B07FC37" w14:textId="77777777" w:rsidR="00B16778" w:rsidRPr="00B16778" w:rsidRDefault="00B16778" w:rsidP="00B16778">
      <w:pPr>
        <w:rPr>
          <w:sz w:val="22"/>
          <w:szCs w:val="22"/>
        </w:rPr>
      </w:pPr>
      <w:r w:rsidRPr="00B16778">
        <w:rPr>
          <w:sz w:val="22"/>
          <w:szCs w:val="22"/>
        </w:rPr>
        <w:t xml:space="preserve">Available at: </w:t>
      </w:r>
      <w:hyperlink r:id="rId33" w:history="1">
        <w:r w:rsidRPr="00B16778">
          <w:rPr>
            <w:sz w:val="22"/>
            <w:szCs w:val="22"/>
          </w:rPr>
          <w:t>https://johndabell.com/2018/08/05/models-of-reflection/</w:t>
        </w:r>
      </w:hyperlink>
    </w:p>
    <w:p w14:paraId="2C63BD26" w14:textId="77777777" w:rsidR="00B16778" w:rsidRPr="00B16778" w:rsidRDefault="00B16778" w:rsidP="00B16778">
      <w:pPr>
        <w:rPr>
          <w:sz w:val="22"/>
          <w:szCs w:val="22"/>
        </w:rPr>
      </w:pPr>
    </w:p>
    <w:p w14:paraId="095C1554" w14:textId="77777777" w:rsidR="00B16778" w:rsidRPr="00B16778" w:rsidRDefault="00B16778" w:rsidP="00B16778">
      <w:pPr>
        <w:rPr>
          <w:sz w:val="22"/>
          <w:szCs w:val="22"/>
        </w:rPr>
      </w:pPr>
      <w:r w:rsidRPr="00B16778">
        <w:rPr>
          <w:sz w:val="22"/>
          <w:szCs w:val="22"/>
        </w:rPr>
        <w:t xml:space="preserve">Cohen, M. M. et al. (2005) ‘The Integration of Complementary Therapies in Australian General Practice: Results of a National Survey’, The Journal of Alternative and Complementary Medicine, 11(6), pp. 995–1004. </w:t>
      </w:r>
    </w:p>
    <w:p w14:paraId="2CAAE5AC" w14:textId="77777777" w:rsidR="00B16778" w:rsidRPr="00B16778" w:rsidRDefault="00B16778" w:rsidP="00B16778">
      <w:pPr>
        <w:rPr>
          <w:sz w:val="22"/>
          <w:szCs w:val="22"/>
        </w:rPr>
      </w:pPr>
    </w:p>
    <w:p w14:paraId="3339CD21" w14:textId="77777777" w:rsidR="00B16778" w:rsidRPr="00B16778" w:rsidRDefault="00B16778" w:rsidP="00B16778">
      <w:pPr>
        <w:rPr>
          <w:color w:val="000000" w:themeColor="text1"/>
          <w:sz w:val="22"/>
          <w:szCs w:val="22"/>
        </w:rPr>
      </w:pPr>
      <w:r w:rsidRPr="00B16778">
        <w:rPr>
          <w:color w:val="000000" w:themeColor="text1"/>
          <w:sz w:val="22"/>
          <w:szCs w:val="22"/>
        </w:rPr>
        <w:t>College of Policing (2014) National Decision Model. Accessed June 2020</w:t>
      </w:r>
    </w:p>
    <w:p w14:paraId="4B7F3611" w14:textId="77777777" w:rsidR="00B16778" w:rsidRPr="00B16778" w:rsidRDefault="00B16778" w:rsidP="00B16778">
      <w:pPr>
        <w:rPr>
          <w:color w:val="000000" w:themeColor="text1"/>
          <w:sz w:val="22"/>
          <w:szCs w:val="22"/>
        </w:rPr>
      </w:pPr>
      <w:r w:rsidRPr="00B16778">
        <w:rPr>
          <w:color w:val="000000" w:themeColor="text1"/>
          <w:sz w:val="22"/>
          <w:szCs w:val="22"/>
        </w:rPr>
        <w:t xml:space="preserve">Available at: </w:t>
      </w:r>
      <w:hyperlink r:id="rId34" w:history="1">
        <w:r w:rsidRPr="00B16778">
          <w:rPr>
            <w:color w:val="000000" w:themeColor="text1"/>
            <w:sz w:val="22"/>
            <w:szCs w:val="22"/>
          </w:rPr>
          <w:t>https://www.app.college.police.uk/app-content/national-decision-model/the-national-decision-model/</w:t>
        </w:r>
      </w:hyperlink>
    </w:p>
    <w:p w14:paraId="6A4A042A" w14:textId="77777777" w:rsidR="00B16778" w:rsidRPr="00B16778" w:rsidRDefault="00B16778" w:rsidP="00B16778">
      <w:pPr>
        <w:rPr>
          <w:color w:val="000000" w:themeColor="text1"/>
          <w:sz w:val="22"/>
          <w:szCs w:val="22"/>
        </w:rPr>
      </w:pPr>
    </w:p>
    <w:p w14:paraId="348E9EDE" w14:textId="77777777" w:rsidR="00B16778" w:rsidRPr="00B16778" w:rsidRDefault="00B16778" w:rsidP="00B16778">
      <w:pPr>
        <w:rPr>
          <w:color w:val="000000" w:themeColor="text1"/>
          <w:sz w:val="22"/>
          <w:szCs w:val="22"/>
        </w:rPr>
      </w:pPr>
      <w:r w:rsidRPr="00B16778">
        <w:rPr>
          <w:color w:val="000000" w:themeColor="text1"/>
          <w:sz w:val="22"/>
          <w:szCs w:val="22"/>
        </w:rPr>
        <w:t>College of policing (2016) Valuing difference and inclusion. Accessed: 18 June 2020.</w:t>
      </w:r>
    </w:p>
    <w:p w14:paraId="5E717BCB" w14:textId="77777777" w:rsidR="00B16778" w:rsidRPr="00B16778" w:rsidRDefault="00B16778" w:rsidP="00B16778">
      <w:pPr>
        <w:rPr>
          <w:color w:val="000000" w:themeColor="text1"/>
          <w:sz w:val="22"/>
          <w:szCs w:val="22"/>
        </w:rPr>
      </w:pPr>
      <w:r w:rsidRPr="00B16778">
        <w:rPr>
          <w:color w:val="000000" w:themeColor="text1"/>
          <w:sz w:val="22"/>
          <w:szCs w:val="22"/>
        </w:rPr>
        <w:t xml:space="preserve">Available at: </w:t>
      </w:r>
      <w:hyperlink r:id="rId35" w:history="1">
        <w:r w:rsidRPr="00B16778">
          <w:rPr>
            <w:color w:val="000000" w:themeColor="text1"/>
            <w:sz w:val="22"/>
            <w:szCs w:val="22"/>
          </w:rPr>
          <w:t>https://www.college.police.uk/what-we-do/support/equality/documents/valuing_difference_and_inclusion_consultation.pdf</w:t>
        </w:r>
      </w:hyperlink>
    </w:p>
    <w:p w14:paraId="42A71015" w14:textId="77777777" w:rsidR="00B16778" w:rsidRPr="00B16778" w:rsidRDefault="00B16778" w:rsidP="00B16778">
      <w:pPr>
        <w:rPr>
          <w:sz w:val="22"/>
          <w:szCs w:val="22"/>
        </w:rPr>
      </w:pPr>
    </w:p>
    <w:p w14:paraId="1E20E0B4" w14:textId="77777777" w:rsidR="00B16778" w:rsidRPr="00B16778" w:rsidRDefault="00B16778" w:rsidP="00B16778">
      <w:pPr>
        <w:spacing w:after="240"/>
        <w:rPr>
          <w:sz w:val="22"/>
          <w:szCs w:val="22"/>
        </w:rPr>
      </w:pPr>
      <w:r w:rsidRPr="00B16778">
        <w:rPr>
          <w:sz w:val="22"/>
          <w:szCs w:val="22"/>
          <w:shd w:val="clear" w:color="auto" w:fill="FFFFFF"/>
        </w:rPr>
        <w:t>Connor, P. (2019). </w:t>
      </w:r>
      <w:r w:rsidRPr="00B16778">
        <w:rPr>
          <w:i/>
          <w:iCs/>
          <w:sz w:val="22"/>
          <w:szCs w:val="22"/>
        </w:rPr>
        <w:t>Blackstone’s Police Manuals 2020: Four Volume Set</w:t>
      </w:r>
      <w:r w:rsidRPr="00B16778">
        <w:rPr>
          <w:sz w:val="22"/>
          <w:szCs w:val="22"/>
          <w:shd w:val="clear" w:color="auto" w:fill="FFFFFF"/>
        </w:rPr>
        <w:t>.</w:t>
      </w:r>
    </w:p>
    <w:p w14:paraId="6E592285" w14:textId="77777777" w:rsidR="00B16778" w:rsidRPr="00B16778" w:rsidRDefault="00B16778" w:rsidP="00B16778">
      <w:pPr>
        <w:rPr>
          <w:sz w:val="22"/>
          <w:szCs w:val="22"/>
        </w:rPr>
      </w:pPr>
      <w:r w:rsidRPr="00B16778">
        <w:rPr>
          <w:sz w:val="22"/>
          <w:szCs w:val="22"/>
        </w:rPr>
        <w:t>CPS, (2017). Public Justice Offences incorporating the Charging Standard</w:t>
      </w:r>
    </w:p>
    <w:p w14:paraId="6C8E2CF1" w14:textId="77777777" w:rsidR="00B16778" w:rsidRPr="00B16778" w:rsidRDefault="00B16778" w:rsidP="00B16778">
      <w:pPr>
        <w:rPr>
          <w:sz w:val="22"/>
          <w:szCs w:val="22"/>
        </w:rPr>
      </w:pPr>
      <w:r w:rsidRPr="00B16778">
        <w:rPr>
          <w:sz w:val="22"/>
          <w:szCs w:val="22"/>
        </w:rPr>
        <w:t>Available at: https://www.cps.gov.uk/legal-guidance/public-justice-offences-incorporating-charging-standard</w:t>
      </w:r>
    </w:p>
    <w:p w14:paraId="255F17A8" w14:textId="77777777" w:rsidR="00B16778" w:rsidRPr="00B16778" w:rsidRDefault="00B16778" w:rsidP="00B16778">
      <w:pPr>
        <w:rPr>
          <w:sz w:val="22"/>
          <w:szCs w:val="22"/>
        </w:rPr>
      </w:pPr>
    </w:p>
    <w:p w14:paraId="4C1B567B" w14:textId="77777777" w:rsidR="00B16778" w:rsidRPr="00B16778" w:rsidRDefault="00B16778" w:rsidP="00B16778">
      <w:pPr>
        <w:rPr>
          <w:sz w:val="22"/>
          <w:szCs w:val="22"/>
        </w:rPr>
      </w:pPr>
      <w:r w:rsidRPr="00B16778">
        <w:rPr>
          <w:sz w:val="22"/>
          <w:szCs w:val="22"/>
        </w:rPr>
        <w:t>CPS, (2017). Section 1(1) Criminal Damage Act 1971. Accessed June 2020</w:t>
      </w:r>
    </w:p>
    <w:p w14:paraId="4FD18D57" w14:textId="77777777" w:rsidR="00B16778" w:rsidRPr="00B16778" w:rsidRDefault="00B16778" w:rsidP="00B16778">
      <w:pPr>
        <w:rPr>
          <w:sz w:val="22"/>
          <w:szCs w:val="22"/>
        </w:rPr>
      </w:pPr>
      <w:r w:rsidRPr="00B16778">
        <w:rPr>
          <w:sz w:val="22"/>
          <w:szCs w:val="22"/>
        </w:rPr>
        <w:t xml:space="preserve">Available at: </w:t>
      </w:r>
      <w:hyperlink r:id="rId36" w:history="1">
        <w:r w:rsidRPr="00B16778">
          <w:rPr>
            <w:sz w:val="22"/>
            <w:szCs w:val="22"/>
          </w:rPr>
          <w:t>https://www.cps.gov.uk/legal-guidance/criminal-damage</w:t>
        </w:r>
      </w:hyperlink>
    </w:p>
    <w:p w14:paraId="35282895" w14:textId="77777777" w:rsidR="00B16778" w:rsidRPr="00B16778" w:rsidRDefault="00B16778" w:rsidP="00B16778">
      <w:pPr>
        <w:rPr>
          <w:sz w:val="22"/>
          <w:szCs w:val="22"/>
        </w:rPr>
      </w:pPr>
    </w:p>
    <w:p w14:paraId="60A9BE22" w14:textId="77777777" w:rsidR="00B16778" w:rsidRPr="00B16778" w:rsidRDefault="00B16778" w:rsidP="00B16778">
      <w:pPr>
        <w:rPr>
          <w:sz w:val="22"/>
          <w:szCs w:val="22"/>
        </w:rPr>
      </w:pPr>
      <w:r w:rsidRPr="00B16778">
        <w:rPr>
          <w:sz w:val="22"/>
          <w:szCs w:val="22"/>
        </w:rPr>
        <w:t>CPS, (2017). Restorative Justice. Accessed June 2020</w:t>
      </w:r>
    </w:p>
    <w:p w14:paraId="6AF00EAB" w14:textId="77777777" w:rsidR="00B16778" w:rsidRPr="00B16778" w:rsidRDefault="00B16778" w:rsidP="00B16778">
      <w:pPr>
        <w:rPr>
          <w:sz w:val="22"/>
          <w:szCs w:val="22"/>
        </w:rPr>
      </w:pPr>
      <w:r w:rsidRPr="00B16778">
        <w:rPr>
          <w:sz w:val="22"/>
          <w:szCs w:val="22"/>
        </w:rPr>
        <w:t>Available at: https://www.cps.gov.uk/legal-guidance/restorative-justice</w:t>
      </w:r>
    </w:p>
    <w:p w14:paraId="166F9AAE" w14:textId="77777777" w:rsidR="00B16778" w:rsidRPr="00B16778" w:rsidRDefault="00B16778" w:rsidP="00B16778">
      <w:pPr>
        <w:rPr>
          <w:sz w:val="22"/>
          <w:szCs w:val="22"/>
        </w:rPr>
      </w:pPr>
    </w:p>
    <w:p w14:paraId="528DAFB2" w14:textId="77777777" w:rsidR="00B16778" w:rsidRPr="00B16778" w:rsidRDefault="00B16778" w:rsidP="00B16778">
      <w:pPr>
        <w:rPr>
          <w:sz w:val="22"/>
          <w:szCs w:val="22"/>
        </w:rPr>
      </w:pPr>
      <w:r w:rsidRPr="00B16778">
        <w:rPr>
          <w:sz w:val="22"/>
          <w:szCs w:val="22"/>
        </w:rPr>
        <w:t xml:space="preserve">Dyett, P. A. et al. (2013) ‘Vegan lifestyle behaviours. An exploration of congruence with health-related beliefs and assessed health indices’, Appetite, 67, pp. 119–124. </w:t>
      </w:r>
    </w:p>
    <w:p w14:paraId="209A1921" w14:textId="77777777" w:rsidR="00B16778" w:rsidRPr="00B16778" w:rsidRDefault="00B16778" w:rsidP="00B16778">
      <w:pPr>
        <w:rPr>
          <w:sz w:val="22"/>
          <w:szCs w:val="22"/>
        </w:rPr>
      </w:pPr>
    </w:p>
    <w:p w14:paraId="52C2DC2E" w14:textId="77777777" w:rsidR="00B16778" w:rsidRPr="00B16778" w:rsidRDefault="00B16778" w:rsidP="00B16778">
      <w:pPr>
        <w:rPr>
          <w:sz w:val="22"/>
          <w:szCs w:val="22"/>
        </w:rPr>
      </w:pPr>
      <w:r w:rsidRPr="00B16778">
        <w:rPr>
          <w:sz w:val="22"/>
          <w:szCs w:val="22"/>
        </w:rPr>
        <w:t>Ebbinghaus, H. (1913) ‘Memory’. New York: teachers college, Columbia University.</w:t>
      </w:r>
    </w:p>
    <w:p w14:paraId="1885BEB5" w14:textId="77777777" w:rsidR="00B16778" w:rsidRPr="00B16778" w:rsidRDefault="00B16778" w:rsidP="00B16778">
      <w:pPr>
        <w:rPr>
          <w:sz w:val="22"/>
          <w:szCs w:val="22"/>
        </w:rPr>
      </w:pPr>
    </w:p>
    <w:p w14:paraId="5DF1F21B" w14:textId="77777777" w:rsidR="00B16778" w:rsidRPr="00B16778" w:rsidRDefault="00B16778" w:rsidP="00B16778">
      <w:pPr>
        <w:rPr>
          <w:sz w:val="22"/>
          <w:szCs w:val="22"/>
        </w:rPr>
      </w:pPr>
    </w:p>
    <w:p w14:paraId="25E1D32C" w14:textId="77777777" w:rsidR="00B16778" w:rsidRPr="00B16778" w:rsidRDefault="00B16778" w:rsidP="00B16778">
      <w:pPr>
        <w:rPr>
          <w:color w:val="000000" w:themeColor="text1"/>
          <w:sz w:val="22"/>
          <w:szCs w:val="22"/>
        </w:rPr>
      </w:pPr>
      <w:r w:rsidRPr="00B16778">
        <w:rPr>
          <w:color w:val="000000" w:themeColor="text1"/>
          <w:sz w:val="22"/>
          <w:szCs w:val="22"/>
        </w:rPr>
        <w:t>GOV.UK. (2016) A Change To the Misuse of Drugs Act 1971. Accessed: 18 June 2020.</w:t>
      </w:r>
    </w:p>
    <w:p w14:paraId="636EFEE5" w14:textId="77777777" w:rsidR="00B16778" w:rsidRPr="00B16778" w:rsidRDefault="00B16778" w:rsidP="00B16778">
      <w:pPr>
        <w:rPr>
          <w:color w:val="000000" w:themeColor="text1"/>
          <w:sz w:val="22"/>
          <w:szCs w:val="22"/>
        </w:rPr>
      </w:pPr>
      <w:r w:rsidRPr="00B16778">
        <w:rPr>
          <w:color w:val="000000" w:themeColor="text1"/>
          <w:sz w:val="22"/>
          <w:szCs w:val="22"/>
        </w:rPr>
        <w:t xml:space="preserve">Available at: </w:t>
      </w:r>
      <w:hyperlink r:id="rId37" w:history="1">
        <w:r w:rsidRPr="00B16778">
          <w:rPr>
            <w:rStyle w:val="Hyperlink"/>
            <w:color w:val="000000" w:themeColor="text1"/>
            <w:sz w:val="22"/>
            <w:szCs w:val="22"/>
          </w:rPr>
          <w:t>https://www.gov.uk/government/publications/circular-0102016-a-change-to-the-misuse-of-drugs-act-1971</w:t>
        </w:r>
      </w:hyperlink>
    </w:p>
    <w:p w14:paraId="34359512" w14:textId="77777777" w:rsidR="00B16778" w:rsidRPr="00B16778" w:rsidRDefault="00B16778" w:rsidP="00B16778">
      <w:pPr>
        <w:rPr>
          <w:color w:val="000000" w:themeColor="text1"/>
          <w:sz w:val="22"/>
          <w:szCs w:val="22"/>
        </w:rPr>
      </w:pPr>
    </w:p>
    <w:p w14:paraId="06A4B360" w14:textId="77777777" w:rsidR="00B16778" w:rsidRPr="00B16778" w:rsidRDefault="00B16778" w:rsidP="00B16778">
      <w:pPr>
        <w:rPr>
          <w:color w:val="000000" w:themeColor="text1"/>
          <w:sz w:val="22"/>
          <w:szCs w:val="22"/>
        </w:rPr>
      </w:pPr>
    </w:p>
    <w:p w14:paraId="77822990" w14:textId="77777777" w:rsidR="00B16778" w:rsidRPr="00B16778" w:rsidRDefault="00B16778" w:rsidP="00B16778">
      <w:pPr>
        <w:rPr>
          <w:sz w:val="22"/>
          <w:szCs w:val="22"/>
        </w:rPr>
      </w:pPr>
      <w:r w:rsidRPr="00B16778">
        <w:rPr>
          <w:sz w:val="22"/>
          <w:szCs w:val="22"/>
        </w:rPr>
        <w:t>GOV, n.d. Criminal Procedure and Investigations Act 1996 Accessed June 2020</w:t>
      </w:r>
    </w:p>
    <w:p w14:paraId="57816249" w14:textId="77777777" w:rsidR="00B16778" w:rsidRPr="00B16778" w:rsidRDefault="00B16778" w:rsidP="00B16778">
      <w:pPr>
        <w:rPr>
          <w:sz w:val="22"/>
          <w:szCs w:val="22"/>
        </w:rPr>
      </w:pPr>
      <w:r w:rsidRPr="00B16778">
        <w:rPr>
          <w:sz w:val="22"/>
          <w:szCs w:val="22"/>
        </w:rPr>
        <w:t>Available at: http://www.legislation.gov.uk/ukpga/1996/25/contents</w:t>
      </w:r>
    </w:p>
    <w:p w14:paraId="19A476CB" w14:textId="77777777" w:rsidR="00B16778" w:rsidRPr="00B16778" w:rsidRDefault="00B16778" w:rsidP="00B16778">
      <w:pPr>
        <w:rPr>
          <w:color w:val="000000" w:themeColor="text1"/>
          <w:sz w:val="22"/>
          <w:szCs w:val="22"/>
        </w:rPr>
      </w:pPr>
    </w:p>
    <w:p w14:paraId="2847BA9E" w14:textId="77777777" w:rsidR="00B16778" w:rsidRDefault="00B16778" w:rsidP="00B16778">
      <w:pPr>
        <w:rPr>
          <w:color w:val="000000" w:themeColor="text1"/>
          <w:sz w:val="22"/>
          <w:szCs w:val="22"/>
        </w:rPr>
      </w:pPr>
    </w:p>
    <w:p w14:paraId="556E0F47" w14:textId="6F7CF81F" w:rsidR="00B16778" w:rsidRPr="00B16778" w:rsidRDefault="00B16778" w:rsidP="00B16778">
      <w:pPr>
        <w:rPr>
          <w:color w:val="000000" w:themeColor="text1"/>
          <w:sz w:val="22"/>
          <w:szCs w:val="22"/>
        </w:rPr>
      </w:pPr>
      <w:r w:rsidRPr="00B16778">
        <w:rPr>
          <w:color w:val="000000" w:themeColor="text1"/>
          <w:sz w:val="22"/>
          <w:szCs w:val="22"/>
        </w:rPr>
        <w:lastRenderedPageBreak/>
        <w:t>GOV.UK,. n.d. Human Rights Act 1998 Accessed: 18 June 2020.</w:t>
      </w:r>
    </w:p>
    <w:p w14:paraId="7A4D0635" w14:textId="77777777" w:rsidR="00B16778" w:rsidRPr="00B16778" w:rsidRDefault="00B16778" w:rsidP="00B16778">
      <w:pPr>
        <w:rPr>
          <w:color w:val="000000" w:themeColor="text1"/>
          <w:sz w:val="22"/>
          <w:szCs w:val="22"/>
        </w:rPr>
      </w:pPr>
      <w:r w:rsidRPr="00B16778">
        <w:rPr>
          <w:color w:val="000000" w:themeColor="text1"/>
          <w:sz w:val="22"/>
          <w:szCs w:val="22"/>
        </w:rPr>
        <w:t xml:space="preserve">Available at: </w:t>
      </w:r>
      <w:hyperlink r:id="rId38" w:history="1">
        <w:r w:rsidRPr="00B16778">
          <w:rPr>
            <w:color w:val="000000" w:themeColor="text1"/>
            <w:sz w:val="22"/>
            <w:szCs w:val="22"/>
          </w:rPr>
          <w:t>http://www.legislation.gov.uk/ukpga/1998/42/schedule/1</w:t>
        </w:r>
      </w:hyperlink>
    </w:p>
    <w:p w14:paraId="77F42346" w14:textId="77777777" w:rsidR="00B16778" w:rsidRPr="00B16778" w:rsidRDefault="00B16778" w:rsidP="00B16778">
      <w:pPr>
        <w:rPr>
          <w:sz w:val="22"/>
          <w:szCs w:val="22"/>
        </w:rPr>
      </w:pPr>
    </w:p>
    <w:p w14:paraId="6BFA36BA" w14:textId="77777777" w:rsidR="00B16778" w:rsidRPr="00B16778" w:rsidRDefault="00B16778" w:rsidP="00B16778">
      <w:pPr>
        <w:rPr>
          <w:sz w:val="22"/>
          <w:szCs w:val="22"/>
        </w:rPr>
      </w:pPr>
      <w:r w:rsidRPr="00B16778">
        <w:rPr>
          <w:sz w:val="22"/>
          <w:szCs w:val="22"/>
        </w:rPr>
        <w:t xml:space="preserve">Harkess, K. N., Delfabbro, P. and Cohen-Woods, S. </w:t>
      </w:r>
      <w:r w:rsidRPr="00B16778">
        <w:rPr>
          <w:color w:val="000000" w:themeColor="text1"/>
          <w:sz w:val="22"/>
          <w:szCs w:val="22"/>
        </w:rPr>
        <w:t xml:space="preserve">(2016) </w:t>
      </w:r>
      <w:r w:rsidRPr="00B16778">
        <w:rPr>
          <w:sz w:val="22"/>
          <w:szCs w:val="22"/>
        </w:rPr>
        <w:t>‘The longitudinal mental health benefits of a yoga intervention in women experiencing chronic stress: A clinical trial’, Cogent Psychology</w:t>
      </w:r>
    </w:p>
    <w:p w14:paraId="791278F9" w14:textId="77777777" w:rsidR="00B16778" w:rsidRPr="00B16778" w:rsidRDefault="00B16778" w:rsidP="00B16778">
      <w:pPr>
        <w:rPr>
          <w:sz w:val="22"/>
          <w:szCs w:val="22"/>
        </w:rPr>
      </w:pPr>
    </w:p>
    <w:p w14:paraId="54B7EEF4" w14:textId="77777777" w:rsidR="00B16778" w:rsidRPr="00B16778" w:rsidRDefault="00B16778" w:rsidP="00B16778">
      <w:pPr>
        <w:rPr>
          <w:sz w:val="22"/>
          <w:szCs w:val="22"/>
        </w:rPr>
      </w:pPr>
      <w:r w:rsidRPr="00B16778">
        <w:rPr>
          <w:sz w:val="22"/>
          <w:szCs w:val="22"/>
        </w:rPr>
        <w:t>Hoogendoorn, S., Oosterbeek, H. and van Praag, M. (2013) ‘The Impact of Gender Diversity on the Performance of Business Teams: Evidence from a Field Experiment’, Management Science, p59 (7)1514–1528</w:t>
      </w:r>
    </w:p>
    <w:p w14:paraId="2F56E247" w14:textId="77777777" w:rsidR="00B16778" w:rsidRPr="00B16778" w:rsidRDefault="00B16778" w:rsidP="00B16778">
      <w:pPr>
        <w:rPr>
          <w:sz w:val="22"/>
          <w:szCs w:val="22"/>
        </w:rPr>
      </w:pPr>
    </w:p>
    <w:p w14:paraId="33339D41" w14:textId="77777777" w:rsidR="00B16778" w:rsidRPr="00B16778" w:rsidRDefault="00B16778" w:rsidP="00B16778">
      <w:pPr>
        <w:rPr>
          <w:sz w:val="22"/>
          <w:szCs w:val="22"/>
        </w:rPr>
      </w:pPr>
      <w:r w:rsidRPr="00B16778">
        <w:rPr>
          <w:sz w:val="22"/>
          <w:szCs w:val="22"/>
        </w:rPr>
        <w:t xml:space="preserve">Joyce, P. and Laverick, W. (2018) ‘Spit guards, ethical policing and the need for an evidence-based approach’, Safer Communities, 17(3), pp. 145–155. </w:t>
      </w:r>
    </w:p>
    <w:p w14:paraId="5E2489D3" w14:textId="77777777" w:rsidR="00B16778" w:rsidRPr="00B16778" w:rsidRDefault="00B16778" w:rsidP="00B16778">
      <w:pPr>
        <w:rPr>
          <w:sz w:val="22"/>
          <w:szCs w:val="22"/>
        </w:rPr>
      </w:pPr>
    </w:p>
    <w:p w14:paraId="3AC83ADF" w14:textId="77777777" w:rsidR="00B16778" w:rsidRPr="00B16778" w:rsidRDefault="00B16778" w:rsidP="00B16778">
      <w:pPr>
        <w:rPr>
          <w:sz w:val="22"/>
          <w:szCs w:val="22"/>
        </w:rPr>
      </w:pPr>
      <w:r w:rsidRPr="00B16778">
        <w:rPr>
          <w:sz w:val="22"/>
          <w:szCs w:val="22"/>
        </w:rPr>
        <w:t xml:space="preserve">Kang, S. H. K. (2016) ‘Spaced Repetition Promotes Efficient and Effective Learning’, Policy Insights from the Behavioral and Brain Sciences, 3(1), pp. 12–19. </w:t>
      </w:r>
    </w:p>
    <w:p w14:paraId="2E8740F9" w14:textId="77777777" w:rsidR="00B16778" w:rsidRPr="00B16778" w:rsidRDefault="00B16778" w:rsidP="00B16778">
      <w:pPr>
        <w:rPr>
          <w:sz w:val="22"/>
          <w:szCs w:val="22"/>
        </w:rPr>
      </w:pPr>
    </w:p>
    <w:p w14:paraId="15D460A2" w14:textId="24FDEDD6" w:rsidR="00B16778" w:rsidRDefault="00B16778" w:rsidP="00B16778">
      <w:pPr>
        <w:rPr>
          <w:sz w:val="22"/>
          <w:szCs w:val="22"/>
        </w:rPr>
      </w:pPr>
      <w:r w:rsidRPr="00B16778">
        <w:rPr>
          <w:sz w:val="22"/>
          <w:szCs w:val="22"/>
        </w:rPr>
        <w:t>Kanstroom, D. (1997). Surrounding the Hole in the Doughnut: Discretion and Deference in U.S. Immigration Law</w:t>
      </w:r>
    </w:p>
    <w:p w14:paraId="3C9A03AF" w14:textId="77777777" w:rsidR="00B16778" w:rsidRPr="00B16778" w:rsidRDefault="00B16778" w:rsidP="00B16778">
      <w:pPr>
        <w:rPr>
          <w:sz w:val="22"/>
          <w:szCs w:val="22"/>
        </w:rPr>
      </w:pPr>
      <w:bookmarkStart w:id="12" w:name="_GoBack"/>
      <w:bookmarkEnd w:id="12"/>
    </w:p>
    <w:p w14:paraId="0F8BE7F8" w14:textId="77777777" w:rsidR="00B16778" w:rsidRPr="00B16778" w:rsidRDefault="00B16778" w:rsidP="00B16778">
      <w:pPr>
        <w:rPr>
          <w:sz w:val="22"/>
          <w:szCs w:val="22"/>
        </w:rPr>
      </w:pPr>
      <w:r w:rsidRPr="00B16778">
        <w:rPr>
          <w:sz w:val="22"/>
          <w:szCs w:val="22"/>
        </w:rPr>
        <w:t xml:space="preserve">Klaperski, S. (2018) ‘Exercise, Stress and Health: The Stress-Buffering Effect of Exercise’, pp. 227–249. </w:t>
      </w:r>
    </w:p>
    <w:p w14:paraId="054EC2A7" w14:textId="77777777" w:rsidR="00B16778" w:rsidRPr="00B16778" w:rsidRDefault="00B16778" w:rsidP="00B16778">
      <w:pPr>
        <w:rPr>
          <w:color w:val="FF0000"/>
          <w:sz w:val="22"/>
          <w:szCs w:val="22"/>
        </w:rPr>
      </w:pPr>
    </w:p>
    <w:p w14:paraId="398E44EE" w14:textId="77777777" w:rsidR="00B16778" w:rsidRPr="00B16778" w:rsidRDefault="00B16778" w:rsidP="00B16778">
      <w:pPr>
        <w:rPr>
          <w:color w:val="000000" w:themeColor="text1"/>
          <w:sz w:val="22"/>
          <w:szCs w:val="22"/>
        </w:rPr>
      </w:pPr>
      <w:r w:rsidRPr="00B16778">
        <w:rPr>
          <w:color w:val="000000" w:themeColor="text1"/>
          <w:sz w:val="22"/>
          <w:szCs w:val="22"/>
        </w:rPr>
        <w:t>Manchester Health and Care Commissioning (2017) New Psychoactive Substances Briefing for professionals: Spice, Synthetic cannabinoids. Accessed: 18 June 2020.</w:t>
      </w:r>
    </w:p>
    <w:p w14:paraId="21F72425" w14:textId="77777777" w:rsidR="00B16778" w:rsidRPr="00B16778" w:rsidRDefault="00B16778" w:rsidP="00B16778">
      <w:pPr>
        <w:rPr>
          <w:color w:val="000000" w:themeColor="text1"/>
          <w:sz w:val="22"/>
          <w:szCs w:val="22"/>
        </w:rPr>
      </w:pPr>
      <w:r w:rsidRPr="00B16778">
        <w:rPr>
          <w:color w:val="000000" w:themeColor="text1"/>
          <w:sz w:val="22"/>
          <w:szCs w:val="22"/>
        </w:rPr>
        <w:t xml:space="preserve">Available at: </w:t>
      </w:r>
      <w:hyperlink r:id="rId39" w:history="1">
        <w:r w:rsidRPr="00B16778">
          <w:rPr>
            <w:color w:val="000000" w:themeColor="text1"/>
            <w:sz w:val="22"/>
            <w:szCs w:val="22"/>
          </w:rPr>
          <w:t>http://www.drugwise.org.uk/wp-content/uploads/Spice-info-sheetv1.3-Interactive-national.pdf</w:t>
        </w:r>
      </w:hyperlink>
    </w:p>
    <w:p w14:paraId="2132766F" w14:textId="77777777" w:rsidR="00B16778" w:rsidRPr="00B16778" w:rsidRDefault="00B16778" w:rsidP="00B16778">
      <w:pPr>
        <w:rPr>
          <w:sz w:val="22"/>
          <w:szCs w:val="22"/>
        </w:rPr>
      </w:pPr>
    </w:p>
    <w:p w14:paraId="27F655BF" w14:textId="77777777" w:rsidR="00B16778" w:rsidRPr="00B16778" w:rsidRDefault="00B16778" w:rsidP="00B16778">
      <w:pPr>
        <w:rPr>
          <w:sz w:val="22"/>
          <w:szCs w:val="22"/>
        </w:rPr>
      </w:pPr>
      <w:r w:rsidRPr="00B16778">
        <w:rPr>
          <w:sz w:val="22"/>
          <w:szCs w:val="22"/>
        </w:rPr>
        <w:t xml:space="preserve">Mathers, C., Fat, D. M. and Bowrma, J. T. (2018) ‘The global burden of disease: 2004 update. Geneva: World Health Organization’. World health organisation. </w:t>
      </w:r>
    </w:p>
    <w:p w14:paraId="30443690" w14:textId="77777777" w:rsidR="00B16778" w:rsidRPr="00B16778" w:rsidRDefault="00B16778" w:rsidP="00B16778">
      <w:pPr>
        <w:rPr>
          <w:sz w:val="22"/>
          <w:szCs w:val="22"/>
        </w:rPr>
      </w:pPr>
    </w:p>
    <w:p w14:paraId="43EDF24D" w14:textId="77777777" w:rsidR="00B16778" w:rsidRPr="00B16778" w:rsidRDefault="00B16778" w:rsidP="00B16778">
      <w:pPr>
        <w:rPr>
          <w:sz w:val="22"/>
          <w:szCs w:val="22"/>
        </w:rPr>
      </w:pPr>
      <w:r w:rsidRPr="00B16778">
        <w:rPr>
          <w:sz w:val="22"/>
          <w:szCs w:val="22"/>
        </w:rPr>
        <w:t xml:space="preserve">Möbius, C. et al. (2014) ‘c-MRI Findings After Crystal Meth Abuse’, Journal of Addiction Medicine, 8(5), pp. 384–385. </w:t>
      </w:r>
    </w:p>
    <w:p w14:paraId="1A755276" w14:textId="77777777" w:rsidR="00B16778" w:rsidRPr="00B16778" w:rsidRDefault="00B16778" w:rsidP="00B16778">
      <w:pPr>
        <w:rPr>
          <w:sz w:val="22"/>
          <w:szCs w:val="22"/>
        </w:rPr>
      </w:pPr>
    </w:p>
    <w:p w14:paraId="21E92E38" w14:textId="77777777" w:rsidR="00B16778" w:rsidRPr="00B16778" w:rsidRDefault="00B16778" w:rsidP="00B16778">
      <w:pPr>
        <w:rPr>
          <w:sz w:val="22"/>
          <w:szCs w:val="22"/>
        </w:rPr>
      </w:pPr>
      <w:r w:rsidRPr="00B16778">
        <w:rPr>
          <w:sz w:val="22"/>
          <w:szCs w:val="22"/>
        </w:rPr>
        <w:t>Mulder, P. (2018) Betari Box Theory, A Human Attitude and Behaviour Theory | ToolsHero</w:t>
      </w:r>
    </w:p>
    <w:p w14:paraId="099EDA69" w14:textId="77777777" w:rsidR="00B16778" w:rsidRPr="00B16778" w:rsidRDefault="00B16778" w:rsidP="00B16778">
      <w:pPr>
        <w:rPr>
          <w:color w:val="FF0000"/>
          <w:sz w:val="22"/>
          <w:szCs w:val="22"/>
        </w:rPr>
      </w:pPr>
    </w:p>
    <w:p w14:paraId="2E2DAD3C" w14:textId="77777777" w:rsidR="00B16778" w:rsidRPr="00B16778" w:rsidRDefault="00B16778" w:rsidP="00B16778">
      <w:pPr>
        <w:rPr>
          <w:color w:val="000000" w:themeColor="text1"/>
          <w:sz w:val="22"/>
          <w:szCs w:val="22"/>
        </w:rPr>
      </w:pPr>
      <w:r w:rsidRPr="00B16778">
        <w:rPr>
          <w:color w:val="000000" w:themeColor="text1"/>
          <w:sz w:val="22"/>
          <w:szCs w:val="22"/>
        </w:rPr>
        <w:t xml:space="preserve">National police council (2017). </w:t>
      </w:r>
      <w:r w:rsidRPr="00B16778">
        <w:rPr>
          <w:sz w:val="22"/>
          <w:szCs w:val="22"/>
        </w:rPr>
        <w:t>“NPCC update on the use of spit guard”, National Police Chiefs’ Council</w:t>
      </w:r>
      <w:r w:rsidRPr="00B16778">
        <w:rPr>
          <w:color w:val="000000" w:themeColor="text1"/>
          <w:sz w:val="22"/>
          <w:szCs w:val="22"/>
        </w:rPr>
        <w:t xml:space="preserve"> Accessed: 18 June 2020. </w:t>
      </w:r>
    </w:p>
    <w:p w14:paraId="295BAE64" w14:textId="77777777" w:rsidR="00B16778" w:rsidRPr="00B16778" w:rsidRDefault="00B16778" w:rsidP="00B16778">
      <w:pPr>
        <w:rPr>
          <w:color w:val="000000" w:themeColor="text1"/>
          <w:sz w:val="22"/>
          <w:szCs w:val="22"/>
        </w:rPr>
      </w:pPr>
      <w:r w:rsidRPr="00B16778">
        <w:rPr>
          <w:color w:val="000000" w:themeColor="text1"/>
          <w:sz w:val="22"/>
          <w:szCs w:val="22"/>
        </w:rPr>
        <w:t>Available at: http://www.npcc.police.uk/2017%20FOI/CO/078%2017%20CCC%20April% 202017%2006%202%20Spit%20Guards.pdf</w:t>
      </w:r>
    </w:p>
    <w:p w14:paraId="3D3DF2C4" w14:textId="77777777" w:rsidR="00B16778" w:rsidRPr="00B16778" w:rsidRDefault="00B16778" w:rsidP="00B16778">
      <w:pPr>
        <w:rPr>
          <w:color w:val="000000" w:themeColor="text1"/>
          <w:sz w:val="22"/>
          <w:szCs w:val="22"/>
        </w:rPr>
      </w:pPr>
    </w:p>
    <w:p w14:paraId="0C972B23" w14:textId="77777777" w:rsidR="00B16778" w:rsidRPr="00B16778" w:rsidRDefault="00B16778" w:rsidP="00B16778">
      <w:pPr>
        <w:rPr>
          <w:color w:val="000000" w:themeColor="text1"/>
          <w:sz w:val="22"/>
          <w:szCs w:val="22"/>
        </w:rPr>
      </w:pPr>
      <w:r w:rsidRPr="00B16778">
        <w:rPr>
          <w:color w:val="000000" w:themeColor="text1"/>
          <w:sz w:val="22"/>
          <w:szCs w:val="22"/>
        </w:rPr>
        <w:t>New Pathways. (2020) Sexual Assault Referral Centre (SARC) Accessed: 18 June 2020.</w:t>
      </w:r>
    </w:p>
    <w:p w14:paraId="1E5EA0B4" w14:textId="77777777" w:rsidR="00B16778" w:rsidRPr="00B16778" w:rsidRDefault="00B16778" w:rsidP="00B16778">
      <w:pPr>
        <w:rPr>
          <w:color w:val="000000" w:themeColor="text1"/>
          <w:sz w:val="22"/>
          <w:szCs w:val="22"/>
        </w:rPr>
      </w:pPr>
      <w:r w:rsidRPr="00B16778">
        <w:rPr>
          <w:color w:val="000000" w:themeColor="text1"/>
          <w:sz w:val="22"/>
          <w:szCs w:val="22"/>
        </w:rPr>
        <w:t xml:space="preserve">Available at: </w:t>
      </w:r>
      <w:hyperlink r:id="rId40" w:history="1">
        <w:r w:rsidRPr="00B16778">
          <w:rPr>
            <w:color w:val="000000" w:themeColor="text1"/>
            <w:sz w:val="22"/>
            <w:szCs w:val="22"/>
          </w:rPr>
          <w:t>http://www.newpathways.org.uk/sexual-assault-referral-centre/</w:t>
        </w:r>
      </w:hyperlink>
      <w:r w:rsidRPr="00B16778">
        <w:rPr>
          <w:color w:val="000000" w:themeColor="text1"/>
          <w:sz w:val="22"/>
          <w:szCs w:val="22"/>
        </w:rPr>
        <w:t xml:space="preserve"> </w:t>
      </w:r>
    </w:p>
    <w:p w14:paraId="2F47DBB4" w14:textId="77777777" w:rsidR="00B16778" w:rsidRPr="00B16778" w:rsidRDefault="00B16778" w:rsidP="00B16778">
      <w:pPr>
        <w:rPr>
          <w:color w:val="000000" w:themeColor="text1"/>
          <w:sz w:val="22"/>
          <w:szCs w:val="22"/>
        </w:rPr>
      </w:pPr>
    </w:p>
    <w:p w14:paraId="718C3387" w14:textId="5F668428" w:rsidR="00B16778" w:rsidRPr="00B16778" w:rsidRDefault="00B16778" w:rsidP="00B16778">
      <w:pPr>
        <w:spacing w:after="160" w:line="259" w:lineRule="auto"/>
        <w:rPr>
          <w:sz w:val="22"/>
          <w:szCs w:val="22"/>
        </w:rPr>
      </w:pPr>
      <w:r w:rsidRPr="00A54B5C">
        <w:rPr>
          <w:sz w:val="22"/>
          <w:szCs w:val="22"/>
        </w:rPr>
        <w:t>Newburn, T., &amp;amp; Neyroud, P. (2018). Dictionary of Policing. Routledge.</w:t>
      </w:r>
    </w:p>
    <w:p w14:paraId="2AA1B429" w14:textId="77777777" w:rsidR="00B16778" w:rsidRPr="00B16778" w:rsidRDefault="00B16778" w:rsidP="00B16778">
      <w:pPr>
        <w:rPr>
          <w:color w:val="000000" w:themeColor="text1"/>
          <w:sz w:val="22"/>
          <w:szCs w:val="22"/>
        </w:rPr>
      </w:pPr>
      <w:r w:rsidRPr="00B16778">
        <w:rPr>
          <w:color w:val="000000" w:themeColor="text1"/>
          <w:sz w:val="22"/>
          <w:szCs w:val="22"/>
        </w:rPr>
        <w:t>NHS (2020) Social Distancing: What You Need To Do - Coronavirus (COVID-19) Nhs.uk. Accessed: 18 June 2020.</w:t>
      </w:r>
    </w:p>
    <w:p w14:paraId="188954F3" w14:textId="77777777" w:rsidR="00B16778" w:rsidRPr="00B16778" w:rsidRDefault="00B16778" w:rsidP="00B16778">
      <w:pPr>
        <w:rPr>
          <w:color w:val="000000" w:themeColor="text1"/>
          <w:sz w:val="22"/>
          <w:szCs w:val="22"/>
        </w:rPr>
      </w:pPr>
      <w:r w:rsidRPr="00B16778">
        <w:rPr>
          <w:color w:val="000000" w:themeColor="text1"/>
          <w:sz w:val="22"/>
          <w:szCs w:val="22"/>
        </w:rPr>
        <w:t xml:space="preserve">Available at: </w:t>
      </w:r>
      <w:hyperlink r:id="rId41" w:history="1">
        <w:r w:rsidRPr="00B16778">
          <w:rPr>
            <w:color w:val="000000" w:themeColor="text1"/>
            <w:sz w:val="22"/>
            <w:szCs w:val="22"/>
          </w:rPr>
          <w:t>https://www.nhs.uk/conditions/coronavirus-covid-19/staying-at-home-to-avoid-getting-coronavirus/staying-at-home-and-away-from-other-people/</w:t>
        </w:r>
      </w:hyperlink>
    </w:p>
    <w:p w14:paraId="678CAFC3" w14:textId="77777777" w:rsidR="00B16778" w:rsidRPr="00B16778" w:rsidRDefault="00B16778" w:rsidP="00B16778">
      <w:pPr>
        <w:rPr>
          <w:sz w:val="22"/>
          <w:szCs w:val="22"/>
        </w:rPr>
      </w:pPr>
    </w:p>
    <w:p w14:paraId="1B3FC29B" w14:textId="77777777" w:rsidR="00B16778" w:rsidRPr="00B16778" w:rsidRDefault="00B16778" w:rsidP="00B16778">
      <w:pPr>
        <w:rPr>
          <w:sz w:val="22"/>
          <w:szCs w:val="22"/>
        </w:rPr>
      </w:pPr>
      <w:r w:rsidRPr="00B16778">
        <w:rPr>
          <w:sz w:val="22"/>
          <w:szCs w:val="22"/>
        </w:rPr>
        <w:t xml:space="preserve">Penman, S. et al. (2012) ‘Yoga in Australia: Results of a national survey’, Int J Yoga, 5(2), p. 92. </w:t>
      </w:r>
    </w:p>
    <w:p w14:paraId="781963F6" w14:textId="77777777" w:rsidR="00B16778" w:rsidRPr="00B16778" w:rsidRDefault="00B16778" w:rsidP="00B16778">
      <w:pPr>
        <w:rPr>
          <w:color w:val="FF0000"/>
          <w:sz w:val="22"/>
          <w:szCs w:val="22"/>
        </w:rPr>
      </w:pPr>
    </w:p>
    <w:p w14:paraId="011CC24B" w14:textId="77777777" w:rsidR="00B16778" w:rsidRPr="00B16778" w:rsidRDefault="00B16778" w:rsidP="00B16778">
      <w:pPr>
        <w:rPr>
          <w:color w:val="000000" w:themeColor="text1"/>
          <w:sz w:val="22"/>
          <w:szCs w:val="22"/>
        </w:rPr>
      </w:pPr>
      <w:r w:rsidRPr="00B16778">
        <w:rPr>
          <w:color w:val="000000" w:themeColor="text1"/>
          <w:sz w:val="22"/>
          <w:szCs w:val="22"/>
        </w:rPr>
        <w:t>Police And Criminal Evidence Act 1984 n.d,. Accessed: 18 June 2020.</w:t>
      </w:r>
    </w:p>
    <w:p w14:paraId="47565657" w14:textId="77777777" w:rsidR="00B16778" w:rsidRPr="00B16778" w:rsidRDefault="00B16778" w:rsidP="00B16778">
      <w:pPr>
        <w:rPr>
          <w:color w:val="000000" w:themeColor="text1"/>
          <w:sz w:val="22"/>
          <w:szCs w:val="22"/>
        </w:rPr>
      </w:pPr>
      <w:r w:rsidRPr="00B16778">
        <w:rPr>
          <w:color w:val="000000" w:themeColor="text1"/>
          <w:sz w:val="22"/>
          <w:szCs w:val="22"/>
        </w:rPr>
        <w:t xml:space="preserve">Available at: </w:t>
      </w:r>
      <w:hyperlink r:id="rId42" w:history="1">
        <w:r w:rsidRPr="00B16778">
          <w:rPr>
            <w:color w:val="000000" w:themeColor="text1"/>
            <w:sz w:val="22"/>
            <w:szCs w:val="22"/>
          </w:rPr>
          <w:t>http://www.legislation.gov.uk/ukpga/1984/60/section/32</w:t>
        </w:r>
      </w:hyperlink>
    </w:p>
    <w:p w14:paraId="563B300E" w14:textId="77777777" w:rsidR="00B16778" w:rsidRPr="00B16778" w:rsidRDefault="00B16778" w:rsidP="00B16778">
      <w:pPr>
        <w:rPr>
          <w:sz w:val="22"/>
          <w:szCs w:val="22"/>
        </w:rPr>
      </w:pPr>
    </w:p>
    <w:p w14:paraId="37AF7655" w14:textId="77777777" w:rsidR="00B16778" w:rsidRPr="00B16778" w:rsidRDefault="00B16778" w:rsidP="00B16778">
      <w:pPr>
        <w:rPr>
          <w:sz w:val="22"/>
          <w:szCs w:val="22"/>
        </w:rPr>
      </w:pPr>
      <w:r w:rsidRPr="00B16778">
        <w:rPr>
          <w:sz w:val="22"/>
          <w:szCs w:val="22"/>
        </w:rPr>
        <w:t>Segerstrom, S. C. and Miller, G. E. (</w:t>
      </w:r>
      <w:r w:rsidRPr="00B16778">
        <w:rPr>
          <w:color w:val="000000" w:themeColor="text1"/>
          <w:sz w:val="22"/>
          <w:szCs w:val="22"/>
        </w:rPr>
        <w:t>2004</w:t>
      </w:r>
      <w:r w:rsidRPr="00B16778">
        <w:rPr>
          <w:sz w:val="22"/>
          <w:szCs w:val="22"/>
        </w:rPr>
        <w:t xml:space="preserve">) ‘Psychological Stress and the Human Immune System: A Meta-Analytic Study of 30 Years of Inquiry. Psychological Bulletin, 130(4), pp. 601–630. </w:t>
      </w:r>
    </w:p>
    <w:p w14:paraId="615B6E46" w14:textId="77777777" w:rsidR="00B16778" w:rsidRPr="00B16778" w:rsidRDefault="00B16778" w:rsidP="00B16778">
      <w:pPr>
        <w:rPr>
          <w:sz w:val="22"/>
          <w:szCs w:val="22"/>
        </w:rPr>
      </w:pPr>
    </w:p>
    <w:p w14:paraId="0BA253A4" w14:textId="77777777" w:rsidR="00B16778" w:rsidRPr="00B16778" w:rsidRDefault="00B16778" w:rsidP="00B16778">
      <w:pPr>
        <w:rPr>
          <w:sz w:val="22"/>
          <w:szCs w:val="22"/>
        </w:rPr>
      </w:pPr>
      <w:r w:rsidRPr="00B16778">
        <w:rPr>
          <w:sz w:val="22"/>
          <w:szCs w:val="22"/>
        </w:rPr>
        <w:lastRenderedPageBreak/>
        <w:t>Sreenidhi, S. k and Chinyi, T. (2017) ‘Styles of Learning Based on the Research of Fernald, Keller, Orton, Gillingham, Stillman, Montessoriand Neil’.</w:t>
      </w:r>
    </w:p>
    <w:p w14:paraId="6D6F76BE" w14:textId="77777777" w:rsidR="00B16778" w:rsidRPr="00B16778" w:rsidRDefault="00B16778" w:rsidP="00B16778">
      <w:pPr>
        <w:rPr>
          <w:color w:val="FF0000"/>
          <w:sz w:val="22"/>
          <w:szCs w:val="22"/>
        </w:rPr>
      </w:pPr>
    </w:p>
    <w:p w14:paraId="682B51C1" w14:textId="77777777" w:rsidR="00B16778" w:rsidRPr="00B16778" w:rsidRDefault="00B16778" w:rsidP="00B16778">
      <w:pPr>
        <w:rPr>
          <w:color w:val="000000" w:themeColor="text1"/>
          <w:sz w:val="22"/>
          <w:szCs w:val="22"/>
        </w:rPr>
      </w:pPr>
      <w:r w:rsidRPr="00B16778">
        <w:rPr>
          <w:color w:val="000000" w:themeColor="text1"/>
          <w:sz w:val="22"/>
          <w:szCs w:val="22"/>
        </w:rPr>
        <w:t>Synthetic Dave’s tips. Drugs forum (2017). Accessed: 18 June 2020.</w:t>
      </w:r>
    </w:p>
    <w:p w14:paraId="60EC4755" w14:textId="77777777" w:rsidR="00B16778" w:rsidRPr="00B16778" w:rsidRDefault="00B16778" w:rsidP="00B16778">
      <w:pPr>
        <w:rPr>
          <w:rStyle w:val="Hyperlink"/>
          <w:color w:val="000000" w:themeColor="text1"/>
          <w:sz w:val="22"/>
          <w:szCs w:val="22"/>
          <w:u w:val="none"/>
        </w:rPr>
      </w:pPr>
      <w:r w:rsidRPr="00B16778">
        <w:rPr>
          <w:color w:val="000000" w:themeColor="text1"/>
          <w:sz w:val="22"/>
          <w:szCs w:val="22"/>
        </w:rPr>
        <w:t xml:space="preserve">Available at: </w:t>
      </w:r>
      <w:hyperlink r:id="rId43" w:history="1">
        <w:r w:rsidRPr="00B16778">
          <w:rPr>
            <w:rStyle w:val="Hyperlink"/>
            <w:color w:val="000000" w:themeColor="text1"/>
            <w:sz w:val="22"/>
            <w:szCs w:val="22"/>
            <w:u w:val="none"/>
          </w:rPr>
          <w:t>https://drugs-forum.com/threads/tips-and-tricks-to-beating-a-syntheticcannabinoid-overdose.180256/</w:t>
        </w:r>
      </w:hyperlink>
    </w:p>
    <w:p w14:paraId="63796922" w14:textId="77777777" w:rsidR="00B16778" w:rsidRPr="00B16778" w:rsidRDefault="00B16778" w:rsidP="00B16778">
      <w:pPr>
        <w:rPr>
          <w:rStyle w:val="Hyperlink"/>
          <w:color w:val="000000" w:themeColor="text1"/>
          <w:sz w:val="22"/>
          <w:szCs w:val="22"/>
        </w:rPr>
      </w:pPr>
    </w:p>
    <w:p w14:paraId="43C334B6" w14:textId="77777777" w:rsidR="00B16778" w:rsidRPr="00A54B5C" w:rsidRDefault="00B16778" w:rsidP="00B16778">
      <w:pPr>
        <w:rPr>
          <w:sz w:val="22"/>
          <w:szCs w:val="22"/>
        </w:rPr>
      </w:pPr>
      <w:r w:rsidRPr="00A54B5C">
        <w:rPr>
          <w:sz w:val="22"/>
          <w:szCs w:val="22"/>
        </w:rPr>
        <w:t>The Scarman Report (1981) Accessed June 2020</w:t>
      </w:r>
    </w:p>
    <w:p w14:paraId="32CA1185" w14:textId="77777777" w:rsidR="00B16778" w:rsidRPr="00B16778" w:rsidRDefault="00B16778" w:rsidP="00B16778">
      <w:pPr>
        <w:spacing w:line="259" w:lineRule="auto"/>
        <w:rPr>
          <w:color w:val="auto"/>
          <w:sz w:val="22"/>
          <w:szCs w:val="22"/>
        </w:rPr>
      </w:pPr>
      <w:r w:rsidRPr="00A54B5C">
        <w:rPr>
          <w:sz w:val="22"/>
          <w:szCs w:val="22"/>
        </w:rPr>
        <w:t>Available at: https://api.parliament.uk/historic-hansard/lords/1981/nov/25/the-scarman-report</w:t>
      </w:r>
    </w:p>
    <w:p w14:paraId="0D0EE845" w14:textId="77777777" w:rsidR="00B16778" w:rsidRPr="00B16778" w:rsidRDefault="00B16778" w:rsidP="00B16778">
      <w:pPr>
        <w:rPr>
          <w:color w:val="000000" w:themeColor="text1"/>
          <w:sz w:val="22"/>
          <w:szCs w:val="22"/>
        </w:rPr>
      </w:pPr>
    </w:p>
    <w:p w14:paraId="0FF16773" w14:textId="77777777" w:rsidR="00B16778" w:rsidRPr="00B16778" w:rsidRDefault="00B16778" w:rsidP="00B16778">
      <w:pPr>
        <w:rPr>
          <w:sz w:val="22"/>
          <w:szCs w:val="22"/>
        </w:rPr>
      </w:pPr>
      <w:r w:rsidRPr="00B16778">
        <w:rPr>
          <w:sz w:val="22"/>
          <w:szCs w:val="22"/>
        </w:rPr>
        <w:t xml:space="preserve">Trottier, A. and Brown, J. (1995) ‘Risk to police officers from biohazards encountered in police work’, Journal of Clinical Forensic Medicine, 2(2), pp. 111–116. </w:t>
      </w:r>
    </w:p>
    <w:p w14:paraId="3B1A6C16" w14:textId="77777777" w:rsidR="00B16778" w:rsidRPr="00B16778" w:rsidRDefault="00B16778" w:rsidP="00B16778">
      <w:pPr>
        <w:rPr>
          <w:sz w:val="22"/>
          <w:szCs w:val="22"/>
        </w:rPr>
      </w:pPr>
    </w:p>
    <w:p w14:paraId="7FB16281" w14:textId="77777777" w:rsidR="00B16778" w:rsidRPr="00B16778" w:rsidRDefault="00B16778" w:rsidP="00B16778">
      <w:pPr>
        <w:rPr>
          <w:sz w:val="22"/>
          <w:szCs w:val="22"/>
        </w:rPr>
      </w:pPr>
      <w:r w:rsidRPr="00B16778">
        <w:rPr>
          <w:sz w:val="22"/>
          <w:szCs w:val="22"/>
        </w:rPr>
        <w:t xml:space="preserve">Vlach, H. A. and Sandhofer, C. M. (2012) ‘Distributing Learning over Time: The Spacing Effect in Children’s Acquisition and Generalization of Science Concepts’, 83(4), pp. 1137–1144. </w:t>
      </w:r>
    </w:p>
    <w:p w14:paraId="531CD8E3" w14:textId="77777777" w:rsidR="00B16778" w:rsidRPr="00B16778" w:rsidRDefault="00B16778" w:rsidP="00B16778">
      <w:pPr>
        <w:rPr>
          <w:sz w:val="22"/>
          <w:szCs w:val="22"/>
        </w:rPr>
      </w:pPr>
    </w:p>
    <w:p w14:paraId="14B95735" w14:textId="77777777" w:rsidR="00B16778" w:rsidRPr="00B16778" w:rsidRDefault="00B16778" w:rsidP="00B16778">
      <w:pPr>
        <w:rPr>
          <w:sz w:val="22"/>
          <w:szCs w:val="22"/>
        </w:rPr>
      </w:pPr>
      <w:r w:rsidRPr="00B16778">
        <w:rPr>
          <w:sz w:val="22"/>
          <w:szCs w:val="22"/>
        </w:rPr>
        <w:t>Weinstein, C. S. and Shaffer, H. J. (</w:t>
      </w:r>
      <w:r w:rsidRPr="00B16778">
        <w:rPr>
          <w:color w:val="000000" w:themeColor="text1"/>
          <w:sz w:val="22"/>
          <w:szCs w:val="22"/>
        </w:rPr>
        <w:t xml:space="preserve">1993) </w:t>
      </w:r>
      <w:r w:rsidRPr="00B16778">
        <w:rPr>
          <w:sz w:val="22"/>
          <w:szCs w:val="22"/>
        </w:rPr>
        <w:t xml:space="preserve">‘Neurocognitive aspects of substance abuse treatment: A psychotherapist’s primer. Psychotherapy: Theory, Research, Practice, Training, 30(2), pp. 317–333. </w:t>
      </w:r>
    </w:p>
    <w:p w14:paraId="25533E75" w14:textId="77777777" w:rsidR="00B16778" w:rsidRPr="00B16778" w:rsidRDefault="00B16778" w:rsidP="00B16778">
      <w:pPr>
        <w:rPr>
          <w:sz w:val="22"/>
          <w:szCs w:val="22"/>
        </w:rPr>
      </w:pPr>
    </w:p>
    <w:p w14:paraId="058FDCCF" w14:textId="77777777" w:rsidR="00B16778" w:rsidRPr="00B16778" w:rsidRDefault="00B16778" w:rsidP="00B16778">
      <w:pPr>
        <w:rPr>
          <w:sz w:val="22"/>
          <w:szCs w:val="22"/>
        </w:rPr>
      </w:pPr>
      <w:r w:rsidRPr="00B16778">
        <w:rPr>
          <w:sz w:val="22"/>
          <w:szCs w:val="22"/>
        </w:rPr>
        <w:t xml:space="preserve">Zschucke, E. et al. (2015) ‘The stress-buffering effect of acute exercise: Evidence for HPA axis negative feedback’, Psychoneuroendocrinology 51, pp. </w:t>
      </w:r>
    </w:p>
    <w:p w14:paraId="7B169D8E" w14:textId="77777777" w:rsidR="00B16778" w:rsidRDefault="00B16778" w:rsidP="00B16778">
      <w:pPr>
        <w:rPr>
          <w:rFonts w:ascii="Calibri" w:hAnsi="Calibri" w:cs="Times New Roman"/>
          <w:szCs w:val="21"/>
        </w:rPr>
      </w:pPr>
    </w:p>
    <w:p w14:paraId="2DA73ECF" w14:textId="77777777" w:rsidR="00B16778" w:rsidRDefault="00B16778" w:rsidP="00B16778">
      <w:pPr>
        <w:rPr>
          <w:rFonts w:ascii="Calibri" w:hAnsi="Calibri" w:cs="Times New Roman"/>
          <w:szCs w:val="21"/>
        </w:rPr>
      </w:pPr>
    </w:p>
    <w:p w14:paraId="0421462C" w14:textId="77777777" w:rsidR="00B16778" w:rsidRDefault="00B16778" w:rsidP="00B16778">
      <w:pPr>
        <w:rPr>
          <w:rFonts w:ascii="Calibri" w:hAnsi="Calibri" w:cs="Times New Roman"/>
          <w:szCs w:val="21"/>
        </w:rPr>
      </w:pPr>
    </w:p>
    <w:p w14:paraId="0B8DB797" w14:textId="77777777" w:rsidR="00B16778" w:rsidRPr="00AF5CB9" w:rsidRDefault="00B16778" w:rsidP="00B16778">
      <w:pPr>
        <w:rPr>
          <w:rFonts w:ascii="Calibri" w:hAnsi="Calibri" w:cs="Times New Roman"/>
          <w:color w:val="FF0000"/>
          <w:szCs w:val="21"/>
        </w:rPr>
      </w:pPr>
    </w:p>
    <w:p w14:paraId="56C8D8C5" w14:textId="77777777" w:rsidR="00B16778" w:rsidRPr="00AF5CB9" w:rsidRDefault="00B16778" w:rsidP="00B16778">
      <w:pPr>
        <w:rPr>
          <w:rFonts w:ascii="Calibri" w:hAnsi="Calibri" w:cs="Times New Roman"/>
          <w:color w:val="FF0000"/>
          <w:szCs w:val="21"/>
        </w:rPr>
      </w:pPr>
    </w:p>
    <w:p w14:paraId="7230F141" w14:textId="77777777" w:rsidR="00B16778" w:rsidRPr="00AF5CB9" w:rsidRDefault="00B16778" w:rsidP="00B16778">
      <w:pPr>
        <w:rPr>
          <w:rFonts w:ascii="Calibri" w:hAnsi="Calibri" w:cs="Times New Roman"/>
          <w:color w:val="FF0000"/>
          <w:szCs w:val="21"/>
        </w:rPr>
      </w:pPr>
    </w:p>
    <w:p w14:paraId="5AA435D6" w14:textId="77777777" w:rsidR="00B16778" w:rsidRPr="00AF5CB9" w:rsidRDefault="00B16778" w:rsidP="00B16778">
      <w:pPr>
        <w:rPr>
          <w:rFonts w:ascii="Calibri" w:hAnsi="Calibri" w:cs="Times New Roman"/>
          <w:color w:val="FF0000"/>
          <w:szCs w:val="21"/>
        </w:rPr>
      </w:pPr>
    </w:p>
    <w:p w14:paraId="68B229E2" w14:textId="77777777" w:rsidR="00B16778" w:rsidRPr="00AF5CB9" w:rsidRDefault="00B16778" w:rsidP="00B16778">
      <w:pPr>
        <w:rPr>
          <w:rFonts w:ascii="Calibri" w:hAnsi="Calibri" w:cs="Times New Roman"/>
          <w:color w:val="FF0000"/>
          <w:szCs w:val="21"/>
        </w:rPr>
      </w:pPr>
    </w:p>
    <w:p w14:paraId="15FDA676" w14:textId="77777777" w:rsidR="00B16778" w:rsidRPr="00AF5CB9" w:rsidRDefault="00B16778" w:rsidP="00B16778">
      <w:pPr>
        <w:rPr>
          <w:rFonts w:ascii="Calibri" w:hAnsi="Calibri" w:cs="Times New Roman"/>
          <w:color w:val="FF0000"/>
          <w:szCs w:val="21"/>
        </w:rPr>
      </w:pPr>
    </w:p>
    <w:p w14:paraId="3EE7AACC" w14:textId="77777777" w:rsidR="00B16778" w:rsidRPr="00AF5CB9" w:rsidRDefault="00B16778" w:rsidP="00B16778">
      <w:pPr>
        <w:rPr>
          <w:rFonts w:ascii="Calibri" w:hAnsi="Calibri" w:cs="Times New Roman"/>
          <w:color w:val="FF0000"/>
          <w:szCs w:val="21"/>
        </w:rPr>
      </w:pPr>
    </w:p>
    <w:p w14:paraId="58903B36" w14:textId="77777777" w:rsidR="00B16778" w:rsidRPr="00AF5CB9" w:rsidRDefault="00B16778" w:rsidP="00B16778">
      <w:pPr>
        <w:rPr>
          <w:color w:val="FF0000"/>
        </w:rPr>
      </w:pPr>
    </w:p>
    <w:p w14:paraId="6706116D" w14:textId="77777777" w:rsidR="00390074" w:rsidRPr="00270EEB" w:rsidRDefault="00390074" w:rsidP="00E6298B">
      <w:pPr>
        <w:ind w:right="107"/>
        <w:jc w:val="both"/>
        <w:rPr>
          <w:b/>
          <w:sz w:val="24"/>
          <w:szCs w:val="24"/>
        </w:rPr>
      </w:pPr>
    </w:p>
    <w:p w14:paraId="508EDDFA" w14:textId="250B7A78" w:rsidR="00AC4637" w:rsidRPr="00294868" w:rsidRDefault="00AC4637" w:rsidP="7379905B">
      <w:pPr>
        <w:pBdr>
          <w:top w:val="single" w:sz="6" w:space="1" w:color="auto"/>
          <w:left w:val="single" w:sz="6" w:space="1" w:color="auto"/>
          <w:bottom w:val="single" w:sz="6" w:space="1" w:color="auto"/>
          <w:right w:val="single" w:sz="6" w:space="1" w:color="auto"/>
        </w:pBdr>
        <w:ind w:right="107"/>
        <w:rPr>
          <w:b/>
          <w:bCs/>
          <w:sz w:val="24"/>
          <w:szCs w:val="24"/>
        </w:rPr>
        <w:sectPr w:rsidR="00AC4637" w:rsidRPr="00294868" w:rsidSect="00B16778">
          <w:headerReference w:type="even" r:id="rId44"/>
          <w:headerReference w:type="default" r:id="rId45"/>
          <w:footerReference w:type="even" r:id="rId46"/>
          <w:footerReference w:type="default" r:id="rId47"/>
          <w:headerReference w:type="first" r:id="rId48"/>
          <w:footerReference w:type="first" r:id="rId49"/>
          <w:pgSz w:w="11906" w:h="16838" w:code="9"/>
          <w:pgMar w:top="1021" w:right="1080" w:bottom="1021" w:left="1080" w:header="720" w:footer="720" w:gutter="0"/>
          <w:cols w:space="720"/>
          <w:titlePg/>
          <w:docGrid w:linePitch="272"/>
        </w:sectPr>
      </w:pPr>
    </w:p>
    <w:p w14:paraId="2F80DBB4" w14:textId="564E858E"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3AD2D6A8" w:rsidR="7379905B" w:rsidRDefault="7379905B" w:rsidP="7379905B">
      <w:pPr>
        <w:jc w:val="both"/>
      </w:pPr>
      <w:r w:rsidRPr="7379905B">
        <w:rPr>
          <w:rFonts w:eastAsia="Arial"/>
          <w:color w:val="000000" w:themeColor="text1"/>
          <w:sz w:val="24"/>
          <w:szCs w:val="24"/>
        </w:rPr>
        <w:t xml:space="preserve">Signed:  </w:t>
      </w:r>
      <w:r w:rsidR="006C7BC8">
        <w:rPr>
          <w:rFonts w:eastAsia="Arial"/>
          <w:color w:val="000000" w:themeColor="text1"/>
          <w:sz w:val="24"/>
          <w:szCs w:val="24"/>
        </w:rPr>
        <w:t xml:space="preserve">Amanda Noble </w:t>
      </w:r>
      <w:r w:rsidRPr="7379905B">
        <w:rPr>
          <w:rFonts w:eastAsia="Arial"/>
          <w:color w:val="000000" w:themeColor="text1"/>
          <w:sz w:val="24"/>
          <w:szCs w:val="24"/>
        </w:rPr>
        <w:t>(Learner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177F6C85" w:rsidR="7379905B" w:rsidRDefault="7379905B" w:rsidP="7379905B">
      <w:pPr>
        <w:jc w:val="both"/>
      </w:pPr>
      <w:r w:rsidRPr="7379905B">
        <w:rPr>
          <w:rFonts w:eastAsia="Arial"/>
          <w:color w:val="000000" w:themeColor="text1"/>
          <w:sz w:val="24"/>
          <w:szCs w:val="24"/>
        </w:rPr>
        <w:t xml:space="preserve">Date: </w:t>
      </w:r>
      <w:r w:rsidR="006C7BC8">
        <w:rPr>
          <w:rFonts w:eastAsia="Arial"/>
          <w:color w:val="000000" w:themeColor="text1"/>
          <w:sz w:val="24"/>
          <w:szCs w:val="24"/>
        </w:rPr>
        <w:t>21/06/2020</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B16778">
      <w:headerReference w:type="even" r:id="rId50"/>
      <w:headerReference w:type="default" r:id="rId51"/>
      <w:footerReference w:type="even" r:id="rId52"/>
      <w:footerReference w:type="default" r:id="rId53"/>
      <w:headerReference w:type="first" r:id="rId54"/>
      <w:footerReference w:type="first" r:id="rId55"/>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6C7BC8" w:rsidRDefault="006C7BC8">
      <w:r>
        <w:separator/>
      </w:r>
    </w:p>
  </w:endnote>
  <w:endnote w:type="continuationSeparator" w:id="0">
    <w:p w14:paraId="1B867723" w14:textId="77777777" w:rsidR="006C7BC8" w:rsidRDefault="006C7B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EEF6FC" w14:textId="60E34253" w:rsidR="00B16778" w:rsidRDefault="00B16778" w:rsidP="00B16778">
    <w:pPr>
      <w:pStyle w:val="Footer"/>
      <w:rPr>
        <w:sz w:val="17"/>
      </w:rPr>
    </w:pPr>
    <w:bookmarkStart w:id="2" w:name="TITUS1FooterEvenPages"/>
    <w:r w:rsidRPr="00B16778">
      <w:rPr>
        <w:sz w:val="17"/>
      </w:rPr>
      <w:t> </w:t>
    </w:r>
  </w:p>
  <w:bookmarkEnd w:id="2"/>
  <w:p w14:paraId="3E73EC0A" w14:textId="2F58D0F7" w:rsidR="00B16778" w:rsidRDefault="00B16778" w:rsidP="00B16778">
    <w:pPr>
      <w:pStyle w:val="Footer"/>
      <w:jc w:val="right"/>
    </w:pPr>
    <w:r>
      <w:fldChar w:fldCharType="begin"/>
    </w:r>
    <w:r>
      <w:instrText xml:space="preserve"> PAGE   \* MERGEFORMAT </w:instrText>
    </w:r>
    <w:r>
      <w:fldChar w:fldCharType="separate"/>
    </w:r>
    <w:r>
      <w:rPr>
        <w:noProof/>
      </w:rPr>
      <w:t>8</w:t>
    </w:r>
    <w:r>
      <w:rPr>
        <w:noProof/>
      </w:rPr>
      <w:fldChar w:fldCharType="end"/>
    </w:r>
  </w:p>
  <w:p w14:paraId="003312DB" w14:textId="77777777" w:rsidR="00B16778" w:rsidRPr="00BB5EAA" w:rsidRDefault="00B16778" w:rsidP="00B16778">
    <w:pPr>
      <w:pStyle w:val="Footer"/>
      <w:ind w:right="360"/>
      <w:jc w:val="center"/>
    </w:pPr>
  </w:p>
  <w:p w14:paraId="7F598F90" w14:textId="77777777" w:rsidR="006C7BC8" w:rsidRDefault="006C7B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4F805C" w14:textId="7B8F650D" w:rsidR="00B16778" w:rsidRDefault="00B16778" w:rsidP="00B16778">
    <w:pPr>
      <w:pStyle w:val="Footer"/>
      <w:rPr>
        <w:sz w:val="17"/>
      </w:rPr>
    </w:pPr>
    <w:bookmarkStart w:id="3" w:name="TITUS1FooterPrimary"/>
    <w:r w:rsidRPr="00B16778">
      <w:rPr>
        <w:sz w:val="17"/>
      </w:rPr>
      <w:t> </w:t>
    </w:r>
  </w:p>
  <w:bookmarkEnd w:id="3"/>
  <w:p w14:paraId="50521BFA" w14:textId="650F644B" w:rsidR="006C7BC8" w:rsidRDefault="006C7BC8">
    <w:pPr>
      <w:pStyle w:val="Footer"/>
      <w:jc w:val="right"/>
    </w:pPr>
    <w:r>
      <w:fldChar w:fldCharType="begin"/>
    </w:r>
    <w:r>
      <w:instrText xml:space="preserve"> PAGE   \* MERGEFORMAT </w:instrText>
    </w:r>
    <w:r>
      <w:fldChar w:fldCharType="separate"/>
    </w:r>
    <w:r w:rsidR="00B16778">
      <w:rPr>
        <w:noProof/>
      </w:rPr>
      <w:t>7</w:t>
    </w:r>
    <w:r>
      <w:rPr>
        <w:noProof/>
      </w:rPr>
      <w:fldChar w:fldCharType="end"/>
    </w:r>
  </w:p>
  <w:p w14:paraId="790812FF" w14:textId="77777777" w:rsidR="006C7BC8" w:rsidRPr="00BB5EAA" w:rsidRDefault="006C7BC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336FC6" w14:textId="7E6F6272" w:rsidR="00B16778" w:rsidRDefault="00B16778" w:rsidP="00B16778">
    <w:pPr>
      <w:pStyle w:val="Footer"/>
      <w:rPr>
        <w:sz w:val="17"/>
      </w:rPr>
    </w:pPr>
    <w:bookmarkStart w:id="5" w:name="TITUS1FooterFirstPage"/>
    <w:r w:rsidRPr="00B16778">
      <w:rPr>
        <w:sz w:val="17"/>
      </w:rPr>
      <w:t> </w:t>
    </w:r>
  </w:p>
  <w:bookmarkEnd w:id="5"/>
  <w:p w14:paraId="644175E0" w14:textId="0957F4B1" w:rsidR="00B16778" w:rsidRDefault="00B16778" w:rsidP="00B16778">
    <w:pPr>
      <w:pStyle w:val="Footer"/>
      <w:jc w:val="right"/>
    </w:pPr>
    <w:r>
      <w:fldChar w:fldCharType="begin"/>
    </w:r>
    <w:r>
      <w:instrText xml:space="preserve"> PAGE   \* MERGEFORMAT </w:instrText>
    </w:r>
    <w:r>
      <w:fldChar w:fldCharType="separate"/>
    </w:r>
    <w:r>
      <w:rPr>
        <w:noProof/>
      </w:rPr>
      <w:t>1</w:t>
    </w:r>
    <w:r>
      <w:rPr>
        <w:noProof/>
      </w:rPr>
      <w:fldChar w:fldCharType="end"/>
    </w:r>
  </w:p>
  <w:p w14:paraId="3E541127" w14:textId="77777777" w:rsidR="00B16778" w:rsidRPr="00BB5EAA" w:rsidRDefault="00B16778" w:rsidP="00B16778">
    <w:pPr>
      <w:pStyle w:val="Footer"/>
      <w:ind w:right="360"/>
      <w:jc w:val="center"/>
    </w:pPr>
  </w:p>
  <w:p w14:paraId="0663B734" w14:textId="77777777" w:rsidR="006C7BC8" w:rsidRDefault="006C7BC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9D3782" w14:textId="72F37361" w:rsidR="00B16778" w:rsidRDefault="00B16778" w:rsidP="00B16778">
    <w:pPr>
      <w:pStyle w:val="Footer"/>
      <w:rPr>
        <w:sz w:val="17"/>
      </w:rPr>
    </w:pPr>
    <w:bookmarkStart w:id="8" w:name="TITUS2FooterEvenPages"/>
    <w:r w:rsidRPr="00B16778">
      <w:rPr>
        <w:sz w:val="17"/>
      </w:rPr>
      <w:t> </w:t>
    </w:r>
  </w:p>
  <w:bookmarkEnd w:id="8"/>
  <w:p w14:paraId="1ADF14EC" w14:textId="77777777" w:rsidR="00B16778" w:rsidRDefault="00B16778" w:rsidP="00B16778">
    <w:pPr>
      <w:pStyle w:val="Footer"/>
      <w:jc w:val="right"/>
    </w:pPr>
  </w:p>
  <w:p w14:paraId="12671E51" w14:textId="61839AA4" w:rsidR="00B16778" w:rsidRDefault="00B16778" w:rsidP="00B16778">
    <w:pPr>
      <w:pStyle w:val="Footer"/>
      <w:jc w:val="right"/>
    </w:pPr>
    <w:r>
      <w:fldChar w:fldCharType="begin"/>
    </w:r>
    <w:r>
      <w:instrText xml:space="preserve"> PAGE   \* MERGEFORMAT </w:instrText>
    </w:r>
    <w:r>
      <w:fldChar w:fldCharType="separate"/>
    </w:r>
    <w:r>
      <w:rPr>
        <w:noProof/>
      </w:rPr>
      <w:t>20</w:t>
    </w:r>
    <w:r>
      <w:rPr>
        <w:noProof/>
      </w:rPr>
      <w:fldChar w:fldCharType="end"/>
    </w:r>
  </w:p>
  <w:p w14:paraId="1902C3B9" w14:textId="77777777" w:rsidR="00B16778" w:rsidRPr="00BB5EAA" w:rsidRDefault="00B16778" w:rsidP="00B16778">
    <w:pPr>
      <w:pStyle w:val="Footer"/>
      <w:ind w:right="360"/>
      <w:jc w:val="center"/>
    </w:pPr>
  </w:p>
  <w:p w14:paraId="1A1B4FD3" w14:textId="77777777" w:rsidR="00B16778" w:rsidRDefault="00B1677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863319" w14:textId="6B928866" w:rsidR="00B16778" w:rsidRDefault="00B16778" w:rsidP="00B16778">
    <w:pPr>
      <w:pStyle w:val="Footer"/>
      <w:rPr>
        <w:sz w:val="17"/>
      </w:rPr>
    </w:pPr>
    <w:bookmarkStart w:id="9" w:name="TITUS2FooterPrimary"/>
    <w:r w:rsidRPr="00B16778">
      <w:rPr>
        <w:sz w:val="17"/>
      </w:rPr>
      <w:t> </w:t>
    </w:r>
  </w:p>
  <w:bookmarkEnd w:id="9"/>
  <w:p w14:paraId="0E39CB71" w14:textId="77777777" w:rsidR="00B16778" w:rsidRDefault="00B16778">
    <w:pPr>
      <w:pStyle w:val="Footer"/>
      <w:jc w:val="right"/>
    </w:pPr>
  </w:p>
  <w:p w14:paraId="20634B02" w14:textId="6D23358E" w:rsidR="00B16778" w:rsidRDefault="00B16778">
    <w:pPr>
      <w:pStyle w:val="Footer"/>
      <w:jc w:val="right"/>
    </w:pPr>
    <w:r>
      <w:fldChar w:fldCharType="begin"/>
    </w:r>
    <w:r>
      <w:instrText xml:space="preserve"> PAGE   \* MERGEFORMAT </w:instrText>
    </w:r>
    <w:r>
      <w:fldChar w:fldCharType="separate"/>
    </w:r>
    <w:r>
      <w:rPr>
        <w:noProof/>
      </w:rPr>
      <w:t>21</w:t>
    </w:r>
    <w:r>
      <w:rPr>
        <w:noProof/>
      </w:rPr>
      <w:fldChar w:fldCharType="end"/>
    </w:r>
  </w:p>
  <w:p w14:paraId="1C414832" w14:textId="77777777" w:rsidR="00B16778" w:rsidRPr="00BB5EAA" w:rsidRDefault="00B1677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60ACA1" w14:textId="2560F7CE" w:rsidR="00B16778" w:rsidRDefault="00B16778" w:rsidP="00B16778">
    <w:pPr>
      <w:pStyle w:val="Footer"/>
      <w:rPr>
        <w:sz w:val="17"/>
      </w:rPr>
    </w:pPr>
    <w:bookmarkStart w:id="11" w:name="TITUS2FooterFirstPage"/>
    <w:r w:rsidRPr="00B16778">
      <w:rPr>
        <w:sz w:val="17"/>
      </w:rPr>
      <w:t> </w:t>
    </w:r>
  </w:p>
  <w:bookmarkEnd w:id="11"/>
  <w:p w14:paraId="3DBF9320" w14:textId="77777777" w:rsidR="00B16778" w:rsidRDefault="00B16778" w:rsidP="00B16778">
    <w:pPr>
      <w:pStyle w:val="Footer"/>
      <w:jc w:val="right"/>
    </w:pPr>
  </w:p>
  <w:p w14:paraId="2ECB5656" w14:textId="0F4F12FD" w:rsidR="00B16778" w:rsidRDefault="00B16778" w:rsidP="00B16778">
    <w:pPr>
      <w:pStyle w:val="Footer"/>
      <w:jc w:val="right"/>
    </w:pPr>
    <w:r>
      <w:fldChar w:fldCharType="begin"/>
    </w:r>
    <w:r>
      <w:instrText xml:space="preserve"> PAGE   \* MERGEFORMAT </w:instrText>
    </w:r>
    <w:r>
      <w:fldChar w:fldCharType="separate"/>
    </w:r>
    <w:r>
      <w:rPr>
        <w:noProof/>
      </w:rPr>
      <w:t>9</w:t>
    </w:r>
    <w:r>
      <w:rPr>
        <w:noProof/>
      </w:rPr>
      <w:fldChar w:fldCharType="end"/>
    </w:r>
  </w:p>
  <w:p w14:paraId="49BBDD69" w14:textId="77777777" w:rsidR="00B16778" w:rsidRPr="00BB5EAA" w:rsidRDefault="00B16778" w:rsidP="00B16778">
    <w:pPr>
      <w:pStyle w:val="Footer"/>
      <w:ind w:right="360"/>
      <w:jc w:val="center"/>
    </w:pPr>
  </w:p>
  <w:p w14:paraId="40ABBA8E" w14:textId="77777777" w:rsidR="00B16778" w:rsidRDefault="00B1677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88AA39" w14:textId="523356EA" w:rsidR="00B16778" w:rsidRDefault="00B16778" w:rsidP="00B16778">
    <w:pPr>
      <w:pStyle w:val="Footer"/>
      <w:rPr>
        <w:sz w:val="17"/>
      </w:rPr>
    </w:pPr>
    <w:bookmarkStart w:id="15" w:name="TITUS3FooterEvenPages"/>
    <w:r w:rsidRPr="00B16778">
      <w:rPr>
        <w:sz w:val="17"/>
      </w:rPr>
      <w:t> </w:t>
    </w:r>
  </w:p>
  <w:bookmarkEnd w:id="15"/>
  <w:p w14:paraId="2147671A" w14:textId="77777777" w:rsidR="00B16778" w:rsidRDefault="00B16778" w:rsidP="00B16778">
    <w:pPr>
      <w:pStyle w:val="Footer"/>
      <w:jc w:val="right"/>
    </w:pPr>
  </w:p>
  <w:p w14:paraId="5DF73A8D" w14:textId="77777777" w:rsidR="00B16778" w:rsidRDefault="00B16778" w:rsidP="00B16778">
    <w:pPr>
      <w:pStyle w:val="Footer"/>
      <w:jc w:val="right"/>
    </w:pPr>
    <w:r>
      <w:fldChar w:fldCharType="begin"/>
    </w:r>
    <w:r>
      <w:instrText xml:space="preserve"> PAGE   \* MERGEFORMAT </w:instrText>
    </w:r>
    <w:r>
      <w:fldChar w:fldCharType="separate"/>
    </w:r>
    <w:r>
      <w:rPr>
        <w:noProof/>
      </w:rPr>
      <w:t>20</w:t>
    </w:r>
    <w:r>
      <w:rPr>
        <w:noProof/>
      </w:rPr>
      <w:fldChar w:fldCharType="end"/>
    </w:r>
  </w:p>
  <w:p w14:paraId="708E1800" w14:textId="77777777" w:rsidR="00B16778" w:rsidRPr="00BB5EAA" w:rsidRDefault="00B16778" w:rsidP="00B16778">
    <w:pPr>
      <w:pStyle w:val="Footer"/>
      <w:ind w:right="360"/>
      <w:jc w:val="center"/>
    </w:pPr>
  </w:p>
  <w:p w14:paraId="163B9D9B" w14:textId="77777777" w:rsidR="00B16778" w:rsidRDefault="00B1677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05A807" w14:textId="096F0054" w:rsidR="00B16778" w:rsidRDefault="00B16778" w:rsidP="00B16778">
    <w:pPr>
      <w:pStyle w:val="Footer"/>
      <w:rPr>
        <w:sz w:val="17"/>
      </w:rPr>
    </w:pPr>
    <w:bookmarkStart w:id="16" w:name="TITUS3FooterPrimary"/>
    <w:r w:rsidRPr="00B16778">
      <w:rPr>
        <w:sz w:val="17"/>
      </w:rPr>
      <w:t> </w:t>
    </w:r>
  </w:p>
  <w:bookmarkEnd w:id="16"/>
  <w:p w14:paraId="2947DE37" w14:textId="77777777" w:rsidR="00B16778" w:rsidRDefault="00B16778">
    <w:pPr>
      <w:pStyle w:val="Footer"/>
      <w:jc w:val="right"/>
    </w:pPr>
  </w:p>
  <w:p w14:paraId="780BEF94" w14:textId="77777777" w:rsidR="00B16778" w:rsidRDefault="00B16778">
    <w:pPr>
      <w:pStyle w:val="Footer"/>
      <w:jc w:val="right"/>
    </w:pPr>
    <w:r>
      <w:fldChar w:fldCharType="begin"/>
    </w:r>
    <w:r>
      <w:instrText xml:space="preserve"> PAGE   \* MERGEFORMAT </w:instrText>
    </w:r>
    <w:r>
      <w:fldChar w:fldCharType="separate"/>
    </w:r>
    <w:r>
      <w:rPr>
        <w:noProof/>
      </w:rPr>
      <w:t>21</w:t>
    </w:r>
    <w:r>
      <w:rPr>
        <w:noProof/>
      </w:rPr>
      <w:fldChar w:fldCharType="end"/>
    </w:r>
  </w:p>
  <w:p w14:paraId="7CF2F533" w14:textId="77777777" w:rsidR="00B16778" w:rsidRPr="00BB5EAA" w:rsidRDefault="00B1677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E7BE3D" w14:textId="1AEFE081" w:rsidR="00B16778" w:rsidRDefault="00B16778" w:rsidP="00B16778">
    <w:pPr>
      <w:pStyle w:val="Footer"/>
      <w:rPr>
        <w:sz w:val="17"/>
      </w:rPr>
    </w:pPr>
    <w:bookmarkStart w:id="18" w:name="TITUS3FooterFirstPage"/>
    <w:r w:rsidRPr="00B16778">
      <w:rPr>
        <w:sz w:val="17"/>
      </w:rPr>
      <w:t> </w:t>
    </w:r>
  </w:p>
  <w:bookmarkEnd w:id="18"/>
  <w:p w14:paraId="18B6FCD7" w14:textId="77777777" w:rsidR="00B16778" w:rsidRDefault="00B16778" w:rsidP="00B16778">
    <w:pPr>
      <w:pStyle w:val="Footer"/>
      <w:jc w:val="right"/>
    </w:pPr>
  </w:p>
  <w:p w14:paraId="047A371B" w14:textId="77777777" w:rsidR="00B16778" w:rsidRDefault="00B16778" w:rsidP="00B16778">
    <w:pPr>
      <w:pStyle w:val="Footer"/>
      <w:jc w:val="right"/>
    </w:pPr>
    <w:r>
      <w:fldChar w:fldCharType="begin"/>
    </w:r>
    <w:r>
      <w:instrText xml:space="preserve"> PAGE   \* MERGEFORMAT </w:instrText>
    </w:r>
    <w:r>
      <w:fldChar w:fldCharType="separate"/>
    </w:r>
    <w:r>
      <w:rPr>
        <w:noProof/>
      </w:rPr>
      <w:t>21</w:t>
    </w:r>
    <w:r>
      <w:rPr>
        <w:noProof/>
      </w:rPr>
      <w:fldChar w:fldCharType="end"/>
    </w:r>
  </w:p>
  <w:p w14:paraId="5FA0AD8B" w14:textId="77777777" w:rsidR="00B16778" w:rsidRPr="00BB5EAA" w:rsidRDefault="00B16778" w:rsidP="00B16778">
    <w:pPr>
      <w:pStyle w:val="Footer"/>
      <w:ind w:right="360"/>
      <w:jc w:val="center"/>
    </w:pPr>
  </w:p>
  <w:p w14:paraId="30967326" w14:textId="77777777" w:rsidR="00B16778" w:rsidRDefault="00B1677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90DBDE" w14:textId="4AD86C69" w:rsidR="00B16778" w:rsidRDefault="00B16778" w:rsidP="00B16778">
    <w:pPr>
      <w:pStyle w:val="Footer"/>
      <w:rPr>
        <w:sz w:val="17"/>
      </w:rPr>
    </w:pPr>
    <w:bookmarkStart w:id="21" w:name="TITUS4FooterEvenPages"/>
    <w:r w:rsidRPr="00B16778">
      <w:rPr>
        <w:sz w:val="17"/>
      </w:rPr>
      <w:t> </w:t>
    </w:r>
  </w:p>
  <w:bookmarkEnd w:id="21"/>
  <w:p w14:paraId="7B97C2B0" w14:textId="77777777" w:rsidR="00B16778" w:rsidRDefault="00B16778" w:rsidP="00B16778">
    <w:pPr>
      <w:pStyle w:val="Footer"/>
      <w:jc w:val="right"/>
    </w:pPr>
  </w:p>
  <w:p w14:paraId="314FAAB7" w14:textId="77777777" w:rsidR="00B16778" w:rsidRDefault="00B16778" w:rsidP="00B16778">
    <w:pPr>
      <w:pStyle w:val="Footer"/>
      <w:jc w:val="right"/>
    </w:pPr>
    <w:r>
      <w:fldChar w:fldCharType="begin"/>
    </w:r>
    <w:r>
      <w:instrText xml:space="preserve"> PAGE   \* MERGEFORMAT </w:instrText>
    </w:r>
    <w:r>
      <w:fldChar w:fldCharType="separate"/>
    </w:r>
    <w:r>
      <w:rPr>
        <w:noProof/>
      </w:rPr>
      <w:t>20</w:t>
    </w:r>
    <w:r>
      <w:rPr>
        <w:noProof/>
      </w:rPr>
      <w:fldChar w:fldCharType="end"/>
    </w:r>
  </w:p>
  <w:p w14:paraId="58550ADE" w14:textId="77777777" w:rsidR="00B16778" w:rsidRPr="00BB5EAA" w:rsidRDefault="00B16778" w:rsidP="00B16778">
    <w:pPr>
      <w:pStyle w:val="Footer"/>
      <w:ind w:right="360"/>
      <w:jc w:val="center"/>
    </w:pPr>
  </w:p>
  <w:p w14:paraId="518EBF10" w14:textId="77777777" w:rsidR="00B16778" w:rsidRDefault="00B1677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78FB07" w14:textId="57540EB3" w:rsidR="00B16778" w:rsidRDefault="00B16778" w:rsidP="00B16778">
    <w:pPr>
      <w:pStyle w:val="Footer"/>
      <w:rPr>
        <w:sz w:val="17"/>
      </w:rPr>
    </w:pPr>
    <w:bookmarkStart w:id="22" w:name="TITUS4FooterPrimary"/>
    <w:r w:rsidRPr="00B16778">
      <w:rPr>
        <w:sz w:val="17"/>
      </w:rPr>
      <w:t> </w:t>
    </w:r>
  </w:p>
  <w:bookmarkEnd w:id="22"/>
  <w:p w14:paraId="3047EFE6" w14:textId="77777777" w:rsidR="00B16778" w:rsidRDefault="00B16778">
    <w:pPr>
      <w:pStyle w:val="Footer"/>
      <w:jc w:val="right"/>
    </w:pPr>
  </w:p>
  <w:p w14:paraId="6D433945" w14:textId="77777777" w:rsidR="00B16778" w:rsidRDefault="00B16778">
    <w:pPr>
      <w:pStyle w:val="Footer"/>
      <w:jc w:val="right"/>
    </w:pPr>
    <w:r>
      <w:fldChar w:fldCharType="begin"/>
    </w:r>
    <w:r>
      <w:instrText xml:space="preserve"> PAGE   \* MERGEFORMAT </w:instrText>
    </w:r>
    <w:r>
      <w:fldChar w:fldCharType="separate"/>
    </w:r>
    <w:r>
      <w:rPr>
        <w:noProof/>
      </w:rPr>
      <w:t>21</w:t>
    </w:r>
    <w:r>
      <w:rPr>
        <w:noProof/>
      </w:rPr>
      <w:fldChar w:fldCharType="end"/>
    </w:r>
  </w:p>
  <w:p w14:paraId="46F90454" w14:textId="77777777" w:rsidR="00B16778" w:rsidRPr="00BB5EAA" w:rsidRDefault="00B16778"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D18E8D" w14:textId="450CD76D" w:rsidR="00B16778" w:rsidRDefault="00B16778" w:rsidP="00B16778">
    <w:pPr>
      <w:pStyle w:val="Footer"/>
      <w:rPr>
        <w:sz w:val="17"/>
      </w:rPr>
    </w:pPr>
    <w:bookmarkStart w:id="24" w:name="TITUS4FooterFirstPage"/>
    <w:r w:rsidRPr="00B16778">
      <w:rPr>
        <w:sz w:val="17"/>
      </w:rPr>
      <w:t> </w:t>
    </w:r>
  </w:p>
  <w:bookmarkEnd w:id="24"/>
  <w:p w14:paraId="236EA3EA" w14:textId="77777777" w:rsidR="00B16778" w:rsidRDefault="00B16778" w:rsidP="00B16778">
    <w:pPr>
      <w:pStyle w:val="Footer"/>
      <w:jc w:val="right"/>
    </w:pPr>
  </w:p>
  <w:p w14:paraId="205675CA" w14:textId="77777777" w:rsidR="00B16778" w:rsidRDefault="00B16778" w:rsidP="00B16778">
    <w:pPr>
      <w:pStyle w:val="Footer"/>
      <w:jc w:val="right"/>
    </w:pPr>
    <w:r>
      <w:fldChar w:fldCharType="begin"/>
    </w:r>
    <w:r>
      <w:instrText xml:space="preserve"> PAGE   \* MERGEFORMAT </w:instrText>
    </w:r>
    <w:r>
      <w:fldChar w:fldCharType="separate"/>
    </w:r>
    <w:r>
      <w:rPr>
        <w:noProof/>
      </w:rPr>
      <w:t>21</w:t>
    </w:r>
    <w:r>
      <w:rPr>
        <w:noProof/>
      </w:rPr>
      <w:fldChar w:fldCharType="end"/>
    </w:r>
  </w:p>
  <w:p w14:paraId="2FF1938F" w14:textId="77777777" w:rsidR="00B16778" w:rsidRPr="00BB5EAA" w:rsidRDefault="00B16778" w:rsidP="00B16778">
    <w:pPr>
      <w:pStyle w:val="Footer"/>
      <w:ind w:right="360"/>
      <w:jc w:val="center"/>
    </w:pPr>
  </w:p>
  <w:p w14:paraId="046E695F" w14:textId="77777777" w:rsidR="00B16778" w:rsidRDefault="00B167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6C7BC8" w:rsidRDefault="006C7BC8">
      <w:r>
        <w:separator/>
      </w:r>
    </w:p>
  </w:footnote>
  <w:footnote w:type="continuationSeparator" w:id="0">
    <w:p w14:paraId="09396778" w14:textId="77777777" w:rsidR="006C7BC8" w:rsidRDefault="006C7B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537AF5E7" w:rsidR="006C7BC8" w:rsidRDefault="00B16778" w:rsidP="00B16778">
    <w:pPr>
      <w:pStyle w:val="Header"/>
      <w:rPr>
        <w:sz w:val="17"/>
      </w:rPr>
    </w:pPr>
    <w:bookmarkStart w:id="0" w:name="TITUS1HeaderEvenPages"/>
    <w:r w:rsidRPr="00B16778">
      <w:rPr>
        <w:sz w:val="17"/>
      </w:rPr>
      <w:t> </w:t>
    </w:r>
  </w:p>
  <w:bookmarkEnd w:id="0"/>
  <w:p w14:paraId="09DA8A34" w14:textId="77777777" w:rsidR="00B16778" w:rsidRDefault="00B167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322E1F5E" w:rsidR="006C7BC8" w:rsidRDefault="00B16778" w:rsidP="00B16778">
    <w:pPr>
      <w:pStyle w:val="Header"/>
      <w:rPr>
        <w:sz w:val="17"/>
      </w:rPr>
    </w:pPr>
    <w:bookmarkStart w:id="1" w:name="TITUS1HeaderPrimary"/>
    <w:r w:rsidRPr="00B16778">
      <w:rPr>
        <w:sz w:val="17"/>
      </w:rPr>
      <w:t> </w:t>
    </w:r>
  </w:p>
  <w:bookmarkEnd w:id="1"/>
  <w:p w14:paraId="46C05B9E" w14:textId="77777777" w:rsidR="00B16778" w:rsidRDefault="00B167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DC32AFC" w:rsidR="006C7BC8" w:rsidRDefault="00B16778" w:rsidP="00B16778">
    <w:pPr>
      <w:pStyle w:val="Header"/>
      <w:rPr>
        <w:sz w:val="17"/>
      </w:rPr>
    </w:pPr>
    <w:bookmarkStart w:id="4" w:name="TITUS1HeaderFirstPage"/>
    <w:r w:rsidRPr="00B16778">
      <w:rPr>
        <w:sz w:val="17"/>
      </w:rPr>
      <w:t> </w:t>
    </w:r>
  </w:p>
  <w:bookmarkEnd w:id="4"/>
  <w:p w14:paraId="5BE5B09D" w14:textId="77777777" w:rsidR="00B16778" w:rsidRDefault="00B1677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E70550" w14:textId="0368C392" w:rsidR="00B16778" w:rsidRDefault="00B16778" w:rsidP="00B16778">
    <w:pPr>
      <w:pStyle w:val="Header"/>
      <w:rPr>
        <w:sz w:val="17"/>
      </w:rPr>
    </w:pPr>
    <w:bookmarkStart w:id="6" w:name="TITUS2HeaderEvenPages"/>
    <w:r w:rsidRPr="00B16778">
      <w:rPr>
        <w:sz w:val="17"/>
      </w:rPr>
      <w:t> </w:t>
    </w:r>
  </w:p>
  <w:bookmarkEnd w:id="6"/>
  <w:p w14:paraId="5757B9CC" w14:textId="77777777" w:rsidR="00B16778" w:rsidRDefault="00B16778" w:rsidP="00B16778">
    <w:pPr>
      <w:pStyle w:val="Header"/>
    </w:pPr>
  </w:p>
  <w:p w14:paraId="3C17068C" w14:textId="77777777" w:rsidR="00B16778" w:rsidRDefault="00B1677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7B3C44" w14:textId="275C948B" w:rsidR="00B16778" w:rsidRDefault="00B16778" w:rsidP="00B16778">
    <w:pPr>
      <w:pStyle w:val="Header"/>
      <w:rPr>
        <w:sz w:val="17"/>
      </w:rPr>
    </w:pPr>
    <w:bookmarkStart w:id="7" w:name="TITUS2HeaderPrimary"/>
    <w:r w:rsidRPr="00B16778">
      <w:rPr>
        <w:sz w:val="17"/>
      </w:rPr>
      <w:t> </w:t>
    </w:r>
  </w:p>
  <w:bookmarkEnd w:id="7"/>
  <w:p w14:paraId="403985B6" w14:textId="77777777" w:rsidR="00B16778" w:rsidRDefault="00B1677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65B72D" w14:textId="027A7964" w:rsidR="00B16778" w:rsidRDefault="00B16778" w:rsidP="00B16778">
    <w:pPr>
      <w:pStyle w:val="Header"/>
      <w:rPr>
        <w:sz w:val="17"/>
      </w:rPr>
    </w:pPr>
    <w:bookmarkStart w:id="10" w:name="TITUS2HeaderFirstPage"/>
    <w:r w:rsidRPr="00B16778">
      <w:rPr>
        <w:sz w:val="17"/>
      </w:rPr>
      <w:t> </w:t>
    </w:r>
  </w:p>
  <w:bookmarkEnd w:id="10"/>
  <w:p w14:paraId="03EDECE6" w14:textId="77777777" w:rsidR="00B16778" w:rsidRDefault="00B16778" w:rsidP="00B16778">
    <w:pPr>
      <w:pStyle w:val="Header"/>
    </w:pPr>
  </w:p>
  <w:p w14:paraId="54BAE3E5" w14:textId="77777777" w:rsidR="00B16778" w:rsidRDefault="00B1677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22CC23" w14:textId="2D3DA859" w:rsidR="00B16778" w:rsidRDefault="00B16778" w:rsidP="00B16778">
    <w:pPr>
      <w:pStyle w:val="Header"/>
      <w:rPr>
        <w:sz w:val="17"/>
      </w:rPr>
    </w:pPr>
    <w:bookmarkStart w:id="13" w:name="TITUS3HeaderEvenPages"/>
    <w:r w:rsidRPr="00B16778">
      <w:rPr>
        <w:sz w:val="17"/>
      </w:rPr>
      <w:t> </w:t>
    </w:r>
  </w:p>
  <w:bookmarkEnd w:id="13"/>
  <w:p w14:paraId="366D5F4A" w14:textId="77777777" w:rsidR="00B16778" w:rsidRDefault="00B16778" w:rsidP="00B16778">
    <w:pPr>
      <w:pStyle w:val="Header"/>
    </w:pPr>
  </w:p>
  <w:p w14:paraId="73FE1FA6" w14:textId="77777777" w:rsidR="00B16778" w:rsidRDefault="00B1677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46243B" w14:textId="61C17C58" w:rsidR="00B16778" w:rsidRDefault="00B16778" w:rsidP="00B16778">
    <w:pPr>
      <w:pStyle w:val="Header"/>
      <w:rPr>
        <w:sz w:val="17"/>
      </w:rPr>
    </w:pPr>
    <w:bookmarkStart w:id="14" w:name="TITUS3HeaderPrimary"/>
    <w:r w:rsidRPr="00B16778">
      <w:rPr>
        <w:sz w:val="17"/>
      </w:rPr>
      <w:t> </w:t>
    </w:r>
  </w:p>
  <w:bookmarkEnd w:id="14"/>
  <w:p w14:paraId="544D3BB5" w14:textId="77777777" w:rsidR="00B16778" w:rsidRDefault="00B1677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1A6A7E" w14:textId="51027EC8" w:rsidR="00B16778" w:rsidRDefault="00B16778" w:rsidP="00B16778">
    <w:pPr>
      <w:pStyle w:val="Header"/>
      <w:rPr>
        <w:sz w:val="17"/>
      </w:rPr>
    </w:pPr>
    <w:bookmarkStart w:id="17" w:name="TITUS3HeaderFirstPage"/>
    <w:r w:rsidRPr="00B16778">
      <w:rPr>
        <w:sz w:val="17"/>
      </w:rPr>
      <w:t> </w:t>
    </w:r>
  </w:p>
  <w:bookmarkEnd w:id="17"/>
  <w:p w14:paraId="5DAE042B" w14:textId="77777777" w:rsidR="00B16778" w:rsidRDefault="00B16778" w:rsidP="00B16778">
    <w:pPr>
      <w:pStyle w:val="Header"/>
    </w:pPr>
  </w:p>
  <w:p w14:paraId="415C86B5" w14:textId="77777777" w:rsidR="00B16778" w:rsidRDefault="00B1677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C4FD85" w14:textId="3B7F261A" w:rsidR="00B16778" w:rsidRDefault="00B16778" w:rsidP="00B16778">
    <w:pPr>
      <w:pStyle w:val="Header"/>
      <w:rPr>
        <w:sz w:val="17"/>
      </w:rPr>
    </w:pPr>
    <w:bookmarkStart w:id="19" w:name="TITUS4HeaderEvenPages"/>
    <w:r w:rsidRPr="00B16778">
      <w:rPr>
        <w:sz w:val="17"/>
      </w:rPr>
      <w:t> </w:t>
    </w:r>
  </w:p>
  <w:bookmarkEnd w:id="19"/>
  <w:p w14:paraId="220F1C19" w14:textId="77777777" w:rsidR="00B16778" w:rsidRDefault="00B16778" w:rsidP="00B16778">
    <w:pPr>
      <w:pStyle w:val="Header"/>
    </w:pPr>
  </w:p>
  <w:p w14:paraId="1D3EA060" w14:textId="77777777" w:rsidR="00B16778" w:rsidRDefault="00B1677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F2FA96" w14:textId="451B04FE" w:rsidR="00B16778" w:rsidRDefault="00B16778" w:rsidP="00B16778">
    <w:pPr>
      <w:pStyle w:val="Header"/>
      <w:rPr>
        <w:sz w:val="17"/>
      </w:rPr>
    </w:pPr>
    <w:bookmarkStart w:id="20" w:name="TITUS4HeaderPrimary"/>
    <w:r w:rsidRPr="00B16778">
      <w:rPr>
        <w:sz w:val="17"/>
      </w:rPr>
      <w:t> </w:t>
    </w:r>
  </w:p>
  <w:bookmarkEnd w:id="20"/>
  <w:p w14:paraId="2028C1ED" w14:textId="77777777" w:rsidR="00B16778" w:rsidRDefault="00B1677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77BBBC" w14:textId="0DD900D7" w:rsidR="00B16778" w:rsidRDefault="00B16778" w:rsidP="00B16778">
    <w:pPr>
      <w:pStyle w:val="Header"/>
      <w:rPr>
        <w:sz w:val="17"/>
      </w:rPr>
    </w:pPr>
    <w:bookmarkStart w:id="23" w:name="TITUS4HeaderFirstPage"/>
    <w:r w:rsidRPr="00B16778">
      <w:rPr>
        <w:sz w:val="17"/>
      </w:rPr>
      <w:t> </w:t>
    </w:r>
  </w:p>
  <w:bookmarkEnd w:id="23"/>
  <w:p w14:paraId="2D87837B" w14:textId="77777777" w:rsidR="00B16778" w:rsidRDefault="00B16778" w:rsidP="00B16778">
    <w:pPr>
      <w:pStyle w:val="Header"/>
    </w:pPr>
  </w:p>
  <w:p w14:paraId="5018A516" w14:textId="77777777" w:rsidR="00B16778" w:rsidRDefault="00B167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2A5D3E"/>
    <w:multiLevelType w:val="hybridMultilevel"/>
    <w:tmpl w:val="DFC06CD0"/>
    <w:lvl w:ilvl="0" w:tplc="BE4E2F24">
      <w:start w:val="1"/>
      <w:numFmt w:val="bullet"/>
      <w:lvlText w:val=""/>
      <w:lvlJc w:val="left"/>
      <w:pPr>
        <w:ind w:left="720" w:hanging="360"/>
      </w:pPr>
      <w:rPr>
        <w:rFonts w:ascii="Symbol" w:hAnsi="Symbol" w:hint="default"/>
      </w:rPr>
    </w:lvl>
    <w:lvl w:ilvl="1" w:tplc="CD28202A">
      <w:start w:val="1"/>
      <w:numFmt w:val="bullet"/>
      <w:lvlText w:val="o"/>
      <w:lvlJc w:val="left"/>
      <w:pPr>
        <w:ind w:left="1440" w:hanging="360"/>
      </w:pPr>
      <w:rPr>
        <w:rFonts w:ascii="Courier New" w:hAnsi="Courier New" w:hint="default"/>
      </w:rPr>
    </w:lvl>
    <w:lvl w:ilvl="2" w:tplc="58345230">
      <w:start w:val="1"/>
      <w:numFmt w:val="bullet"/>
      <w:lvlText w:val=""/>
      <w:lvlJc w:val="left"/>
      <w:pPr>
        <w:ind w:left="2160" w:hanging="360"/>
      </w:pPr>
      <w:rPr>
        <w:rFonts w:ascii="Wingdings" w:hAnsi="Wingdings" w:hint="default"/>
      </w:rPr>
    </w:lvl>
    <w:lvl w:ilvl="3" w:tplc="8766B98C">
      <w:start w:val="1"/>
      <w:numFmt w:val="bullet"/>
      <w:lvlText w:val=""/>
      <w:lvlJc w:val="left"/>
      <w:pPr>
        <w:ind w:left="2880" w:hanging="360"/>
      </w:pPr>
      <w:rPr>
        <w:rFonts w:ascii="Symbol" w:hAnsi="Symbol" w:hint="default"/>
      </w:rPr>
    </w:lvl>
    <w:lvl w:ilvl="4" w:tplc="E154EF42">
      <w:start w:val="1"/>
      <w:numFmt w:val="bullet"/>
      <w:lvlText w:val="o"/>
      <w:lvlJc w:val="left"/>
      <w:pPr>
        <w:ind w:left="3600" w:hanging="360"/>
      </w:pPr>
      <w:rPr>
        <w:rFonts w:ascii="Courier New" w:hAnsi="Courier New" w:hint="default"/>
      </w:rPr>
    </w:lvl>
    <w:lvl w:ilvl="5" w:tplc="6A745166">
      <w:start w:val="1"/>
      <w:numFmt w:val="bullet"/>
      <w:lvlText w:val=""/>
      <w:lvlJc w:val="left"/>
      <w:pPr>
        <w:ind w:left="4320" w:hanging="360"/>
      </w:pPr>
      <w:rPr>
        <w:rFonts w:ascii="Wingdings" w:hAnsi="Wingdings" w:hint="default"/>
      </w:rPr>
    </w:lvl>
    <w:lvl w:ilvl="6" w:tplc="1A268432">
      <w:start w:val="1"/>
      <w:numFmt w:val="bullet"/>
      <w:lvlText w:val=""/>
      <w:lvlJc w:val="left"/>
      <w:pPr>
        <w:ind w:left="5040" w:hanging="360"/>
      </w:pPr>
      <w:rPr>
        <w:rFonts w:ascii="Symbol" w:hAnsi="Symbol" w:hint="default"/>
      </w:rPr>
    </w:lvl>
    <w:lvl w:ilvl="7" w:tplc="E9A04E6C">
      <w:start w:val="1"/>
      <w:numFmt w:val="bullet"/>
      <w:lvlText w:val="o"/>
      <w:lvlJc w:val="left"/>
      <w:pPr>
        <w:ind w:left="5760" w:hanging="360"/>
      </w:pPr>
      <w:rPr>
        <w:rFonts w:ascii="Courier New" w:hAnsi="Courier New" w:hint="default"/>
      </w:rPr>
    </w:lvl>
    <w:lvl w:ilvl="8" w:tplc="0E8C63CC">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9"/>
  </w:num>
  <w:num w:numId="2">
    <w:abstractNumId w:val="39"/>
  </w:num>
  <w:num w:numId="3">
    <w:abstractNumId w:val="32"/>
  </w:num>
  <w:num w:numId="4">
    <w:abstractNumId w:val="23"/>
  </w:num>
  <w:num w:numId="5">
    <w:abstractNumId w:val="1"/>
    <w:lvlOverride w:ilvl="0">
      <w:lvl w:ilvl="0">
        <w:start w:val="1"/>
        <w:numFmt w:val="bullet"/>
        <w:lvlText w:val=""/>
        <w:lvlJc w:val="left"/>
        <w:pPr>
          <w:ind w:left="720" w:hanging="360"/>
        </w:pPr>
        <w:rPr>
          <w:rFonts w:ascii="Symbol" w:hAnsi="Symbol" w:hint="default"/>
        </w:rPr>
      </w:lvl>
    </w:lvlOverride>
  </w:num>
  <w:num w:numId="6">
    <w:abstractNumId w:val="21"/>
  </w:num>
  <w:num w:numId="7">
    <w:abstractNumId w:val="46"/>
  </w:num>
  <w:num w:numId="8">
    <w:abstractNumId w:val="48"/>
  </w:num>
  <w:num w:numId="9">
    <w:abstractNumId w:val="35"/>
  </w:num>
  <w:num w:numId="10">
    <w:abstractNumId w:val="33"/>
  </w:num>
  <w:num w:numId="11">
    <w:abstractNumId w:val="28"/>
  </w:num>
  <w:num w:numId="12">
    <w:abstractNumId w:val="30"/>
  </w:num>
  <w:num w:numId="13">
    <w:abstractNumId w:val="9"/>
  </w:num>
  <w:num w:numId="14">
    <w:abstractNumId w:val="34"/>
  </w:num>
  <w:num w:numId="15">
    <w:abstractNumId w:val="16"/>
  </w:num>
  <w:num w:numId="16">
    <w:abstractNumId w:val="15"/>
  </w:num>
  <w:num w:numId="17">
    <w:abstractNumId w:val="26"/>
  </w:num>
  <w:num w:numId="18">
    <w:abstractNumId w:val="7"/>
  </w:num>
  <w:num w:numId="19">
    <w:abstractNumId w:val="25"/>
  </w:num>
  <w:num w:numId="20">
    <w:abstractNumId w:val="14"/>
  </w:num>
  <w:num w:numId="21">
    <w:abstractNumId w:val="12"/>
  </w:num>
  <w:num w:numId="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 w:numId="24">
    <w:abstractNumId w:val="17"/>
  </w:num>
  <w:num w:numId="25">
    <w:abstractNumId w:val="13"/>
  </w:num>
  <w:num w:numId="26">
    <w:abstractNumId w:val="10"/>
  </w:num>
  <w:num w:numId="27">
    <w:abstractNumId w:val="27"/>
  </w:num>
  <w:num w:numId="28">
    <w:abstractNumId w:val="18"/>
  </w:num>
  <w:num w:numId="29">
    <w:abstractNumId w:val="42"/>
  </w:num>
  <w:num w:numId="30">
    <w:abstractNumId w:val="36"/>
  </w:num>
  <w:num w:numId="31">
    <w:abstractNumId w:val="41"/>
  </w:num>
  <w:num w:numId="32">
    <w:abstractNumId w:val="19"/>
  </w:num>
  <w:num w:numId="33">
    <w:abstractNumId w:val="44"/>
  </w:num>
  <w:num w:numId="34">
    <w:abstractNumId w:val="31"/>
  </w:num>
  <w:num w:numId="35">
    <w:abstractNumId w:val="11"/>
  </w:num>
  <w:num w:numId="36">
    <w:abstractNumId w:val="45"/>
  </w:num>
  <w:num w:numId="37">
    <w:abstractNumId w:val="40"/>
  </w:num>
  <w:num w:numId="38">
    <w:abstractNumId w:val="4"/>
  </w:num>
  <w:num w:numId="39">
    <w:abstractNumId w:val="47"/>
  </w:num>
  <w:num w:numId="40">
    <w:abstractNumId w:val="43"/>
  </w:num>
  <w:num w:numId="41">
    <w:abstractNumId w:val="37"/>
  </w:num>
  <w:num w:numId="42">
    <w:abstractNumId w:val="38"/>
  </w:num>
  <w:num w:numId="43">
    <w:abstractNumId w:val="3"/>
  </w:num>
  <w:num w:numId="44">
    <w:abstractNumId w:val="5"/>
  </w:num>
  <w:num w:numId="45">
    <w:abstractNumId w:val="24"/>
  </w:num>
  <w:num w:numId="46">
    <w:abstractNumId w:val="6"/>
  </w:num>
  <w:num w:numId="47">
    <w:abstractNumId w:val="2"/>
  </w:num>
  <w:num w:numId="48">
    <w:abstractNumId w:val="0"/>
  </w:num>
  <w:num w:numId="49">
    <w:abstractNumId w:val="2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2313"/>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1B13"/>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B4751"/>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5687"/>
    <w:rsid w:val="006C7BC8"/>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6778"/>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PlainText">
    <w:name w:val="Plain Text"/>
    <w:basedOn w:val="Normal"/>
    <w:link w:val="PlainTextChar"/>
    <w:uiPriority w:val="99"/>
    <w:semiHidden/>
    <w:unhideWhenUsed/>
    <w:rsid w:val="005B4751"/>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semiHidden/>
    <w:rsid w:val="005B4751"/>
    <w:rPr>
      <w:rFonts w:ascii="Calibri" w:eastAsiaTheme="minorHAnsi" w:hAnsi="Calibri" w:cstheme="minorBidi"/>
      <w:sz w:val="22"/>
      <w:szCs w:val="21"/>
      <w:lang w:eastAsia="en-US"/>
    </w:rPr>
  </w:style>
  <w:style w:type="paragraph" w:customStyle="1" w:styleId="legclearfix">
    <w:name w:val="legclearfix"/>
    <w:basedOn w:val="Normal"/>
    <w:rsid w:val="006C568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6C5687"/>
  </w:style>
  <w:style w:type="character" w:styleId="Emphasis">
    <w:name w:val="Emphasis"/>
    <w:basedOn w:val="DefaultParagraphFont"/>
    <w:uiPriority w:val="20"/>
    <w:qFormat/>
    <w:rsid w:val="006C5687"/>
    <w:rPr>
      <w:i/>
      <w:iCs/>
    </w:rPr>
  </w:style>
  <w:style w:type="character" w:styleId="FollowedHyperlink">
    <w:name w:val="FollowedHyperlink"/>
    <w:basedOn w:val="DefaultParagraphFont"/>
    <w:uiPriority w:val="99"/>
    <w:semiHidden/>
    <w:unhideWhenUsed/>
    <w:rsid w:val="006C56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header" Target="header5.xml"/><Relationship Id="rId39" Type="http://schemas.openxmlformats.org/officeDocument/2006/relationships/hyperlink" Target="http://www.drugwise.org.uk/wp-content/uploads/Spice-info-sheetv1.3-Interactive-national.pdf" TargetMode="External"/><Relationship Id="rId21" Type="http://schemas.openxmlformats.org/officeDocument/2006/relationships/footer" Target="footer2.xml"/><Relationship Id="rId34" Type="http://schemas.openxmlformats.org/officeDocument/2006/relationships/hyperlink" Target="https://www.app.college.police.uk/app-content/national-decision-model/the-national-decision-model/" TargetMode="External"/><Relationship Id="rId42" Type="http://schemas.openxmlformats.org/officeDocument/2006/relationships/hyperlink" Target="http://www.legislation.gov.uk/ukpga/1984/60/section/32" TargetMode="External"/><Relationship Id="rId47" Type="http://schemas.openxmlformats.org/officeDocument/2006/relationships/footer" Target="footer8.xml"/><Relationship Id="rId50" Type="http://schemas.openxmlformats.org/officeDocument/2006/relationships/header" Target="header10.xml"/><Relationship Id="rId55"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tandfonline-com.ezproxy.uwtsd.ac.uk/doi/full/10.1080/23311908.2016.1256037" TargetMode="External"/><Relationship Id="rId25" Type="http://schemas.openxmlformats.org/officeDocument/2006/relationships/header" Target="header4.xml"/><Relationship Id="rId33" Type="http://schemas.openxmlformats.org/officeDocument/2006/relationships/hyperlink" Target="https://johndabell.com/2018/08/05/models-of-reflection/" TargetMode="External"/><Relationship Id="rId38" Type="http://schemas.openxmlformats.org/officeDocument/2006/relationships/hyperlink" Target="http://www.legislation.gov.uk/ukpga/1998/42/schedule/1" TargetMode="External"/><Relationship Id="rId46" Type="http://schemas.openxmlformats.org/officeDocument/2006/relationships/footer" Target="footer7.xml"/><Relationship Id="rId2" Type="http://schemas.openxmlformats.org/officeDocument/2006/relationships/customXml" Target="../customXml/item2.xml"/><Relationship Id="rId16" Type="http://schemas.openxmlformats.org/officeDocument/2006/relationships/hyperlink" Target="https://www-tandfonline-com.ezproxy.uwtsd.ac.uk/doi/full/10.1080/23311908.2016.1256037" TargetMode="External"/><Relationship Id="rId20" Type="http://schemas.openxmlformats.org/officeDocument/2006/relationships/footer" Target="footer1.xml"/><Relationship Id="rId29" Type="http://schemas.openxmlformats.org/officeDocument/2006/relationships/header" Target="header6.xml"/><Relationship Id="rId41" Type="http://schemas.openxmlformats.org/officeDocument/2006/relationships/hyperlink" Target="https://www.nhs.uk/conditions/coronavirus-covid-19/staying-at-home-to-avoid-getting-coronavirus/staying-at-home-and-away-from-other-people/" TargetMode="External"/><Relationship Id="rId54"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legislation.gov.uk/ukpga/1971/48/section/1" TargetMode="External"/><Relationship Id="rId32" Type="http://schemas.openxmlformats.org/officeDocument/2006/relationships/hyperlink" Target="https://bob.swp-rest.police.int/sorce/beacon/?pageid=Sitesearch&amp;searchCriteria=osara" TargetMode="External"/><Relationship Id="rId37" Type="http://schemas.openxmlformats.org/officeDocument/2006/relationships/hyperlink" Target="https://www.gov.uk/government/publications/circular-0102016-a-change-to-the-misuse-of-drugs-act-1971" TargetMode="External"/><Relationship Id="rId40" Type="http://schemas.openxmlformats.org/officeDocument/2006/relationships/hyperlink" Target="http://www.newpathways.org.uk/sexual-assault-referral-centre/" TargetMode="External"/><Relationship Id="rId45" Type="http://schemas.openxmlformats.org/officeDocument/2006/relationships/header" Target="header8.xml"/><Relationship Id="rId53"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yperlink" Target="https://www-tandfonline-com.ezproxy.uwtsd.ac.uk/doi/full/10.1080/23311908.2016.1256037" TargetMode="External"/><Relationship Id="rId23" Type="http://schemas.openxmlformats.org/officeDocument/2006/relationships/footer" Target="footer3.xml"/><Relationship Id="rId28" Type="http://schemas.openxmlformats.org/officeDocument/2006/relationships/footer" Target="footer5.xml"/><Relationship Id="rId36" Type="http://schemas.openxmlformats.org/officeDocument/2006/relationships/hyperlink" Target="https://www.cps.gov.uk/legal-guidance/criminal-damage" TargetMode="External"/><Relationship Id="rId49" Type="http://schemas.openxmlformats.org/officeDocument/2006/relationships/footer" Target="footer9.xm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2.xml"/><Relationship Id="rId31" Type="http://schemas.openxmlformats.org/officeDocument/2006/relationships/hyperlink" Target="https://bob.swp-rest.police.int/sorce/beacon/default.aspx?pageid=Coronavirus" TargetMode="External"/><Relationship Id="rId44" Type="http://schemas.openxmlformats.org/officeDocument/2006/relationships/header" Target="header7.xml"/><Relationship Id="rId52"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i.nlm.nih.gov/pmc/articles/PMC3399982/" TargetMode="External"/><Relationship Id="rId22" Type="http://schemas.openxmlformats.org/officeDocument/2006/relationships/header" Target="header3.xml"/><Relationship Id="rId27" Type="http://schemas.openxmlformats.org/officeDocument/2006/relationships/footer" Target="footer4.xml"/><Relationship Id="rId30" Type="http://schemas.openxmlformats.org/officeDocument/2006/relationships/footer" Target="footer6.xml"/><Relationship Id="rId35" Type="http://schemas.openxmlformats.org/officeDocument/2006/relationships/hyperlink" Target="https://www.college.police.uk/what-we-do/support/equality/documents/valuing_difference_and_inclusion_consultation.pdf" TargetMode="External"/><Relationship Id="rId43" Type="http://schemas.openxmlformats.org/officeDocument/2006/relationships/hyperlink" Target="https://drugs-forum.com/threads/tips-and-tricks-to-beating-a-syntheticcannabinoid-overdose.180256/" TargetMode="External"/><Relationship Id="rId48" Type="http://schemas.openxmlformats.org/officeDocument/2006/relationships/header" Target="header9.xm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eader" Target="header11.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E9E22B7F-1E1B-4285-8082-A4FC4E04C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29</Pages>
  <Words>11487</Words>
  <Characters>65477</Characters>
  <Application>Microsoft Office Word</Application>
  <DocSecurity>0</DocSecurity>
  <Lines>545</Lines>
  <Paragraphs>153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Noble,Amanda swp6577</cp:lastModifiedBy>
  <cp:revision>3</cp:revision>
  <cp:lastPrinted>2020-02-25T11:50:00Z</cp:lastPrinted>
  <dcterms:created xsi:type="dcterms:W3CDTF">2020-06-21T16:03:00Z</dcterms:created>
  <dcterms:modified xsi:type="dcterms:W3CDTF">2020-06-21T22:02:00Z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0f7af99f-f11c-402f-8298-f8fc1622ed3a</vt:lpwstr>
  </property>
  <property fmtid="{D5CDD505-2E9C-101B-9397-08002B2CF9AE}" pid="4" name="Classification">
    <vt:lpwstr>OFFICIAL</vt:lpwstr>
  </property>
  <property fmtid="{D5CDD505-2E9C-101B-9397-08002B2CF9AE}" pid="5" name="Visibility">
    <vt:lpwstr>NOT VISIBLE</vt:lpwstr>
  </property>
</Properties>
</file>