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8970D" w14:textId="77777777" w:rsidR="00A93850" w:rsidRPr="00D80B51" w:rsidRDefault="00A93850" w:rsidP="00A93850">
      <w:r w:rsidRPr="00A406E5">
        <w:rPr>
          <w:rFonts w:ascii="Arial" w:hAnsi="Arial" w:cs="Arial"/>
          <w:noProof/>
        </w:rPr>
        <w:drawing>
          <wp:anchor distT="0" distB="0" distL="114300" distR="114300" simplePos="0" relativeHeight="251659264" behindDoc="0" locked="0" layoutInCell="1" allowOverlap="1" wp14:anchorId="0A27CABA" wp14:editId="33990AC7">
            <wp:simplePos x="0" y="0"/>
            <wp:positionH relativeFrom="column">
              <wp:posOffset>0</wp:posOffset>
            </wp:positionH>
            <wp:positionV relativeFrom="paragraph">
              <wp:posOffset>320040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FD7A982" w14:textId="77777777" w:rsidR="00A93850" w:rsidRDefault="00A93850" w:rsidP="00A93850"/>
    <w:p w14:paraId="6F8ECD9F" w14:textId="77777777" w:rsidR="00A93850" w:rsidRDefault="00A93850" w:rsidP="00A93850"/>
    <w:p w14:paraId="54732E18" w14:textId="77777777" w:rsidR="00A93850" w:rsidRDefault="00A93850" w:rsidP="00A93850"/>
    <w:p w14:paraId="61BC26C2" w14:textId="1D51C2E3" w:rsidR="00A93850" w:rsidRDefault="00A93850" w:rsidP="00A93850">
      <w:pPr>
        <w:jc w:val="center"/>
        <w:rPr>
          <w:b/>
          <w:bCs/>
          <w:sz w:val="32"/>
          <w:szCs w:val="32"/>
        </w:rPr>
      </w:pPr>
      <w:r w:rsidRPr="00EE3A37">
        <w:rPr>
          <w:b/>
          <w:bCs/>
          <w:sz w:val="32"/>
          <w:szCs w:val="32"/>
        </w:rPr>
        <w:t xml:space="preserve">Student Name: </w:t>
      </w:r>
      <w:r w:rsidR="000519F6">
        <w:rPr>
          <w:b/>
          <w:bCs/>
          <w:sz w:val="32"/>
          <w:szCs w:val="32"/>
        </w:rPr>
        <w:t xml:space="preserve">AKUA </w:t>
      </w:r>
      <w:proofErr w:type="spellStart"/>
      <w:r w:rsidR="000519F6">
        <w:rPr>
          <w:b/>
          <w:bCs/>
          <w:sz w:val="32"/>
          <w:szCs w:val="32"/>
        </w:rPr>
        <w:t>OFORIWAA</w:t>
      </w:r>
      <w:proofErr w:type="spellEnd"/>
      <w:r w:rsidR="000519F6">
        <w:rPr>
          <w:b/>
          <w:bCs/>
          <w:sz w:val="32"/>
          <w:szCs w:val="32"/>
        </w:rPr>
        <w:t xml:space="preserve"> MFUM</w:t>
      </w:r>
      <w:r w:rsidRPr="00EE3A37">
        <w:rPr>
          <w:b/>
          <w:bCs/>
          <w:sz w:val="32"/>
          <w:szCs w:val="32"/>
        </w:rPr>
        <w:br/>
        <w:t xml:space="preserve">Student ID: </w:t>
      </w:r>
      <w:r w:rsidR="004D1865">
        <w:rPr>
          <w:b/>
          <w:bCs/>
          <w:sz w:val="32"/>
          <w:szCs w:val="32"/>
        </w:rPr>
        <w:t>2</w:t>
      </w:r>
      <w:r w:rsidR="00830D37">
        <w:rPr>
          <w:b/>
          <w:bCs/>
          <w:sz w:val="32"/>
          <w:szCs w:val="32"/>
        </w:rPr>
        <w:t>509126</w:t>
      </w:r>
      <w:r w:rsidRPr="00EE3A37">
        <w:rPr>
          <w:b/>
          <w:bCs/>
          <w:sz w:val="32"/>
          <w:szCs w:val="32"/>
        </w:rPr>
        <w:br/>
        <w:t xml:space="preserve">Programme: </w:t>
      </w:r>
      <w:r w:rsidR="000D74CD">
        <w:rPr>
          <w:b/>
          <w:bCs/>
          <w:sz w:val="32"/>
          <w:szCs w:val="32"/>
        </w:rPr>
        <w:t>C</w:t>
      </w:r>
      <w:r w:rsidR="00BC0D77">
        <w:rPr>
          <w:b/>
          <w:bCs/>
          <w:sz w:val="32"/>
          <w:szCs w:val="32"/>
        </w:rPr>
        <w:t>ERTIFICATE</w:t>
      </w:r>
      <w:r w:rsidR="006D3C89">
        <w:rPr>
          <w:b/>
          <w:bCs/>
          <w:sz w:val="32"/>
          <w:szCs w:val="32"/>
        </w:rPr>
        <w:t xml:space="preserve"> OF HIGHER EDUCATION </w:t>
      </w:r>
      <w:r w:rsidR="0095301C">
        <w:rPr>
          <w:b/>
          <w:bCs/>
          <w:sz w:val="32"/>
          <w:szCs w:val="32"/>
        </w:rPr>
        <w:t>(</w:t>
      </w:r>
      <w:r w:rsidR="002F7F7A">
        <w:rPr>
          <w:b/>
          <w:bCs/>
          <w:sz w:val="32"/>
          <w:szCs w:val="32"/>
        </w:rPr>
        <w:t>HEALTH AND SOCIAL CARE)</w:t>
      </w:r>
      <w:r w:rsidRPr="00EE3A37">
        <w:rPr>
          <w:b/>
          <w:bCs/>
          <w:sz w:val="32"/>
          <w:szCs w:val="32"/>
        </w:rPr>
        <w:br/>
      </w:r>
      <w:r w:rsidR="0097696D" w:rsidRPr="00EE3A37">
        <w:rPr>
          <w:b/>
          <w:bCs/>
          <w:sz w:val="32"/>
          <w:szCs w:val="32"/>
        </w:rPr>
        <w:t>Module:</w:t>
      </w:r>
      <w:r w:rsidR="0097696D">
        <w:rPr>
          <w:b/>
          <w:bCs/>
          <w:sz w:val="32"/>
          <w:szCs w:val="32"/>
        </w:rPr>
        <w:t xml:space="preserve"> DIGITAL SKILLS</w:t>
      </w:r>
      <w:r w:rsidR="001350F5">
        <w:rPr>
          <w:b/>
          <w:bCs/>
          <w:sz w:val="32"/>
          <w:szCs w:val="32"/>
        </w:rPr>
        <w:t xml:space="preserve"> AND RESE</w:t>
      </w:r>
      <w:r w:rsidR="003846CD">
        <w:rPr>
          <w:b/>
          <w:bCs/>
          <w:sz w:val="32"/>
          <w:szCs w:val="32"/>
        </w:rPr>
        <w:t>ARCH METHODS.</w:t>
      </w:r>
      <w:r w:rsidRPr="00EE3A37">
        <w:rPr>
          <w:b/>
          <w:bCs/>
          <w:sz w:val="32"/>
          <w:szCs w:val="32"/>
        </w:rPr>
        <w:br/>
        <w:t xml:space="preserve">Module </w:t>
      </w:r>
      <w:r w:rsidR="00D81867" w:rsidRPr="00EE3A37">
        <w:rPr>
          <w:b/>
          <w:bCs/>
          <w:sz w:val="32"/>
          <w:szCs w:val="32"/>
        </w:rPr>
        <w:t>Code:</w:t>
      </w:r>
      <w:r w:rsidR="00D81867">
        <w:rPr>
          <w:b/>
          <w:bCs/>
          <w:sz w:val="32"/>
          <w:szCs w:val="32"/>
        </w:rPr>
        <w:t xml:space="preserve"> LCHS</w:t>
      </w:r>
      <w:r w:rsidR="008A1426">
        <w:rPr>
          <w:b/>
          <w:bCs/>
          <w:sz w:val="32"/>
          <w:szCs w:val="32"/>
        </w:rPr>
        <w:t>4007</w:t>
      </w:r>
      <w:r w:rsidRPr="00EE3A37">
        <w:rPr>
          <w:b/>
          <w:bCs/>
          <w:sz w:val="32"/>
          <w:szCs w:val="32"/>
        </w:rPr>
        <w:br/>
      </w:r>
      <w:r w:rsidR="00D81867" w:rsidRPr="00EE3A37">
        <w:rPr>
          <w:b/>
          <w:bCs/>
          <w:sz w:val="32"/>
          <w:szCs w:val="32"/>
        </w:rPr>
        <w:t>Lecturer:</w:t>
      </w:r>
      <w:r w:rsidR="00D81867">
        <w:rPr>
          <w:b/>
          <w:bCs/>
          <w:sz w:val="32"/>
          <w:szCs w:val="32"/>
        </w:rPr>
        <w:t xml:space="preserve"> ARIF</w:t>
      </w:r>
      <w:r w:rsidR="00253C1E">
        <w:rPr>
          <w:b/>
          <w:bCs/>
          <w:sz w:val="32"/>
          <w:szCs w:val="32"/>
        </w:rPr>
        <w:t xml:space="preserve"> AHMED</w:t>
      </w:r>
    </w:p>
    <w:p w14:paraId="20D41C80" w14:textId="77777777" w:rsidR="00653B16" w:rsidRDefault="00653B16" w:rsidP="00A93850">
      <w:pPr>
        <w:jc w:val="center"/>
        <w:rPr>
          <w:b/>
          <w:bCs/>
          <w:sz w:val="32"/>
          <w:szCs w:val="32"/>
        </w:rPr>
      </w:pPr>
    </w:p>
    <w:sdt>
      <w:sdtPr>
        <w:rPr>
          <w:rFonts w:asciiTheme="minorHAnsi" w:eastAsiaTheme="minorHAnsi" w:hAnsiTheme="minorHAnsi" w:cstheme="minorBidi"/>
          <w:color w:val="auto"/>
          <w:kern w:val="2"/>
          <w:sz w:val="24"/>
          <w:szCs w:val="24"/>
          <w:lang w:val="en-GB"/>
          <w14:ligatures w14:val="standardContextual"/>
        </w:rPr>
        <w:id w:val="2146233264"/>
        <w:docPartObj>
          <w:docPartGallery w:val="Table of Contents"/>
          <w:docPartUnique/>
        </w:docPartObj>
      </w:sdtPr>
      <w:sdtEndPr>
        <w:rPr>
          <w:b/>
          <w:bCs/>
          <w:noProof/>
        </w:rPr>
      </w:sdtEndPr>
      <w:sdtContent>
        <w:p w14:paraId="25421297" w14:textId="1863FE10" w:rsidR="00653B16" w:rsidRDefault="00653B16">
          <w:pPr>
            <w:pStyle w:val="TOCHeading"/>
          </w:pPr>
          <w:r>
            <w:t>Contents</w:t>
          </w:r>
        </w:p>
        <w:p w14:paraId="053E5E07" w14:textId="66243050" w:rsidR="00653B16" w:rsidRDefault="00653B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291071" w:history="1">
            <w:r w:rsidRPr="008A1F06">
              <w:rPr>
                <w:rStyle w:val="Hyperlink"/>
                <w:noProof/>
              </w:rPr>
              <w:t>Introduction</w:t>
            </w:r>
            <w:r>
              <w:rPr>
                <w:noProof/>
                <w:webHidden/>
              </w:rPr>
              <w:tab/>
            </w:r>
            <w:r>
              <w:rPr>
                <w:noProof/>
                <w:webHidden/>
              </w:rPr>
              <w:fldChar w:fldCharType="begin"/>
            </w:r>
            <w:r>
              <w:rPr>
                <w:noProof/>
                <w:webHidden/>
              </w:rPr>
              <w:instrText xml:space="preserve"> PAGEREF _Toc215291071 \h </w:instrText>
            </w:r>
            <w:r>
              <w:rPr>
                <w:noProof/>
                <w:webHidden/>
              </w:rPr>
            </w:r>
            <w:r>
              <w:rPr>
                <w:noProof/>
                <w:webHidden/>
              </w:rPr>
              <w:fldChar w:fldCharType="separate"/>
            </w:r>
            <w:r>
              <w:rPr>
                <w:noProof/>
                <w:webHidden/>
              </w:rPr>
              <w:t>2</w:t>
            </w:r>
            <w:r>
              <w:rPr>
                <w:noProof/>
                <w:webHidden/>
              </w:rPr>
              <w:fldChar w:fldCharType="end"/>
            </w:r>
          </w:hyperlink>
        </w:p>
        <w:p w14:paraId="44A9D443" w14:textId="6167A8D3" w:rsidR="00653B16" w:rsidRDefault="00653B16">
          <w:pPr>
            <w:pStyle w:val="TOC1"/>
            <w:tabs>
              <w:tab w:val="right" w:leader="dot" w:pos="9016"/>
            </w:tabs>
            <w:rPr>
              <w:rFonts w:eastAsiaTheme="minorEastAsia"/>
              <w:noProof/>
              <w:lang w:eastAsia="en-GB"/>
            </w:rPr>
          </w:pPr>
          <w:hyperlink w:anchor="_Toc215291072" w:history="1">
            <w:r w:rsidRPr="008A1F06">
              <w:rPr>
                <w:rStyle w:val="Hyperlink"/>
                <w:noProof/>
              </w:rPr>
              <w:t>Task 1: Research Topic Identification</w:t>
            </w:r>
            <w:r>
              <w:rPr>
                <w:noProof/>
                <w:webHidden/>
              </w:rPr>
              <w:tab/>
            </w:r>
            <w:r>
              <w:rPr>
                <w:noProof/>
                <w:webHidden/>
              </w:rPr>
              <w:fldChar w:fldCharType="begin"/>
            </w:r>
            <w:r>
              <w:rPr>
                <w:noProof/>
                <w:webHidden/>
              </w:rPr>
              <w:instrText xml:space="preserve"> PAGEREF _Toc215291072 \h </w:instrText>
            </w:r>
            <w:r>
              <w:rPr>
                <w:noProof/>
                <w:webHidden/>
              </w:rPr>
            </w:r>
            <w:r>
              <w:rPr>
                <w:noProof/>
                <w:webHidden/>
              </w:rPr>
              <w:fldChar w:fldCharType="separate"/>
            </w:r>
            <w:r>
              <w:rPr>
                <w:noProof/>
                <w:webHidden/>
              </w:rPr>
              <w:t>2</w:t>
            </w:r>
            <w:r>
              <w:rPr>
                <w:noProof/>
                <w:webHidden/>
              </w:rPr>
              <w:fldChar w:fldCharType="end"/>
            </w:r>
          </w:hyperlink>
        </w:p>
        <w:p w14:paraId="4240DE23" w14:textId="6E6DE8D7" w:rsidR="00653B16" w:rsidRDefault="00653B16">
          <w:pPr>
            <w:pStyle w:val="TOC1"/>
            <w:tabs>
              <w:tab w:val="right" w:leader="dot" w:pos="9016"/>
            </w:tabs>
            <w:rPr>
              <w:rFonts w:eastAsiaTheme="minorEastAsia"/>
              <w:noProof/>
              <w:lang w:eastAsia="en-GB"/>
            </w:rPr>
          </w:pPr>
          <w:hyperlink w:anchor="_Toc215291073" w:history="1">
            <w:r w:rsidRPr="008A1F06">
              <w:rPr>
                <w:rStyle w:val="Hyperlink"/>
                <w:noProof/>
              </w:rPr>
              <w:t>Task 2: Research Methodologies</w:t>
            </w:r>
            <w:r>
              <w:rPr>
                <w:noProof/>
                <w:webHidden/>
              </w:rPr>
              <w:tab/>
            </w:r>
            <w:r>
              <w:rPr>
                <w:noProof/>
                <w:webHidden/>
              </w:rPr>
              <w:fldChar w:fldCharType="begin"/>
            </w:r>
            <w:r>
              <w:rPr>
                <w:noProof/>
                <w:webHidden/>
              </w:rPr>
              <w:instrText xml:space="preserve"> PAGEREF _Toc215291073 \h </w:instrText>
            </w:r>
            <w:r>
              <w:rPr>
                <w:noProof/>
                <w:webHidden/>
              </w:rPr>
            </w:r>
            <w:r>
              <w:rPr>
                <w:noProof/>
                <w:webHidden/>
              </w:rPr>
              <w:fldChar w:fldCharType="separate"/>
            </w:r>
            <w:r>
              <w:rPr>
                <w:noProof/>
                <w:webHidden/>
              </w:rPr>
              <w:t>3</w:t>
            </w:r>
            <w:r>
              <w:rPr>
                <w:noProof/>
                <w:webHidden/>
              </w:rPr>
              <w:fldChar w:fldCharType="end"/>
            </w:r>
          </w:hyperlink>
        </w:p>
        <w:p w14:paraId="4D96CFB6" w14:textId="1CB1DEC4" w:rsidR="00653B16" w:rsidRDefault="00653B16">
          <w:pPr>
            <w:pStyle w:val="TOC1"/>
            <w:tabs>
              <w:tab w:val="right" w:leader="dot" w:pos="9016"/>
            </w:tabs>
            <w:rPr>
              <w:rFonts w:eastAsiaTheme="minorEastAsia"/>
              <w:noProof/>
              <w:lang w:eastAsia="en-GB"/>
            </w:rPr>
          </w:pPr>
          <w:hyperlink w:anchor="_Toc215291074" w:history="1">
            <w:r w:rsidRPr="008A1F06">
              <w:rPr>
                <w:rStyle w:val="Hyperlink"/>
                <w:noProof/>
              </w:rPr>
              <w:t>Task 3: Data Collection</w:t>
            </w:r>
            <w:r>
              <w:rPr>
                <w:noProof/>
                <w:webHidden/>
              </w:rPr>
              <w:tab/>
            </w:r>
            <w:r>
              <w:rPr>
                <w:noProof/>
                <w:webHidden/>
              </w:rPr>
              <w:fldChar w:fldCharType="begin"/>
            </w:r>
            <w:r>
              <w:rPr>
                <w:noProof/>
                <w:webHidden/>
              </w:rPr>
              <w:instrText xml:space="preserve"> PAGEREF _Toc215291074 \h </w:instrText>
            </w:r>
            <w:r>
              <w:rPr>
                <w:noProof/>
                <w:webHidden/>
              </w:rPr>
            </w:r>
            <w:r>
              <w:rPr>
                <w:noProof/>
                <w:webHidden/>
              </w:rPr>
              <w:fldChar w:fldCharType="separate"/>
            </w:r>
            <w:r>
              <w:rPr>
                <w:noProof/>
                <w:webHidden/>
              </w:rPr>
              <w:t>4</w:t>
            </w:r>
            <w:r>
              <w:rPr>
                <w:noProof/>
                <w:webHidden/>
              </w:rPr>
              <w:fldChar w:fldCharType="end"/>
            </w:r>
          </w:hyperlink>
        </w:p>
        <w:p w14:paraId="2DAB61A5" w14:textId="344F49DF" w:rsidR="00653B16" w:rsidRDefault="00653B16">
          <w:pPr>
            <w:pStyle w:val="TOC1"/>
            <w:tabs>
              <w:tab w:val="right" w:leader="dot" w:pos="9016"/>
            </w:tabs>
            <w:rPr>
              <w:rFonts w:eastAsiaTheme="minorEastAsia"/>
              <w:noProof/>
              <w:lang w:eastAsia="en-GB"/>
            </w:rPr>
          </w:pPr>
          <w:hyperlink w:anchor="_Toc215291075" w:history="1">
            <w:r w:rsidRPr="008A1F06">
              <w:rPr>
                <w:rStyle w:val="Hyperlink"/>
                <w:noProof/>
              </w:rPr>
              <w:t>Conclusion</w:t>
            </w:r>
            <w:r>
              <w:rPr>
                <w:noProof/>
                <w:webHidden/>
              </w:rPr>
              <w:tab/>
            </w:r>
            <w:r>
              <w:rPr>
                <w:noProof/>
                <w:webHidden/>
              </w:rPr>
              <w:fldChar w:fldCharType="begin"/>
            </w:r>
            <w:r>
              <w:rPr>
                <w:noProof/>
                <w:webHidden/>
              </w:rPr>
              <w:instrText xml:space="preserve"> PAGEREF _Toc215291075 \h </w:instrText>
            </w:r>
            <w:r>
              <w:rPr>
                <w:noProof/>
                <w:webHidden/>
              </w:rPr>
            </w:r>
            <w:r>
              <w:rPr>
                <w:noProof/>
                <w:webHidden/>
              </w:rPr>
              <w:fldChar w:fldCharType="separate"/>
            </w:r>
            <w:r>
              <w:rPr>
                <w:noProof/>
                <w:webHidden/>
              </w:rPr>
              <w:t>5</w:t>
            </w:r>
            <w:r>
              <w:rPr>
                <w:noProof/>
                <w:webHidden/>
              </w:rPr>
              <w:fldChar w:fldCharType="end"/>
            </w:r>
          </w:hyperlink>
        </w:p>
        <w:p w14:paraId="22CDB954" w14:textId="6C5EB4AC" w:rsidR="00653B16" w:rsidRDefault="00653B16">
          <w:pPr>
            <w:pStyle w:val="TOC1"/>
            <w:tabs>
              <w:tab w:val="right" w:leader="dot" w:pos="9016"/>
            </w:tabs>
            <w:rPr>
              <w:rFonts w:eastAsiaTheme="minorEastAsia"/>
              <w:noProof/>
              <w:lang w:eastAsia="en-GB"/>
            </w:rPr>
          </w:pPr>
          <w:hyperlink w:anchor="_Toc215291076" w:history="1">
            <w:r w:rsidRPr="008A1F06">
              <w:rPr>
                <w:rStyle w:val="Hyperlink"/>
                <w:noProof/>
              </w:rPr>
              <w:t>Reference List</w:t>
            </w:r>
            <w:r>
              <w:rPr>
                <w:noProof/>
                <w:webHidden/>
              </w:rPr>
              <w:tab/>
            </w:r>
            <w:r>
              <w:rPr>
                <w:noProof/>
                <w:webHidden/>
              </w:rPr>
              <w:fldChar w:fldCharType="begin"/>
            </w:r>
            <w:r>
              <w:rPr>
                <w:noProof/>
                <w:webHidden/>
              </w:rPr>
              <w:instrText xml:space="preserve"> PAGEREF _Toc215291076 \h </w:instrText>
            </w:r>
            <w:r>
              <w:rPr>
                <w:noProof/>
                <w:webHidden/>
              </w:rPr>
            </w:r>
            <w:r>
              <w:rPr>
                <w:noProof/>
                <w:webHidden/>
              </w:rPr>
              <w:fldChar w:fldCharType="separate"/>
            </w:r>
            <w:r>
              <w:rPr>
                <w:noProof/>
                <w:webHidden/>
              </w:rPr>
              <w:t>6</w:t>
            </w:r>
            <w:r>
              <w:rPr>
                <w:noProof/>
                <w:webHidden/>
              </w:rPr>
              <w:fldChar w:fldCharType="end"/>
            </w:r>
          </w:hyperlink>
        </w:p>
        <w:p w14:paraId="72CFF3E8" w14:textId="494BA2CF" w:rsidR="00653B16" w:rsidRDefault="00653B16">
          <w:r>
            <w:rPr>
              <w:b/>
              <w:bCs/>
              <w:noProof/>
            </w:rPr>
            <w:fldChar w:fldCharType="end"/>
          </w:r>
        </w:p>
      </w:sdtContent>
    </w:sdt>
    <w:p w14:paraId="776B1E92" w14:textId="77777777" w:rsidR="00653B16" w:rsidRPr="00EE3A37" w:rsidRDefault="00653B16" w:rsidP="00A93850">
      <w:pPr>
        <w:jc w:val="center"/>
        <w:rPr>
          <w:b/>
          <w:bCs/>
          <w:sz w:val="32"/>
          <w:szCs w:val="32"/>
        </w:rPr>
      </w:pPr>
    </w:p>
    <w:p w14:paraId="6EEDCFC4" w14:textId="77777777" w:rsidR="00A93850" w:rsidRDefault="00A93850" w:rsidP="00A93850">
      <w:pPr>
        <w:ind w:left="720"/>
        <w:rPr>
          <w:b/>
          <w:bCs/>
        </w:rPr>
      </w:pPr>
    </w:p>
    <w:p w14:paraId="0C8D2183" w14:textId="77777777" w:rsidR="00A93850" w:rsidRDefault="00A93850"/>
    <w:p w14:paraId="36DF9CB4" w14:textId="77777777" w:rsidR="00653B16" w:rsidRDefault="00653B16"/>
    <w:p w14:paraId="6F6F2531" w14:textId="77777777" w:rsidR="00653B16" w:rsidRDefault="00653B16"/>
    <w:p w14:paraId="6A13488F" w14:textId="77777777" w:rsidR="00653B16" w:rsidRDefault="00653B16"/>
    <w:p w14:paraId="4A140B17" w14:textId="77777777" w:rsidR="00653B16" w:rsidRDefault="00653B16"/>
    <w:p w14:paraId="56792142" w14:textId="3ECB9347" w:rsidR="00A93850" w:rsidRDefault="00A93850" w:rsidP="00A93850">
      <w:pPr>
        <w:pStyle w:val="Heading1"/>
      </w:pPr>
      <w:bookmarkStart w:id="0" w:name="_Toc215291071"/>
      <w:r>
        <w:lastRenderedPageBreak/>
        <w:t>Introduction</w:t>
      </w:r>
      <w:bookmarkEnd w:id="0"/>
    </w:p>
    <w:p w14:paraId="1052FDD7" w14:textId="7C827C35" w:rsidR="00A93850" w:rsidRDefault="00B9387A" w:rsidP="00A93850">
      <w:r w:rsidRPr="00B9387A">
        <w:t>This study examines a significant issue facing UK health and social care today: the strain that workforce shortages place on systems.  There is a shortage of nurses, carers, and other professionals in many hospitals, assisted living facilities, and community services.  It is more difficult to provide safe, person-centred care when there is insufficient personnel, and both employees and patients are more likely to experience delays, errors, and stress.  This study aims to demonstrate the significance of this issue and the need for more investigation.  The report will include three helpful sources of information after describing the issue and the people it impacts.  After that, it will provide appropriate research techniques and data gathering strategies for delving deeper into this subject.</w:t>
      </w:r>
    </w:p>
    <w:p w14:paraId="47FB8015" w14:textId="77777777" w:rsidR="00653B16" w:rsidRDefault="00653B16" w:rsidP="00A93850"/>
    <w:p w14:paraId="01DF8ED9" w14:textId="77777777" w:rsidR="00653B16" w:rsidRDefault="00653B16" w:rsidP="00A93850"/>
    <w:p w14:paraId="7DEC2DF0" w14:textId="762DCAF6" w:rsidR="00A93850" w:rsidRDefault="00A93850" w:rsidP="00A93850">
      <w:pPr>
        <w:pStyle w:val="Heading1"/>
      </w:pPr>
      <w:bookmarkStart w:id="1" w:name="_Toc215291072"/>
      <w:r w:rsidRPr="00A93850">
        <w:t>Task 1: Research Topic Identification</w:t>
      </w:r>
      <w:bookmarkEnd w:id="1"/>
    </w:p>
    <w:p w14:paraId="50159E93" w14:textId="0F6075C0" w:rsidR="00B9387A" w:rsidRDefault="00B9387A" w:rsidP="00B9387A">
      <w:r w:rsidRPr="00B9387A">
        <w:t>In the UK's health and social care sector, staff shortages are a serious problem that requires immediate attention.  There were 111,000 open positions in adult social care in 2024–2025; overall vacancy rates were 7%, but they reached 9.7% in home care services (Skills for Care, 2025).  Additionally, as of September 2023, the NHS forecasts high vacancy rates of 8.4%, or more than 121,000 full-time equivalent positions.  Another issue is turnover, which is 10.7% in the NHS (154,000 departures annually) and 23.1% in social care (about 335,000 departures annually).  Despite a little increase in the overall number of social care workers to 1.6 million, these results demonstrate a persistent labour shortage.</w:t>
      </w:r>
    </w:p>
    <w:p w14:paraId="5C2BAE2D" w14:textId="553E2502" w:rsidR="00B9387A" w:rsidRDefault="00B9387A" w:rsidP="00B9387A">
      <w:r w:rsidRPr="00B9387A">
        <w:t>Many groups are impacted by this problem.  Longer wait times, hurried care, and increased safety hazards are experienced by patients and service users.  For instance, a lack of community assistance is responsible for 26% of hospital discharge delays caused by shortages of district nurses and reablement personnel.  Because services are unable to keep up with the growing demand brought on by an ageing population, older persons and those with complex needs suffer the most.</w:t>
      </w:r>
      <w:r>
        <w:t xml:space="preserve"> </w:t>
      </w:r>
      <w:r w:rsidRPr="00B9387A">
        <w:t>Heavy workloads, high levels of stress, and burnout are common among carers, which causes more individuals to quit.  The turnover rate for carers and support personnel in social care is 28.5%.  Hospitals and care facilities, for example, depend on costly agency workers and have trouble with risk closure and inspections.  According to the Care Quality Commission (CQC), social care vacancy rates are three times greater than those in other industries, which has an impact on care quality ratings (CQC, 2024).</w:t>
      </w:r>
    </w:p>
    <w:p w14:paraId="4E0D24DC" w14:textId="3481AB04" w:rsidR="00B9387A" w:rsidRDefault="00B9387A" w:rsidP="00B9387A">
      <w:r w:rsidRPr="00B9387A">
        <w:lastRenderedPageBreak/>
        <w:t>In certain places, the issue is becoming worse.  Supporting individuals who live independently is challenging since home care has the greatest vacancy rate (over 10%).  There are considerably fewer staff members per patient in rural and impoverished locations; coastal villages have 7% fewer nurses and 15% fewer consultants.  but foreign hiring has been beneficial, new visa regulations are limiting this option, and international employee turnover decreased from 37.3% to 26.4% between 2022 and 2025, but it is still unstable (Skills for Care, 2025).  Economic expenses are also considerable, with annual agency spending in the billions.</w:t>
      </w:r>
    </w:p>
    <w:p w14:paraId="17E8ADA6" w14:textId="541977A5" w:rsidR="00B9387A" w:rsidRDefault="00B9387A" w:rsidP="00B9387A">
      <w:r w:rsidRPr="00B9387A">
        <w:t>Staff shortage research is crucial for a number of obvious reasons.  First, it can pinpoint underlying issues including insufficient compensation (carers make less than housekeepers), inadequate training, a lack of career options, and challenging working circumstances.  Second, patient safety is directly impacted by shortages since overworked staff members have less time for checks, which can result in medication mistakes, falls, or poor communication (one in ten safety occurrences).  Third, government initiatives like social care financing or the NHS Long Term Workforce Plan might not be successful without evidence-based solutions.  Research can examine factors that contribute to retention, such as improved compensation packages or training initiatives.</w:t>
      </w:r>
      <w:r>
        <w:t xml:space="preserve"> </w:t>
      </w:r>
      <w:r w:rsidRPr="00B9387A">
        <w:t>Fourth, it helps with future planning; by 2040, social care will require an additional 470,000 positions.  Lastly, researching geographical variations (urban vs. rural) can produce focused solutions that lessen disparities in care access (King's Fund, 2024).</w:t>
      </w:r>
    </w:p>
    <w:p w14:paraId="4E80D7C7" w14:textId="77777777" w:rsidR="00653B16" w:rsidRDefault="00653B16" w:rsidP="00B9387A"/>
    <w:p w14:paraId="14C86269" w14:textId="77777777" w:rsidR="00653B16" w:rsidRDefault="00653B16" w:rsidP="00B9387A"/>
    <w:p w14:paraId="2B87CC47" w14:textId="32E81541" w:rsidR="00B9387A" w:rsidRDefault="00B9387A" w:rsidP="00B9387A">
      <w:pPr>
        <w:pStyle w:val="Heading1"/>
      </w:pPr>
      <w:bookmarkStart w:id="2" w:name="_Toc215291073"/>
      <w:r w:rsidRPr="00B9387A">
        <w:t>Task 2: Research Methodologies</w:t>
      </w:r>
      <w:bookmarkEnd w:id="2"/>
    </w:p>
    <w:p w14:paraId="20B38893" w14:textId="46F268F9" w:rsidR="00B9387A" w:rsidRDefault="00B9387A" w:rsidP="00B9387A">
      <w:r w:rsidRPr="00B9387A">
        <w:t>In quantitative research, concepts are measured and tested using statistics and numbers.  It uses government documents, questionnaires, and surveys to gather data.  For instance, researchers may use percentages or averages to identify trends after asking 1,000 carers about their hours worked, compensation, and reasons for quitting.  Large sample numbers, objective findings, and statistical analysis using graphs or charts are important features.  This method works well for determining the prevalence of an issue or whether it is related to other variables, such as poor pay leading to high turnover (King's Fund, 2024).</w:t>
      </w:r>
    </w:p>
    <w:p w14:paraId="288943A9" w14:textId="46C84709" w:rsidR="00B9387A" w:rsidRDefault="00B9387A" w:rsidP="00B9387A">
      <w:r>
        <w:t xml:space="preserve">Understanding experiences, viewpoints, and meanings is the main goal of qualitative research.  It makes use of focus groups, interviews, and observations.  For example, researchers may discuss how staff shortages impact day-to-day operations with twenty care facility administrators.  Small sample sizes, thorough descriptions, and themes derived from words rather than numbers are among the characteristics.  It aids in </w:t>
      </w:r>
      <w:r>
        <w:lastRenderedPageBreak/>
        <w:t>explaining "how" or "why" certain things occur, such as why employees experience stress.</w:t>
      </w:r>
    </w:p>
    <w:p w14:paraId="5BB95E9F" w14:textId="0C59EC0E" w:rsidR="00B9387A" w:rsidRDefault="00B9387A" w:rsidP="00B9387A">
      <w:r>
        <w:t>Data kind, analysis, and goal are the primary distinctions.  While qualitative information provides context and depth (e.g., "workers leave because of no career paths"), quantitative information provides breadth and broad facts (e.g., "28% turnover rate").  Large groups can work more quickly using quantitative methods, but personal narratives are lost.  Qualitative research is more comprehensive but more difficult to generalise.</w:t>
      </w:r>
    </w:p>
    <w:p w14:paraId="6B26A054" w14:textId="40944130" w:rsidR="00B9387A" w:rsidRDefault="00B9387A" w:rsidP="00B9387A">
      <w:r w:rsidRPr="00B9387A">
        <w:t>A mixed-methods approach is ideal for investigating personnel shortages in UK health and social care.  This blends qualitative information (such as care worker interviews) with quantitative data (such as job numbers from Skills for Care reports).  Quantitative data demonstrates the scope of the problem—for instance, 111,000 open positions—proving it is a national emergency.  Qualitative research explores remedies like higher compensation and discusses causes like excessive workloads or inadequate training.</w:t>
      </w:r>
    </w:p>
    <w:p w14:paraId="4EFC3B3D" w14:textId="7A0A6807" w:rsidR="00B9387A" w:rsidRDefault="00B9387A" w:rsidP="00B9387A">
      <w:r w:rsidRPr="00B9387A">
        <w:t>Because staff shortages involve both quantifiable facts (numbers, expenses) and intricate human elements (motivation, burnout), mixed-methods approaches are appropriate.  Surveys provide a broad perspective, and interviews provide context for the data.  This combines "what is happening" with "why it matters" to provide policymakers with greater evidence.  Because government initiatives like the NHS Workforce Plan employ both data types, it also aligns with practical demands (Skills for Care, 2025).</w:t>
      </w:r>
    </w:p>
    <w:p w14:paraId="612BD55F" w14:textId="77777777" w:rsidR="00653B16" w:rsidRDefault="00653B16" w:rsidP="00B9387A"/>
    <w:p w14:paraId="3BCB40E0" w14:textId="77777777" w:rsidR="00653B16" w:rsidRDefault="00653B16" w:rsidP="00B9387A"/>
    <w:p w14:paraId="213244FC" w14:textId="7C78915E" w:rsidR="00B9387A" w:rsidRDefault="00B9387A" w:rsidP="00B9387A">
      <w:pPr>
        <w:pStyle w:val="Heading1"/>
      </w:pPr>
      <w:bookmarkStart w:id="3" w:name="_Toc215291074"/>
      <w:r w:rsidRPr="00B9387A">
        <w:t>Task 3: Data Collection</w:t>
      </w:r>
      <w:bookmarkEnd w:id="3"/>
    </w:p>
    <w:p w14:paraId="75E4EE53" w14:textId="2121D510" w:rsidR="00B9387A" w:rsidRDefault="00B9387A" w:rsidP="00B9387A">
      <w:r w:rsidRPr="00B9387A">
        <w:t>Obtaining fresh information directly from sources is known as primary data collecting.  Researchers create their own tests, observations, interviews, and surveys.  For instance, conducting focus groups with managers or distributing surveys about job satisfaction to 500 carers.  This approach provides unique, current information relevant to the study subject.  Fresh ideas and control over what is asked are benefits.  But it requires ethical clearance, is expensive, and takes time.</w:t>
      </w:r>
    </w:p>
    <w:p w14:paraId="5CF4CAD7" w14:textId="7BE61C19" w:rsidR="00B9387A" w:rsidRDefault="00653B16" w:rsidP="00B9387A">
      <w:r w:rsidRPr="00653B16">
        <w:t>Secondary data collecting makes use of pre-existing data from databases, government statistics, studies, and journals.  CQC inspection reports and Skills for Care vacancy statistics are two examples.  Because the data is already available, it is both faster and less expensive.  To identify trends or test theories, researchers examine it.  Access to huge datasets from trustworthy sources is the primary benefit.  Data that may be outdated or may not precisely meet the goals of the research are drawbacks.</w:t>
      </w:r>
    </w:p>
    <w:p w14:paraId="198CD882" w14:textId="209D2CC7" w:rsidR="00B9387A" w:rsidRDefault="00653B16" w:rsidP="00B9387A">
      <w:r w:rsidRPr="00653B16">
        <w:lastRenderedPageBreak/>
        <w:t>The greatest option for investigating workforce shortages in UK health and social care is secondary data collecting.  Both figures and explanations are required for the mixed-methods approach from Task 2, and a large portion of them are already available in reliable sources.  Official publications such as Skills for Care (2025), which records 111,000 openings and 23.1% turnover rates across 1.6 million workers, provide quantitative secondary data.  This provides national statistics without requiring fresh surveys.  King's Fund studies of staff stress and CQC instances of how shortages result in service delays are examples of qualitative secondary data (CQC, 2024).</w:t>
      </w:r>
    </w:p>
    <w:p w14:paraId="31DA0D38" w14:textId="04FB34A0" w:rsidR="00B9387A" w:rsidRDefault="00653B16" w:rsidP="00B9387A">
      <w:r w:rsidRPr="00653B16">
        <w:t>Secondary data is appropriate for the issue as government agencies have thoroughly recorded labour shortages, making it trustworthy and up to date.  For a student project, primary data would be slower and riskier, whereas secondary sources cover the entire United Kingdom rather than just one region.  By fusing themes (burnout reasons) with data (vacancy rates), it facilitates mixed-methods.  In addition to saving resources, this strengthens recommendations by building on reliable data.</w:t>
      </w:r>
    </w:p>
    <w:p w14:paraId="49765304" w14:textId="77777777" w:rsidR="00653B16" w:rsidRDefault="00653B16" w:rsidP="00B9387A"/>
    <w:p w14:paraId="7F3D68B5" w14:textId="77777777" w:rsidR="00653B16" w:rsidRDefault="00653B16" w:rsidP="00B9387A"/>
    <w:p w14:paraId="6A9625B6" w14:textId="3096A340" w:rsidR="00B9387A" w:rsidRDefault="00B9387A" w:rsidP="00B9387A">
      <w:pPr>
        <w:pStyle w:val="Heading1"/>
      </w:pPr>
      <w:bookmarkStart w:id="4" w:name="_Toc215291075"/>
      <w:r>
        <w:t>Conclusion</w:t>
      </w:r>
      <w:bookmarkEnd w:id="4"/>
    </w:p>
    <w:p w14:paraId="444070CD" w14:textId="46F8F6B0" w:rsidR="00B9387A" w:rsidRDefault="00653B16" w:rsidP="00B9387A">
      <w:r w:rsidRPr="00653B16">
        <w:t>The pressing problem of personnel shortages in the UK health and social care sector is examined in this paper, with an emphasis on how it affects patients, carers, and organisations.  Risks of delays, poor care, and employee fatigue are increased by high vacancy and turnover rates.  The issue and its consequences are quantified with the use of trustworthy data from Skills for Care, The King's Fund, and the Care Quality Commission.  To completely comprehend the causes and effects of shortages, a mixed-methods research strategy that combines quantitative facts and qualitative insights is advised.  Gathering secondary data from current national reports provides timely and thorough information to back up our study.</w:t>
      </w:r>
      <w:r w:rsidR="00B9387A" w:rsidRPr="00B9387A">
        <w:t xml:space="preserve"> </w:t>
      </w:r>
      <w:r w:rsidRPr="00653B16">
        <w:t>In order to fulfil the increasing demands of an ageing population and enhance safety and service quality, it is imperative that staff shortages be addressed. This will help policymakers create policies that work, such as better compensation, training, and workforce planning.</w:t>
      </w:r>
    </w:p>
    <w:p w14:paraId="29375BE0" w14:textId="77777777" w:rsidR="00B9387A" w:rsidRDefault="00B9387A" w:rsidP="00B9387A"/>
    <w:p w14:paraId="657B7C07" w14:textId="77777777" w:rsidR="00653B16" w:rsidRDefault="00653B16" w:rsidP="00B9387A"/>
    <w:p w14:paraId="6866933C" w14:textId="77777777" w:rsidR="00653B16" w:rsidRDefault="00653B16" w:rsidP="00B9387A"/>
    <w:p w14:paraId="0AB96C8C" w14:textId="4CB1B99B" w:rsidR="00A93850" w:rsidRDefault="00A93850" w:rsidP="00A93850">
      <w:pPr>
        <w:pStyle w:val="Heading1"/>
      </w:pPr>
      <w:bookmarkStart w:id="5" w:name="_Toc215291076"/>
      <w:r>
        <w:lastRenderedPageBreak/>
        <w:t>Reference List</w:t>
      </w:r>
      <w:bookmarkEnd w:id="5"/>
    </w:p>
    <w:p w14:paraId="49077F23" w14:textId="4E3DFCAC" w:rsidR="00A93850" w:rsidRPr="00A93850" w:rsidRDefault="00A93850" w:rsidP="00A93850">
      <w:r w:rsidRPr="00A93850">
        <w:t>CQC (2024) </w:t>
      </w:r>
      <w:r w:rsidRPr="00A93850">
        <w:rPr>
          <w:i/>
          <w:iCs/>
        </w:rPr>
        <w:t>The state of health care and adult social care in England 2024/25</w:t>
      </w:r>
      <w:r w:rsidRPr="00A93850">
        <w:t>. Care Quality Commission.</w:t>
      </w:r>
      <w:r w:rsidR="00653B16" w:rsidRPr="00A93850">
        <w:t xml:space="preserve"> </w:t>
      </w:r>
    </w:p>
    <w:p w14:paraId="3FA54BF7" w14:textId="216CBC6A" w:rsidR="00A93850" w:rsidRPr="00A93850" w:rsidRDefault="00A93850" w:rsidP="00A93850">
      <w:r w:rsidRPr="00A93850">
        <w:t>King’s Fund (2024) </w:t>
      </w:r>
      <w:r w:rsidRPr="00A93850">
        <w:rPr>
          <w:i/>
          <w:iCs/>
        </w:rPr>
        <w:t>Staff shortages</w:t>
      </w:r>
      <w:r w:rsidRPr="00A93850">
        <w:t>.</w:t>
      </w:r>
      <w:r w:rsidR="00653B16">
        <w:t xml:space="preserve"> Link</w:t>
      </w:r>
      <w:r w:rsidRPr="00A93850">
        <w:t>: </w:t>
      </w:r>
      <w:hyperlink r:id="rId7" w:tgtFrame="_blank" w:history="1">
        <w:r w:rsidRPr="00A93850">
          <w:rPr>
            <w:rStyle w:val="Hyperlink"/>
          </w:rPr>
          <w:t>https://www.kingsfund.org.uk/insight-and-analysis/data-and-charts/staff-shortages</w:t>
        </w:r>
      </w:hyperlink>
      <w:r w:rsidRPr="00A93850">
        <w:t>.</w:t>
      </w:r>
      <w:r w:rsidR="00653B16" w:rsidRPr="00A93850">
        <w:t xml:space="preserve"> </w:t>
      </w:r>
    </w:p>
    <w:p w14:paraId="43600BEF" w14:textId="4079262D" w:rsidR="00A93850" w:rsidRPr="00A93850" w:rsidRDefault="00A93850" w:rsidP="00A93850">
      <w:r w:rsidRPr="00A93850">
        <w:t>King’s Fund (2023) </w:t>
      </w:r>
      <w:r w:rsidRPr="00A93850">
        <w:rPr>
          <w:i/>
          <w:iCs/>
        </w:rPr>
        <w:t>Making careers in health and social care more attractive</w:t>
      </w:r>
      <w:r w:rsidRPr="00A93850">
        <w:t>.</w:t>
      </w:r>
      <w:r w:rsidR="00653B16">
        <w:t xml:space="preserve"> Link</w:t>
      </w:r>
      <w:r w:rsidRPr="00A93850">
        <w:t>: </w:t>
      </w:r>
      <w:hyperlink r:id="rId8" w:tgtFrame="_blank" w:history="1">
        <w:r w:rsidRPr="00A93850">
          <w:rPr>
            <w:rStyle w:val="Hyperlink"/>
          </w:rPr>
          <w:t>https://www.kingsfund.org.uk/insight-and-analysis/briefings/making-careers-health-social-care-more-attractive</w:t>
        </w:r>
      </w:hyperlink>
      <w:r w:rsidRPr="00A93850">
        <w:t>.</w:t>
      </w:r>
      <w:r w:rsidR="00653B16" w:rsidRPr="00A93850">
        <w:t xml:space="preserve"> </w:t>
      </w:r>
    </w:p>
    <w:p w14:paraId="56B6BB6C" w14:textId="3413F9C7" w:rsidR="00A93850" w:rsidRPr="00A93850" w:rsidRDefault="00A93850" w:rsidP="00A93850">
      <w:r w:rsidRPr="00A93850">
        <w:t>Skills for Care (2025) </w:t>
      </w:r>
      <w:r w:rsidRPr="00A93850">
        <w:rPr>
          <w:i/>
          <w:iCs/>
        </w:rPr>
        <w:t>The state of the adult social care sector and workforce in England 2025</w:t>
      </w:r>
      <w:r w:rsidRPr="00A93850">
        <w:t>. Skills for Care.</w:t>
      </w:r>
      <w:r w:rsidR="00653B16" w:rsidRPr="00A93850">
        <w:t xml:space="preserve"> </w:t>
      </w:r>
    </w:p>
    <w:p w14:paraId="3B40F1C8" w14:textId="14321D08" w:rsidR="00A93850" w:rsidRPr="00A93850" w:rsidRDefault="00A93850" w:rsidP="00A93850">
      <w:r w:rsidRPr="00A93850">
        <w:t>The Conversation (2025) ‘One in ten patient safety incidents in hospitals due to poor communication – our new study’, </w:t>
      </w:r>
      <w:r w:rsidRPr="00A93850">
        <w:rPr>
          <w:i/>
          <w:iCs/>
        </w:rPr>
        <w:t>The Conversation</w:t>
      </w:r>
      <w:r w:rsidRPr="00A93850">
        <w:t>, 28 April.</w:t>
      </w:r>
      <w:r w:rsidR="00653B16">
        <w:t xml:space="preserve"> Link</w:t>
      </w:r>
      <w:r w:rsidRPr="00A93850">
        <w:t>: </w:t>
      </w:r>
      <w:hyperlink r:id="rId9" w:history="1">
        <w:r w:rsidR="00653B16" w:rsidRPr="000E1072">
          <w:rPr>
            <w:rStyle w:val="Hyperlink"/>
          </w:rPr>
          <w:t>https://theconversation.com/one-in-ten-patient-safety-incidents-in-hospitals-due-to-poor-communication-our-new-study-252467</w:t>
        </w:r>
      </w:hyperlink>
      <w:r w:rsidR="00653B16">
        <w:t xml:space="preserve"> </w:t>
      </w:r>
      <w:r w:rsidR="00653B16" w:rsidRPr="00A93850">
        <w:t xml:space="preserve"> </w:t>
      </w:r>
    </w:p>
    <w:p w14:paraId="45884D70" w14:textId="622FE6FA" w:rsidR="00A93850" w:rsidRPr="00A93850" w:rsidRDefault="00A93850" w:rsidP="00A93850">
      <w:r w:rsidRPr="00A93850">
        <w:t>Woodier, N. (2025) ‘Electronic communication failures lead to patient harm, finds report’, </w:t>
      </w:r>
      <w:r w:rsidRPr="00A93850">
        <w:rPr>
          <w:i/>
          <w:iCs/>
        </w:rPr>
        <w:t>Digital Health</w:t>
      </w:r>
      <w:r w:rsidRPr="00A93850">
        <w:t>, 27 July.</w:t>
      </w:r>
      <w:r w:rsidR="00653B16">
        <w:t xml:space="preserve"> Link: </w:t>
      </w:r>
      <w:hyperlink r:id="rId10" w:history="1">
        <w:r w:rsidR="00653B16" w:rsidRPr="000E1072">
          <w:rPr>
            <w:rStyle w:val="Hyperlink"/>
          </w:rPr>
          <w:t>https://www.digitalhealth.net/2025/07/electronic-communication-failures-lead-to-patient-harm-finds-report/</w:t>
        </w:r>
      </w:hyperlink>
      <w:r w:rsidR="00653B16">
        <w:t xml:space="preserve"> </w:t>
      </w:r>
    </w:p>
    <w:p w14:paraId="6207F672" w14:textId="77777777" w:rsidR="00A93850" w:rsidRPr="00A93850" w:rsidRDefault="00A93850" w:rsidP="00A93850"/>
    <w:sectPr w:rsidR="00A93850" w:rsidRPr="00A938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42115"/>
    <w:multiLevelType w:val="multilevel"/>
    <w:tmpl w:val="96084A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2829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850"/>
    <w:rsid w:val="00015EA2"/>
    <w:rsid w:val="000519F6"/>
    <w:rsid w:val="000D74CD"/>
    <w:rsid w:val="001350F5"/>
    <w:rsid w:val="001B3E02"/>
    <w:rsid w:val="00253C1E"/>
    <w:rsid w:val="002F7F7A"/>
    <w:rsid w:val="003846CD"/>
    <w:rsid w:val="004D1865"/>
    <w:rsid w:val="00653B16"/>
    <w:rsid w:val="006D3C89"/>
    <w:rsid w:val="00830D37"/>
    <w:rsid w:val="008A1426"/>
    <w:rsid w:val="0095301C"/>
    <w:rsid w:val="0097696D"/>
    <w:rsid w:val="00A93850"/>
    <w:rsid w:val="00B9387A"/>
    <w:rsid w:val="00BC0D77"/>
    <w:rsid w:val="00BD620E"/>
    <w:rsid w:val="00C5643A"/>
    <w:rsid w:val="00D81867"/>
    <w:rsid w:val="00EC5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3D84B"/>
  <w15:chartTrackingRefBased/>
  <w15:docId w15:val="{2C5746D0-07F1-451E-A8FF-04AF6DFAF1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8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38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38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38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38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38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38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38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38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38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38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38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38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38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38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38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38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3850"/>
    <w:rPr>
      <w:rFonts w:eastAsiaTheme="majorEastAsia" w:cstheme="majorBidi"/>
      <w:color w:val="272727" w:themeColor="text1" w:themeTint="D8"/>
    </w:rPr>
  </w:style>
  <w:style w:type="paragraph" w:styleId="Title">
    <w:name w:val="Title"/>
    <w:basedOn w:val="Normal"/>
    <w:next w:val="Normal"/>
    <w:link w:val="TitleChar"/>
    <w:uiPriority w:val="10"/>
    <w:qFormat/>
    <w:rsid w:val="00A938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38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38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38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3850"/>
    <w:pPr>
      <w:spacing w:before="160"/>
      <w:jc w:val="center"/>
    </w:pPr>
    <w:rPr>
      <w:i/>
      <w:iCs/>
      <w:color w:val="404040" w:themeColor="text1" w:themeTint="BF"/>
    </w:rPr>
  </w:style>
  <w:style w:type="character" w:customStyle="1" w:styleId="QuoteChar">
    <w:name w:val="Quote Char"/>
    <w:basedOn w:val="DefaultParagraphFont"/>
    <w:link w:val="Quote"/>
    <w:uiPriority w:val="29"/>
    <w:rsid w:val="00A93850"/>
    <w:rPr>
      <w:i/>
      <w:iCs/>
      <w:color w:val="404040" w:themeColor="text1" w:themeTint="BF"/>
    </w:rPr>
  </w:style>
  <w:style w:type="paragraph" w:styleId="ListParagraph">
    <w:name w:val="List Paragraph"/>
    <w:basedOn w:val="Normal"/>
    <w:uiPriority w:val="34"/>
    <w:qFormat/>
    <w:rsid w:val="00A93850"/>
    <w:pPr>
      <w:ind w:left="720"/>
      <w:contextualSpacing/>
    </w:pPr>
  </w:style>
  <w:style w:type="character" w:styleId="IntenseEmphasis">
    <w:name w:val="Intense Emphasis"/>
    <w:basedOn w:val="DefaultParagraphFont"/>
    <w:uiPriority w:val="21"/>
    <w:qFormat/>
    <w:rsid w:val="00A93850"/>
    <w:rPr>
      <w:i/>
      <w:iCs/>
      <w:color w:val="0F4761" w:themeColor="accent1" w:themeShade="BF"/>
    </w:rPr>
  </w:style>
  <w:style w:type="paragraph" w:styleId="IntenseQuote">
    <w:name w:val="Intense Quote"/>
    <w:basedOn w:val="Normal"/>
    <w:next w:val="Normal"/>
    <w:link w:val="IntenseQuoteChar"/>
    <w:uiPriority w:val="30"/>
    <w:qFormat/>
    <w:rsid w:val="00A938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3850"/>
    <w:rPr>
      <w:i/>
      <w:iCs/>
      <w:color w:val="0F4761" w:themeColor="accent1" w:themeShade="BF"/>
    </w:rPr>
  </w:style>
  <w:style w:type="character" w:styleId="IntenseReference">
    <w:name w:val="Intense Reference"/>
    <w:basedOn w:val="DefaultParagraphFont"/>
    <w:uiPriority w:val="32"/>
    <w:qFormat/>
    <w:rsid w:val="00A93850"/>
    <w:rPr>
      <w:b/>
      <w:bCs/>
      <w:smallCaps/>
      <w:color w:val="0F4761" w:themeColor="accent1" w:themeShade="BF"/>
      <w:spacing w:val="5"/>
    </w:rPr>
  </w:style>
  <w:style w:type="character" w:styleId="Hyperlink">
    <w:name w:val="Hyperlink"/>
    <w:basedOn w:val="DefaultParagraphFont"/>
    <w:uiPriority w:val="99"/>
    <w:unhideWhenUsed/>
    <w:rsid w:val="00A93850"/>
    <w:rPr>
      <w:color w:val="467886" w:themeColor="hyperlink"/>
      <w:u w:val="single"/>
    </w:rPr>
  </w:style>
  <w:style w:type="character" w:styleId="UnresolvedMention">
    <w:name w:val="Unresolved Mention"/>
    <w:basedOn w:val="DefaultParagraphFont"/>
    <w:uiPriority w:val="99"/>
    <w:semiHidden/>
    <w:unhideWhenUsed/>
    <w:rsid w:val="00A93850"/>
    <w:rPr>
      <w:color w:val="605E5C"/>
      <w:shd w:val="clear" w:color="auto" w:fill="E1DFDD"/>
    </w:rPr>
  </w:style>
  <w:style w:type="character" w:styleId="FollowedHyperlink">
    <w:name w:val="FollowedHyperlink"/>
    <w:basedOn w:val="DefaultParagraphFont"/>
    <w:uiPriority w:val="99"/>
    <w:semiHidden/>
    <w:unhideWhenUsed/>
    <w:rsid w:val="00653B16"/>
    <w:rPr>
      <w:color w:val="96607D" w:themeColor="followedHyperlink"/>
      <w:u w:val="single"/>
    </w:rPr>
  </w:style>
  <w:style w:type="paragraph" w:styleId="TOCHeading">
    <w:name w:val="TOC Heading"/>
    <w:basedOn w:val="Heading1"/>
    <w:next w:val="Normal"/>
    <w:uiPriority w:val="39"/>
    <w:unhideWhenUsed/>
    <w:qFormat/>
    <w:rsid w:val="00653B1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53B1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briefings/making-careers-health-social-care-more-attractive" TargetMode="External"/><Relationship Id="rId3" Type="http://schemas.openxmlformats.org/officeDocument/2006/relationships/settings" Target="settings.xml"/><Relationship Id="rId7" Type="http://schemas.openxmlformats.org/officeDocument/2006/relationships/hyperlink" Target="https://www.kingsfund.org.uk/insight-and-analysis/data-and-charts/staff-shortag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digitalhealth.net/2025/07/electronic-communication-failures-lead-to-patient-harm-finds-report/" TargetMode="External"/><Relationship Id="rId4" Type="http://schemas.openxmlformats.org/officeDocument/2006/relationships/webSettings" Target="webSettings.xml"/><Relationship Id="rId9" Type="http://schemas.openxmlformats.org/officeDocument/2006/relationships/hyperlink" Target="https://theconversation.com/one-in-ten-patient-safety-incidents-in-hospitals-due-to-poor-communication-our-new-study-2524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1846</Words>
  <Characters>10527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Akua Oforiwaa Mfum (2509126)</cp:lastModifiedBy>
  <cp:revision>2</cp:revision>
  <dcterms:created xsi:type="dcterms:W3CDTF">2025-12-09T12:02:00Z</dcterms:created>
  <dcterms:modified xsi:type="dcterms:W3CDTF">2025-12-09T12:02:00Z</dcterms:modified>
</cp:coreProperties>
</file>