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D2691" w14:textId="4877D265" w:rsidR="002B370B" w:rsidRPr="00612A05" w:rsidRDefault="009C2B97" w:rsidP="009C2B97">
      <w:pPr>
        <w:spacing w:line="360" w:lineRule="auto"/>
        <w:jc w:val="right"/>
        <w:rPr>
          <w:rFonts w:ascii="Arial" w:hAnsi="Arial" w:cs="Arial"/>
          <w:b/>
          <w:sz w:val="24"/>
          <w:szCs w:val="24"/>
          <w:lang w:val="en-GB"/>
        </w:rPr>
      </w:pPr>
      <w:r>
        <w:rPr>
          <w:rFonts w:ascii="Arial" w:hAnsi="Arial" w:cs="Arial"/>
          <w:b/>
          <w:noProof/>
          <w:sz w:val="24"/>
          <w:szCs w:val="24"/>
          <w:lang w:val="en-GB"/>
        </w:rPr>
        <w:drawing>
          <wp:inline distT="0" distB="0" distL="0" distR="0" wp14:anchorId="37CF3958" wp14:editId="23D7B7D7">
            <wp:extent cx="2905125" cy="1561895"/>
            <wp:effectExtent l="0" t="0" r="0" b="635"/>
            <wp:docPr id="12142244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224470" name="Picture 1214224470"/>
                    <pic:cNvPicPr/>
                  </pic:nvPicPr>
                  <pic:blipFill>
                    <a:blip r:embed="rId8">
                      <a:extLst>
                        <a:ext uri="{28A0092B-C50C-407E-A947-70E740481C1C}">
                          <a14:useLocalDpi xmlns:a14="http://schemas.microsoft.com/office/drawing/2010/main" val="0"/>
                        </a:ext>
                      </a:extLst>
                    </a:blip>
                    <a:stretch>
                      <a:fillRect/>
                    </a:stretch>
                  </pic:blipFill>
                  <pic:spPr>
                    <a:xfrm>
                      <a:off x="0" y="0"/>
                      <a:ext cx="2908773" cy="1563857"/>
                    </a:xfrm>
                    <a:prstGeom prst="rect">
                      <a:avLst/>
                    </a:prstGeom>
                  </pic:spPr>
                </pic:pic>
              </a:graphicData>
            </a:graphic>
          </wp:inline>
        </w:drawing>
      </w:r>
    </w:p>
    <w:p w14:paraId="6B4E59EC" w14:textId="47F49649" w:rsidR="00D94BDE" w:rsidRDefault="00D94BDE" w:rsidP="00456479">
      <w:pPr>
        <w:spacing w:line="360" w:lineRule="auto"/>
        <w:jc w:val="right"/>
        <w:rPr>
          <w:rFonts w:ascii="Arial" w:hAnsi="Arial" w:cs="Arial"/>
          <w:b/>
          <w:sz w:val="24"/>
          <w:szCs w:val="24"/>
          <w:lang w:val="en-GB"/>
        </w:rPr>
      </w:pPr>
    </w:p>
    <w:p w14:paraId="08506004" w14:textId="77777777" w:rsidR="00456479" w:rsidRDefault="00456479" w:rsidP="00456479">
      <w:pPr>
        <w:spacing w:line="360" w:lineRule="auto"/>
        <w:jc w:val="right"/>
        <w:rPr>
          <w:rFonts w:ascii="Arial" w:hAnsi="Arial" w:cs="Arial"/>
          <w:b/>
          <w:sz w:val="24"/>
          <w:szCs w:val="24"/>
          <w:lang w:val="en-GB"/>
        </w:rPr>
      </w:pPr>
    </w:p>
    <w:p w14:paraId="02133838" w14:textId="4AA7D26A" w:rsidR="00766A1F" w:rsidRPr="00340973" w:rsidRDefault="00766A1F" w:rsidP="00766A1F">
      <w:pPr>
        <w:pStyle w:val="Title"/>
        <w:rPr>
          <w:b/>
          <w:bCs/>
          <w:sz w:val="44"/>
          <w:szCs w:val="44"/>
        </w:rPr>
      </w:pPr>
      <w:r w:rsidRPr="00340973">
        <w:rPr>
          <w:b/>
          <w:bCs/>
          <w:sz w:val="44"/>
          <w:szCs w:val="44"/>
        </w:rPr>
        <w:t xml:space="preserve">Student’s Name: </w:t>
      </w:r>
      <w:r>
        <w:rPr>
          <w:b/>
          <w:bCs/>
          <w:sz w:val="44"/>
          <w:szCs w:val="44"/>
        </w:rPr>
        <w:t xml:space="preserve">Swayam </w:t>
      </w:r>
      <w:proofErr w:type="spellStart"/>
      <w:r>
        <w:rPr>
          <w:b/>
          <w:bCs/>
          <w:sz w:val="44"/>
          <w:szCs w:val="44"/>
        </w:rPr>
        <w:t>Naresh</w:t>
      </w:r>
      <w:r w:rsidR="00ED55F8">
        <w:rPr>
          <w:b/>
          <w:bCs/>
          <w:sz w:val="44"/>
          <w:szCs w:val="44"/>
        </w:rPr>
        <w:t>bhai</w:t>
      </w:r>
      <w:proofErr w:type="spellEnd"/>
      <w:r w:rsidR="00ED55F8">
        <w:rPr>
          <w:b/>
          <w:bCs/>
          <w:sz w:val="44"/>
          <w:szCs w:val="44"/>
        </w:rPr>
        <w:t xml:space="preserve"> </w:t>
      </w:r>
      <w:proofErr w:type="spellStart"/>
      <w:r w:rsidR="00ED55F8">
        <w:rPr>
          <w:b/>
          <w:bCs/>
          <w:sz w:val="44"/>
          <w:szCs w:val="44"/>
        </w:rPr>
        <w:t>Vaghasiya</w:t>
      </w:r>
      <w:proofErr w:type="spellEnd"/>
    </w:p>
    <w:p w14:paraId="36606FF8" w14:textId="77777777" w:rsidR="00766A1F" w:rsidRPr="00340973" w:rsidRDefault="00766A1F" w:rsidP="00766A1F">
      <w:pPr>
        <w:rPr>
          <w:b/>
          <w:sz w:val="44"/>
          <w:szCs w:val="44"/>
        </w:rPr>
      </w:pPr>
    </w:p>
    <w:p w14:paraId="2CB45CB5" w14:textId="52E506FB" w:rsidR="00766A1F" w:rsidRPr="00340973" w:rsidRDefault="00766A1F" w:rsidP="00766A1F">
      <w:pPr>
        <w:rPr>
          <w:b/>
          <w:sz w:val="44"/>
          <w:szCs w:val="44"/>
        </w:rPr>
      </w:pPr>
      <w:r w:rsidRPr="00340973">
        <w:rPr>
          <w:b/>
          <w:sz w:val="44"/>
          <w:szCs w:val="44"/>
        </w:rPr>
        <w:t>Student’s number: 222</w:t>
      </w:r>
      <w:r w:rsidR="00ED55F8">
        <w:rPr>
          <w:b/>
          <w:sz w:val="44"/>
          <w:szCs w:val="44"/>
        </w:rPr>
        <w:t>6331</w:t>
      </w:r>
    </w:p>
    <w:p w14:paraId="1E554D8B" w14:textId="77777777" w:rsidR="00766A1F" w:rsidRPr="00340973" w:rsidRDefault="00766A1F" w:rsidP="00766A1F">
      <w:pPr>
        <w:rPr>
          <w:b/>
          <w:sz w:val="44"/>
          <w:szCs w:val="44"/>
        </w:rPr>
      </w:pPr>
    </w:p>
    <w:p w14:paraId="498C9367" w14:textId="77777777" w:rsidR="00766A1F" w:rsidRPr="00340973" w:rsidRDefault="00766A1F" w:rsidP="00766A1F">
      <w:pPr>
        <w:rPr>
          <w:b/>
          <w:sz w:val="44"/>
          <w:szCs w:val="44"/>
        </w:rPr>
      </w:pPr>
      <w:r w:rsidRPr="00340973">
        <w:rPr>
          <w:b/>
          <w:sz w:val="44"/>
          <w:szCs w:val="44"/>
        </w:rPr>
        <w:t>Module code and title: LCHS 7007 – Population Health and Digital Health Promotion</w:t>
      </w:r>
    </w:p>
    <w:p w14:paraId="30FFC251" w14:textId="77777777" w:rsidR="00766A1F" w:rsidRPr="00340973" w:rsidRDefault="00766A1F" w:rsidP="00766A1F">
      <w:pPr>
        <w:rPr>
          <w:b/>
          <w:sz w:val="44"/>
          <w:szCs w:val="44"/>
        </w:rPr>
      </w:pPr>
    </w:p>
    <w:p w14:paraId="5ECE667B" w14:textId="77777777" w:rsidR="00766A1F" w:rsidRPr="00340973" w:rsidRDefault="00766A1F" w:rsidP="00766A1F">
      <w:pPr>
        <w:rPr>
          <w:b/>
          <w:sz w:val="44"/>
          <w:szCs w:val="44"/>
        </w:rPr>
      </w:pPr>
      <w:r w:rsidRPr="00340973">
        <w:rPr>
          <w:b/>
          <w:sz w:val="44"/>
          <w:szCs w:val="44"/>
        </w:rPr>
        <w:t xml:space="preserve"> Lecturer’s name: Dr Diola </w:t>
      </w:r>
      <w:proofErr w:type="spellStart"/>
      <w:r w:rsidRPr="00340973">
        <w:rPr>
          <w:b/>
          <w:sz w:val="44"/>
          <w:szCs w:val="44"/>
        </w:rPr>
        <w:t>Bijlhout</w:t>
      </w:r>
      <w:proofErr w:type="spellEnd"/>
    </w:p>
    <w:p w14:paraId="2F3E5A58" w14:textId="77777777" w:rsidR="00766A1F" w:rsidRPr="00340973" w:rsidRDefault="00766A1F" w:rsidP="00766A1F">
      <w:pPr>
        <w:rPr>
          <w:b/>
          <w:sz w:val="44"/>
          <w:szCs w:val="44"/>
        </w:rPr>
      </w:pPr>
    </w:p>
    <w:p w14:paraId="061CBDC3" w14:textId="77777777" w:rsidR="00766A1F" w:rsidRPr="00340973" w:rsidRDefault="00766A1F" w:rsidP="00766A1F">
      <w:pPr>
        <w:rPr>
          <w:b/>
          <w:sz w:val="44"/>
          <w:szCs w:val="44"/>
        </w:rPr>
      </w:pPr>
      <w:r w:rsidRPr="00340973">
        <w:rPr>
          <w:b/>
          <w:sz w:val="44"/>
          <w:szCs w:val="44"/>
        </w:rPr>
        <w:t xml:space="preserve"> Assignment title: Part A – Blog</w:t>
      </w:r>
    </w:p>
    <w:p w14:paraId="17A88283" w14:textId="5E7934F8" w:rsidR="00766A1F" w:rsidRPr="00340973" w:rsidRDefault="00766A1F" w:rsidP="00766A1F">
      <w:pPr>
        <w:rPr>
          <w:b/>
          <w:sz w:val="44"/>
          <w:szCs w:val="44"/>
        </w:rPr>
      </w:pPr>
      <w:r w:rsidRPr="00340973">
        <w:rPr>
          <w:b/>
          <w:sz w:val="44"/>
          <w:szCs w:val="44"/>
        </w:rPr>
        <w:t xml:space="preserve">                              </w:t>
      </w:r>
      <w:r w:rsidR="0011379B">
        <w:rPr>
          <w:b/>
          <w:sz w:val="44"/>
          <w:szCs w:val="44"/>
        </w:rPr>
        <w:t xml:space="preserve">  </w:t>
      </w:r>
      <w:r w:rsidRPr="00340973">
        <w:rPr>
          <w:b/>
          <w:sz w:val="44"/>
          <w:szCs w:val="44"/>
        </w:rPr>
        <w:t xml:space="preserve"> Part B – Poster design</w:t>
      </w:r>
    </w:p>
    <w:p w14:paraId="36A3968F" w14:textId="6AF20228" w:rsidR="00766A1F" w:rsidRPr="00340973" w:rsidRDefault="0011379B" w:rsidP="0011379B">
      <w:pPr>
        <w:jc w:val="center"/>
        <w:rPr>
          <w:b/>
          <w:sz w:val="44"/>
          <w:szCs w:val="44"/>
        </w:rPr>
      </w:pPr>
      <w:r w:rsidRPr="00184346">
        <w:rPr>
          <w:rFonts w:ascii="Times New Roman" w:eastAsia="Times New Roman" w:hAnsi="Times New Roman" w:cs="Times New Roman"/>
          <w:b/>
          <w:sz w:val="72"/>
          <w:szCs w:val="72"/>
        </w:rPr>
        <w:lastRenderedPageBreak/>
        <w:t>POPULATION HEALTH AND DIGITAL HEALTH PROMOTION</w:t>
      </w:r>
    </w:p>
    <w:p w14:paraId="3CD3C3EA" w14:textId="77777777" w:rsidR="00766A1F" w:rsidRPr="00340973" w:rsidRDefault="00766A1F" w:rsidP="00766A1F">
      <w:pPr>
        <w:rPr>
          <w:b/>
          <w:sz w:val="44"/>
          <w:szCs w:val="44"/>
        </w:rPr>
      </w:pPr>
    </w:p>
    <w:p w14:paraId="230FCB4A" w14:textId="77777777" w:rsidR="00766A1F" w:rsidRPr="00340973" w:rsidRDefault="00766A1F" w:rsidP="00766A1F">
      <w:pPr>
        <w:rPr>
          <w:b/>
          <w:sz w:val="44"/>
          <w:szCs w:val="44"/>
        </w:rPr>
      </w:pPr>
    </w:p>
    <w:p w14:paraId="2FF6A336" w14:textId="77777777" w:rsidR="00766A1F" w:rsidRPr="00340973" w:rsidRDefault="00766A1F" w:rsidP="00766A1F">
      <w:pPr>
        <w:rPr>
          <w:b/>
          <w:sz w:val="44"/>
          <w:szCs w:val="44"/>
        </w:rPr>
      </w:pPr>
    </w:p>
    <w:p w14:paraId="23E0137A" w14:textId="77777777" w:rsidR="00766A1F" w:rsidRDefault="00766A1F" w:rsidP="00766A1F">
      <w:pPr>
        <w:spacing w:line="360" w:lineRule="auto"/>
        <w:jc w:val="both"/>
        <w:rPr>
          <w:rFonts w:ascii="Times New Roman" w:eastAsia="Times New Roman" w:hAnsi="Times New Roman" w:cs="Times New Roman"/>
          <w:b/>
          <w:sz w:val="24"/>
          <w:szCs w:val="24"/>
        </w:rPr>
      </w:pPr>
    </w:p>
    <w:p w14:paraId="64CD0934" w14:textId="77777777" w:rsidR="00456479" w:rsidRDefault="00456479" w:rsidP="00456479">
      <w:pPr>
        <w:spacing w:line="360" w:lineRule="auto"/>
        <w:jc w:val="right"/>
        <w:rPr>
          <w:rFonts w:ascii="Arial" w:hAnsi="Arial" w:cs="Arial"/>
          <w:b/>
          <w:sz w:val="24"/>
          <w:szCs w:val="24"/>
          <w:lang w:val="en-GB"/>
        </w:rPr>
      </w:pPr>
    </w:p>
    <w:p w14:paraId="4BC7F0FE" w14:textId="77777777" w:rsidR="00D94BDE" w:rsidRDefault="00D94BDE" w:rsidP="00D359A2">
      <w:pPr>
        <w:spacing w:line="360" w:lineRule="auto"/>
        <w:jc w:val="center"/>
        <w:rPr>
          <w:rFonts w:ascii="Arial" w:hAnsi="Arial" w:cs="Arial"/>
          <w:b/>
          <w:sz w:val="24"/>
          <w:szCs w:val="24"/>
          <w:lang w:val="en-GB"/>
        </w:rPr>
      </w:pPr>
    </w:p>
    <w:p w14:paraId="16FE8818" w14:textId="77777777" w:rsidR="00D94BDE" w:rsidRPr="00612A05" w:rsidRDefault="00D94BDE" w:rsidP="00D359A2">
      <w:pPr>
        <w:spacing w:line="360" w:lineRule="auto"/>
        <w:jc w:val="center"/>
        <w:rPr>
          <w:rFonts w:ascii="Arial" w:hAnsi="Arial" w:cs="Arial"/>
          <w:b/>
          <w:sz w:val="24"/>
          <w:szCs w:val="24"/>
          <w:lang w:val="en-GB"/>
        </w:rPr>
      </w:pPr>
    </w:p>
    <w:sdt>
      <w:sdtPr>
        <w:rPr>
          <w:b/>
          <w:bCs/>
          <w:sz w:val="24"/>
          <w:szCs w:val="24"/>
          <w:lang w:val="en-GB"/>
        </w:rPr>
        <w:id w:val="557280158"/>
        <w:docPartObj>
          <w:docPartGallery w:val="Table of Contents"/>
          <w:docPartUnique/>
        </w:docPartObj>
      </w:sdtPr>
      <w:sdtEndPr>
        <w:rPr>
          <w:b w:val="0"/>
          <w:bCs w:val="0"/>
        </w:rPr>
      </w:sdtEndPr>
      <w:sdtContent>
        <w:p w14:paraId="5365FB77" w14:textId="77777777" w:rsidR="0011379B" w:rsidRDefault="0011379B" w:rsidP="00BB762C">
          <w:pPr>
            <w:spacing w:line="360" w:lineRule="auto"/>
            <w:jc w:val="both"/>
            <w:rPr>
              <w:b/>
              <w:bCs/>
              <w:sz w:val="24"/>
              <w:szCs w:val="24"/>
              <w:lang w:val="en-GB"/>
            </w:rPr>
          </w:pPr>
        </w:p>
        <w:p w14:paraId="0C231AA4" w14:textId="77777777" w:rsidR="0011379B" w:rsidRDefault="0011379B" w:rsidP="00BB762C">
          <w:pPr>
            <w:spacing w:line="360" w:lineRule="auto"/>
            <w:jc w:val="both"/>
            <w:rPr>
              <w:b/>
              <w:bCs/>
              <w:sz w:val="24"/>
              <w:szCs w:val="24"/>
              <w:lang w:val="en-GB"/>
            </w:rPr>
          </w:pPr>
        </w:p>
        <w:p w14:paraId="55C5D833" w14:textId="77777777" w:rsidR="0011379B" w:rsidRDefault="0011379B" w:rsidP="00BB762C">
          <w:pPr>
            <w:spacing w:line="360" w:lineRule="auto"/>
            <w:jc w:val="both"/>
            <w:rPr>
              <w:b/>
              <w:bCs/>
              <w:sz w:val="24"/>
              <w:szCs w:val="24"/>
              <w:lang w:val="en-GB"/>
            </w:rPr>
          </w:pPr>
        </w:p>
        <w:p w14:paraId="0EBB928E" w14:textId="77777777" w:rsidR="0011379B" w:rsidRDefault="0011379B" w:rsidP="00BB762C">
          <w:pPr>
            <w:spacing w:line="360" w:lineRule="auto"/>
            <w:jc w:val="both"/>
            <w:rPr>
              <w:b/>
              <w:bCs/>
              <w:sz w:val="24"/>
              <w:szCs w:val="24"/>
              <w:lang w:val="en-GB"/>
            </w:rPr>
          </w:pPr>
        </w:p>
        <w:p w14:paraId="7B9F29A5" w14:textId="77777777" w:rsidR="0011379B" w:rsidRDefault="0011379B" w:rsidP="00BB762C">
          <w:pPr>
            <w:spacing w:line="360" w:lineRule="auto"/>
            <w:jc w:val="both"/>
            <w:rPr>
              <w:b/>
              <w:bCs/>
              <w:sz w:val="24"/>
              <w:szCs w:val="24"/>
              <w:lang w:val="en-GB"/>
            </w:rPr>
          </w:pPr>
        </w:p>
        <w:p w14:paraId="395D0317" w14:textId="77777777" w:rsidR="0011379B" w:rsidRDefault="0011379B" w:rsidP="00BB762C">
          <w:pPr>
            <w:spacing w:line="360" w:lineRule="auto"/>
            <w:jc w:val="both"/>
            <w:rPr>
              <w:b/>
              <w:bCs/>
              <w:sz w:val="24"/>
              <w:szCs w:val="24"/>
              <w:lang w:val="en-GB"/>
            </w:rPr>
          </w:pPr>
        </w:p>
        <w:p w14:paraId="4A6A0AA9" w14:textId="77777777" w:rsidR="0011379B" w:rsidRDefault="0011379B" w:rsidP="00BB762C">
          <w:pPr>
            <w:spacing w:line="360" w:lineRule="auto"/>
            <w:jc w:val="both"/>
            <w:rPr>
              <w:b/>
              <w:bCs/>
              <w:sz w:val="24"/>
              <w:szCs w:val="24"/>
              <w:lang w:val="en-GB"/>
            </w:rPr>
          </w:pPr>
        </w:p>
        <w:p w14:paraId="4DCD7369" w14:textId="77777777" w:rsidR="0011379B" w:rsidRDefault="0011379B" w:rsidP="00BB762C">
          <w:pPr>
            <w:spacing w:line="360" w:lineRule="auto"/>
            <w:jc w:val="both"/>
            <w:rPr>
              <w:b/>
              <w:bCs/>
              <w:sz w:val="24"/>
              <w:szCs w:val="24"/>
              <w:lang w:val="en-GB"/>
            </w:rPr>
          </w:pPr>
        </w:p>
        <w:p w14:paraId="457167EA" w14:textId="77777777" w:rsidR="00725B5A" w:rsidRDefault="00725B5A" w:rsidP="00BB762C">
          <w:pPr>
            <w:spacing w:line="360" w:lineRule="auto"/>
            <w:jc w:val="both"/>
            <w:rPr>
              <w:rFonts w:ascii="Arial" w:hAnsi="Arial" w:cs="Arial"/>
              <w:sz w:val="24"/>
              <w:szCs w:val="24"/>
              <w:lang w:val="en-GB"/>
            </w:rPr>
          </w:pPr>
        </w:p>
        <w:p w14:paraId="3099F52D" w14:textId="77777777" w:rsidR="00725B5A" w:rsidRDefault="00725B5A" w:rsidP="00BB762C">
          <w:pPr>
            <w:spacing w:line="360" w:lineRule="auto"/>
            <w:jc w:val="both"/>
            <w:rPr>
              <w:rFonts w:ascii="Arial" w:hAnsi="Arial" w:cs="Arial"/>
              <w:sz w:val="24"/>
              <w:szCs w:val="24"/>
              <w:lang w:val="en-GB"/>
            </w:rPr>
          </w:pPr>
        </w:p>
        <w:p w14:paraId="77D5147C" w14:textId="77777777" w:rsidR="00725B5A" w:rsidRDefault="00725B5A" w:rsidP="00BB762C">
          <w:pPr>
            <w:spacing w:line="360" w:lineRule="auto"/>
            <w:jc w:val="both"/>
            <w:rPr>
              <w:rFonts w:ascii="Arial" w:hAnsi="Arial" w:cs="Arial"/>
              <w:sz w:val="24"/>
              <w:szCs w:val="24"/>
              <w:lang w:val="en-GB"/>
            </w:rPr>
          </w:pPr>
        </w:p>
        <w:p w14:paraId="6AD97B8B" w14:textId="1D5F9B4A" w:rsidR="002F037C" w:rsidRPr="00612A05" w:rsidRDefault="00CD76E3" w:rsidP="00BB762C">
          <w:pPr>
            <w:spacing w:line="360" w:lineRule="auto"/>
            <w:jc w:val="both"/>
            <w:rPr>
              <w:rFonts w:ascii="Arial" w:hAnsi="Arial" w:cs="Arial"/>
              <w:sz w:val="24"/>
              <w:szCs w:val="24"/>
              <w:lang w:val="en-GB"/>
            </w:rPr>
          </w:pPr>
          <w:r w:rsidRPr="00612A05">
            <w:rPr>
              <w:rFonts w:ascii="Arial" w:hAnsi="Arial" w:cs="Arial"/>
              <w:sz w:val="24"/>
              <w:szCs w:val="24"/>
              <w:lang w:val="en-GB"/>
            </w:rPr>
            <w:t>Table of Contents</w:t>
          </w:r>
        </w:p>
        <w:p w14:paraId="34656521" w14:textId="77777777" w:rsidR="002F037C" w:rsidRPr="00612A05" w:rsidRDefault="00CD76E3" w:rsidP="002F037C">
          <w:pPr>
            <w:pStyle w:val="TOC1"/>
            <w:tabs>
              <w:tab w:val="right" w:leader="dot" w:pos="9350"/>
            </w:tabs>
            <w:spacing w:line="360" w:lineRule="auto"/>
            <w:jc w:val="both"/>
            <w:rPr>
              <w:rFonts w:ascii="Arial" w:hAnsi="Arial" w:cs="Arial"/>
              <w:noProof/>
              <w:sz w:val="24"/>
              <w:szCs w:val="24"/>
              <w:lang w:val="en-GB"/>
            </w:rPr>
          </w:pPr>
          <w:r w:rsidRPr="00612A05">
            <w:rPr>
              <w:rFonts w:ascii="Arial" w:hAnsi="Arial" w:cs="Arial"/>
              <w:sz w:val="24"/>
              <w:szCs w:val="24"/>
              <w:lang w:val="en-GB"/>
            </w:rPr>
            <w:fldChar w:fldCharType="begin"/>
          </w:r>
          <w:r w:rsidRPr="00612A05">
            <w:rPr>
              <w:rFonts w:ascii="Arial" w:hAnsi="Arial" w:cs="Arial"/>
              <w:sz w:val="24"/>
              <w:szCs w:val="24"/>
              <w:lang w:val="en-GB"/>
            </w:rPr>
            <w:instrText xml:space="preserve"> TOC \o "1-3" \h \z \u </w:instrText>
          </w:r>
          <w:r w:rsidRPr="00612A05">
            <w:rPr>
              <w:rFonts w:ascii="Arial" w:hAnsi="Arial" w:cs="Arial"/>
              <w:sz w:val="24"/>
              <w:szCs w:val="24"/>
              <w:lang w:val="en-GB"/>
            </w:rPr>
            <w:fldChar w:fldCharType="separate"/>
          </w:r>
          <w:hyperlink w:anchor="_Toc141289599" w:history="1">
            <w:r w:rsidRPr="00612A05">
              <w:rPr>
                <w:rStyle w:val="Hyperlink"/>
                <w:rFonts w:ascii="Arial" w:hAnsi="Arial" w:cs="Arial"/>
                <w:noProof/>
                <w:color w:val="auto"/>
                <w:sz w:val="24"/>
                <w:szCs w:val="24"/>
                <w:lang w:val="en-GB"/>
              </w:rPr>
              <w:t>Part A- Blog</w:t>
            </w:r>
            <w:r w:rsidRPr="00612A05">
              <w:rPr>
                <w:rFonts w:ascii="Arial" w:hAnsi="Arial" w:cs="Arial"/>
                <w:noProof/>
                <w:webHidden/>
                <w:sz w:val="24"/>
                <w:szCs w:val="24"/>
                <w:lang w:val="en-GB"/>
              </w:rPr>
              <w:tab/>
            </w:r>
            <w:r w:rsidRPr="00612A05">
              <w:rPr>
                <w:rFonts w:ascii="Arial" w:hAnsi="Arial" w:cs="Arial"/>
                <w:noProof/>
                <w:webHidden/>
                <w:sz w:val="24"/>
                <w:szCs w:val="24"/>
                <w:lang w:val="en-GB"/>
              </w:rPr>
              <w:fldChar w:fldCharType="begin"/>
            </w:r>
            <w:r w:rsidRPr="00612A05">
              <w:rPr>
                <w:rFonts w:ascii="Arial" w:hAnsi="Arial" w:cs="Arial"/>
                <w:noProof/>
                <w:webHidden/>
                <w:sz w:val="24"/>
                <w:szCs w:val="24"/>
                <w:lang w:val="en-GB"/>
              </w:rPr>
              <w:instrText xml:space="preserve"> PAGEREF _Toc141289599 \h </w:instrText>
            </w:r>
            <w:r w:rsidRPr="00612A05">
              <w:rPr>
                <w:rFonts w:ascii="Arial" w:hAnsi="Arial" w:cs="Arial"/>
                <w:noProof/>
                <w:webHidden/>
                <w:sz w:val="24"/>
                <w:szCs w:val="24"/>
                <w:lang w:val="en-GB"/>
              </w:rPr>
            </w:r>
            <w:r w:rsidRPr="00612A05">
              <w:rPr>
                <w:rFonts w:ascii="Arial" w:hAnsi="Arial" w:cs="Arial"/>
                <w:noProof/>
                <w:webHidden/>
                <w:sz w:val="24"/>
                <w:szCs w:val="24"/>
                <w:lang w:val="en-GB"/>
              </w:rPr>
              <w:fldChar w:fldCharType="separate"/>
            </w:r>
            <w:r w:rsidRPr="00612A05">
              <w:rPr>
                <w:rFonts w:ascii="Arial" w:hAnsi="Arial" w:cs="Arial"/>
                <w:noProof/>
                <w:webHidden/>
                <w:sz w:val="24"/>
                <w:szCs w:val="24"/>
                <w:lang w:val="en-GB"/>
              </w:rPr>
              <w:t>3</w:t>
            </w:r>
            <w:r w:rsidRPr="00612A05">
              <w:rPr>
                <w:rFonts w:ascii="Arial" w:hAnsi="Arial" w:cs="Arial"/>
                <w:noProof/>
                <w:webHidden/>
                <w:sz w:val="24"/>
                <w:szCs w:val="24"/>
                <w:lang w:val="en-GB"/>
              </w:rPr>
              <w:fldChar w:fldCharType="end"/>
            </w:r>
          </w:hyperlink>
        </w:p>
        <w:p w14:paraId="30E5708A"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00" w:history="1">
            <w:r w:rsidR="00CD76E3" w:rsidRPr="00612A05">
              <w:rPr>
                <w:rStyle w:val="Hyperlink"/>
                <w:rFonts w:ascii="Arial" w:hAnsi="Arial" w:cs="Arial"/>
                <w:noProof/>
                <w:color w:val="auto"/>
                <w:sz w:val="24"/>
                <w:szCs w:val="24"/>
                <w:lang w:val="en-GB"/>
              </w:rPr>
              <w:t>Blog 1- Effective discussion on an existing digital technology presently applied for a digital health promotion intervention</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_Toc141289600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3</w:t>
            </w:r>
            <w:r w:rsidR="00CD76E3" w:rsidRPr="00612A05">
              <w:rPr>
                <w:rFonts w:ascii="Arial" w:hAnsi="Arial" w:cs="Arial"/>
                <w:noProof/>
                <w:webHidden/>
                <w:sz w:val="24"/>
                <w:szCs w:val="24"/>
                <w:lang w:val="en-GB"/>
              </w:rPr>
              <w:fldChar w:fldCharType="end"/>
            </w:r>
          </w:hyperlink>
        </w:p>
        <w:p w14:paraId="6D1B37E5"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01" w:history="1">
            <w:r w:rsidR="00CD76E3" w:rsidRPr="00612A05">
              <w:rPr>
                <w:rStyle w:val="Hyperlink"/>
                <w:rFonts w:ascii="Arial" w:hAnsi="Arial" w:cs="Arial"/>
                <w:noProof/>
                <w:color w:val="auto"/>
                <w:sz w:val="24"/>
                <w:szCs w:val="24"/>
                <w:lang w:val="en-GB"/>
              </w:rPr>
              <w:t>References</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_Toc141289601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6</w:t>
            </w:r>
            <w:r w:rsidR="00CD76E3" w:rsidRPr="00612A05">
              <w:rPr>
                <w:rFonts w:ascii="Arial" w:hAnsi="Arial" w:cs="Arial"/>
                <w:noProof/>
                <w:webHidden/>
                <w:sz w:val="24"/>
                <w:szCs w:val="24"/>
                <w:lang w:val="en-GB"/>
              </w:rPr>
              <w:fldChar w:fldCharType="end"/>
            </w:r>
          </w:hyperlink>
        </w:p>
        <w:p w14:paraId="483C3D42"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02" w:history="1">
            <w:r w:rsidR="00CD76E3" w:rsidRPr="00612A05">
              <w:rPr>
                <w:rStyle w:val="Hyperlink"/>
                <w:rFonts w:ascii="Arial" w:hAnsi="Arial" w:cs="Arial"/>
                <w:noProof/>
                <w:color w:val="auto"/>
                <w:sz w:val="24"/>
                <w:szCs w:val="24"/>
                <w:lang w:val="en-GB"/>
              </w:rPr>
              <w:t>Blog 2- Critically discuss the impact of a digital technology designed for a digital health promotion intervention</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_Toc141289602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7</w:t>
            </w:r>
            <w:r w:rsidR="00CD76E3" w:rsidRPr="00612A05">
              <w:rPr>
                <w:rFonts w:ascii="Arial" w:hAnsi="Arial" w:cs="Arial"/>
                <w:noProof/>
                <w:webHidden/>
                <w:sz w:val="24"/>
                <w:szCs w:val="24"/>
                <w:lang w:val="en-GB"/>
              </w:rPr>
              <w:fldChar w:fldCharType="end"/>
            </w:r>
          </w:hyperlink>
        </w:p>
        <w:p w14:paraId="4A06EA90"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03" w:history="1">
            <w:r w:rsidR="00CD76E3" w:rsidRPr="00612A05">
              <w:rPr>
                <w:rStyle w:val="Hyperlink"/>
                <w:rFonts w:ascii="Arial" w:hAnsi="Arial" w:cs="Arial"/>
                <w:noProof/>
                <w:color w:val="auto"/>
                <w:sz w:val="24"/>
                <w:szCs w:val="24"/>
                <w:lang w:val="en-GB"/>
              </w:rPr>
              <w:t>References</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_Toc141289603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9</w:t>
            </w:r>
            <w:r w:rsidR="00CD76E3" w:rsidRPr="00612A05">
              <w:rPr>
                <w:rFonts w:ascii="Arial" w:hAnsi="Arial" w:cs="Arial"/>
                <w:noProof/>
                <w:webHidden/>
                <w:sz w:val="24"/>
                <w:szCs w:val="24"/>
                <w:lang w:val="en-GB"/>
              </w:rPr>
              <w:fldChar w:fldCharType="end"/>
            </w:r>
          </w:hyperlink>
        </w:p>
        <w:p w14:paraId="06616B23" w14:textId="77777777" w:rsidR="002F037C" w:rsidRPr="00612A05" w:rsidRDefault="00000000" w:rsidP="002F037C">
          <w:pPr>
            <w:pStyle w:val="TOC1"/>
            <w:tabs>
              <w:tab w:val="right" w:leader="dot" w:pos="9350"/>
            </w:tabs>
            <w:spacing w:line="360" w:lineRule="auto"/>
            <w:jc w:val="both"/>
            <w:rPr>
              <w:rFonts w:ascii="Arial" w:hAnsi="Arial" w:cs="Arial"/>
              <w:noProof/>
              <w:sz w:val="24"/>
              <w:szCs w:val="24"/>
              <w:lang w:val="en-GB"/>
            </w:rPr>
          </w:pPr>
          <w:hyperlink w:anchor="_Toc141289604" w:history="1">
            <w:r w:rsidR="00CD76E3" w:rsidRPr="00612A05">
              <w:rPr>
                <w:rStyle w:val="Hyperlink"/>
                <w:rFonts w:ascii="Arial" w:hAnsi="Arial" w:cs="Arial"/>
                <w:noProof/>
                <w:color w:val="auto"/>
                <w:sz w:val="24"/>
                <w:szCs w:val="24"/>
                <w:lang w:val="en-GB"/>
              </w:rPr>
              <w:t>Part B- Poster Design</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_Toc141289604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10</w:t>
            </w:r>
            <w:r w:rsidR="00CD76E3" w:rsidRPr="00612A05">
              <w:rPr>
                <w:rFonts w:ascii="Arial" w:hAnsi="Arial" w:cs="Arial"/>
                <w:noProof/>
                <w:webHidden/>
                <w:sz w:val="24"/>
                <w:szCs w:val="24"/>
                <w:lang w:val="en-GB"/>
              </w:rPr>
              <w:fldChar w:fldCharType="end"/>
            </w:r>
          </w:hyperlink>
        </w:p>
        <w:p w14:paraId="6257C281"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05" w:history="1">
            <w:r w:rsidR="00CD76E3" w:rsidRPr="00612A05">
              <w:rPr>
                <w:rStyle w:val="Hyperlink"/>
                <w:rFonts w:ascii="Arial" w:hAnsi="Arial" w:cs="Arial"/>
                <w:noProof/>
                <w:color w:val="auto"/>
                <w:sz w:val="24"/>
                <w:szCs w:val="24"/>
                <w:lang w:val="en-GB"/>
              </w:rPr>
              <w:t>1. Background</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_Toc141289605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10</w:t>
            </w:r>
            <w:r w:rsidR="00CD76E3" w:rsidRPr="00612A05">
              <w:rPr>
                <w:rFonts w:ascii="Arial" w:hAnsi="Arial" w:cs="Arial"/>
                <w:noProof/>
                <w:webHidden/>
                <w:sz w:val="24"/>
                <w:szCs w:val="24"/>
                <w:lang w:val="en-GB"/>
              </w:rPr>
              <w:fldChar w:fldCharType="end"/>
            </w:r>
          </w:hyperlink>
        </w:p>
        <w:p w14:paraId="5BCDAFD2"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06" w:history="1">
            <w:r w:rsidR="00CD76E3" w:rsidRPr="00612A05">
              <w:rPr>
                <w:rStyle w:val="Hyperlink"/>
                <w:rFonts w:ascii="Arial" w:hAnsi="Arial" w:cs="Arial"/>
                <w:noProof/>
                <w:color w:val="auto"/>
                <w:sz w:val="24"/>
                <w:szCs w:val="24"/>
                <w:lang w:val="en-GB"/>
              </w:rPr>
              <w:t>2. Health promotion values and principles</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_Toc141289606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11</w:t>
            </w:r>
            <w:r w:rsidR="00CD76E3" w:rsidRPr="00612A05">
              <w:rPr>
                <w:rFonts w:ascii="Arial" w:hAnsi="Arial" w:cs="Arial"/>
                <w:noProof/>
                <w:webHidden/>
                <w:sz w:val="24"/>
                <w:szCs w:val="24"/>
                <w:lang w:val="en-GB"/>
              </w:rPr>
              <w:fldChar w:fldCharType="end"/>
            </w:r>
          </w:hyperlink>
        </w:p>
        <w:p w14:paraId="7CDEE6C6"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07" w:history="1">
            <w:r w:rsidR="00CD76E3" w:rsidRPr="00612A05">
              <w:rPr>
                <w:rStyle w:val="Hyperlink"/>
                <w:rFonts w:ascii="Arial" w:hAnsi="Arial" w:cs="Arial"/>
                <w:noProof/>
                <w:color w:val="auto"/>
                <w:sz w:val="24"/>
                <w:szCs w:val="24"/>
                <w:lang w:val="en-GB"/>
              </w:rPr>
              <w:t>3. Behaviour change theory</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_Toc141289607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12</w:t>
            </w:r>
            <w:r w:rsidR="00CD76E3" w:rsidRPr="00612A05">
              <w:rPr>
                <w:rFonts w:ascii="Arial" w:hAnsi="Arial" w:cs="Arial"/>
                <w:noProof/>
                <w:webHidden/>
                <w:sz w:val="24"/>
                <w:szCs w:val="24"/>
                <w:lang w:val="en-GB"/>
              </w:rPr>
              <w:fldChar w:fldCharType="end"/>
            </w:r>
          </w:hyperlink>
        </w:p>
        <w:p w14:paraId="0E4831D1"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08" w:history="1">
            <w:r w:rsidR="00CD76E3" w:rsidRPr="00612A05">
              <w:rPr>
                <w:rStyle w:val="Hyperlink"/>
                <w:rFonts w:ascii="Arial" w:hAnsi="Arial" w:cs="Arial"/>
                <w:noProof/>
                <w:color w:val="auto"/>
                <w:sz w:val="24"/>
                <w:szCs w:val="24"/>
                <w:lang w:val="en-GB"/>
              </w:rPr>
              <w:t>4. Expected outcome</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_Toc141289608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13</w:t>
            </w:r>
            <w:r w:rsidR="00CD76E3" w:rsidRPr="00612A05">
              <w:rPr>
                <w:rFonts w:ascii="Arial" w:hAnsi="Arial" w:cs="Arial"/>
                <w:noProof/>
                <w:webHidden/>
                <w:sz w:val="24"/>
                <w:szCs w:val="24"/>
                <w:lang w:val="en-GB"/>
              </w:rPr>
              <w:fldChar w:fldCharType="end"/>
            </w:r>
          </w:hyperlink>
        </w:p>
        <w:p w14:paraId="02ABEA62"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09" w:history="1">
            <w:r w:rsidR="00CD76E3" w:rsidRPr="00612A05">
              <w:rPr>
                <w:rStyle w:val="Hyperlink"/>
                <w:rFonts w:ascii="Arial" w:hAnsi="Arial" w:cs="Arial"/>
                <w:noProof/>
                <w:color w:val="auto"/>
                <w:sz w:val="24"/>
                <w:szCs w:val="24"/>
                <w:lang w:val="en-GB"/>
              </w:rPr>
              <w:t>5. Conclusion</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_Toc141289609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14</w:t>
            </w:r>
            <w:r w:rsidR="00CD76E3" w:rsidRPr="00612A05">
              <w:rPr>
                <w:rFonts w:ascii="Arial" w:hAnsi="Arial" w:cs="Arial"/>
                <w:noProof/>
                <w:webHidden/>
                <w:sz w:val="24"/>
                <w:szCs w:val="24"/>
                <w:lang w:val="en-GB"/>
              </w:rPr>
              <w:fldChar w:fldCharType="end"/>
            </w:r>
          </w:hyperlink>
        </w:p>
        <w:p w14:paraId="184B61B5" w14:textId="77777777" w:rsidR="002F037C" w:rsidRPr="00612A05" w:rsidRDefault="00000000" w:rsidP="002F037C">
          <w:pPr>
            <w:pStyle w:val="TOC2"/>
            <w:tabs>
              <w:tab w:val="right" w:leader="dot" w:pos="9350"/>
            </w:tabs>
            <w:spacing w:line="360" w:lineRule="auto"/>
            <w:jc w:val="both"/>
            <w:rPr>
              <w:rFonts w:ascii="Arial" w:hAnsi="Arial" w:cs="Arial"/>
              <w:noProof/>
              <w:sz w:val="24"/>
              <w:szCs w:val="24"/>
              <w:lang w:val="en-GB"/>
            </w:rPr>
          </w:pPr>
          <w:hyperlink w:anchor="_Toc141289610" w:history="1">
            <w:r w:rsidR="00CD76E3" w:rsidRPr="00612A05">
              <w:rPr>
                <w:rStyle w:val="Hyperlink"/>
                <w:rFonts w:ascii="Arial" w:hAnsi="Arial" w:cs="Arial"/>
                <w:noProof/>
                <w:color w:val="auto"/>
                <w:sz w:val="24"/>
                <w:szCs w:val="24"/>
                <w:lang w:val="en-GB"/>
              </w:rPr>
              <w:t>References</w:t>
            </w:r>
            <w:r w:rsidR="00CD76E3" w:rsidRPr="00612A05">
              <w:rPr>
                <w:rFonts w:ascii="Arial" w:hAnsi="Arial" w:cs="Arial"/>
                <w:noProof/>
                <w:webHidden/>
                <w:sz w:val="24"/>
                <w:szCs w:val="24"/>
                <w:lang w:val="en-GB"/>
              </w:rPr>
              <w:tab/>
            </w:r>
            <w:r w:rsidR="00CD76E3" w:rsidRPr="00612A05">
              <w:rPr>
                <w:rFonts w:ascii="Arial" w:hAnsi="Arial" w:cs="Arial"/>
                <w:noProof/>
                <w:webHidden/>
                <w:sz w:val="24"/>
                <w:szCs w:val="24"/>
                <w:lang w:val="en-GB"/>
              </w:rPr>
              <w:fldChar w:fldCharType="begin"/>
            </w:r>
            <w:r w:rsidR="00CD76E3" w:rsidRPr="00612A05">
              <w:rPr>
                <w:rFonts w:ascii="Arial" w:hAnsi="Arial" w:cs="Arial"/>
                <w:noProof/>
                <w:webHidden/>
                <w:sz w:val="24"/>
                <w:szCs w:val="24"/>
                <w:lang w:val="en-GB"/>
              </w:rPr>
              <w:instrText xml:space="preserve"> PAGEREF _Toc141289610 \h </w:instrText>
            </w:r>
            <w:r w:rsidR="00CD76E3" w:rsidRPr="00612A05">
              <w:rPr>
                <w:rFonts w:ascii="Arial" w:hAnsi="Arial" w:cs="Arial"/>
                <w:noProof/>
                <w:webHidden/>
                <w:sz w:val="24"/>
                <w:szCs w:val="24"/>
                <w:lang w:val="en-GB"/>
              </w:rPr>
            </w:r>
            <w:r w:rsidR="00CD76E3" w:rsidRPr="00612A05">
              <w:rPr>
                <w:rFonts w:ascii="Arial" w:hAnsi="Arial" w:cs="Arial"/>
                <w:noProof/>
                <w:webHidden/>
                <w:sz w:val="24"/>
                <w:szCs w:val="24"/>
                <w:lang w:val="en-GB"/>
              </w:rPr>
              <w:fldChar w:fldCharType="separate"/>
            </w:r>
            <w:r w:rsidR="00CD76E3" w:rsidRPr="00612A05">
              <w:rPr>
                <w:rFonts w:ascii="Arial" w:hAnsi="Arial" w:cs="Arial"/>
                <w:noProof/>
                <w:webHidden/>
                <w:sz w:val="24"/>
                <w:szCs w:val="24"/>
                <w:lang w:val="en-GB"/>
              </w:rPr>
              <w:t>15</w:t>
            </w:r>
            <w:r w:rsidR="00CD76E3" w:rsidRPr="00612A05">
              <w:rPr>
                <w:rFonts w:ascii="Arial" w:hAnsi="Arial" w:cs="Arial"/>
                <w:noProof/>
                <w:webHidden/>
                <w:sz w:val="24"/>
                <w:szCs w:val="24"/>
                <w:lang w:val="en-GB"/>
              </w:rPr>
              <w:fldChar w:fldCharType="end"/>
            </w:r>
          </w:hyperlink>
        </w:p>
        <w:p w14:paraId="1EF027C3" w14:textId="77777777" w:rsidR="002F037C" w:rsidRPr="00612A05" w:rsidRDefault="00CD76E3" w:rsidP="002F037C">
          <w:pPr>
            <w:spacing w:line="360" w:lineRule="auto"/>
            <w:jc w:val="both"/>
            <w:rPr>
              <w:sz w:val="24"/>
              <w:szCs w:val="24"/>
              <w:lang w:val="en-GB"/>
            </w:rPr>
          </w:pPr>
          <w:r w:rsidRPr="00612A05">
            <w:rPr>
              <w:rFonts w:ascii="Arial" w:hAnsi="Arial" w:cs="Arial"/>
              <w:sz w:val="24"/>
              <w:szCs w:val="24"/>
              <w:lang w:val="en-GB"/>
            </w:rPr>
            <w:fldChar w:fldCharType="end"/>
          </w:r>
        </w:p>
      </w:sdtContent>
    </w:sdt>
    <w:p w14:paraId="7E32277F" w14:textId="77777777" w:rsidR="002F037C" w:rsidRPr="00612A05" w:rsidRDefault="00CD76E3">
      <w:pPr>
        <w:rPr>
          <w:rFonts w:ascii="Arial" w:hAnsi="Arial" w:cs="Arial"/>
          <w:b/>
          <w:sz w:val="24"/>
          <w:szCs w:val="24"/>
          <w:lang w:val="en-GB"/>
        </w:rPr>
      </w:pPr>
      <w:bookmarkStart w:id="0" w:name="_Toc141289599"/>
      <w:r w:rsidRPr="00612A05">
        <w:rPr>
          <w:sz w:val="24"/>
          <w:szCs w:val="24"/>
          <w:lang w:val="en-GB"/>
        </w:rPr>
        <w:br w:type="page"/>
      </w:r>
    </w:p>
    <w:p w14:paraId="65223429" w14:textId="77777777" w:rsidR="00B41051" w:rsidRPr="00612A05" w:rsidRDefault="00CD76E3" w:rsidP="002F037C">
      <w:pPr>
        <w:pStyle w:val="Heading1"/>
        <w:rPr>
          <w:lang w:val="en-GB"/>
        </w:rPr>
      </w:pPr>
      <w:r w:rsidRPr="00612A05">
        <w:rPr>
          <w:lang w:val="en-GB"/>
        </w:rPr>
        <w:lastRenderedPageBreak/>
        <w:t>Part A- Blog</w:t>
      </w:r>
      <w:bookmarkEnd w:id="0"/>
      <w:r w:rsidRPr="00612A05">
        <w:rPr>
          <w:lang w:val="en-GB"/>
        </w:rPr>
        <w:t xml:space="preserve"> </w:t>
      </w:r>
    </w:p>
    <w:p w14:paraId="6C380101" w14:textId="77777777" w:rsidR="00F23362" w:rsidRPr="00612A05" w:rsidRDefault="00CD76E3" w:rsidP="002F037C">
      <w:pPr>
        <w:pStyle w:val="Heading2"/>
        <w:rPr>
          <w:lang w:val="en-GB"/>
        </w:rPr>
      </w:pPr>
      <w:bookmarkStart w:id="1" w:name="_Toc141289600"/>
      <w:r w:rsidRPr="00612A05">
        <w:rPr>
          <w:lang w:val="en-GB"/>
        </w:rPr>
        <w:t>Blog 1- Effective discussion on an existing digital technology presently applied for a digital health promotion intervention</w:t>
      </w:r>
      <w:bookmarkEnd w:id="1"/>
      <w:r w:rsidRPr="00612A05">
        <w:rPr>
          <w:lang w:val="en-GB"/>
        </w:rPr>
        <w:t xml:space="preserve"> </w:t>
      </w:r>
    </w:p>
    <w:p w14:paraId="3B8B63B9" w14:textId="77777777" w:rsidR="00F23362" w:rsidRPr="00612A05" w:rsidRDefault="00CD76E3" w:rsidP="00F23362">
      <w:pPr>
        <w:jc w:val="center"/>
        <w:rPr>
          <w:rFonts w:ascii="Arial" w:hAnsi="Arial" w:cs="Arial"/>
          <w:b/>
          <w:sz w:val="24"/>
          <w:szCs w:val="24"/>
          <w:lang w:val="en-GB"/>
        </w:rPr>
      </w:pPr>
      <w:r w:rsidRPr="00612A05">
        <w:rPr>
          <w:rFonts w:ascii="Arial" w:hAnsi="Arial" w:cs="Arial"/>
          <w:b/>
          <w:sz w:val="24"/>
          <w:szCs w:val="24"/>
          <w:lang w:val="en-GB"/>
        </w:rPr>
        <w:t xml:space="preserve">How Accurate Are Fitness Watches </w:t>
      </w:r>
      <w:proofErr w:type="gramStart"/>
      <w:r w:rsidRPr="00612A05">
        <w:rPr>
          <w:rFonts w:ascii="Arial" w:hAnsi="Arial" w:cs="Arial"/>
          <w:b/>
          <w:sz w:val="24"/>
          <w:szCs w:val="24"/>
          <w:lang w:val="en-GB"/>
        </w:rPr>
        <w:t>For</w:t>
      </w:r>
      <w:proofErr w:type="gramEnd"/>
      <w:r w:rsidRPr="00612A05">
        <w:rPr>
          <w:rFonts w:ascii="Arial" w:hAnsi="Arial" w:cs="Arial"/>
          <w:b/>
          <w:sz w:val="24"/>
          <w:szCs w:val="24"/>
          <w:lang w:val="en-GB"/>
        </w:rPr>
        <w:t xml:space="preserve"> Measuring Hypertension? </w:t>
      </w:r>
    </w:p>
    <w:p w14:paraId="6D7D7A75" w14:textId="77777777" w:rsidR="00F23362" w:rsidRPr="00612A05" w:rsidRDefault="00CD76E3" w:rsidP="00F23362">
      <w:pPr>
        <w:jc w:val="center"/>
        <w:rPr>
          <w:rFonts w:ascii="Arial" w:hAnsi="Arial" w:cs="Arial"/>
          <w:b/>
          <w:sz w:val="24"/>
          <w:szCs w:val="24"/>
          <w:lang w:val="en-GB"/>
        </w:rPr>
      </w:pPr>
      <w:r w:rsidRPr="00612A05">
        <w:rPr>
          <w:rFonts w:ascii="Arial" w:hAnsi="Arial" w:cs="Arial"/>
          <w:noProof/>
          <w:sz w:val="24"/>
          <w:szCs w:val="24"/>
          <w:lang w:val="en-GB"/>
        </w:rPr>
        <w:drawing>
          <wp:inline distT="0" distB="0" distL="0" distR="0" wp14:anchorId="2E5E82AC" wp14:editId="7AC7D1A1">
            <wp:extent cx="5943600" cy="3482578"/>
            <wp:effectExtent l="38100" t="57150" r="114300" b="98822"/>
            <wp:docPr id="1" name="Picture 1" descr="How to check ECG and blood pressure on the Samsung Galaxy 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ow to check ECG and blood pressure on the Samsung Galaxy Watch"/>
                    <pic:cNvPicPr>
                      <a:picLocks noChangeAspect="1" noChangeArrowheads="1"/>
                    </pic:cNvPicPr>
                  </pic:nvPicPr>
                  <pic:blipFill>
                    <a:blip r:embed="rId9"/>
                    <a:stretch>
                      <a:fillRect/>
                    </a:stretch>
                  </pic:blipFill>
                  <pic:spPr bwMode="auto">
                    <a:xfrm>
                      <a:off x="0" y="0"/>
                      <a:ext cx="5943600" cy="34825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1CFDAEF" w14:textId="77777777" w:rsidR="00F23362" w:rsidRPr="00612A05" w:rsidRDefault="00CD76E3" w:rsidP="00F23362">
      <w:pPr>
        <w:jc w:val="both"/>
        <w:rPr>
          <w:rFonts w:ascii="Arial" w:hAnsi="Arial" w:cs="Arial"/>
          <w:b/>
          <w:sz w:val="24"/>
          <w:szCs w:val="24"/>
          <w:lang w:val="en-GB"/>
        </w:rPr>
      </w:pPr>
      <w:r w:rsidRPr="00612A05">
        <w:rPr>
          <w:rFonts w:ascii="Arial" w:hAnsi="Arial" w:cs="Arial"/>
          <w:i/>
          <w:sz w:val="24"/>
          <w:szCs w:val="24"/>
          <w:lang w:val="en-GB"/>
        </w:rPr>
        <w:t>Wearable fitness watches are being enhanced and popular as people are now looking for ways to monitor their health and fitness on their own</w:t>
      </w:r>
      <w:r w:rsidR="00A16163" w:rsidRPr="00612A05">
        <w:rPr>
          <w:rFonts w:ascii="Arial" w:hAnsi="Arial" w:cs="Arial"/>
          <w:i/>
          <w:sz w:val="24"/>
          <w:szCs w:val="24"/>
          <w:lang w:val="en-GB"/>
        </w:rPr>
        <w:t xml:space="preserve">. However, how appropriate these digital technology-based devices are when it comes to tracking blood pressure for detecting hypertension like public health issues is a matter of concern. </w:t>
      </w:r>
      <w:r w:rsidRPr="00612A05">
        <w:rPr>
          <w:rFonts w:ascii="Arial" w:hAnsi="Arial" w:cs="Arial"/>
          <w:b/>
          <w:sz w:val="24"/>
          <w:szCs w:val="24"/>
          <w:lang w:val="en-GB"/>
        </w:rPr>
        <w:t xml:space="preserve"> </w:t>
      </w:r>
    </w:p>
    <w:p w14:paraId="1E0EC331" w14:textId="77777777" w:rsidR="00B41051" w:rsidRPr="00612A05" w:rsidRDefault="00CD76E3" w:rsidP="00F23362">
      <w:pPr>
        <w:jc w:val="both"/>
        <w:rPr>
          <w:rFonts w:ascii="Arial" w:hAnsi="Arial" w:cs="Arial"/>
          <w:b/>
          <w:sz w:val="24"/>
          <w:szCs w:val="24"/>
          <w:lang w:val="en-GB"/>
        </w:rPr>
      </w:pPr>
      <w:r w:rsidRPr="00612A05">
        <w:rPr>
          <w:rFonts w:ascii="Arial" w:hAnsi="Arial" w:cs="Arial"/>
          <w:b/>
          <w:sz w:val="24"/>
          <w:szCs w:val="24"/>
          <w:lang w:val="en-GB"/>
        </w:rPr>
        <w:t>Why hypertension is a public health problem?</w:t>
      </w:r>
    </w:p>
    <w:p w14:paraId="3762E367" w14:textId="77777777" w:rsidR="00A16163" w:rsidRPr="00612A05" w:rsidRDefault="00CD76E3" w:rsidP="00F23362">
      <w:pPr>
        <w:jc w:val="both"/>
        <w:rPr>
          <w:rFonts w:ascii="Arial" w:hAnsi="Arial" w:cs="Arial"/>
          <w:b/>
          <w:sz w:val="24"/>
          <w:szCs w:val="24"/>
          <w:lang w:val="en-GB"/>
        </w:rPr>
      </w:pPr>
      <w:r w:rsidRPr="00612A05">
        <w:rPr>
          <w:rFonts w:ascii="Arial" w:hAnsi="Arial" w:cs="Arial"/>
          <w:sz w:val="24"/>
          <w:szCs w:val="24"/>
          <w:lang w:val="en-GB"/>
        </w:rPr>
        <w:t>Hypertension or high blood pressure indicates a health condition in which an individual's blood vessels are too high in pressure (140/90 mmHg or more than that)</w:t>
      </w:r>
      <w:r w:rsidR="00E92014" w:rsidRPr="00612A05">
        <w:rPr>
          <w:rFonts w:ascii="Arial" w:hAnsi="Arial" w:cs="Arial"/>
          <w:sz w:val="24"/>
          <w:szCs w:val="24"/>
          <w:lang w:val="en-GB"/>
        </w:rPr>
        <w:t xml:space="preserve"> (</w:t>
      </w:r>
      <w:r w:rsidR="00C6211F" w:rsidRPr="00612A05">
        <w:rPr>
          <w:rFonts w:ascii="Arial" w:hAnsi="Arial" w:cs="Arial"/>
          <w:sz w:val="24"/>
          <w:szCs w:val="24"/>
          <w:lang w:val="en-GB"/>
        </w:rPr>
        <w:t xml:space="preserve">Zhou </w:t>
      </w:r>
      <w:r w:rsidR="00C6211F" w:rsidRPr="00612A05">
        <w:rPr>
          <w:rFonts w:ascii="Arial" w:hAnsi="Arial" w:cs="Arial"/>
          <w:i/>
          <w:sz w:val="24"/>
          <w:szCs w:val="24"/>
          <w:lang w:val="en-GB"/>
        </w:rPr>
        <w:t xml:space="preserve">et al., </w:t>
      </w:r>
      <w:r w:rsidR="00C6211F" w:rsidRPr="00612A05">
        <w:rPr>
          <w:rFonts w:ascii="Arial" w:hAnsi="Arial" w:cs="Arial"/>
          <w:sz w:val="24"/>
          <w:szCs w:val="24"/>
          <w:lang w:val="en-GB"/>
        </w:rPr>
        <w:t>2021</w:t>
      </w:r>
      <w:r w:rsidR="00E92014" w:rsidRPr="00612A05">
        <w:rPr>
          <w:rFonts w:ascii="Arial" w:hAnsi="Arial" w:cs="Arial"/>
          <w:sz w:val="24"/>
          <w:szCs w:val="24"/>
          <w:lang w:val="en-GB"/>
        </w:rPr>
        <w:t>)</w:t>
      </w:r>
      <w:r w:rsidRPr="00612A05">
        <w:rPr>
          <w:rFonts w:ascii="Arial" w:hAnsi="Arial" w:cs="Arial"/>
          <w:sz w:val="24"/>
          <w:szCs w:val="24"/>
          <w:lang w:val="en-GB"/>
        </w:rPr>
        <w:t xml:space="preserve">. </w:t>
      </w:r>
      <w:r w:rsidR="00E92014" w:rsidRPr="00612A05">
        <w:rPr>
          <w:rFonts w:ascii="Arial" w:hAnsi="Arial" w:cs="Arial"/>
          <w:sz w:val="24"/>
          <w:szCs w:val="24"/>
          <w:lang w:val="en-GB"/>
        </w:rPr>
        <w:t xml:space="preserve">It is a common health </w:t>
      </w:r>
      <w:r w:rsidR="00C6211F" w:rsidRPr="00612A05">
        <w:rPr>
          <w:rFonts w:ascii="Arial" w:hAnsi="Arial" w:cs="Arial"/>
          <w:sz w:val="24"/>
          <w:szCs w:val="24"/>
          <w:lang w:val="en-GB"/>
        </w:rPr>
        <w:t>issue;</w:t>
      </w:r>
      <w:r w:rsidR="00E92014" w:rsidRPr="00612A05">
        <w:rPr>
          <w:rFonts w:ascii="Arial" w:hAnsi="Arial" w:cs="Arial"/>
          <w:sz w:val="24"/>
          <w:szCs w:val="24"/>
          <w:lang w:val="en-GB"/>
        </w:rPr>
        <w:t xml:space="preserve"> however, it can be serious if it is not treated on time (</w:t>
      </w:r>
      <w:r w:rsidR="00C6211F" w:rsidRPr="00612A05">
        <w:rPr>
          <w:rFonts w:ascii="Arial" w:hAnsi="Arial" w:cs="Arial"/>
          <w:sz w:val="24"/>
          <w:szCs w:val="24"/>
          <w:lang w:val="en-GB"/>
        </w:rPr>
        <w:t>Fuchs and Whelton, 2020</w:t>
      </w:r>
      <w:r w:rsidR="00E92014" w:rsidRPr="00612A05">
        <w:rPr>
          <w:rFonts w:ascii="Arial" w:hAnsi="Arial" w:cs="Arial"/>
          <w:sz w:val="24"/>
          <w:szCs w:val="24"/>
          <w:lang w:val="en-GB"/>
        </w:rPr>
        <w:t>). Most of the cases, people with high blood pressure do not feel the symptoms. Thus, the only way to get blood pressure checked. Things that enhance the risk of having hypertension include older age, being obsessed or overweight, not being physically active, genetics, too much alcohol consumption and a high-salt diet (</w:t>
      </w:r>
      <w:r w:rsidR="00C6211F" w:rsidRPr="00612A05">
        <w:rPr>
          <w:rFonts w:ascii="Arial" w:hAnsi="Arial" w:cs="Arial"/>
          <w:sz w:val="24"/>
          <w:szCs w:val="24"/>
          <w:lang w:val="en-GB"/>
        </w:rPr>
        <w:t>Flack and Adekola, 2020</w:t>
      </w:r>
      <w:r w:rsidR="00E92014" w:rsidRPr="00612A05">
        <w:rPr>
          <w:rFonts w:ascii="Arial" w:hAnsi="Arial" w:cs="Arial"/>
          <w:sz w:val="24"/>
          <w:szCs w:val="24"/>
          <w:lang w:val="en-GB"/>
        </w:rPr>
        <w:t xml:space="preserve">). It is a public health problem as it if left uncontrolled as well as undiagnosed high blood pressure can lead towards heart attack, heart enlargement and </w:t>
      </w:r>
      <w:r w:rsidR="00E92014" w:rsidRPr="00612A05">
        <w:rPr>
          <w:rFonts w:ascii="Arial" w:hAnsi="Arial" w:cs="Arial"/>
          <w:sz w:val="24"/>
          <w:szCs w:val="24"/>
          <w:lang w:val="en-GB"/>
        </w:rPr>
        <w:lastRenderedPageBreak/>
        <w:t>eventually heart failure (</w:t>
      </w:r>
      <w:r w:rsidR="00C6211F" w:rsidRPr="00612A05">
        <w:rPr>
          <w:rFonts w:ascii="Arial" w:hAnsi="Arial" w:cs="Arial"/>
          <w:sz w:val="24"/>
          <w:szCs w:val="24"/>
          <w:lang w:val="en-GB"/>
        </w:rPr>
        <w:t>World Health Organisation, 2023</w:t>
      </w:r>
      <w:r w:rsidR="00E92014" w:rsidRPr="00612A05">
        <w:rPr>
          <w:rFonts w:ascii="Arial" w:hAnsi="Arial" w:cs="Arial"/>
          <w:sz w:val="24"/>
          <w:szCs w:val="24"/>
          <w:lang w:val="en-GB"/>
        </w:rPr>
        <w:t xml:space="preserve">). Thus, WHO (World Health Organisation) supports the countries in this world to reduce hypertension as a public health issue through offering new guidelines.    </w:t>
      </w:r>
      <w:r w:rsidRPr="00612A05">
        <w:rPr>
          <w:rFonts w:ascii="Arial" w:hAnsi="Arial" w:cs="Arial"/>
          <w:sz w:val="24"/>
          <w:szCs w:val="24"/>
          <w:lang w:val="en-GB"/>
        </w:rPr>
        <w:t xml:space="preserve"> </w:t>
      </w:r>
      <w:r w:rsidRPr="00612A05">
        <w:rPr>
          <w:rFonts w:ascii="Arial" w:hAnsi="Arial" w:cs="Arial"/>
          <w:b/>
          <w:sz w:val="24"/>
          <w:szCs w:val="24"/>
          <w:lang w:val="en-GB"/>
        </w:rPr>
        <w:t xml:space="preserve"> </w:t>
      </w:r>
    </w:p>
    <w:p w14:paraId="67BAC487" w14:textId="77777777" w:rsidR="00A16163" w:rsidRPr="00612A05" w:rsidRDefault="00CD76E3" w:rsidP="00F23362">
      <w:pPr>
        <w:jc w:val="both"/>
        <w:rPr>
          <w:rFonts w:ascii="Arial" w:hAnsi="Arial" w:cs="Arial"/>
          <w:b/>
          <w:sz w:val="24"/>
          <w:szCs w:val="24"/>
          <w:lang w:val="en-GB"/>
        </w:rPr>
      </w:pPr>
      <w:r w:rsidRPr="00612A05">
        <w:rPr>
          <w:rFonts w:ascii="Arial" w:hAnsi="Arial" w:cs="Arial"/>
          <w:b/>
          <w:sz w:val="24"/>
          <w:szCs w:val="24"/>
          <w:lang w:val="en-GB"/>
        </w:rPr>
        <w:t xml:space="preserve">How fitness watches like digital technology </w:t>
      </w:r>
      <w:proofErr w:type="gramStart"/>
      <w:r w:rsidRPr="00612A05">
        <w:rPr>
          <w:rFonts w:ascii="Arial" w:hAnsi="Arial" w:cs="Arial"/>
          <w:b/>
          <w:sz w:val="24"/>
          <w:szCs w:val="24"/>
          <w:lang w:val="en-GB"/>
        </w:rPr>
        <w:t>is</w:t>
      </w:r>
      <w:proofErr w:type="gramEnd"/>
      <w:r w:rsidRPr="00612A05">
        <w:rPr>
          <w:rFonts w:ascii="Arial" w:hAnsi="Arial" w:cs="Arial"/>
          <w:b/>
          <w:sz w:val="24"/>
          <w:szCs w:val="24"/>
          <w:lang w:val="en-GB"/>
        </w:rPr>
        <w:t xml:space="preserve"> applied in health promotion and subsequent detection of the public health issue connected to blood pressure? </w:t>
      </w:r>
    </w:p>
    <w:p w14:paraId="03124E48" w14:textId="77777777" w:rsidR="00E92014" w:rsidRPr="00612A05" w:rsidRDefault="00CD76E3" w:rsidP="00F23362">
      <w:pPr>
        <w:jc w:val="both"/>
        <w:rPr>
          <w:rFonts w:ascii="Arial" w:hAnsi="Arial" w:cs="Arial"/>
          <w:sz w:val="24"/>
          <w:szCs w:val="24"/>
          <w:lang w:val="en-GB"/>
        </w:rPr>
      </w:pPr>
      <w:r w:rsidRPr="00612A05">
        <w:rPr>
          <w:rFonts w:ascii="Arial" w:hAnsi="Arial" w:cs="Arial"/>
          <w:sz w:val="24"/>
          <w:szCs w:val="24"/>
          <w:lang w:val="en-GB"/>
        </w:rPr>
        <w:t xml:space="preserve">Fitness watches are </w:t>
      </w:r>
      <w:r w:rsidR="00431540" w:rsidRPr="00612A05">
        <w:rPr>
          <w:rFonts w:ascii="Arial" w:hAnsi="Arial" w:cs="Arial"/>
          <w:sz w:val="24"/>
          <w:szCs w:val="24"/>
          <w:lang w:val="en-GB"/>
        </w:rPr>
        <w:t>effectively sensitive towards blood pressure monitoring and therefore it measures blood pressure at the wrist. Fitness watches apply an oscillometric method in the evening and morning, as this electronic sensor measures the blood pressure of the individual automatically</w:t>
      </w:r>
      <w:r w:rsidR="008000F8" w:rsidRPr="00612A05">
        <w:rPr>
          <w:rFonts w:ascii="Arial" w:hAnsi="Arial" w:cs="Arial"/>
          <w:sz w:val="24"/>
          <w:szCs w:val="24"/>
          <w:lang w:val="en-GB"/>
        </w:rPr>
        <w:t xml:space="preserve"> (Kwon </w:t>
      </w:r>
      <w:r w:rsidR="008000F8" w:rsidRPr="00612A05">
        <w:rPr>
          <w:rFonts w:ascii="Arial" w:hAnsi="Arial" w:cs="Arial"/>
          <w:i/>
          <w:sz w:val="24"/>
          <w:szCs w:val="24"/>
          <w:lang w:val="en-GB"/>
        </w:rPr>
        <w:t xml:space="preserve">et al., </w:t>
      </w:r>
      <w:r w:rsidR="008000F8" w:rsidRPr="00612A05">
        <w:rPr>
          <w:rFonts w:ascii="Arial" w:hAnsi="Arial" w:cs="Arial"/>
          <w:sz w:val="24"/>
          <w:szCs w:val="24"/>
          <w:lang w:val="en-GB"/>
        </w:rPr>
        <w:t>2019)</w:t>
      </w:r>
      <w:r w:rsidR="00431540" w:rsidRPr="00612A05">
        <w:rPr>
          <w:rFonts w:ascii="Arial" w:hAnsi="Arial" w:cs="Arial"/>
          <w:sz w:val="24"/>
          <w:szCs w:val="24"/>
          <w:lang w:val="en-GB"/>
        </w:rPr>
        <w:t xml:space="preserve">. As an outcome, the fitness watch's cuff is automatically inflated. Another technique that is utilised in these watches is PPG which is a heart rate sensor applying a pulse oximeter and applying the principle of light absorption happen while the sensor illuminates skin. </w:t>
      </w:r>
    </w:p>
    <w:p w14:paraId="7051CE76" w14:textId="77777777" w:rsidR="00A16163" w:rsidRPr="00612A05" w:rsidRDefault="00CD76E3" w:rsidP="00F23362">
      <w:pPr>
        <w:jc w:val="both"/>
        <w:rPr>
          <w:rFonts w:ascii="Arial" w:hAnsi="Arial" w:cs="Arial"/>
          <w:b/>
          <w:sz w:val="24"/>
          <w:szCs w:val="24"/>
          <w:lang w:val="en-GB"/>
        </w:rPr>
      </w:pPr>
      <w:r w:rsidRPr="00612A05">
        <w:rPr>
          <w:rFonts w:ascii="Arial" w:hAnsi="Arial" w:cs="Arial"/>
          <w:b/>
          <w:sz w:val="24"/>
          <w:szCs w:val="24"/>
          <w:lang w:val="en-GB"/>
        </w:rPr>
        <w:t xml:space="preserve">How do fitness watches promote health? </w:t>
      </w:r>
    </w:p>
    <w:p w14:paraId="0D6A6874" w14:textId="77777777" w:rsidR="00431540" w:rsidRPr="00612A05" w:rsidRDefault="00CD76E3" w:rsidP="00F23362">
      <w:pPr>
        <w:jc w:val="both"/>
        <w:rPr>
          <w:rFonts w:ascii="Arial" w:hAnsi="Arial" w:cs="Arial"/>
          <w:sz w:val="24"/>
          <w:szCs w:val="24"/>
          <w:lang w:val="en-GB"/>
        </w:rPr>
      </w:pPr>
      <w:r w:rsidRPr="00612A05">
        <w:rPr>
          <w:rFonts w:ascii="Arial" w:hAnsi="Arial" w:cs="Arial"/>
          <w:sz w:val="24"/>
          <w:szCs w:val="24"/>
          <w:lang w:val="en-GB"/>
        </w:rPr>
        <w:t xml:space="preserve">Digital technologies such as fitness watches are playing a key role in healthy behaviours supporting </w:t>
      </w:r>
      <w:r w:rsidR="00FC7879" w:rsidRPr="00612A05">
        <w:rPr>
          <w:rFonts w:ascii="Arial" w:hAnsi="Arial" w:cs="Arial"/>
          <w:sz w:val="24"/>
          <w:szCs w:val="24"/>
          <w:lang w:val="en-GB"/>
        </w:rPr>
        <w:t>and delivering public health interventions. Therefore, the survey conducted through Attest in 2019 reflected that millennials are more interested to own a fitness watch rather than members of any other generation in the UK</w:t>
      </w:r>
      <w:r w:rsidR="008000F8" w:rsidRPr="00612A05">
        <w:rPr>
          <w:rFonts w:ascii="Arial" w:hAnsi="Arial" w:cs="Arial"/>
          <w:sz w:val="24"/>
          <w:szCs w:val="24"/>
          <w:lang w:val="en-GB"/>
        </w:rPr>
        <w:t xml:space="preserve"> (</w:t>
      </w:r>
      <w:r w:rsidR="00095EFE" w:rsidRPr="00612A05">
        <w:rPr>
          <w:rFonts w:ascii="Arial" w:hAnsi="Arial" w:cs="Arial"/>
          <w:sz w:val="24"/>
          <w:szCs w:val="24"/>
          <w:lang w:val="en-GB"/>
        </w:rPr>
        <w:t>Laricchia, 2022</w:t>
      </w:r>
      <w:r w:rsidR="008000F8" w:rsidRPr="00612A05">
        <w:rPr>
          <w:rFonts w:ascii="Arial" w:hAnsi="Arial" w:cs="Arial"/>
          <w:sz w:val="24"/>
          <w:szCs w:val="24"/>
          <w:lang w:val="en-GB"/>
        </w:rPr>
        <w:t>)</w:t>
      </w:r>
      <w:r w:rsidR="00FC7879" w:rsidRPr="00612A05">
        <w:rPr>
          <w:rFonts w:ascii="Arial" w:hAnsi="Arial" w:cs="Arial"/>
          <w:sz w:val="24"/>
          <w:szCs w:val="24"/>
          <w:lang w:val="en-GB"/>
        </w:rPr>
        <w:t>. Thus, 37.6% of millennials responded, they have claiming to own such a device for health promotion</w:t>
      </w:r>
      <w:r w:rsidR="008000F8" w:rsidRPr="00612A05">
        <w:rPr>
          <w:rFonts w:ascii="Arial" w:hAnsi="Arial" w:cs="Arial"/>
          <w:sz w:val="24"/>
          <w:szCs w:val="24"/>
          <w:lang w:val="en-GB"/>
        </w:rPr>
        <w:t xml:space="preserve"> (</w:t>
      </w:r>
      <w:r w:rsidR="00095EFE" w:rsidRPr="00612A05">
        <w:rPr>
          <w:rFonts w:ascii="Arial" w:hAnsi="Arial" w:cs="Arial"/>
          <w:sz w:val="24"/>
          <w:szCs w:val="24"/>
          <w:lang w:val="en-GB"/>
        </w:rPr>
        <w:t>Laricchia, 2022</w:t>
      </w:r>
      <w:r w:rsidR="008000F8" w:rsidRPr="00612A05">
        <w:rPr>
          <w:rFonts w:ascii="Arial" w:hAnsi="Arial" w:cs="Arial"/>
          <w:sz w:val="24"/>
          <w:szCs w:val="24"/>
          <w:lang w:val="en-GB"/>
        </w:rPr>
        <w:t>)</w:t>
      </w:r>
      <w:r w:rsidR="00FC7879" w:rsidRPr="00612A05">
        <w:rPr>
          <w:rFonts w:ascii="Arial" w:hAnsi="Arial" w:cs="Arial"/>
          <w:sz w:val="24"/>
          <w:szCs w:val="24"/>
          <w:lang w:val="en-GB"/>
        </w:rPr>
        <w:t xml:space="preserve">. The brand that is mostly popular for these fitness watches offering are Apple and Fitbit. </w:t>
      </w:r>
    </w:p>
    <w:p w14:paraId="4635DD9E" w14:textId="77777777" w:rsidR="00FC7879" w:rsidRPr="00612A05" w:rsidRDefault="00CD76E3" w:rsidP="00FC7879">
      <w:pPr>
        <w:jc w:val="center"/>
        <w:rPr>
          <w:rFonts w:ascii="Arial" w:hAnsi="Arial" w:cs="Arial"/>
          <w:sz w:val="24"/>
          <w:szCs w:val="24"/>
          <w:lang w:val="en-GB"/>
        </w:rPr>
      </w:pPr>
      <w:r w:rsidRPr="00612A05">
        <w:rPr>
          <w:rFonts w:ascii="Arial" w:hAnsi="Arial" w:cs="Arial"/>
          <w:noProof/>
          <w:sz w:val="24"/>
          <w:szCs w:val="24"/>
          <w:lang w:val="en-GB"/>
        </w:rPr>
        <w:drawing>
          <wp:inline distT="0" distB="0" distL="0" distR="0" wp14:anchorId="5EC202D3" wp14:editId="53F343E0">
            <wp:extent cx="5444490" cy="2464922"/>
            <wp:effectExtent l="38100" t="57150" r="118110" b="87778"/>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0"/>
                    <a:stretch>
                      <a:fillRect/>
                    </a:stretch>
                  </pic:blipFill>
                  <pic:spPr bwMode="auto">
                    <a:xfrm>
                      <a:off x="0" y="0"/>
                      <a:ext cx="5440117" cy="246294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B83C813" w14:textId="77777777" w:rsidR="00FC7879" w:rsidRPr="00612A05" w:rsidRDefault="00CD76E3" w:rsidP="00FC7879">
      <w:pPr>
        <w:jc w:val="center"/>
        <w:rPr>
          <w:rFonts w:ascii="Arial" w:hAnsi="Arial" w:cs="Arial"/>
          <w:sz w:val="24"/>
          <w:szCs w:val="24"/>
          <w:lang w:val="en-GB"/>
        </w:rPr>
      </w:pPr>
      <w:r w:rsidRPr="00612A05">
        <w:rPr>
          <w:rFonts w:ascii="Arial" w:hAnsi="Arial" w:cs="Arial"/>
          <w:sz w:val="24"/>
          <w:szCs w:val="24"/>
          <w:lang w:val="en-GB"/>
        </w:rPr>
        <w:t xml:space="preserve">(Source: </w:t>
      </w:r>
      <w:r w:rsidR="00095EFE" w:rsidRPr="00612A05">
        <w:rPr>
          <w:rFonts w:ascii="Arial" w:hAnsi="Arial" w:cs="Arial"/>
          <w:sz w:val="24"/>
          <w:szCs w:val="24"/>
          <w:lang w:val="en-GB"/>
        </w:rPr>
        <w:t>Laricchia, 2022</w:t>
      </w:r>
      <w:r w:rsidRPr="00612A05">
        <w:rPr>
          <w:rFonts w:ascii="Arial" w:hAnsi="Arial" w:cs="Arial"/>
          <w:sz w:val="24"/>
          <w:szCs w:val="24"/>
          <w:lang w:val="en-GB"/>
        </w:rPr>
        <w:t>)</w:t>
      </w:r>
    </w:p>
    <w:p w14:paraId="299F33EE" w14:textId="77777777" w:rsidR="00A16163" w:rsidRPr="00612A05" w:rsidRDefault="00CD76E3" w:rsidP="00F23362">
      <w:pPr>
        <w:jc w:val="both"/>
        <w:rPr>
          <w:rFonts w:ascii="Arial" w:hAnsi="Arial" w:cs="Arial"/>
          <w:b/>
          <w:sz w:val="24"/>
          <w:szCs w:val="24"/>
          <w:lang w:val="en-GB"/>
        </w:rPr>
      </w:pPr>
      <w:r w:rsidRPr="00612A05">
        <w:rPr>
          <w:rFonts w:ascii="Arial" w:hAnsi="Arial" w:cs="Arial"/>
          <w:b/>
          <w:sz w:val="24"/>
          <w:szCs w:val="24"/>
          <w:lang w:val="en-GB"/>
        </w:rPr>
        <w:t xml:space="preserve">What is the impact of fitness watches on health promotion? </w:t>
      </w:r>
    </w:p>
    <w:p w14:paraId="5B97FFAF" w14:textId="77777777" w:rsidR="00FC7879" w:rsidRPr="00612A05" w:rsidRDefault="00CD76E3" w:rsidP="00F23362">
      <w:pPr>
        <w:jc w:val="both"/>
        <w:rPr>
          <w:rFonts w:ascii="Arial" w:hAnsi="Arial" w:cs="Arial"/>
          <w:sz w:val="24"/>
          <w:szCs w:val="24"/>
          <w:lang w:val="en-GB"/>
        </w:rPr>
      </w:pPr>
      <w:r w:rsidRPr="00612A05">
        <w:rPr>
          <w:rFonts w:ascii="Arial" w:hAnsi="Arial" w:cs="Arial"/>
          <w:sz w:val="24"/>
          <w:szCs w:val="24"/>
          <w:lang w:val="en-GB"/>
        </w:rPr>
        <w:lastRenderedPageBreak/>
        <w:t xml:space="preserve">In order to determine the impact of fitness watches in health promotion, the advantages and shortfalls related to them are required to determine. </w:t>
      </w:r>
    </w:p>
    <w:p w14:paraId="7138CEB0" w14:textId="77777777" w:rsidR="00FC7879" w:rsidRPr="00612A05" w:rsidRDefault="00CD76E3" w:rsidP="00F23362">
      <w:pPr>
        <w:jc w:val="both"/>
        <w:rPr>
          <w:rFonts w:ascii="Arial" w:hAnsi="Arial" w:cs="Arial"/>
          <w:b/>
          <w:i/>
          <w:sz w:val="24"/>
          <w:szCs w:val="24"/>
          <w:lang w:val="en-GB"/>
        </w:rPr>
      </w:pPr>
      <w:r w:rsidRPr="00612A05">
        <w:rPr>
          <w:rFonts w:ascii="Arial" w:hAnsi="Arial" w:cs="Arial"/>
          <w:b/>
          <w:i/>
          <w:sz w:val="24"/>
          <w:szCs w:val="24"/>
          <w:lang w:val="en-GB"/>
        </w:rPr>
        <w:t xml:space="preserve">Advantages/ Pros  </w:t>
      </w:r>
    </w:p>
    <w:p w14:paraId="2B5E2848" w14:textId="77777777" w:rsidR="00FC7879" w:rsidRPr="00612A05" w:rsidRDefault="00CD76E3" w:rsidP="00FC7879">
      <w:pPr>
        <w:pStyle w:val="ListParagraph"/>
        <w:numPr>
          <w:ilvl w:val="0"/>
          <w:numId w:val="1"/>
        </w:numPr>
        <w:jc w:val="both"/>
        <w:rPr>
          <w:rFonts w:ascii="Arial" w:hAnsi="Arial" w:cs="Arial"/>
          <w:sz w:val="24"/>
          <w:szCs w:val="24"/>
          <w:lang w:val="en-GB"/>
        </w:rPr>
      </w:pPr>
      <w:r w:rsidRPr="00612A05">
        <w:rPr>
          <w:rFonts w:ascii="Arial" w:hAnsi="Arial" w:cs="Arial"/>
          <w:sz w:val="24"/>
          <w:szCs w:val="24"/>
          <w:lang w:val="en-GB"/>
        </w:rPr>
        <w:t>Simple to use</w:t>
      </w:r>
    </w:p>
    <w:p w14:paraId="563C0CD3" w14:textId="77777777" w:rsidR="00FC7879" w:rsidRPr="00612A05" w:rsidRDefault="00CD76E3" w:rsidP="00FC7879">
      <w:pPr>
        <w:pStyle w:val="ListParagraph"/>
        <w:numPr>
          <w:ilvl w:val="0"/>
          <w:numId w:val="1"/>
        </w:numPr>
        <w:jc w:val="both"/>
        <w:rPr>
          <w:rFonts w:ascii="Arial" w:hAnsi="Arial" w:cs="Arial"/>
          <w:sz w:val="24"/>
          <w:szCs w:val="24"/>
          <w:lang w:val="en-GB"/>
        </w:rPr>
      </w:pPr>
      <w:r w:rsidRPr="00612A05">
        <w:rPr>
          <w:rFonts w:ascii="Arial" w:hAnsi="Arial" w:cs="Arial"/>
          <w:sz w:val="24"/>
          <w:szCs w:val="24"/>
          <w:lang w:val="en-GB"/>
        </w:rPr>
        <w:t>Keep individuals informed and motivated</w:t>
      </w:r>
    </w:p>
    <w:p w14:paraId="58C4DD1B" w14:textId="77777777" w:rsidR="00FC7879" w:rsidRPr="00612A05" w:rsidRDefault="00CD76E3" w:rsidP="00FC7879">
      <w:pPr>
        <w:pStyle w:val="ListParagraph"/>
        <w:numPr>
          <w:ilvl w:val="0"/>
          <w:numId w:val="1"/>
        </w:numPr>
        <w:jc w:val="both"/>
        <w:rPr>
          <w:rFonts w:ascii="Arial" w:hAnsi="Arial" w:cs="Arial"/>
          <w:sz w:val="24"/>
          <w:szCs w:val="24"/>
          <w:lang w:val="en-GB"/>
        </w:rPr>
      </w:pPr>
      <w:r w:rsidRPr="00612A05">
        <w:rPr>
          <w:rFonts w:ascii="Arial" w:hAnsi="Arial" w:cs="Arial"/>
          <w:sz w:val="24"/>
          <w:szCs w:val="24"/>
          <w:lang w:val="en-GB"/>
        </w:rPr>
        <w:t xml:space="preserve">Help in adjusting the fitness program </w:t>
      </w:r>
    </w:p>
    <w:p w14:paraId="13634893" w14:textId="77777777" w:rsidR="00FC7879" w:rsidRPr="00612A05" w:rsidRDefault="00CD76E3" w:rsidP="00FC7879">
      <w:pPr>
        <w:pStyle w:val="ListParagraph"/>
        <w:numPr>
          <w:ilvl w:val="0"/>
          <w:numId w:val="1"/>
        </w:numPr>
        <w:jc w:val="both"/>
        <w:rPr>
          <w:rFonts w:ascii="Arial" w:hAnsi="Arial" w:cs="Arial"/>
          <w:sz w:val="24"/>
          <w:szCs w:val="24"/>
          <w:lang w:val="en-GB"/>
        </w:rPr>
      </w:pPr>
      <w:r w:rsidRPr="00612A05">
        <w:rPr>
          <w:rFonts w:ascii="Arial" w:hAnsi="Arial" w:cs="Arial"/>
          <w:sz w:val="24"/>
          <w:szCs w:val="24"/>
          <w:lang w:val="en-GB"/>
        </w:rPr>
        <w:t xml:space="preserve">Check blood pressure at </w:t>
      </w:r>
      <w:r w:rsidR="00312F80" w:rsidRPr="00612A05">
        <w:rPr>
          <w:rFonts w:ascii="Arial" w:hAnsi="Arial" w:cs="Arial"/>
          <w:sz w:val="24"/>
          <w:szCs w:val="24"/>
          <w:lang w:val="en-GB"/>
        </w:rPr>
        <w:t>any time</w:t>
      </w:r>
      <w:r w:rsidRPr="00612A05">
        <w:rPr>
          <w:rFonts w:ascii="Arial" w:hAnsi="Arial" w:cs="Arial"/>
          <w:sz w:val="24"/>
          <w:szCs w:val="24"/>
          <w:lang w:val="en-GB"/>
        </w:rPr>
        <w:t xml:space="preserve"> from anywhere</w:t>
      </w:r>
    </w:p>
    <w:p w14:paraId="62E3FB3A" w14:textId="77777777" w:rsidR="00FC7879" w:rsidRPr="00612A05" w:rsidRDefault="00CD76E3" w:rsidP="00FC7879">
      <w:pPr>
        <w:pStyle w:val="ListParagraph"/>
        <w:numPr>
          <w:ilvl w:val="0"/>
          <w:numId w:val="1"/>
        </w:numPr>
        <w:jc w:val="both"/>
        <w:rPr>
          <w:rFonts w:ascii="Arial" w:hAnsi="Arial" w:cs="Arial"/>
          <w:sz w:val="24"/>
          <w:szCs w:val="24"/>
          <w:lang w:val="en-GB"/>
        </w:rPr>
      </w:pPr>
      <w:r w:rsidRPr="00612A05">
        <w:rPr>
          <w:rFonts w:ascii="Arial" w:hAnsi="Arial" w:cs="Arial"/>
          <w:sz w:val="24"/>
          <w:szCs w:val="24"/>
          <w:lang w:val="en-GB"/>
        </w:rPr>
        <w:t xml:space="preserve">Aid in managing high blood pressure and other health problems </w:t>
      </w:r>
    </w:p>
    <w:p w14:paraId="5F29D961" w14:textId="77777777" w:rsidR="00FC7879" w:rsidRPr="00612A05" w:rsidRDefault="00CD76E3" w:rsidP="00F23362">
      <w:pPr>
        <w:jc w:val="both"/>
        <w:rPr>
          <w:rFonts w:ascii="Arial" w:hAnsi="Arial" w:cs="Arial"/>
          <w:b/>
          <w:i/>
          <w:sz w:val="24"/>
          <w:szCs w:val="24"/>
          <w:lang w:val="en-GB"/>
        </w:rPr>
      </w:pPr>
      <w:r w:rsidRPr="00612A05">
        <w:rPr>
          <w:rFonts w:ascii="Arial" w:hAnsi="Arial" w:cs="Arial"/>
          <w:b/>
          <w:i/>
          <w:sz w:val="24"/>
          <w:szCs w:val="24"/>
          <w:lang w:val="en-GB"/>
        </w:rPr>
        <w:t>Shortfalls/ Cons</w:t>
      </w:r>
    </w:p>
    <w:p w14:paraId="63853AFF" w14:textId="77777777" w:rsidR="00FC7879" w:rsidRPr="00612A05" w:rsidRDefault="00CD76E3" w:rsidP="00FC7879">
      <w:pPr>
        <w:pStyle w:val="ListParagraph"/>
        <w:numPr>
          <w:ilvl w:val="0"/>
          <w:numId w:val="1"/>
        </w:numPr>
        <w:jc w:val="both"/>
        <w:rPr>
          <w:rFonts w:ascii="Arial" w:hAnsi="Arial" w:cs="Arial"/>
          <w:b/>
          <w:i/>
          <w:sz w:val="24"/>
          <w:szCs w:val="24"/>
          <w:lang w:val="en-GB"/>
        </w:rPr>
      </w:pPr>
      <w:r w:rsidRPr="00612A05">
        <w:rPr>
          <w:rFonts w:ascii="Arial" w:hAnsi="Arial" w:cs="Arial"/>
          <w:sz w:val="24"/>
          <w:szCs w:val="24"/>
          <w:lang w:val="en-GB"/>
        </w:rPr>
        <w:t xml:space="preserve">Sensitive to movement </w:t>
      </w:r>
    </w:p>
    <w:p w14:paraId="093543E6" w14:textId="77777777" w:rsidR="00FC7879" w:rsidRPr="00612A05" w:rsidRDefault="00CD76E3" w:rsidP="00FC7879">
      <w:pPr>
        <w:pStyle w:val="ListParagraph"/>
        <w:numPr>
          <w:ilvl w:val="0"/>
          <w:numId w:val="1"/>
        </w:numPr>
        <w:jc w:val="both"/>
        <w:rPr>
          <w:rFonts w:ascii="Arial" w:hAnsi="Arial" w:cs="Arial"/>
          <w:b/>
          <w:i/>
          <w:sz w:val="24"/>
          <w:szCs w:val="24"/>
          <w:lang w:val="en-GB"/>
        </w:rPr>
      </w:pPr>
      <w:r w:rsidRPr="00612A05">
        <w:rPr>
          <w:rFonts w:ascii="Arial" w:hAnsi="Arial" w:cs="Arial"/>
          <w:sz w:val="24"/>
          <w:szCs w:val="24"/>
          <w:lang w:val="en-GB"/>
        </w:rPr>
        <w:t>These are not as precise as a sphygmomanometer</w:t>
      </w:r>
    </w:p>
    <w:p w14:paraId="5B7A7A50" w14:textId="77777777" w:rsidR="00A16163" w:rsidRPr="00612A05" w:rsidRDefault="00CD76E3" w:rsidP="00F23362">
      <w:pPr>
        <w:jc w:val="both"/>
        <w:rPr>
          <w:rFonts w:ascii="Arial" w:hAnsi="Arial" w:cs="Arial"/>
          <w:b/>
          <w:sz w:val="24"/>
          <w:szCs w:val="24"/>
          <w:lang w:val="en-GB"/>
        </w:rPr>
      </w:pPr>
      <w:r w:rsidRPr="00612A05">
        <w:rPr>
          <w:rFonts w:ascii="Arial" w:hAnsi="Arial" w:cs="Arial"/>
          <w:b/>
          <w:sz w:val="24"/>
          <w:szCs w:val="24"/>
          <w:lang w:val="en-GB"/>
        </w:rPr>
        <w:t xml:space="preserve">How the shortfalls related to fitness watches can be addressed? </w:t>
      </w:r>
    </w:p>
    <w:p w14:paraId="04B32BE7" w14:textId="77777777" w:rsidR="00D359A2" w:rsidRPr="00612A05" w:rsidRDefault="00CD76E3" w:rsidP="00F23362">
      <w:pPr>
        <w:jc w:val="both"/>
        <w:rPr>
          <w:rFonts w:ascii="Arial" w:hAnsi="Arial" w:cs="Arial"/>
          <w:sz w:val="24"/>
          <w:szCs w:val="24"/>
          <w:lang w:val="en-GB"/>
        </w:rPr>
      </w:pPr>
      <w:r w:rsidRPr="00612A05">
        <w:rPr>
          <w:rFonts w:ascii="Arial" w:hAnsi="Arial" w:cs="Arial"/>
          <w:sz w:val="24"/>
          <w:szCs w:val="24"/>
          <w:lang w:val="en-GB"/>
        </w:rPr>
        <w:t xml:space="preserve">In order to significantly address the shortfalls related to fitness watches wearing the watch on the less dominant arm or wrist is essential. Along with these, updating the software as well as keeping the sensors clean is a must. </w:t>
      </w:r>
    </w:p>
    <w:p w14:paraId="68A7F26A" w14:textId="77777777" w:rsidR="00D359A2" w:rsidRPr="00612A05" w:rsidRDefault="00CD76E3">
      <w:pPr>
        <w:rPr>
          <w:rFonts w:ascii="Arial" w:hAnsi="Arial" w:cs="Arial"/>
          <w:sz w:val="24"/>
          <w:szCs w:val="24"/>
          <w:lang w:val="en-GB"/>
        </w:rPr>
      </w:pPr>
      <w:r w:rsidRPr="00612A05">
        <w:rPr>
          <w:rFonts w:ascii="Arial" w:hAnsi="Arial" w:cs="Arial"/>
          <w:sz w:val="24"/>
          <w:szCs w:val="24"/>
          <w:lang w:val="en-GB"/>
        </w:rPr>
        <w:br w:type="page"/>
      </w:r>
    </w:p>
    <w:p w14:paraId="0E0BC0E0" w14:textId="77777777" w:rsidR="00D359A2" w:rsidRPr="00612A05" w:rsidRDefault="00CD76E3" w:rsidP="002F037C">
      <w:pPr>
        <w:pStyle w:val="Heading2"/>
        <w:rPr>
          <w:lang w:val="en-GB"/>
        </w:rPr>
      </w:pPr>
      <w:bookmarkStart w:id="2" w:name="_Toc141289601"/>
      <w:r w:rsidRPr="00612A05">
        <w:rPr>
          <w:lang w:val="en-GB"/>
        </w:rPr>
        <w:lastRenderedPageBreak/>
        <w:t>References</w:t>
      </w:r>
      <w:bookmarkEnd w:id="2"/>
      <w:r w:rsidRPr="00612A05">
        <w:rPr>
          <w:lang w:val="en-GB"/>
        </w:rPr>
        <w:t xml:space="preserve"> </w:t>
      </w:r>
    </w:p>
    <w:p w14:paraId="73F30838" w14:textId="77777777" w:rsidR="00095EFE" w:rsidRPr="00612A05" w:rsidRDefault="00CD76E3" w:rsidP="00095EFE">
      <w:pPr>
        <w:spacing w:line="360" w:lineRule="auto"/>
        <w:jc w:val="both"/>
        <w:rPr>
          <w:rFonts w:ascii="Arial" w:hAnsi="Arial" w:cs="Arial"/>
          <w:sz w:val="24"/>
          <w:szCs w:val="24"/>
          <w:lang w:val="en-GB"/>
        </w:rPr>
      </w:pPr>
      <w:r w:rsidRPr="00612A05">
        <w:rPr>
          <w:rFonts w:ascii="Arial" w:hAnsi="Arial" w:cs="Arial"/>
          <w:sz w:val="24"/>
          <w:szCs w:val="24"/>
          <w:lang w:val="en-GB"/>
        </w:rPr>
        <w:t>Flack, J. M., and Adekola, B. (2020). Blood pressure and the new ACC/AHA hypertension guidelines. </w:t>
      </w:r>
      <w:r w:rsidRPr="00612A05">
        <w:rPr>
          <w:rFonts w:ascii="Arial" w:hAnsi="Arial" w:cs="Arial"/>
          <w:i/>
          <w:iCs/>
          <w:sz w:val="24"/>
          <w:szCs w:val="24"/>
          <w:lang w:val="en-GB"/>
        </w:rPr>
        <w:t>Trends in cardiovascular medicine</w:t>
      </w:r>
      <w:r w:rsidRPr="00612A05">
        <w:rPr>
          <w:rFonts w:ascii="Arial" w:hAnsi="Arial" w:cs="Arial"/>
          <w:sz w:val="24"/>
          <w:szCs w:val="24"/>
          <w:lang w:val="en-GB"/>
        </w:rPr>
        <w:t>, </w:t>
      </w:r>
      <w:r w:rsidRPr="00612A05">
        <w:rPr>
          <w:rFonts w:ascii="Arial" w:hAnsi="Arial" w:cs="Arial"/>
          <w:i/>
          <w:iCs/>
          <w:sz w:val="24"/>
          <w:szCs w:val="24"/>
          <w:lang w:val="en-GB"/>
        </w:rPr>
        <w:t>30</w:t>
      </w:r>
      <w:r w:rsidRPr="00612A05">
        <w:rPr>
          <w:rFonts w:ascii="Arial" w:hAnsi="Arial" w:cs="Arial"/>
          <w:sz w:val="24"/>
          <w:szCs w:val="24"/>
          <w:lang w:val="en-GB"/>
        </w:rPr>
        <w:t xml:space="preserve">(3), 160-164. Available at:  </w:t>
      </w:r>
      <w:hyperlink r:id="rId11" w:history="1">
        <w:r w:rsidRPr="00612A05">
          <w:rPr>
            <w:rStyle w:val="Hyperlink"/>
            <w:rFonts w:ascii="Arial" w:hAnsi="Arial" w:cs="Arial"/>
            <w:color w:val="auto"/>
            <w:sz w:val="24"/>
            <w:szCs w:val="24"/>
            <w:lang w:val="en-GB"/>
          </w:rPr>
          <w:t>https://www.sciencedirect.com/science/article/pii/S1050173819300684</w:t>
        </w:r>
      </w:hyperlink>
      <w:r w:rsidRPr="00612A05">
        <w:rPr>
          <w:rFonts w:ascii="Arial" w:hAnsi="Arial" w:cs="Arial"/>
          <w:sz w:val="24"/>
          <w:szCs w:val="24"/>
          <w:lang w:val="en-GB"/>
        </w:rPr>
        <w:t xml:space="preserve"> (Accessed on 26th July 2023)</w:t>
      </w:r>
    </w:p>
    <w:p w14:paraId="4D8F4B0C" w14:textId="77777777" w:rsidR="00095EFE" w:rsidRPr="00612A05" w:rsidRDefault="00CD76E3" w:rsidP="00095EFE">
      <w:pPr>
        <w:spacing w:line="360" w:lineRule="auto"/>
        <w:jc w:val="both"/>
        <w:rPr>
          <w:rFonts w:ascii="Arial" w:hAnsi="Arial" w:cs="Arial"/>
          <w:sz w:val="24"/>
          <w:szCs w:val="24"/>
          <w:lang w:val="en-GB"/>
        </w:rPr>
      </w:pPr>
      <w:r w:rsidRPr="00612A05">
        <w:rPr>
          <w:rFonts w:ascii="Arial" w:hAnsi="Arial" w:cs="Arial"/>
          <w:sz w:val="24"/>
          <w:szCs w:val="24"/>
          <w:lang w:val="en-GB"/>
        </w:rPr>
        <w:t>Fuchs, F. D., and Whelton, P. K. (2020). High blood pressure and cardiovascular disease. </w:t>
      </w:r>
      <w:r w:rsidRPr="00612A05">
        <w:rPr>
          <w:rFonts w:ascii="Arial" w:hAnsi="Arial" w:cs="Arial"/>
          <w:i/>
          <w:iCs/>
          <w:sz w:val="24"/>
          <w:szCs w:val="24"/>
          <w:lang w:val="en-GB"/>
        </w:rPr>
        <w:t>Hypertension</w:t>
      </w:r>
      <w:r w:rsidRPr="00612A05">
        <w:rPr>
          <w:rFonts w:ascii="Arial" w:hAnsi="Arial" w:cs="Arial"/>
          <w:sz w:val="24"/>
          <w:szCs w:val="24"/>
          <w:lang w:val="en-GB"/>
        </w:rPr>
        <w:t>, </w:t>
      </w:r>
      <w:r w:rsidRPr="00612A05">
        <w:rPr>
          <w:rFonts w:ascii="Arial" w:hAnsi="Arial" w:cs="Arial"/>
          <w:i/>
          <w:iCs/>
          <w:sz w:val="24"/>
          <w:szCs w:val="24"/>
          <w:lang w:val="en-GB"/>
        </w:rPr>
        <w:t>75</w:t>
      </w:r>
      <w:r w:rsidRPr="00612A05">
        <w:rPr>
          <w:rFonts w:ascii="Arial" w:hAnsi="Arial" w:cs="Arial"/>
          <w:sz w:val="24"/>
          <w:szCs w:val="24"/>
          <w:lang w:val="en-GB"/>
        </w:rPr>
        <w:t xml:space="preserve">(2), 285-292. Available at: </w:t>
      </w:r>
      <w:hyperlink r:id="rId12" w:history="1">
        <w:r w:rsidRPr="00612A05">
          <w:rPr>
            <w:rStyle w:val="Hyperlink"/>
            <w:rFonts w:ascii="Arial" w:hAnsi="Arial" w:cs="Arial"/>
            <w:color w:val="auto"/>
            <w:sz w:val="24"/>
            <w:szCs w:val="24"/>
            <w:lang w:val="en-GB"/>
          </w:rPr>
          <w:t>https://www.ahajournals.org/doi/full/10.1161/HYPERTENSIONAHA.119.14240</w:t>
        </w:r>
      </w:hyperlink>
      <w:r w:rsidRPr="00612A05">
        <w:rPr>
          <w:rFonts w:ascii="Arial" w:hAnsi="Arial" w:cs="Arial"/>
          <w:sz w:val="24"/>
          <w:szCs w:val="24"/>
          <w:lang w:val="en-GB"/>
        </w:rPr>
        <w:t xml:space="preserve"> (Accessed on 26th July 2023)</w:t>
      </w:r>
    </w:p>
    <w:p w14:paraId="0D3EEB32" w14:textId="77777777" w:rsidR="00095EFE" w:rsidRPr="00612A05" w:rsidRDefault="00CD76E3" w:rsidP="00095EFE">
      <w:pPr>
        <w:spacing w:line="360" w:lineRule="auto"/>
        <w:jc w:val="both"/>
        <w:rPr>
          <w:rFonts w:ascii="Arial" w:hAnsi="Arial" w:cs="Arial"/>
          <w:sz w:val="24"/>
          <w:szCs w:val="24"/>
          <w:lang w:val="en-GB"/>
        </w:rPr>
      </w:pPr>
      <w:r w:rsidRPr="00612A05">
        <w:rPr>
          <w:rFonts w:ascii="Arial" w:hAnsi="Arial" w:cs="Arial"/>
          <w:sz w:val="24"/>
          <w:szCs w:val="24"/>
          <w:lang w:val="en-GB"/>
        </w:rPr>
        <w:t>Kwon, S. B., Ahn, J. W., Lee, S. M., Lee, J., Lee, D., Hong, J., ... and Yoon, H. J. (2019). Estimating maximal oxygen uptake from daily activity data measured by a watch-type fitness tracker: cross-sectional study. </w:t>
      </w:r>
      <w:r w:rsidRPr="00612A05">
        <w:rPr>
          <w:rFonts w:ascii="Arial" w:hAnsi="Arial" w:cs="Arial"/>
          <w:i/>
          <w:iCs/>
          <w:sz w:val="24"/>
          <w:szCs w:val="24"/>
          <w:lang w:val="en-GB"/>
        </w:rPr>
        <w:t>JMIR mHealth and uHealth</w:t>
      </w:r>
      <w:r w:rsidRPr="00612A05">
        <w:rPr>
          <w:rFonts w:ascii="Arial" w:hAnsi="Arial" w:cs="Arial"/>
          <w:sz w:val="24"/>
          <w:szCs w:val="24"/>
          <w:lang w:val="en-GB"/>
        </w:rPr>
        <w:t>, </w:t>
      </w:r>
      <w:r w:rsidRPr="00612A05">
        <w:rPr>
          <w:rFonts w:ascii="Arial" w:hAnsi="Arial" w:cs="Arial"/>
          <w:i/>
          <w:iCs/>
          <w:sz w:val="24"/>
          <w:szCs w:val="24"/>
          <w:lang w:val="en-GB"/>
        </w:rPr>
        <w:t>7</w:t>
      </w:r>
      <w:r w:rsidRPr="00612A05">
        <w:rPr>
          <w:rFonts w:ascii="Arial" w:hAnsi="Arial" w:cs="Arial"/>
          <w:sz w:val="24"/>
          <w:szCs w:val="24"/>
          <w:lang w:val="en-GB"/>
        </w:rPr>
        <w:t xml:space="preserve">(6), e13327. Available at: </w:t>
      </w:r>
      <w:hyperlink r:id="rId13" w:history="1">
        <w:r w:rsidRPr="00612A05">
          <w:rPr>
            <w:rStyle w:val="Hyperlink"/>
            <w:rFonts w:ascii="Arial" w:hAnsi="Arial" w:cs="Arial"/>
            <w:color w:val="auto"/>
            <w:sz w:val="24"/>
            <w:szCs w:val="24"/>
            <w:lang w:val="en-GB"/>
          </w:rPr>
          <w:t>https://mhealth.jmir.org/2019/6/e13327/</w:t>
        </w:r>
      </w:hyperlink>
      <w:r w:rsidRPr="00612A05">
        <w:rPr>
          <w:rFonts w:ascii="Arial" w:hAnsi="Arial" w:cs="Arial"/>
          <w:sz w:val="24"/>
          <w:szCs w:val="24"/>
          <w:lang w:val="en-GB"/>
        </w:rPr>
        <w:t xml:space="preserve"> (Accessed on 26th July 2023)</w:t>
      </w:r>
    </w:p>
    <w:p w14:paraId="41D19CDA" w14:textId="77777777" w:rsidR="00095EFE" w:rsidRPr="00612A05" w:rsidRDefault="00CD76E3" w:rsidP="00095EFE">
      <w:pPr>
        <w:spacing w:line="360" w:lineRule="auto"/>
        <w:jc w:val="both"/>
        <w:rPr>
          <w:rFonts w:ascii="Arial" w:hAnsi="Arial" w:cs="Arial"/>
          <w:sz w:val="24"/>
          <w:szCs w:val="24"/>
          <w:lang w:val="en-GB"/>
        </w:rPr>
      </w:pPr>
      <w:r w:rsidRPr="00612A05">
        <w:rPr>
          <w:rFonts w:ascii="Arial" w:hAnsi="Arial" w:cs="Arial"/>
          <w:sz w:val="24"/>
          <w:szCs w:val="24"/>
          <w:lang w:val="en-GB"/>
        </w:rPr>
        <w:t>Laricchia, F., (2022)</w:t>
      </w:r>
      <w:r w:rsidRPr="00612A05">
        <w:rPr>
          <w:rFonts w:ascii="Arial" w:hAnsi="Arial" w:cs="Arial"/>
          <w:i/>
          <w:sz w:val="24"/>
          <w:szCs w:val="24"/>
          <w:lang w:val="en-GB"/>
        </w:rPr>
        <w:t>. Share of respondents who own a smart watch/health-tracker computing device in the United Kingdom in 2019 (UK), by generation</w:t>
      </w:r>
      <w:r w:rsidRPr="00612A05">
        <w:rPr>
          <w:rFonts w:ascii="Arial" w:hAnsi="Arial" w:cs="Arial"/>
          <w:sz w:val="24"/>
          <w:szCs w:val="24"/>
          <w:lang w:val="en-GB"/>
        </w:rPr>
        <w:t xml:space="preserve">. Available at: </w:t>
      </w:r>
      <w:hyperlink r:id="rId14" w:history="1">
        <w:r w:rsidRPr="00612A05">
          <w:rPr>
            <w:rStyle w:val="Hyperlink"/>
            <w:rFonts w:ascii="Arial" w:hAnsi="Arial" w:cs="Arial"/>
            <w:color w:val="auto"/>
            <w:sz w:val="24"/>
            <w:szCs w:val="24"/>
            <w:lang w:val="en-GB"/>
          </w:rPr>
          <w:t>https://www.statista.com/statistics/1044033/uk-smartwatch-health-trackert-ownership/</w:t>
        </w:r>
      </w:hyperlink>
      <w:r w:rsidRPr="00612A05">
        <w:rPr>
          <w:rFonts w:ascii="Arial" w:hAnsi="Arial" w:cs="Arial"/>
          <w:sz w:val="24"/>
          <w:szCs w:val="24"/>
          <w:lang w:val="en-GB"/>
        </w:rPr>
        <w:t>(Accessed on 26th July 2023)</w:t>
      </w:r>
    </w:p>
    <w:p w14:paraId="217B402C" w14:textId="77777777" w:rsidR="00095EFE" w:rsidRPr="00612A05" w:rsidRDefault="00CD76E3" w:rsidP="00095EFE">
      <w:pPr>
        <w:spacing w:line="360" w:lineRule="auto"/>
        <w:jc w:val="both"/>
        <w:rPr>
          <w:rFonts w:ascii="Arial" w:hAnsi="Arial" w:cs="Arial"/>
          <w:sz w:val="24"/>
          <w:szCs w:val="24"/>
          <w:lang w:val="en-GB"/>
        </w:rPr>
      </w:pPr>
      <w:r w:rsidRPr="00612A05">
        <w:rPr>
          <w:rFonts w:ascii="Arial" w:hAnsi="Arial" w:cs="Arial"/>
          <w:sz w:val="24"/>
          <w:szCs w:val="24"/>
          <w:lang w:val="en-GB"/>
        </w:rPr>
        <w:t>World Health Organisation, (2023)</w:t>
      </w:r>
      <w:r w:rsidRPr="00612A05">
        <w:rPr>
          <w:rFonts w:ascii="Arial" w:hAnsi="Arial" w:cs="Arial"/>
          <w:i/>
          <w:sz w:val="24"/>
          <w:szCs w:val="24"/>
          <w:lang w:val="en-GB"/>
        </w:rPr>
        <w:t>. Hypertension.</w:t>
      </w:r>
      <w:r w:rsidRPr="00612A05">
        <w:rPr>
          <w:rFonts w:ascii="Arial" w:hAnsi="Arial" w:cs="Arial"/>
          <w:sz w:val="24"/>
          <w:szCs w:val="24"/>
          <w:lang w:val="en-GB"/>
        </w:rPr>
        <w:t xml:space="preserve"> Available at: </w:t>
      </w:r>
      <w:hyperlink r:id="rId15" w:anchor=":~:text=The%20World%20Health%20Organization%20(WHO,treatment%20of%20hypertension%20in%20adults" w:history="1">
        <w:r w:rsidRPr="00612A05">
          <w:rPr>
            <w:rStyle w:val="Hyperlink"/>
            <w:rFonts w:ascii="Arial" w:hAnsi="Arial" w:cs="Arial"/>
            <w:color w:val="auto"/>
            <w:sz w:val="24"/>
            <w:szCs w:val="24"/>
            <w:lang w:val="en-GB"/>
          </w:rPr>
          <w:t>https://www.who.int/news-room/fact-sheets/detail/hypertension#:~:text=The%20World%20Health%20Organization%20(WHO,treatment%20of%20hypertension%20in%20adults</w:t>
        </w:r>
      </w:hyperlink>
      <w:r w:rsidRPr="00612A05">
        <w:rPr>
          <w:rFonts w:ascii="Arial" w:hAnsi="Arial" w:cs="Arial"/>
          <w:sz w:val="24"/>
          <w:szCs w:val="24"/>
          <w:lang w:val="en-GB"/>
        </w:rPr>
        <w:t>. (Accessed on 26th July 2023)</w:t>
      </w:r>
    </w:p>
    <w:p w14:paraId="10599DD2" w14:textId="77777777" w:rsidR="00095EFE" w:rsidRPr="00612A05" w:rsidRDefault="00CD76E3" w:rsidP="00095EFE">
      <w:pPr>
        <w:spacing w:line="360" w:lineRule="auto"/>
        <w:jc w:val="both"/>
        <w:rPr>
          <w:rFonts w:ascii="Arial" w:hAnsi="Arial" w:cs="Arial"/>
          <w:sz w:val="24"/>
          <w:szCs w:val="24"/>
          <w:lang w:val="en-GB"/>
        </w:rPr>
      </w:pPr>
      <w:r w:rsidRPr="00612A05">
        <w:rPr>
          <w:rFonts w:ascii="Arial" w:hAnsi="Arial" w:cs="Arial"/>
          <w:sz w:val="24"/>
          <w:szCs w:val="24"/>
          <w:lang w:val="en-GB"/>
        </w:rPr>
        <w:t>Zhou, B., Perel, P., Mensah, G. A., and Ezzati, M. (2021). Global epidemiology, health burden and effective interventions for elevated blood pressure and hypertension. </w:t>
      </w:r>
      <w:r w:rsidRPr="00612A05">
        <w:rPr>
          <w:rFonts w:ascii="Arial" w:hAnsi="Arial" w:cs="Arial"/>
          <w:i/>
          <w:iCs/>
          <w:sz w:val="24"/>
          <w:szCs w:val="24"/>
          <w:lang w:val="en-GB"/>
        </w:rPr>
        <w:t>Nature Reviews Cardiology</w:t>
      </w:r>
      <w:r w:rsidRPr="00612A05">
        <w:rPr>
          <w:rFonts w:ascii="Arial" w:hAnsi="Arial" w:cs="Arial"/>
          <w:sz w:val="24"/>
          <w:szCs w:val="24"/>
          <w:lang w:val="en-GB"/>
        </w:rPr>
        <w:t>, </w:t>
      </w:r>
      <w:r w:rsidRPr="00612A05">
        <w:rPr>
          <w:rFonts w:ascii="Arial" w:hAnsi="Arial" w:cs="Arial"/>
          <w:i/>
          <w:iCs/>
          <w:sz w:val="24"/>
          <w:szCs w:val="24"/>
          <w:lang w:val="en-GB"/>
        </w:rPr>
        <w:t>18</w:t>
      </w:r>
      <w:r w:rsidRPr="00612A05">
        <w:rPr>
          <w:rFonts w:ascii="Arial" w:hAnsi="Arial" w:cs="Arial"/>
          <w:sz w:val="24"/>
          <w:szCs w:val="24"/>
          <w:lang w:val="en-GB"/>
        </w:rPr>
        <w:t xml:space="preserve">(11), 785-802. Available at: </w:t>
      </w:r>
      <w:hyperlink r:id="rId16" w:history="1">
        <w:r w:rsidRPr="00612A05">
          <w:rPr>
            <w:rStyle w:val="Hyperlink"/>
            <w:rFonts w:ascii="Arial" w:hAnsi="Arial" w:cs="Arial"/>
            <w:color w:val="auto"/>
            <w:sz w:val="24"/>
            <w:szCs w:val="24"/>
            <w:lang w:val="en-GB"/>
          </w:rPr>
          <w:t>https://www.nature.com/articles/s41569-021-00559-8</w:t>
        </w:r>
      </w:hyperlink>
      <w:r w:rsidRPr="00612A05">
        <w:rPr>
          <w:rFonts w:ascii="Arial" w:hAnsi="Arial" w:cs="Arial"/>
          <w:sz w:val="24"/>
          <w:szCs w:val="24"/>
          <w:lang w:val="en-GB"/>
        </w:rPr>
        <w:t xml:space="preserve"> (Accessed on 26th July 2023) </w:t>
      </w:r>
    </w:p>
    <w:p w14:paraId="59083FDA" w14:textId="77777777" w:rsidR="00D359A2" w:rsidRPr="00612A05" w:rsidRDefault="00CD76E3">
      <w:pPr>
        <w:rPr>
          <w:rFonts w:ascii="Arial" w:hAnsi="Arial" w:cs="Arial"/>
          <w:b/>
          <w:sz w:val="24"/>
          <w:szCs w:val="24"/>
          <w:lang w:val="en-GB"/>
        </w:rPr>
      </w:pPr>
      <w:r w:rsidRPr="00612A05">
        <w:rPr>
          <w:rFonts w:ascii="Arial" w:hAnsi="Arial" w:cs="Arial"/>
          <w:b/>
          <w:sz w:val="24"/>
          <w:szCs w:val="24"/>
          <w:lang w:val="en-GB"/>
        </w:rPr>
        <w:br w:type="page"/>
      </w:r>
    </w:p>
    <w:p w14:paraId="2C8681BC" w14:textId="77777777" w:rsidR="004A09F0" w:rsidRPr="00612A05" w:rsidRDefault="00CD76E3" w:rsidP="002F037C">
      <w:pPr>
        <w:pStyle w:val="Heading2"/>
        <w:rPr>
          <w:lang w:val="en-GB"/>
        </w:rPr>
      </w:pPr>
      <w:bookmarkStart w:id="3" w:name="_Toc141289602"/>
      <w:r w:rsidRPr="00612A05">
        <w:rPr>
          <w:lang w:val="en-GB"/>
        </w:rPr>
        <w:lastRenderedPageBreak/>
        <w:t>Blog 2- Critically discuss the impact of a digital technology designed for a digital health promotion intervention</w:t>
      </w:r>
      <w:bookmarkEnd w:id="3"/>
    </w:p>
    <w:p w14:paraId="3F2BE695" w14:textId="77777777" w:rsidR="00D359A2" w:rsidRPr="00612A05" w:rsidRDefault="00CD76E3" w:rsidP="00EC4858">
      <w:pPr>
        <w:jc w:val="center"/>
        <w:rPr>
          <w:rFonts w:ascii="Arial" w:hAnsi="Arial" w:cs="Arial"/>
          <w:b/>
          <w:sz w:val="24"/>
          <w:szCs w:val="24"/>
          <w:lang w:val="en-GB"/>
        </w:rPr>
      </w:pPr>
      <w:r w:rsidRPr="00612A05">
        <w:rPr>
          <w:rFonts w:ascii="Arial" w:hAnsi="Arial" w:cs="Arial"/>
          <w:b/>
          <w:sz w:val="24"/>
          <w:szCs w:val="24"/>
          <w:lang w:val="en-GB"/>
        </w:rPr>
        <w:t xml:space="preserve">Public Health Issue, </w:t>
      </w:r>
      <w:r w:rsidR="00EC4858" w:rsidRPr="00612A05">
        <w:rPr>
          <w:rFonts w:ascii="Arial" w:hAnsi="Arial" w:cs="Arial"/>
          <w:b/>
          <w:sz w:val="24"/>
          <w:szCs w:val="24"/>
          <w:lang w:val="en-GB"/>
        </w:rPr>
        <w:t>Diabetes</w:t>
      </w:r>
      <w:r w:rsidRPr="00612A05">
        <w:rPr>
          <w:rFonts w:ascii="Arial" w:hAnsi="Arial" w:cs="Arial"/>
          <w:b/>
          <w:sz w:val="24"/>
          <w:szCs w:val="24"/>
          <w:lang w:val="en-GB"/>
        </w:rPr>
        <w:t xml:space="preserve"> Measuring Technology Has Come </w:t>
      </w:r>
      <w:proofErr w:type="gramStart"/>
      <w:r w:rsidRPr="00612A05">
        <w:rPr>
          <w:rFonts w:ascii="Arial" w:hAnsi="Arial" w:cs="Arial"/>
          <w:b/>
          <w:sz w:val="24"/>
          <w:szCs w:val="24"/>
          <w:lang w:val="en-GB"/>
        </w:rPr>
        <w:t>A</w:t>
      </w:r>
      <w:proofErr w:type="gramEnd"/>
      <w:r w:rsidRPr="00612A05">
        <w:rPr>
          <w:rFonts w:ascii="Arial" w:hAnsi="Arial" w:cs="Arial"/>
          <w:b/>
          <w:sz w:val="24"/>
          <w:szCs w:val="24"/>
          <w:lang w:val="en-GB"/>
        </w:rPr>
        <w:t xml:space="preserve"> Long Way</w:t>
      </w:r>
      <w:r w:rsidR="00EC4858" w:rsidRPr="00612A05">
        <w:rPr>
          <w:rFonts w:ascii="Arial" w:hAnsi="Arial" w:cs="Arial"/>
          <w:b/>
          <w:sz w:val="24"/>
          <w:szCs w:val="24"/>
          <w:lang w:val="en-GB"/>
        </w:rPr>
        <w:t xml:space="preserve"> </w:t>
      </w:r>
    </w:p>
    <w:p w14:paraId="1239C171" w14:textId="77777777" w:rsidR="00230C81" w:rsidRPr="00612A05" w:rsidRDefault="00CD76E3" w:rsidP="00EC4858">
      <w:pPr>
        <w:jc w:val="center"/>
        <w:rPr>
          <w:rFonts w:ascii="Arial" w:hAnsi="Arial" w:cs="Arial"/>
          <w:sz w:val="24"/>
          <w:szCs w:val="24"/>
          <w:lang w:val="en-GB"/>
        </w:rPr>
      </w:pPr>
      <w:r w:rsidRPr="00612A05">
        <w:rPr>
          <w:rFonts w:ascii="Arial" w:hAnsi="Arial" w:cs="Arial"/>
          <w:noProof/>
          <w:sz w:val="24"/>
          <w:szCs w:val="24"/>
          <w:lang w:val="en-GB"/>
        </w:rPr>
        <w:drawing>
          <wp:inline distT="0" distB="0" distL="0" distR="0" wp14:anchorId="367FBF71" wp14:editId="5DE02E70">
            <wp:extent cx="2937510" cy="2674620"/>
            <wp:effectExtent l="19050" t="0" r="0" b="0"/>
            <wp:docPr id="7" name="Picture 7" descr="https://diabetes.org/sites/default/files/styles/750_width/public/2019-04/Device-Tech_Devices-3%402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s://diabetes.org/sites/default/files/styles/750_width/public/2019-04/Device-Tech_Devices-3%402x.jpg"/>
                    <pic:cNvPicPr>
                      <a:picLocks noChangeAspect="1" noChangeArrowheads="1"/>
                    </pic:cNvPicPr>
                  </pic:nvPicPr>
                  <pic:blipFill>
                    <a:blip r:embed="rId17"/>
                    <a:stretch>
                      <a:fillRect/>
                    </a:stretch>
                  </pic:blipFill>
                  <pic:spPr bwMode="auto">
                    <a:xfrm>
                      <a:off x="0" y="0"/>
                      <a:ext cx="2937510" cy="2674620"/>
                    </a:xfrm>
                    <a:prstGeom prst="rect">
                      <a:avLst/>
                    </a:prstGeom>
                    <a:noFill/>
                    <a:ln w="9525">
                      <a:noFill/>
                      <a:miter lim="800000"/>
                      <a:headEnd/>
                      <a:tailEnd/>
                    </a:ln>
                  </pic:spPr>
                </pic:pic>
              </a:graphicData>
            </a:graphic>
          </wp:inline>
        </w:drawing>
      </w:r>
      <w:r w:rsidRPr="00612A05">
        <w:rPr>
          <w:rFonts w:ascii="Arial" w:hAnsi="Arial" w:cs="Arial"/>
          <w:sz w:val="24"/>
          <w:szCs w:val="24"/>
          <w:lang w:val="en-GB"/>
        </w:rPr>
        <w:t xml:space="preserve"> </w:t>
      </w:r>
      <w:r w:rsidRPr="00612A05">
        <w:rPr>
          <w:rFonts w:ascii="Arial" w:hAnsi="Arial" w:cs="Arial"/>
          <w:noProof/>
          <w:sz w:val="24"/>
          <w:szCs w:val="24"/>
          <w:lang w:val="en-GB"/>
        </w:rPr>
        <w:drawing>
          <wp:inline distT="0" distB="0" distL="0" distR="0" wp14:anchorId="7C625719" wp14:editId="63B4672C">
            <wp:extent cx="2800350" cy="2674620"/>
            <wp:effectExtent l="19050" t="0" r="0" b="0"/>
            <wp:docPr id="10" name="Picture 10" descr="https://diabetes.org/sites/default/files/styles/750_width/public/2021-04/Medtronic-pen-stand-al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https://diabetes.org/sites/default/files/styles/750_width/public/2021-04/Medtronic-pen-stand-alone.jpg"/>
                    <pic:cNvPicPr>
                      <a:picLocks noChangeAspect="1" noChangeArrowheads="1"/>
                    </pic:cNvPicPr>
                  </pic:nvPicPr>
                  <pic:blipFill>
                    <a:blip r:embed="rId18"/>
                    <a:stretch>
                      <a:fillRect/>
                    </a:stretch>
                  </pic:blipFill>
                  <pic:spPr bwMode="auto">
                    <a:xfrm>
                      <a:off x="0" y="0"/>
                      <a:ext cx="2801544" cy="2675760"/>
                    </a:xfrm>
                    <a:prstGeom prst="rect">
                      <a:avLst/>
                    </a:prstGeom>
                    <a:noFill/>
                    <a:ln w="9525">
                      <a:noFill/>
                      <a:miter lim="800000"/>
                      <a:headEnd/>
                      <a:tailEnd/>
                    </a:ln>
                  </pic:spPr>
                </pic:pic>
              </a:graphicData>
            </a:graphic>
          </wp:inline>
        </w:drawing>
      </w:r>
    </w:p>
    <w:p w14:paraId="4CBEC153" w14:textId="77777777" w:rsidR="00230C81" w:rsidRPr="00612A05" w:rsidRDefault="00CD76E3" w:rsidP="00230C81">
      <w:pPr>
        <w:jc w:val="both"/>
        <w:rPr>
          <w:rFonts w:ascii="Arial" w:hAnsi="Arial" w:cs="Arial"/>
          <w:i/>
          <w:sz w:val="24"/>
          <w:szCs w:val="24"/>
          <w:lang w:val="en-GB"/>
        </w:rPr>
      </w:pPr>
      <w:r w:rsidRPr="00612A05">
        <w:rPr>
          <w:rFonts w:ascii="Arial" w:hAnsi="Arial" w:cs="Arial"/>
          <w:i/>
          <w:sz w:val="24"/>
          <w:szCs w:val="24"/>
          <w:lang w:val="en-GB"/>
        </w:rPr>
        <w:t xml:space="preserve">The new generation of digital technologies applied in blood glucose level monitoring and insulin delivery devices can simplify your routine. </w:t>
      </w:r>
    </w:p>
    <w:p w14:paraId="4D0B6C9C" w14:textId="77777777" w:rsidR="004A5045" w:rsidRPr="00612A05" w:rsidRDefault="00CD76E3" w:rsidP="00230C81">
      <w:pPr>
        <w:jc w:val="both"/>
        <w:rPr>
          <w:rFonts w:ascii="Arial" w:hAnsi="Arial" w:cs="Arial"/>
          <w:b/>
          <w:sz w:val="24"/>
          <w:szCs w:val="24"/>
          <w:lang w:val="en-GB"/>
        </w:rPr>
      </w:pPr>
      <w:r w:rsidRPr="00612A05">
        <w:rPr>
          <w:rFonts w:ascii="Arial" w:hAnsi="Arial" w:cs="Arial"/>
          <w:b/>
          <w:sz w:val="24"/>
          <w:szCs w:val="24"/>
          <w:lang w:val="en-GB"/>
        </w:rPr>
        <w:t>Why diabetes is addressed as a public health problem and why it is a concern?</w:t>
      </w:r>
    </w:p>
    <w:p w14:paraId="4A52863F" w14:textId="77777777" w:rsidR="00230C81" w:rsidRPr="00612A05" w:rsidRDefault="00CD76E3" w:rsidP="00230C81">
      <w:pPr>
        <w:jc w:val="both"/>
        <w:rPr>
          <w:rFonts w:ascii="Arial" w:hAnsi="Arial" w:cs="Arial"/>
          <w:b/>
          <w:sz w:val="24"/>
          <w:szCs w:val="24"/>
          <w:lang w:val="en-GB"/>
        </w:rPr>
      </w:pPr>
      <w:r w:rsidRPr="00612A05">
        <w:rPr>
          <w:rFonts w:ascii="Arial" w:hAnsi="Arial" w:cs="Arial"/>
          <w:sz w:val="24"/>
          <w:szCs w:val="24"/>
          <w:lang w:val="en-GB"/>
        </w:rPr>
        <w:t>People with diabetes are found to have a higher risk of health issues including stroke, heart attack and kidney failure</w:t>
      </w:r>
      <w:r w:rsidR="006E7534" w:rsidRPr="00612A05">
        <w:rPr>
          <w:rFonts w:ascii="Arial" w:hAnsi="Arial" w:cs="Arial"/>
          <w:sz w:val="24"/>
          <w:szCs w:val="24"/>
          <w:lang w:val="en-GB"/>
        </w:rPr>
        <w:t xml:space="preserve"> (</w:t>
      </w:r>
      <w:r w:rsidR="00312F80" w:rsidRPr="00612A05">
        <w:rPr>
          <w:rFonts w:ascii="Arial" w:hAnsi="Arial" w:cs="Arial"/>
          <w:sz w:val="24"/>
          <w:szCs w:val="24"/>
          <w:lang w:val="en-GB"/>
        </w:rPr>
        <w:t xml:space="preserve">Singer </w:t>
      </w:r>
      <w:r w:rsidR="00312F80" w:rsidRPr="00612A05">
        <w:rPr>
          <w:rFonts w:ascii="Arial" w:hAnsi="Arial" w:cs="Arial"/>
          <w:i/>
          <w:sz w:val="24"/>
          <w:szCs w:val="24"/>
          <w:lang w:val="en-GB"/>
        </w:rPr>
        <w:t xml:space="preserve">et al., </w:t>
      </w:r>
      <w:r w:rsidR="00312F80" w:rsidRPr="00612A05">
        <w:rPr>
          <w:rFonts w:ascii="Arial" w:hAnsi="Arial" w:cs="Arial"/>
          <w:sz w:val="24"/>
          <w:szCs w:val="24"/>
          <w:lang w:val="en-GB"/>
        </w:rPr>
        <w:t>2022</w:t>
      </w:r>
      <w:r w:rsidR="006E7534" w:rsidRPr="00612A05">
        <w:rPr>
          <w:rFonts w:ascii="Arial" w:hAnsi="Arial" w:cs="Arial"/>
          <w:sz w:val="24"/>
          <w:szCs w:val="24"/>
          <w:lang w:val="en-GB"/>
        </w:rPr>
        <w:t>)</w:t>
      </w:r>
      <w:r w:rsidRPr="00612A05">
        <w:rPr>
          <w:rFonts w:ascii="Arial" w:hAnsi="Arial" w:cs="Arial"/>
          <w:sz w:val="24"/>
          <w:szCs w:val="24"/>
          <w:lang w:val="en-GB"/>
        </w:rPr>
        <w:t xml:space="preserve">. </w:t>
      </w:r>
      <w:r w:rsidR="00622B71" w:rsidRPr="00612A05">
        <w:rPr>
          <w:rFonts w:ascii="Arial" w:hAnsi="Arial" w:cs="Arial"/>
          <w:sz w:val="24"/>
          <w:szCs w:val="24"/>
          <w:lang w:val="en-GB"/>
        </w:rPr>
        <w:t xml:space="preserve">In 1994, when the CDC (Centers for Disease Control and Prevention's) diabetes program declared that diabetes had reached the proportion of epidemic, then it started to consider a public health problem. </w:t>
      </w:r>
      <w:r w:rsidR="00FF0635" w:rsidRPr="00612A05">
        <w:rPr>
          <w:rFonts w:ascii="Arial" w:hAnsi="Arial" w:cs="Arial"/>
          <w:sz w:val="24"/>
          <w:szCs w:val="24"/>
          <w:lang w:val="en-GB"/>
        </w:rPr>
        <w:t>Additionally, from 2000 to 2019, there was a 3% increase in diabetes mortality rates by age</w:t>
      </w:r>
      <w:r w:rsidR="006E7534" w:rsidRPr="00612A05">
        <w:rPr>
          <w:rFonts w:ascii="Arial" w:hAnsi="Arial" w:cs="Arial"/>
          <w:sz w:val="24"/>
          <w:szCs w:val="24"/>
          <w:lang w:val="en-GB"/>
        </w:rPr>
        <w:t xml:space="preserve"> (</w:t>
      </w:r>
      <w:r w:rsidR="00312F80" w:rsidRPr="00612A05">
        <w:rPr>
          <w:rFonts w:ascii="Arial" w:hAnsi="Arial" w:cs="Arial"/>
          <w:sz w:val="24"/>
          <w:szCs w:val="24"/>
          <w:lang w:val="en-GB"/>
        </w:rPr>
        <w:t>World Health Organisation, 2023a</w:t>
      </w:r>
      <w:r w:rsidR="006E7534" w:rsidRPr="00612A05">
        <w:rPr>
          <w:rFonts w:ascii="Arial" w:hAnsi="Arial" w:cs="Arial"/>
          <w:sz w:val="24"/>
          <w:szCs w:val="24"/>
          <w:lang w:val="en-GB"/>
        </w:rPr>
        <w:t>)</w:t>
      </w:r>
      <w:r w:rsidR="00FF0635" w:rsidRPr="00612A05">
        <w:rPr>
          <w:rFonts w:ascii="Arial" w:hAnsi="Arial" w:cs="Arial"/>
          <w:sz w:val="24"/>
          <w:szCs w:val="24"/>
          <w:lang w:val="en-GB"/>
        </w:rPr>
        <w:t xml:space="preserve">. </w:t>
      </w:r>
      <w:r w:rsidR="00622B71" w:rsidRPr="00612A05">
        <w:rPr>
          <w:rFonts w:ascii="Arial" w:hAnsi="Arial" w:cs="Arial"/>
          <w:sz w:val="24"/>
          <w:szCs w:val="24"/>
          <w:lang w:val="en-GB"/>
        </w:rPr>
        <w:t>This is a concerning fact as it can cause permanent vision loss through blood vessels damaging the eyes</w:t>
      </w:r>
      <w:r w:rsidR="006E7534" w:rsidRPr="00612A05">
        <w:rPr>
          <w:rFonts w:ascii="Arial" w:hAnsi="Arial" w:cs="Arial"/>
          <w:sz w:val="24"/>
          <w:szCs w:val="24"/>
          <w:lang w:val="en-GB"/>
        </w:rPr>
        <w:t xml:space="preserve"> (</w:t>
      </w:r>
      <w:r w:rsidR="0000419C" w:rsidRPr="00612A05">
        <w:rPr>
          <w:rFonts w:ascii="Arial" w:hAnsi="Arial" w:cs="Arial"/>
          <w:sz w:val="24"/>
          <w:szCs w:val="24"/>
          <w:lang w:val="en-GB"/>
        </w:rPr>
        <w:t>Mushtaq and Siddiqui, 2021</w:t>
      </w:r>
      <w:r w:rsidR="006E7534" w:rsidRPr="00612A05">
        <w:rPr>
          <w:rFonts w:ascii="Arial" w:hAnsi="Arial" w:cs="Arial"/>
          <w:sz w:val="24"/>
          <w:szCs w:val="24"/>
          <w:lang w:val="en-GB"/>
        </w:rPr>
        <w:t>)</w:t>
      </w:r>
      <w:r w:rsidR="00622B71" w:rsidRPr="00612A05">
        <w:rPr>
          <w:rFonts w:ascii="Arial" w:hAnsi="Arial" w:cs="Arial"/>
          <w:sz w:val="24"/>
          <w:szCs w:val="24"/>
          <w:lang w:val="en-GB"/>
        </w:rPr>
        <w:t xml:space="preserve">. Henceforth, many people with diabetes are observed to develop issues with the feet from nerve damage as well as poor blood flow. Thus, potential blood glucose measurement in a continuous manner is essential with using cutting-edge technologies.  </w:t>
      </w:r>
      <w:r w:rsidRPr="00612A05">
        <w:rPr>
          <w:rFonts w:ascii="Arial" w:hAnsi="Arial" w:cs="Arial"/>
          <w:b/>
          <w:sz w:val="24"/>
          <w:szCs w:val="24"/>
          <w:lang w:val="en-GB"/>
        </w:rPr>
        <w:t xml:space="preserve"> </w:t>
      </w:r>
    </w:p>
    <w:p w14:paraId="5AF4F61A" w14:textId="77777777" w:rsidR="00230C81" w:rsidRPr="00612A05" w:rsidRDefault="00CD76E3" w:rsidP="00230C81">
      <w:pPr>
        <w:jc w:val="both"/>
        <w:rPr>
          <w:rFonts w:ascii="Arial" w:hAnsi="Arial" w:cs="Arial"/>
          <w:b/>
          <w:sz w:val="24"/>
          <w:szCs w:val="24"/>
          <w:lang w:val="en-GB"/>
        </w:rPr>
      </w:pPr>
      <w:r w:rsidRPr="00612A05">
        <w:rPr>
          <w:rFonts w:ascii="Arial" w:hAnsi="Arial" w:cs="Arial"/>
          <w:b/>
          <w:sz w:val="24"/>
          <w:szCs w:val="24"/>
          <w:lang w:val="en-GB"/>
        </w:rPr>
        <w:t xml:space="preserve">Description of designed digital technology </w:t>
      </w:r>
    </w:p>
    <w:p w14:paraId="02922DC6" w14:textId="77777777" w:rsidR="00FF0635" w:rsidRPr="00612A05" w:rsidRDefault="00CD76E3" w:rsidP="00230C81">
      <w:pPr>
        <w:jc w:val="both"/>
        <w:rPr>
          <w:rFonts w:ascii="Arial" w:hAnsi="Arial" w:cs="Arial"/>
          <w:sz w:val="24"/>
          <w:szCs w:val="24"/>
          <w:lang w:val="en-GB"/>
        </w:rPr>
      </w:pPr>
      <w:r w:rsidRPr="00612A05">
        <w:rPr>
          <w:rFonts w:ascii="Arial" w:hAnsi="Arial" w:cs="Arial"/>
          <w:sz w:val="24"/>
          <w:szCs w:val="24"/>
          <w:lang w:val="en-GB"/>
        </w:rPr>
        <w:t>In this instance, the latest technology-based designed glucose meter can be a smart insulin pen. As it can be a reusable injector pen with an effectively intuitive smartphone application that can help diabetic people to better manage their insulin delivery without being highlighted</w:t>
      </w:r>
      <w:r w:rsidR="00BA6627" w:rsidRPr="00612A05">
        <w:rPr>
          <w:rFonts w:ascii="Arial" w:hAnsi="Arial" w:cs="Arial"/>
          <w:sz w:val="24"/>
          <w:szCs w:val="24"/>
          <w:lang w:val="en-GB"/>
        </w:rPr>
        <w:t xml:space="preserve"> (</w:t>
      </w:r>
      <w:r w:rsidR="00312F80" w:rsidRPr="00612A05">
        <w:rPr>
          <w:rFonts w:ascii="Arial" w:hAnsi="Arial" w:cs="Arial"/>
          <w:sz w:val="24"/>
          <w:szCs w:val="24"/>
          <w:lang w:val="en-GB"/>
        </w:rPr>
        <w:t xml:space="preserve">Kesavadev </w:t>
      </w:r>
      <w:r w:rsidR="00312F80" w:rsidRPr="00612A05">
        <w:rPr>
          <w:rFonts w:ascii="Arial" w:hAnsi="Arial" w:cs="Arial"/>
          <w:i/>
          <w:sz w:val="24"/>
          <w:szCs w:val="24"/>
          <w:lang w:val="en-GB"/>
        </w:rPr>
        <w:t xml:space="preserve">et al., </w:t>
      </w:r>
      <w:r w:rsidR="00312F80" w:rsidRPr="00612A05">
        <w:rPr>
          <w:rFonts w:ascii="Arial" w:hAnsi="Arial" w:cs="Arial"/>
          <w:sz w:val="24"/>
          <w:szCs w:val="24"/>
          <w:lang w:val="en-GB"/>
        </w:rPr>
        <w:t>2020</w:t>
      </w:r>
      <w:r w:rsidR="00BA6627" w:rsidRPr="00612A05">
        <w:rPr>
          <w:rFonts w:ascii="Arial" w:hAnsi="Arial" w:cs="Arial"/>
          <w:sz w:val="24"/>
          <w:szCs w:val="24"/>
          <w:lang w:val="en-GB"/>
        </w:rPr>
        <w:t>)</w:t>
      </w:r>
      <w:r w:rsidR="00E51AE8" w:rsidRPr="00612A05">
        <w:rPr>
          <w:rFonts w:ascii="Arial" w:hAnsi="Arial" w:cs="Arial"/>
          <w:sz w:val="24"/>
          <w:szCs w:val="24"/>
          <w:lang w:val="en-GB"/>
        </w:rPr>
        <w:t xml:space="preserve">. This smart technology-based system will calculate as well as track the doses and provide alerts, reminders and reports. It can </w:t>
      </w:r>
      <w:r w:rsidR="00E51AE8" w:rsidRPr="00612A05">
        <w:rPr>
          <w:rFonts w:ascii="Arial" w:hAnsi="Arial" w:cs="Arial"/>
          <w:sz w:val="24"/>
          <w:szCs w:val="24"/>
          <w:lang w:val="en-GB"/>
        </w:rPr>
        <w:lastRenderedPageBreak/>
        <w:t xml:space="preserve">come in the form of an add-on feature to your present insulin pen or a reusable form that applies prefilled cartridges rather than vials or disposable pens. </w:t>
      </w:r>
      <w:r w:rsidRPr="00612A05">
        <w:rPr>
          <w:rFonts w:ascii="Arial" w:hAnsi="Arial" w:cs="Arial"/>
          <w:sz w:val="24"/>
          <w:szCs w:val="24"/>
          <w:lang w:val="en-GB"/>
        </w:rPr>
        <w:t xml:space="preserve"> </w:t>
      </w:r>
    </w:p>
    <w:p w14:paraId="3CF2AEBD" w14:textId="77777777" w:rsidR="00230C81" w:rsidRPr="00612A05" w:rsidRDefault="00CD76E3" w:rsidP="00230C81">
      <w:pPr>
        <w:jc w:val="both"/>
        <w:rPr>
          <w:rFonts w:ascii="Arial" w:hAnsi="Arial" w:cs="Arial"/>
          <w:b/>
          <w:sz w:val="24"/>
          <w:szCs w:val="24"/>
          <w:lang w:val="en-GB"/>
        </w:rPr>
      </w:pPr>
      <w:r w:rsidRPr="00612A05">
        <w:rPr>
          <w:rFonts w:ascii="Arial" w:hAnsi="Arial" w:cs="Arial"/>
          <w:b/>
          <w:sz w:val="24"/>
          <w:szCs w:val="24"/>
          <w:lang w:val="en-GB"/>
        </w:rPr>
        <w:t xml:space="preserve">How designed digital technology can be implicated in health promotion and subsequent public health problem addressing? </w:t>
      </w:r>
    </w:p>
    <w:p w14:paraId="45267023" w14:textId="77777777" w:rsidR="00E51AE8" w:rsidRPr="00612A05" w:rsidRDefault="00CD76E3" w:rsidP="00230C81">
      <w:pPr>
        <w:jc w:val="both"/>
        <w:rPr>
          <w:rFonts w:ascii="Arial" w:hAnsi="Arial" w:cs="Arial"/>
          <w:sz w:val="24"/>
          <w:szCs w:val="24"/>
          <w:lang w:val="en-GB"/>
        </w:rPr>
      </w:pPr>
      <w:r w:rsidRPr="00612A05">
        <w:rPr>
          <w:rFonts w:ascii="Arial" w:hAnsi="Arial" w:cs="Arial"/>
          <w:sz w:val="24"/>
          <w:szCs w:val="24"/>
          <w:lang w:val="en-GB"/>
        </w:rPr>
        <w:t xml:space="preserve">Smart insulin pens that are going to design here with add-on features can help in significant health promotion as well as public health problem addressing as they can be </w:t>
      </w:r>
      <w:proofErr w:type="gramStart"/>
      <w:r w:rsidRPr="00612A05">
        <w:rPr>
          <w:rFonts w:ascii="Arial" w:hAnsi="Arial" w:cs="Arial"/>
          <w:sz w:val="24"/>
          <w:szCs w:val="24"/>
          <w:lang w:val="en-GB"/>
        </w:rPr>
        <w:t xml:space="preserve">more </w:t>
      </w:r>
      <w:r w:rsidR="00312F80" w:rsidRPr="00612A05">
        <w:rPr>
          <w:rFonts w:ascii="Arial" w:hAnsi="Arial" w:cs="Arial"/>
          <w:sz w:val="24"/>
          <w:szCs w:val="24"/>
          <w:lang w:val="en-GB"/>
        </w:rPr>
        <w:t>affordable</w:t>
      </w:r>
      <w:r w:rsidRPr="00612A05">
        <w:rPr>
          <w:rFonts w:ascii="Arial" w:hAnsi="Arial" w:cs="Arial"/>
          <w:sz w:val="24"/>
          <w:szCs w:val="24"/>
          <w:lang w:val="en-GB"/>
        </w:rPr>
        <w:t xml:space="preserve"> and easy</w:t>
      </w:r>
      <w:proofErr w:type="gramEnd"/>
      <w:r w:rsidRPr="00612A05">
        <w:rPr>
          <w:rFonts w:ascii="Arial" w:hAnsi="Arial" w:cs="Arial"/>
          <w:sz w:val="24"/>
          <w:szCs w:val="24"/>
          <w:lang w:val="en-GB"/>
        </w:rPr>
        <w:t xml:space="preserve"> to use rather than other available glucose measurement devices as it can improve people's lifestyle that depends on insulin to manage their diabetes</w:t>
      </w:r>
      <w:r w:rsidR="00BA6627" w:rsidRPr="00612A05">
        <w:rPr>
          <w:rFonts w:ascii="Arial" w:hAnsi="Arial" w:cs="Arial"/>
          <w:sz w:val="24"/>
          <w:szCs w:val="24"/>
          <w:lang w:val="en-GB"/>
        </w:rPr>
        <w:t xml:space="preserve"> (</w:t>
      </w:r>
      <w:r w:rsidR="00312F80" w:rsidRPr="00612A05">
        <w:rPr>
          <w:rFonts w:ascii="Arial" w:hAnsi="Arial" w:cs="Arial"/>
          <w:sz w:val="24"/>
          <w:szCs w:val="24"/>
          <w:lang w:val="en-GB"/>
        </w:rPr>
        <w:t xml:space="preserve">Heinemann </w:t>
      </w:r>
      <w:r w:rsidR="00312F80" w:rsidRPr="00612A05">
        <w:rPr>
          <w:rFonts w:ascii="Arial" w:hAnsi="Arial" w:cs="Arial"/>
          <w:i/>
          <w:sz w:val="24"/>
          <w:szCs w:val="24"/>
          <w:lang w:val="en-GB"/>
        </w:rPr>
        <w:t xml:space="preserve">et al., </w:t>
      </w:r>
      <w:r w:rsidR="00312F80" w:rsidRPr="00612A05">
        <w:rPr>
          <w:rFonts w:ascii="Arial" w:hAnsi="Arial" w:cs="Arial"/>
          <w:sz w:val="24"/>
          <w:szCs w:val="24"/>
          <w:lang w:val="en-GB"/>
        </w:rPr>
        <w:t>2022</w:t>
      </w:r>
      <w:r w:rsidR="00BA6627" w:rsidRPr="00612A05">
        <w:rPr>
          <w:rFonts w:ascii="Arial" w:hAnsi="Arial" w:cs="Arial"/>
          <w:sz w:val="24"/>
          <w:szCs w:val="24"/>
          <w:lang w:val="en-GB"/>
        </w:rPr>
        <w:t>)</w:t>
      </w:r>
      <w:r w:rsidRPr="00612A05">
        <w:rPr>
          <w:rFonts w:ascii="Arial" w:hAnsi="Arial" w:cs="Arial"/>
          <w:sz w:val="24"/>
          <w:szCs w:val="24"/>
          <w:lang w:val="en-GB"/>
        </w:rPr>
        <w:t xml:space="preserve">. In fact, as it will contain a cartridge, a disposable needle and a dial to measure dosage, therefore this advanced technology-based glucose meter can be in popularity for its simple use, accurate and convenient insulin delivery.  </w:t>
      </w:r>
    </w:p>
    <w:p w14:paraId="6EA8D9A3" w14:textId="77777777" w:rsidR="00230C81" w:rsidRPr="00612A05" w:rsidRDefault="00CD76E3" w:rsidP="00230C81">
      <w:pPr>
        <w:jc w:val="both"/>
        <w:rPr>
          <w:rFonts w:ascii="Arial" w:hAnsi="Arial" w:cs="Arial"/>
          <w:b/>
          <w:sz w:val="24"/>
          <w:szCs w:val="24"/>
          <w:lang w:val="en-GB"/>
        </w:rPr>
      </w:pPr>
      <w:r w:rsidRPr="00612A05">
        <w:rPr>
          <w:rFonts w:ascii="Arial" w:hAnsi="Arial" w:cs="Arial"/>
          <w:b/>
          <w:sz w:val="24"/>
          <w:szCs w:val="24"/>
          <w:lang w:val="en-GB"/>
        </w:rPr>
        <w:t xml:space="preserve">Impact of designed digital technology in health promotion </w:t>
      </w:r>
    </w:p>
    <w:p w14:paraId="5EB223C5" w14:textId="77777777" w:rsidR="00351C23" w:rsidRPr="00612A05" w:rsidRDefault="00CD76E3" w:rsidP="00230C81">
      <w:pPr>
        <w:jc w:val="both"/>
        <w:rPr>
          <w:rFonts w:ascii="Arial" w:hAnsi="Arial" w:cs="Arial"/>
          <w:sz w:val="24"/>
          <w:szCs w:val="24"/>
          <w:lang w:val="en-GB"/>
        </w:rPr>
      </w:pPr>
      <w:r w:rsidRPr="00612A05">
        <w:rPr>
          <w:rFonts w:ascii="Arial" w:hAnsi="Arial" w:cs="Arial"/>
          <w:sz w:val="24"/>
          <w:szCs w:val="24"/>
          <w:lang w:val="en-GB"/>
        </w:rPr>
        <w:t xml:space="preserve">In order to address the impact of designed digital technology on health promotion, the detection of the related benefits and drawbacks is essential. </w:t>
      </w:r>
    </w:p>
    <w:p w14:paraId="73132996" w14:textId="77777777" w:rsidR="00351C23" w:rsidRPr="00612A05" w:rsidRDefault="00CD76E3" w:rsidP="00230C81">
      <w:pPr>
        <w:jc w:val="both"/>
        <w:rPr>
          <w:rFonts w:ascii="Arial" w:hAnsi="Arial" w:cs="Arial"/>
          <w:b/>
          <w:i/>
          <w:sz w:val="24"/>
          <w:szCs w:val="24"/>
          <w:lang w:val="en-GB"/>
        </w:rPr>
      </w:pPr>
      <w:r w:rsidRPr="00612A05">
        <w:rPr>
          <w:rFonts w:ascii="Arial" w:hAnsi="Arial" w:cs="Arial"/>
          <w:b/>
          <w:i/>
          <w:sz w:val="24"/>
          <w:szCs w:val="24"/>
          <w:lang w:val="en-GB"/>
        </w:rPr>
        <w:t xml:space="preserve">Benefits </w:t>
      </w:r>
    </w:p>
    <w:p w14:paraId="412F4459" w14:textId="77777777" w:rsidR="00351C23" w:rsidRPr="00612A05" w:rsidRDefault="00CD76E3" w:rsidP="00351C23">
      <w:pPr>
        <w:pStyle w:val="ListParagraph"/>
        <w:numPr>
          <w:ilvl w:val="0"/>
          <w:numId w:val="2"/>
        </w:numPr>
        <w:jc w:val="both"/>
        <w:rPr>
          <w:rFonts w:ascii="Arial" w:hAnsi="Arial" w:cs="Arial"/>
          <w:sz w:val="24"/>
          <w:szCs w:val="24"/>
          <w:lang w:val="en-GB"/>
        </w:rPr>
      </w:pPr>
      <w:r w:rsidRPr="00612A05">
        <w:rPr>
          <w:rFonts w:ascii="Arial" w:hAnsi="Arial" w:cs="Arial"/>
          <w:sz w:val="24"/>
          <w:szCs w:val="24"/>
          <w:lang w:val="en-GB"/>
        </w:rPr>
        <w:t xml:space="preserve">Ease of use, particularly for children and older adults </w:t>
      </w:r>
    </w:p>
    <w:p w14:paraId="4D5DD0B0" w14:textId="77777777" w:rsidR="00351C23" w:rsidRPr="00612A05" w:rsidRDefault="00CD76E3" w:rsidP="00351C23">
      <w:pPr>
        <w:pStyle w:val="ListParagraph"/>
        <w:numPr>
          <w:ilvl w:val="0"/>
          <w:numId w:val="2"/>
        </w:numPr>
        <w:jc w:val="both"/>
        <w:rPr>
          <w:rFonts w:ascii="Arial" w:hAnsi="Arial" w:cs="Arial"/>
          <w:sz w:val="24"/>
          <w:szCs w:val="24"/>
          <w:lang w:val="en-GB"/>
        </w:rPr>
      </w:pPr>
      <w:r w:rsidRPr="00612A05">
        <w:rPr>
          <w:rFonts w:ascii="Arial" w:hAnsi="Arial" w:cs="Arial"/>
          <w:sz w:val="24"/>
          <w:szCs w:val="24"/>
          <w:lang w:val="en-GB"/>
        </w:rPr>
        <w:t xml:space="preserve">Able to fine-tune highly accurate doses delivery </w:t>
      </w:r>
    </w:p>
    <w:p w14:paraId="231BDF48" w14:textId="77777777" w:rsidR="00351C23" w:rsidRPr="00612A05" w:rsidRDefault="00CD76E3" w:rsidP="00351C23">
      <w:pPr>
        <w:pStyle w:val="ListParagraph"/>
        <w:numPr>
          <w:ilvl w:val="0"/>
          <w:numId w:val="2"/>
        </w:numPr>
        <w:jc w:val="both"/>
        <w:rPr>
          <w:rFonts w:ascii="Arial" w:hAnsi="Arial" w:cs="Arial"/>
          <w:sz w:val="24"/>
          <w:szCs w:val="24"/>
          <w:lang w:val="en-GB"/>
        </w:rPr>
      </w:pPr>
      <w:r w:rsidRPr="00612A05">
        <w:rPr>
          <w:rFonts w:ascii="Arial" w:hAnsi="Arial" w:cs="Arial"/>
          <w:sz w:val="24"/>
          <w:szCs w:val="24"/>
          <w:lang w:val="en-GB"/>
        </w:rPr>
        <w:t xml:space="preserve">Portable, convenient and discreet nature of pens </w:t>
      </w:r>
    </w:p>
    <w:p w14:paraId="7F51A3D8" w14:textId="77777777" w:rsidR="00351C23" w:rsidRPr="00612A05" w:rsidRDefault="00CD76E3" w:rsidP="00351C23">
      <w:pPr>
        <w:pStyle w:val="ListParagraph"/>
        <w:numPr>
          <w:ilvl w:val="0"/>
          <w:numId w:val="2"/>
        </w:numPr>
        <w:jc w:val="both"/>
        <w:rPr>
          <w:rFonts w:ascii="Arial" w:hAnsi="Arial" w:cs="Arial"/>
          <w:sz w:val="24"/>
          <w:szCs w:val="24"/>
          <w:lang w:val="en-GB"/>
        </w:rPr>
      </w:pPr>
      <w:r w:rsidRPr="00612A05">
        <w:rPr>
          <w:rFonts w:ascii="Arial" w:hAnsi="Arial" w:cs="Arial"/>
          <w:sz w:val="24"/>
          <w:szCs w:val="24"/>
          <w:lang w:val="en-GB"/>
        </w:rPr>
        <w:t>Capable to accurately pre-set doses using dial</w:t>
      </w:r>
    </w:p>
    <w:p w14:paraId="7A079BBD" w14:textId="77777777" w:rsidR="00351C23" w:rsidRPr="00612A05" w:rsidRDefault="00CD76E3" w:rsidP="00351C23">
      <w:pPr>
        <w:pStyle w:val="ListParagraph"/>
        <w:numPr>
          <w:ilvl w:val="0"/>
          <w:numId w:val="2"/>
        </w:numPr>
        <w:jc w:val="both"/>
        <w:rPr>
          <w:rFonts w:ascii="Arial" w:hAnsi="Arial" w:cs="Arial"/>
          <w:sz w:val="24"/>
          <w:szCs w:val="24"/>
          <w:lang w:val="en-GB"/>
        </w:rPr>
      </w:pPr>
      <w:r w:rsidRPr="00612A05">
        <w:rPr>
          <w:rFonts w:ascii="Arial" w:hAnsi="Arial" w:cs="Arial"/>
          <w:sz w:val="24"/>
          <w:szCs w:val="24"/>
          <w:lang w:val="en-GB"/>
        </w:rPr>
        <w:t xml:space="preserve">Time-saving due to prefilled, pre-set insulin levels </w:t>
      </w:r>
    </w:p>
    <w:p w14:paraId="10EE8EAF" w14:textId="77777777" w:rsidR="00351C23" w:rsidRPr="00612A05" w:rsidRDefault="00CD76E3" w:rsidP="00230C81">
      <w:pPr>
        <w:jc w:val="both"/>
        <w:rPr>
          <w:rFonts w:ascii="Arial" w:hAnsi="Arial" w:cs="Arial"/>
          <w:b/>
          <w:i/>
          <w:sz w:val="24"/>
          <w:szCs w:val="24"/>
          <w:lang w:val="en-GB"/>
        </w:rPr>
      </w:pPr>
      <w:r w:rsidRPr="00612A05">
        <w:rPr>
          <w:rFonts w:ascii="Arial" w:hAnsi="Arial" w:cs="Arial"/>
          <w:b/>
          <w:i/>
          <w:sz w:val="24"/>
          <w:szCs w:val="24"/>
          <w:lang w:val="en-GB"/>
        </w:rPr>
        <w:t xml:space="preserve">Disadvantages </w:t>
      </w:r>
    </w:p>
    <w:p w14:paraId="2AE48E24" w14:textId="77777777" w:rsidR="00351C23" w:rsidRPr="00612A05" w:rsidRDefault="00CD76E3" w:rsidP="00351C23">
      <w:pPr>
        <w:pStyle w:val="ListParagraph"/>
        <w:numPr>
          <w:ilvl w:val="0"/>
          <w:numId w:val="3"/>
        </w:numPr>
        <w:jc w:val="both"/>
        <w:rPr>
          <w:rFonts w:ascii="Arial" w:hAnsi="Arial" w:cs="Arial"/>
          <w:sz w:val="24"/>
          <w:szCs w:val="24"/>
          <w:lang w:val="en-GB"/>
        </w:rPr>
      </w:pPr>
      <w:r w:rsidRPr="00612A05">
        <w:rPr>
          <w:rFonts w:ascii="Arial" w:hAnsi="Arial" w:cs="Arial"/>
          <w:sz w:val="24"/>
          <w:szCs w:val="24"/>
          <w:lang w:val="en-GB"/>
        </w:rPr>
        <w:t xml:space="preserve">Available to self-injection only </w:t>
      </w:r>
    </w:p>
    <w:p w14:paraId="1D2DC842" w14:textId="77777777" w:rsidR="00351C23" w:rsidRPr="00612A05" w:rsidRDefault="00CD76E3" w:rsidP="00351C23">
      <w:pPr>
        <w:pStyle w:val="ListParagraph"/>
        <w:numPr>
          <w:ilvl w:val="0"/>
          <w:numId w:val="3"/>
        </w:numPr>
        <w:jc w:val="both"/>
        <w:rPr>
          <w:rFonts w:ascii="Arial" w:hAnsi="Arial" w:cs="Arial"/>
          <w:sz w:val="24"/>
          <w:szCs w:val="24"/>
          <w:lang w:val="en-GB"/>
        </w:rPr>
      </w:pPr>
      <w:r w:rsidRPr="00612A05">
        <w:rPr>
          <w:rFonts w:ascii="Arial" w:hAnsi="Arial" w:cs="Arial"/>
          <w:sz w:val="24"/>
          <w:szCs w:val="24"/>
          <w:lang w:val="en-GB"/>
        </w:rPr>
        <w:t xml:space="preserve">Restricted to use in all types of insulin through a pen </w:t>
      </w:r>
    </w:p>
    <w:p w14:paraId="006842E7" w14:textId="77777777" w:rsidR="00351C23" w:rsidRPr="00612A05" w:rsidRDefault="00CD76E3" w:rsidP="00351C23">
      <w:pPr>
        <w:pStyle w:val="ListParagraph"/>
        <w:numPr>
          <w:ilvl w:val="0"/>
          <w:numId w:val="3"/>
        </w:numPr>
        <w:jc w:val="both"/>
        <w:rPr>
          <w:rFonts w:ascii="Arial" w:hAnsi="Arial" w:cs="Arial"/>
          <w:sz w:val="24"/>
          <w:szCs w:val="24"/>
          <w:lang w:val="en-GB"/>
        </w:rPr>
      </w:pPr>
      <w:r w:rsidRPr="00612A05">
        <w:rPr>
          <w:rFonts w:ascii="Arial" w:hAnsi="Arial" w:cs="Arial"/>
          <w:sz w:val="24"/>
          <w:szCs w:val="24"/>
          <w:lang w:val="en-GB"/>
        </w:rPr>
        <w:t xml:space="preserve">Higher cost than the vial method </w:t>
      </w:r>
    </w:p>
    <w:p w14:paraId="3ADB50DD" w14:textId="77777777" w:rsidR="00351C23" w:rsidRPr="00612A05" w:rsidRDefault="00CD76E3" w:rsidP="00351C23">
      <w:pPr>
        <w:pStyle w:val="ListParagraph"/>
        <w:numPr>
          <w:ilvl w:val="0"/>
          <w:numId w:val="3"/>
        </w:numPr>
        <w:jc w:val="both"/>
        <w:rPr>
          <w:rFonts w:ascii="Arial" w:hAnsi="Arial" w:cs="Arial"/>
          <w:sz w:val="24"/>
          <w:szCs w:val="24"/>
          <w:lang w:val="en-GB"/>
        </w:rPr>
      </w:pPr>
      <w:r w:rsidRPr="00612A05">
        <w:rPr>
          <w:rFonts w:ascii="Arial" w:hAnsi="Arial" w:cs="Arial"/>
          <w:sz w:val="24"/>
          <w:szCs w:val="24"/>
          <w:lang w:val="en-GB"/>
        </w:rPr>
        <w:t>Lacking universal coverage through insurance providers</w:t>
      </w:r>
    </w:p>
    <w:p w14:paraId="0ABA09ED" w14:textId="77777777" w:rsidR="00230C81" w:rsidRPr="00612A05" w:rsidRDefault="00CD76E3" w:rsidP="00230C81">
      <w:pPr>
        <w:jc w:val="both"/>
        <w:rPr>
          <w:rFonts w:ascii="Arial" w:hAnsi="Arial" w:cs="Arial"/>
          <w:b/>
          <w:sz w:val="24"/>
          <w:szCs w:val="24"/>
          <w:lang w:val="en-GB"/>
        </w:rPr>
      </w:pPr>
      <w:r w:rsidRPr="00612A05">
        <w:rPr>
          <w:rFonts w:ascii="Arial" w:hAnsi="Arial" w:cs="Arial"/>
          <w:b/>
          <w:sz w:val="24"/>
          <w:szCs w:val="24"/>
          <w:lang w:val="en-GB"/>
        </w:rPr>
        <w:t xml:space="preserve">The way drawbacks can be addressed  </w:t>
      </w:r>
    </w:p>
    <w:p w14:paraId="1E1B9095" w14:textId="77777777" w:rsidR="00BA6627" w:rsidRPr="00612A05" w:rsidRDefault="00CD76E3" w:rsidP="00BA2F70">
      <w:pPr>
        <w:jc w:val="both"/>
        <w:rPr>
          <w:rFonts w:ascii="Arial" w:hAnsi="Arial" w:cs="Arial"/>
          <w:sz w:val="24"/>
          <w:szCs w:val="24"/>
          <w:lang w:val="en-GB"/>
        </w:rPr>
      </w:pPr>
      <w:r w:rsidRPr="00612A05">
        <w:rPr>
          <w:rFonts w:ascii="Arial" w:hAnsi="Arial" w:cs="Arial"/>
          <w:sz w:val="24"/>
          <w:szCs w:val="24"/>
          <w:lang w:val="en-GB"/>
        </w:rPr>
        <w:t xml:space="preserve">In order to address the shortfalls of smart insulin pens, always checking the medicine types and their storing temperature and condition are a must. Convincing the insurance providers to include these aspects is required. </w:t>
      </w:r>
    </w:p>
    <w:p w14:paraId="2286628C" w14:textId="77777777" w:rsidR="00BA6627" w:rsidRPr="00612A05" w:rsidRDefault="00CD76E3" w:rsidP="002F037C">
      <w:pPr>
        <w:pStyle w:val="Heading2"/>
        <w:rPr>
          <w:lang w:val="en-GB"/>
        </w:rPr>
      </w:pPr>
      <w:bookmarkStart w:id="4" w:name="_Toc141289603"/>
      <w:r w:rsidRPr="00612A05">
        <w:rPr>
          <w:lang w:val="en-GB"/>
        </w:rPr>
        <w:t>References</w:t>
      </w:r>
      <w:bookmarkEnd w:id="4"/>
      <w:r w:rsidRPr="00612A05">
        <w:rPr>
          <w:lang w:val="en-GB"/>
        </w:rPr>
        <w:t xml:space="preserve"> </w:t>
      </w:r>
    </w:p>
    <w:p w14:paraId="187F541A" w14:textId="77777777" w:rsidR="003C62EF" w:rsidRPr="00612A05" w:rsidRDefault="00CD76E3" w:rsidP="003C62EF">
      <w:pPr>
        <w:spacing w:line="360" w:lineRule="auto"/>
        <w:jc w:val="both"/>
        <w:rPr>
          <w:rFonts w:ascii="Arial" w:hAnsi="Arial" w:cs="Arial"/>
          <w:sz w:val="24"/>
          <w:szCs w:val="24"/>
          <w:lang w:val="en-GB"/>
        </w:rPr>
      </w:pPr>
      <w:r w:rsidRPr="00612A05">
        <w:rPr>
          <w:rFonts w:ascii="Arial" w:hAnsi="Arial" w:cs="Arial"/>
          <w:sz w:val="24"/>
          <w:szCs w:val="24"/>
          <w:lang w:val="en-GB"/>
        </w:rPr>
        <w:t>Heinemann, L., Schnell, O., Gehr, B., Schloot, N. C., Görgens, S. W., and Görgen, C. (2022). Digital diabetes management: a literature review of smart insulin pens. </w:t>
      </w:r>
      <w:r w:rsidRPr="00612A05">
        <w:rPr>
          <w:rFonts w:ascii="Arial" w:hAnsi="Arial" w:cs="Arial"/>
          <w:i/>
          <w:iCs/>
          <w:sz w:val="24"/>
          <w:szCs w:val="24"/>
          <w:lang w:val="en-GB"/>
        </w:rPr>
        <w:t xml:space="preserve">Journal of </w:t>
      </w:r>
      <w:r w:rsidRPr="00612A05">
        <w:rPr>
          <w:rFonts w:ascii="Arial" w:hAnsi="Arial" w:cs="Arial"/>
          <w:i/>
          <w:iCs/>
          <w:sz w:val="24"/>
          <w:szCs w:val="24"/>
          <w:lang w:val="en-GB"/>
        </w:rPr>
        <w:lastRenderedPageBreak/>
        <w:t>Diabetes Science and Technology</w:t>
      </w:r>
      <w:r w:rsidRPr="00612A05">
        <w:rPr>
          <w:rFonts w:ascii="Arial" w:hAnsi="Arial" w:cs="Arial"/>
          <w:sz w:val="24"/>
          <w:szCs w:val="24"/>
          <w:lang w:val="en-GB"/>
        </w:rPr>
        <w:t>, </w:t>
      </w:r>
      <w:r w:rsidRPr="00612A05">
        <w:rPr>
          <w:rFonts w:ascii="Arial" w:hAnsi="Arial" w:cs="Arial"/>
          <w:i/>
          <w:iCs/>
          <w:sz w:val="24"/>
          <w:szCs w:val="24"/>
          <w:lang w:val="en-GB"/>
        </w:rPr>
        <w:t>16</w:t>
      </w:r>
      <w:r w:rsidRPr="00612A05">
        <w:rPr>
          <w:rFonts w:ascii="Arial" w:hAnsi="Arial" w:cs="Arial"/>
          <w:sz w:val="24"/>
          <w:szCs w:val="24"/>
          <w:lang w:val="en-GB"/>
        </w:rPr>
        <w:t xml:space="preserve">(3), 587-595. Available at:  </w:t>
      </w:r>
      <w:hyperlink r:id="rId19" w:history="1">
        <w:r w:rsidRPr="00612A05">
          <w:rPr>
            <w:rStyle w:val="Hyperlink"/>
            <w:rFonts w:ascii="Arial" w:hAnsi="Arial" w:cs="Arial"/>
            <w:color w:val="auto"/>
            <w:sz w:val="24"/>
            <w:szCs w:val="24"/>
            <w:lang w:val="en-GB"/>
          </w:rPr>
          <w:t>https://journals.sagepub.com/doi/full/10.1177/1932296820983863</w:t>
        </w:r>
      </w:hyperlink>
      <w:r w:rsidRPr="00612A05">
        <w:rPr>
          <w:rFonts w:ascii="Arial" w:hAnsi="Arial" w:cs="Arial"/>
          <w:sz w:val="24"/>
          <w:szCs w:val="24"/>
          <w:lang w:val="en-GB"/>
        </w:rPr>
        <w:t xml:space="preserve"> (Accessed on 26th July 2023)</w:t>
      </w:r>
    </w:p>
    <w:p w14:paraId="67CA289C" w14:textId="77777777" w:rsidR="003C62EF" w:rsidRPr="00612A05" w:rsidRDefault="00CD76E3" w:rsidP="003C62EF">
      <w:pPr>
        <w:spacing w:line="360" w:lineRule="auto"/>
        <w:jc w:val="both"/>
        <w:rPr>
          <w:rFonts w:ascii="Arial" w:hAnsi="Arial" w:cs="Arial"/>
          <w:sz w:val="24"/>
          <w:szCs w:val="24"/>
          <w:lang w:val="en-GB"/>
        </w:rPr>
      </w:pPr>
      <w:r w:rsidRPr="00612A05">
        <w:rPr>
          <w:rFonts w:ascii="Arial" w:hAnsi="Arial" w:cs="Arial"/>
          <w:sz w:val="24"/>
          <w:szCs w:val="24"/>
          <w:lang w:val="en-GB"/>
        </w:rPr>
        <w:t>Kesavadev, J., Saboo, B., Krishna, M. B., and Krishnan, G. (2020). Evolution of insulin delivery devices: from syringes, pens, and pumps to DIY artificial pancreas. </w:t>
      </w:r>
      <w:r w:rsidRPr="00612A05">
        <w:rPr>
          <w:rFonts w:ascii="Arial" w:hAnsi="Arial" w:cs="Arial"/>
          <w:i/>
          <w:iCs/>
          <w:sz w:val="24"/>
          <w:szCs w:val="24"/>
          <w:lang w:val="en-GB"/>
        </w:rPr>
        <w:t>Diabetes Therapy</w:t>
      </w:r>
      <w:r w:rsidRPr="00612A05">
        <w:rPr>
          <w:rFonts w:ascii="Arial" w:hAnsi="Arial" w:cs="Arial"/>
          <w:sz w:val="24"/>
          <w:szCs w:val="24"/>
          <w:lang w:val="en-GB"/>
        </w:rPr>
        <w:t>, </w:t>
      </w:r>
      <w:r w:rsidRPr="00612A05">
        <w:rPr>
          <w:rFonts w:ascii="Arial" w:hAnsi="Arial" w:cs="Arial"/>
          <w:i/>
          <w:iCs/>
          <w:sz w:val="24"/>
          <w:szCs w:val="24"/>
          <w:lang w:val="en-GB"/>
        </w:rPr>
        <w:t>11</w:t>
      </w:r>
      <w:r w:rsidRPr="00612A05">
        <w:rPr>
          <w:rFonts w:ascii="Arial" w:hAnsi="Arial" w:cs="Arial"/>
          <w:sz w:val="24"/>
          <w:szCs w:val="24"/>
          <w:lang w:val="en-GB"/>
        </w:rPr>
        <w:t xml:space="preserve">(6), 1251-1269. Available at: </w:t>
      </w:r>
      <w:hyperlink r:id="rId20" w:history="1">
        <w:r w:rsidRPr="00612A05">
          <w:rPr>
            <w:rStyle w:val="Hyperlink"/>
            <w:rFonts w:ascii="Arial" w:hAnsi="Arial" w:cs="Arial"/>
            <w:color w:val="auto"/>
            <w:sz w:val="24"/>
            <w:szCs w:val="24"/>
            <w:lang w:val="en-GB"/>
          </w:rPr>
          <w:t>https://link.springer.com/article/10.1007/s13300-020-00831-z</w:t>
        </w:r>
      </w:hyperlink>
      <w:r w:rsidRPr="00612A05">
        <w:rPr>
          <w:rFonts w:ascii="Arial" w:hAnsi="Arial" w:cs="Arial"/>
          <w:sz w:val="24"/>
          <w:szCs w:val="24"/>
          <w:lang w:val="en-GB"/>
        </w:rPr>
        <w:t>(Accessed on 26th July 2023)</w:t>
      </w:r>
    </w:p>
    <w:p w14:paraId="5184C73B" w14:textId="77777777" w:rsidR="003C62EF" w:rsidRPr="00612A05" w:rsidRDefault="00CD76E3" w:rsidP="003C62EF">
      <w:pPr>
        <w:spacing w:line="360" w:lineRule="auto"/>
        <w:jc w:val="both"/>
        <w:rPr>
          <w:rFonts w:ascii="Arial" w:hAnsi="Arial" w:cs="Arial"/>
          <w:sz w:val="24"/>
          <w:szCs w:val="24"/>
          <w:lang w:val="en-GB"/>
        </w:rPr>
      </w:pPr>
      <w:r w:rsidRPr="00612A05">
        <w:rPr>
          <w:rFonts w:ascii="Arial" w:hAnsi="Arial" w:cs="Arial"/>
          <w:sz w:val="24"/>
          <w:szCs w:val="24"/>
          <w:lang w:val="en-GB"/>
        </w:rPr>
        <w:t>Mushtaq, G., and Siddiqui, F. (2021, February). Detection of diabetic retinopathy using deep learning methodology. In </w:t>
      </w:r>
      <w:r w:rsidRPr="00612A05">
        <w:rPr>
          <w:rFonts w:ascii="Arial" w:hAnsi="Arial" w:cs="Arial"/>
          <w:i/>
          <w:iCs/>
          <w:sz w:val="24"/>
          <w:szCs w:val="24"/>
          <w:lang w:val="en-GB"/>
        </w:rPr>
        <w:t>IOP conference series: materials science and engineering</w:t>
      </w:r>
      <w:r w:rsidRPr="00612A05">
        <w:rPr>
          <w:rFonts w:ascii="Arial" w:hAnsi="Arial" w:cs="Arial"/>
          <w:sz w:val="24"/>
          <w:szCs w:val="24"/>
          <w:lang w:val="en-GB"/>
        </w:rPr>
        <w:t xml:space="preserve"> (Vol. 1070, No. 1, p. 012049). IOP Publishing. Available at: </w:t>
      </w:r>
      <w:hyperlink r:id="rId21" w:history="1">
        <w:r w:rsidRPr="00612A05">
          <w:rPr>
            <w:rStyle w:val="Hyperlink"/>
            <w:rFonts w:ascii="Arial" w:hAnsi="Arial" w:cs="Arial"/>
            <w:color w:val="auto"/>
            <w:sz w:val="24"/>
            <w:szCs w:val="24"/>
            <w:lang w:val="en-GB"/>
          </w:rPr>
          <w:t>https://iopscience.iop.org/article/10.1088/1757-899X/1070/1/012049/pdf</w:t>
        </w:r>
      </w:hyperlink>
      <w:r w:rsidRPr="00612A05">
        <w:rPr>
          <w:rFonts w:ascii="Arial" w:hAnsi="Arial" w:cs="Arial"/>
          <w:sz w:val="24"/>
          <w:szCs w:val="24"/>
          <w:lang w:val="en-GB"/>
        </w:rPr>
        <w:t xml:space="preserve"> (Accessed on 26th July 2023)</w:t>
      </w:r>
    </w:p>
    <w:p w14:paraId="6DDC051D" w14:textId="77777777" w:rsidR="003C62EF" w:rsidRPr="00612A05" w:rsidRDefault="00CD76E3" w:rsidP="003C62EF">
      <w:pPr>
        <w:spacing w:line="360" w:lineRule="auto"/>
        <w:jc w:val="both"/>
        <w:rPr>
          <w:rFonts w:ascii="Arial" w:hAnsi="Arial" w:cs="Arial"/>
          <w:sz w:val="24"/>
          <w:szCs w:val="24"/>
          <w:lang w:val="en-GB"/>
        </w:rPr>
      </w:pPr>
      <w:r w:rsidRPr="00612A05">
        <w:rPr>
          <w:rFonts w:ascii="Arial" w:hAnsi="Arial" w:cs="Arial"/>
          <w:sz w:val="24"/>
          <w:szCs w:val="24"/>
          <w:lang w:val="en-GB"/>
        </w:rPr>
        <w:t>Singer, M. E., Dorrance, K. A., Oxenreiter, M. M., Yan, K. R., and Close, K. L. (2022). The type 2 diabetes ‘modern preventable pandemic’and replicable lessons from the COVID-19 crisis. </w:t>
      </w:r>
      <w:r w:rsidRPr="00612A05">
        <w:rPr>
          <w:rFonts w:ascii="Arial" w:hAnsi="Arial" w:cs="Arial"/>
          <w:i/>
          <w:iCs/>
          <w:sz w:val="24"/>
          <w:szCs w:val="24"/>
          <w:lang w:val="en-GB"/>
        </w:rPr>
        <w:t>Preventive Medicine Reports</w:t>
      </w:r>
      <w:r w:rsidRPr="00612A05">
        <w:rPr>
          <w:rFonts w:ascii="Arial" w:hAnsi="Arial" w:cs="Arial"/>
          <w:sz w:val="24"/>
          <w:szCs w:val="24"/>
          <w:lang w:val="en-GB"/>
        </w:rPr>
        <w:t>, </w:t>
      </w:r>
      <w:r w:rsidRPr="00612A05">
        <w:rPr>
          <w:rFonts w:ascii="Arial" w:hAnsi="Arial" w:cs="Arial"/>
          <w:i/>
          <w:iCs/>
          <w:sz w:val="24"/>
          <w:szCs w:val="24"/>
          <w:lang w:val="en-GB"/>
        </w:rPr>
        <w:t>25</w:t>
      </w:r>
      <w:r w:rsidRPr="00612A05">
        <w:rPr>
          <w:rFonts w:ascii="Arial" w:hAnsi="Arial" w:cs="Arial"/>
          <w:sz w:val="24"/>
          <w:szCs w:val="24"/>
          <w:lang w:val="en-GB"/>
        </w:rPr>
        <w:t xml:space="preserve">, 101636. Available at: </w:t>
      </w:r>
      <w:hyperlink r:id="rId22" w:history="1">
        <w:r w:rsidRPr="00612A05">
          <w:rPr>
            <w:rStyle w:val="Hyperlink"/>
            <w:rFonts w:ascii="Arial" w:hAnsi="Arial" w:cs="Arial"/>
            <w:color w:val="auto"/>
            <w:sz w:val="24"/>
            <w:szCs w:val="24"/>
            <w:lang w:val="en-GB"/>
          </w:rPr>
          <w:t>https://www.sciencedirect.com/science/article/pii/S2211335521003272</w:t>
        </w:r>
      </w:hyperlink>
      <w:r w:rsidRPr="00612A05">
        <w:rPr>
          <w:rFonts w:ascii="Arial" w:hAnsi="Arial" w:cs="Arial"/>
          <w:sz w:val="24"/>
          <w:szCs w:val="24"/>
          <w:lang w:val="en-GB"/>
        </w:rPr>
        <w:t xml:space="preserve"> (Accessed on 26th July 2023)</w:t>
      </w:r>
    </w:p>
    <w:p w14:paraId="2CBD0BD8" w14:textId="77777777" w:rsidR="003C62EF" w:rsidRPr="00612A05" w:rsidRDefault="00CD76E3" w:rsidP="003C62EF">
      <w:pPr>
        <w:spacing w:line="360" w:lineRule="auto"/>
        <w:jc w:val="both"/>
        <w:rPr>
          <w:rFonts w:ascii="Arial" w:hAnsi="Arial" w:cs="Arial"/>
          <w:sz w:val="24"/>
          <w:szCs w:val="24"/>
          <w:lang w:val="en-GB"/>
        </w:rPr>
      </w:pPr>
      <w:r w:rsidRPr="00612A05">
        <w:rPr>
          <w:rFonts w:ascii="Arial" w:hAnsi="Arial" w:cs="Arial"/>
          <w:sz w:val="24"/>
          <w:szCs w:val="24"/>
          <w:lang w:val="en-GB"/>
        </w:rPr>
        <w:t>World Health Organisation, (2023a)</w:t>
      </w:r>
      <w:r w:rsidRPr="00612A05">
        <w:rPr>
          <w:rFonts w:ascii="Arial" w:hAnsi="Arial" w:cs="Arial"/>
          <w:i/>
          <w:sz w:val="24"/>
          <w:szCs w:val="24"/>
          <w:lang w:val="en-GB"/>
        </w:rPr>
        <w:t>. Diabetes</w:t>
      </w:r>
      <w:r w:rsidRPr="00612A05">
        <w:rPr>
          <w:rFonts w:ascii="Arial" w:hAnsi="Arial" w:cs="Arial"/>
          <w:sz w:val="24"/>
          <w:szCs w:val="24"/>
          <w:lang w:val="en-GB"/>
        </w:rPr>
        <w:t xml:space="preserve">. Available at: </w:t>
      </w:r>
      <w:hyperlink r:id="rId23" w:history="1">
        <w:r w:rsidRPr="00612A05">
          <w:rPr>
            <w:rStyle w:val="Hyperlink"/>
            <w:rFonts w:ascii="Arial" w:hAnsi="Arial" w:cs="Arial"/>
            <w:color w:val="auto"/>
            <w:sz w:val="24"/>
            <w:szCs w:val="24"/>
            <w:lang w:val="en-GB"/>
          </w:rPr>
          <w:t>https://www.who.int/news-room/fact-sheets/detail/diabetes</w:t>
        </w:r>
      </w:hyperlink>
      <w:r w:rsidRPr="00612A05">
        <w:rPr>
          <w:rFonts w:ascii="Arial" w:hAnsi="Arial" w:cs="Arial"/>
          <w:sz w:val="24"/>
          <w:szCs w:val="24"/>
          <w:lang w:val="en-GB"/>
        </w:rPr>
        <w:t xml:space="preserve"> (Accessed on 26th July 2023)</w:t>
      </w:r>
    </w:p>
    <w:p w14:paraId="6B7C1CEE" w14:textId="77777777" w:rsidR="00F23362" w:rsidRPr="00612A05" w:rsidRDefault="00CD76E3" w:rsidP="006E7534">
      <w:pPr>
        <w:jc w:val="both"/>
        <w:rPr>
          <w:rFonts w:ascii="Arial" w:hAnsi="Arial" w:cs="Arial"/>
          <w:b/>
          <w:sz w:val="24"/>
          <w:szCs w:val="24"/>
          <w:lang w:val="en-GB"/>
        </w:rPr>
      </w:pPr>
      <w:r w:rsidRPr="00612A05">
        <w:rPr>
          <w:rFonts w:ascii="Arial" w:hAnsi="Arial" w:cs="Arial"/>
          <w:b/>
          <w:sz w:val="24"/>
          <w:szCs w:val="24"/>
          <w:lang w:val="en-GB"/>
        </w:rPr>
        <w:br w:type="page"/>
      </w:r>
    </w:p>
    <w:p w14:paraId="2680A846" w14:textId="77777777" w:rsidR="00654DA8" w:rsidRDefault="00CD76E3" w:rsidP="00654DA8">
      <w:pPr>
        <w:pStyle w:val="Heading1"/>
        <w:rPr>
          <w:lang w:val="en-GB"/>
        </w:rPr>
      </w:pPr>
      <w:bookmarkStart w:id="5" w:name="_Toc141289604"/>
      <w:r w:rsidRPr="00612A05">
        <w:rPr>
          <w:lang w:val="en-GB"/>
        </w:rPr>
        <w:lastRenderedPageBreak/>
        <w:t>Part B- Poster Design</w:t>
      </w:r>
      <w:bookmarkEnd w:id="5"/>
      <w:r w:rsidRPr="00612A05">
        <w:rPr>
          <w:lang w:val="en-GB"/>
        </w:rPr>
        <w:t xml:space="preserve"> </w:t>
      </w:r>
    </w:p>
    <w:p w14:paraId="180BF2F7" w14:textId="1D749CB7" w:rsidR="00AA07FD" w:rsidRPr="00AA07FD" w:rsidRDefault="00AA07FD" w:rsidP="00AA07FD">
      <w:pPr>
        <w:rPr>
          <w:lang w:val="en-GB"/>
        </w:rPr>
      </w:pPr>
      <w:r>
        <w:rPr>
          <w:noProof/>
        </w:rPr>
        <w:drawing>
          <wp:anchor distT="0" distB="0" distL="114300" distR="114300" simplePos="0" relativeHeight="251659264" behindDoc="0" locked="0" layoutInCell="1" allowOverlap="1" wp14:anchorId="1DACC7B0" wp14:editId="5ABE097F">
            <wp:simplePos x="0" y="0"/>
            <wp:positionH relativeFrom="margin">
              <wp:align>left</wp:align>
            </wp:positionH>
            <wp:positionV relativeFrom="margin">
              <wp:posOffset>707390</wp:posOffset>
            </wp:positionV>
            <wp:extent cx="5800090" cy="8195310"/>
            <wp:effectExtent l="0" t="0" r="0" b="0"/>
            <wp:wrapSquare wrapText="bothSides"/>
            <wp:docPr id="153670041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700413" name=""/>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800922" cy="8196321"/>
                    </a:xfrm>
                    <a:prstGeom prst="rect">
                      <a:avLst/>
                    </a:prstGeom>
                  </pic:spPr>
                </pic:pic>
              </a:graphicData>
            </a:graphic>
            <wp14:sizeRelH relativeFrom="margin">
              <wp14:pctWidth>0</wp14:pctWidth>
            </wp14:sizeRelH>
            <wp14:sizeRelV relativeFrom="margin">
              <wp14:pctHeight>0</wp14:pctHeight>
            </wp14:sizeRelV>
          </wp:anchor>
        </w:drawing>
      </w:r>
    </w:p>
    <w:p w14:paraId="78D422FD" w14:textId="63790746" w:rsidR="00502860" w:rsidRPr="00612A05" w:rsidRDefault="00CD76E3" w:rsidP="00654DA8">
      <w:pPr>
        <w:pStyle w:val="Heading1"/>
        <w:rPr>
          <w:lang w:val="en-GB"/>
        </w:rPr>
      </w:pPr>
      <w:bookmarkStart w:id="6" w:name="_Toc141289610"/>
      <w:r w:rsidRPr="00612A05">
        <w:rPr>
          <w:lang w:val="en-GB"/>
        </w:rPr>
        <w:lastRenderedPageBreak/>
        <w:t>References</w:t>
      </w:r>
      <w:bookmarkEnd w:id="6"/>
    </w:p>
    <w:p w14:paraId="7D4F2CE2"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Band, R., Hinton, L., Tucker, K. L., Chappell, L. C., Crawford, C., Franssen, M., ... and Yardley, L. (2019). Intervention planning and modification of the BUMP intervention: a digital intervention for the early detection of raised blood pressure in pregnancy. </w:t>
      </w:r>
      <w:r w:rsidRPr="00612A05">
        <w:rPr>
          <w:rFonts w:ascii="Arial" w:hAnsi="Arial" w:cs="Arial"/>
          <w:i/>
          <w:iCs/>
          <w:sz w:val="24"/>
          <w:szCs w:val="24"/>
          <w:lang w:val="en-GB"/>
        </w:rPr>
        <w:t>Pilot and Feasibility Studies</w:t>
      </w:r>
      <w:r w:rsidRPr="00612A05">
        <w:rPr>
          <w:rFonts w:ascii="Arial" w:hAnsi="Arial" w:cs="Arial"/>
          <w:sz w:val="24"/>
          <w:szCs w:val="24"/>
          <w:lang w:val="en-GB"/>
        </w:rPr>
        <w:t>, </w:t>
      </w:r>
      <w:r w:rsidRPr="00612A05">
        <w:rPr>
          <w:rFonts w:ascii="Arial" w:hAnsi="Arial" w:cs="Arial"/>
          <w:i/>
          <w:iCs/>
          <w:sz w:val="24"/>
          <w:szCs w:val="24"/>
          <w:lang w:val="en-GB"/>
        </w:rPr>
        <w:t>5</w:t>
      </w:r>
      <w:r w:rsidRPr="00612A05">
        <w:rPr>
          <w:rFonts w:ascii="Arial" w:hAnsi="Arial" w:cs="Arial"/>
          <w:sz w:val="24"/>
          <w:szCs w:val="24"/>
          <w:lang w:val="en-GB"/>
        </w:rPr>
        <w:t xml:space="preserve">(1), 1-12. Available at:  </w:t>
      </w:r>
      <w:hyperlink r:id="rId26" w:history="1">
        <w:r w:rsidRPr="00612A05">
          <w:rPr>
            <w:rStyle w:val="Hyperlink"/>
            <w:rFonts w:ascii="Arial" w:hAnsi="Arial" w:cs="Arial"/>
            <w:color w:val="auto"/>
            <w:sz w:val="24"/>
            <w:szCs w:val="24"/>
            <w:lang w:val="en-GB"/>
          </w:rPr>
          <w:t>https://pilotfeasibilitystudies.biomedcentral.com/articles/10.1186/s40814-019-0537-z</w:t>
        </w:r>
      </w:hyperlink>
      <w:r w:rsidRPr="00612A05">
        <w:rPr>
          <w:rFonts w:ascii="Arial" w:hAnsi="Arial" w:cs="Arial"/>
          <w:sz w:val="24"/>
          <w:szCs w:val="24"/>
          <w:lang w:val="en-GB"/>
        </w:rPr>
        <w:t xml:space="preserve"> (Accessed on 26th July 2023)</w:t>
      </w:r>
    </w:p>
    <w:p w14:paraId="6179C65F"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Bhatia, M., Dixit, P., Kumar, M., &amp; Dwivedi, L. K. (2022). Validity of self</w:t>
      </w:r>
      <w:r w:rsidRPr="00612A05">
        <w:rPr>
          <w:rFonts w:ascii="Times New Roman" w:hAnsi="Times New Roman" w:cs="Arial"/>
          <w:sz w:val="24"/>
          <w:szCs w:val="24"/>
          <w:lang w:val="en-GB"/>
        </w:rPr>
        <w:t>‐</w:t>
      </w:r>
      <w:r w:rsidRPr="00612A05">
        <w:rPr>
          <w:rFonts w:ascii="Arial" w:hAnsi="Arial" w:cs="Arial"/>
          <w:sz w:val="24"/>
          <w:szCs w:val="24"/>
          <w:lang w:val="en-GB"/>
        </w:rPr>
        <w:t>reported hypertension in India: evidence from nationally representative survey of adult population over 45 years. </w:t>
      </w:r>
      <w:r w:rsidRPr="00612A05">
        <w:rPr>
          <w:rFonts w:ascii="Arial" w:hAnsi="Arial" w:cs="Arial"/>
          <w:i/>
          <w:iCs/>
          <w:sz w:val="24"/>
          <w:szCs w:val="24"/>
          <w:lang w:val="en-GB"/>
        </w:rPr>
        <w:t>The Journal of Clinical Hypertension</w:t>
      </w:r>
      <w:r w:rsidRPr="00612A05">
        <w:rPr>
          <w:rFonts w:ascii="Arial" w:hAnsi="Arial" w:cs="Arial"/>
          <w:sz w:val="24"/>
          <w:szCs w:val="24"/>
          <w:lang w:val="en-GB"/>
        </w:rPr>
        <w:t>, </w:t>
      </w:r>
      <w:r w:rsidRPr="00612A05">
        <w:rPr>
          <w:rFonts w:ascii="Arial" w:hAnsi="Arial" w:cs="Arial"/>
          <w:i/>
          <w:iCs/>
          <w:sz w:val="24"/>
          <w:szCs w:val="24"/>
          <w:lang w:val="en-GB"/>
        </w:rPr>
        <w:t>24</w:t>
      </w:r>
      <w:r w:rsidRPr="00612A05">
        <w:rPr>
          <w:rFonts w:ascii="Arial" w:hAnsi="Arial" w:cs="Arial"/>
          <w:sz w:val="24"/>
          <w:szCs w:val="24"/>
          <w:lang w:val="en-GB"/>
        </w:rPr>
        <w:t xml:space="preserve">(11), 1506-1515. Available at: </w:t>
      </w:r>
      <w:hyperlink r:id="rId27" w:history="1">
        <w:r w:rsidRPr="00612A05">
          <w:rPr>
            <w:rStyle w:val="Hyperlink"/>
            <w:rFonts w:ascii="Arial" w:hAnsi="Arial" w:cs="Arial"/>
            <w:color w:val="auto"/>
            <w:sz w:val="24"/>
            <w:szCs w:val="24"/>
            <w:lang w:val="en-GB"/>
          </w:rPr>
          <w:t>https://onlinelibrary.wiley.com/doi/pdf/10.1111/jch.14542</w:t>
        </w:r>
      </w:hyperlink>
      <w:r w:rsidRPr="00612A05">
        <w:rPr>
          <w:rFonts w:ascii="Arial" w:hAnsi="Arial" w:cs="Arial"/>
          <w:sz w:val="24"/>
          <w:szCs w:val="24"/>
          <w:lang w:val="en-GB"/>
        </w:rPr>
        <w:t xml:space="preserve"> (Accessed on 26th July 2023)</w:t>
      </w:r>
    </w:p>
    <w:p w14:paraId="17BC167C"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Brickwood, K. J., Watson, G., O'Brien, J., and Williams, A. D. (2019). Consumer-based wearable activity trackers increase physical activity participation: systematic review and meta-analysis. </w:t>
      </w:r>
      <w:r w:rsidRPr="00612A05">
        <w:rPr>
          <w:rFonts w:ascii="Arial" w:hAnsi="Arial" w:cs="Arial"/>
          <w:i/>
          <w:iCs/>
          <w:sz w:val="24"/>
          <w:szCs w:val="24"/>
          <w:lang w:val="en-GB"/>
        </w:rPr>
        <w:t>JMIR mHealth and uHealth</w:t>
      </w:r>
      <w:r w:rsidRPr="00612A05">
        <w:rPr>
          <w:rFonts w:ascii="Arial" w:hAnsi="Arial" w:cs="Arial"/>
          <w:sz w:val="24"/>
          <w:szCs w:val="24"/>
          <w:lang w:val="en-GB"/>
        </w:rPr>
        <w:t>, </w:t>
      </w:r>
      <w:r w:rsidRPr="00612A05">
        <w:rPr>
          <w:rFonts w:ascii="Arial" w:hAnsi="Arial" w:cs="Arial"/>
          <w:i/>
          <w:iCs/>
          <w:sz w:val="24"/>
          <w:szCs w:val="24"/>
          <w:lang w:val="en-GB"/>
        </w:rPr>
        <w:t>7</w:t>
      </w:r>
      <w:r w:rsidRPr="00612A05">
        <w:rPr>
          <w:rFonts w:ascii="Arial" w:hAnsi="Arial" w:cs="Arial"/>
          <w:sz w:val="24"/>
          <w:szCs w:val="24"/>
          <w:lang w:val="en-GB"/>
        </w:rPr>
        <w:t xml:space="preserve">(4), e11819. Available at:  </w:t>
      </w:r>
      <w:hyperlink r:id="rId28" w:history="1">
        <w:r w:rsidRPr="00612A05">
          <w:rPr>
            <w:rStyle w:val="Hyperlink"/>
            <w:rFonts w:ascii="Arial" w:hAnsi="Arial" w:cs="Arial"/>
            <w:color w:val="auto"/>
            <w:sz w:val="24"/>
            <w:szCs w:val="24"/>
            <w:lang w:val="en-GB"/>
          </w:rPr>
          <w:t>https://mhealth.jmir.org/2019/4/e11819</w:t>
        </w:r>
      </w:hyperlink>
      <w:r w:rsidRPr="00612A05">
        <w:rPr>
          <w:rFonts w:ascii="Arial" w:hAnsi="Arial" w:cs="Arial"/>
          <w:sz w:val="24"/>
          <w:szCs w:val="24"/>
          <w:lang w:val="en-GB"/>
        </w:rPr>
        <w:t>(Accessed on 26th July 2023)</w:t>
      </w:r>
    </w:p>
    <w:p w14:paraId="25B76312"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Cavero-Redondo, I., Saz-Lara, A., Sequi-Dominguez, I., Gómez-Guijarro, M. D., Ruiz-Grao, M. C., Martinez-Vizcaino, V., and Alvarez-Bueno, C. (2021). Comparative effect of eHealth interventions on hypertension management-related outcomes: a network meta-analysis. </w:t>
      </w:r>
      <w:r w:rsidRPr="00612A05">
        <w:rPr>
          <w:rFonts w:ascii="Arial" w:hAnsi="Arial" w:cs="Arial"/>
          <w:i/>
          <w:iCs/>
          <w:sz w:val="24"/>
          <w:szCs w:val="24"/>
          <w:lang w:val="en-GB"/>
        </w:rPr>
        <w:t>International Journal of Nursing Studies</w:t>
      </w:r>
      <w:r w:rsidRPr="00612A05">
        <w:rPr>
          <w:rFonts w:ascii="Arial" w:hAnsi="Arial" w:cs="Arial"/>
          <w:sz w:val="24"/>
          <w:szCs w:val="24"/>
          <w:lang w:val="en-GB"/>
        </w:rPr>
        <w:t>, </w:t>
      </w:r>
      <w:r w:rsidRPr="00612A05">
        <w:rPr>
          <w:rFonts w:ascii="Arial" w:hAnsi="Arial" w:cs="Arial"/>
          <w:i/>
          <w:iCs/>
          <w:sz w:val="24"/>
          <w:szCs w:val="24"/>
          <w:lang w:val="en-GB"/>
        </w:rPr>
        <w:t>124</w:t>
      </w:r>
      <w:r w:rsidRPr="00612A05">
        <w:rPr>
          <w:rFonts w:ascii="Arial" w:hAnsi="Arial" w:cs="Arial"/>
          <w:sz w:val="24"/>
          <w:szCs w:val="24"/>
          <w:lang w:val="en-GB"/>
        </w:rPr>
        <w:t xml:space="preserve">, 104085. Available at: </w:t>
      </w:r>
      <w:hyperlink r:id="rId29" w:history="1">
        <w:r w:rsidRPr="00612A05">
          <w:rPr>
            <w:rStyle w:val="Hyperlink"/>
            <w:rFonts w:ascii="Arial" w:hAnsi="Arial" w:cs="Arial"/>
            <w:color w:val="auto"/>
            <w:sz w:val="24"/>
            <w:szCs w:val="24"/>
            <w:lang w:val="en-GB"/>
          </w:rPr>
          <w:t>https://www.sciencedirect.com/science/article/pii/S0020748921002327</w:t>
        </w:r>
      </w:hyperlink>
      <w:r w:rsidRPr="00612A05">
        <w:rPr>
          <w:rFonts w:ascii="Arial" w:hAnsi="Arial" w:cs="Arial"/>
          <w:sz w:val="24"/>
          <w:szCs w:val="24"/>
          <w:lang w:val="en-GB"/>
        </w:rPr>
        <w:t xml:space="preserve"> (Accessed on 26th July 2023)</w:t>
      </w:r>
    </w:p>
    <w:p w14:paraId="07608315"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Chaikijurajai, T., Laffin, L. J., and Tang, W. H. W. (2020). Artificial intelligence and hypertension: recent advances and future outlook. </w:t>
      </w:r>
      <w:r w:rsidRPr="00612A05">
        <w:rPr>
          <w:rFonts w:ascii="Arial" w:hAnsi="Arial" w:cs="Arial"/>
          <w:i/>
          <w:iCs/>
          <w:sz w:val="24"/>
          <w:szCs w:val="24"/>
          <w:lang w:val="en-GB"/>
        </w:rPr>
        <w:t>American Journal of Hypertension</w:t>
      </w:r>
      <w:r w:rsidRPr="00612A05">
        <w:rPr>
          <w:rFonts w:ascii="Arial" w:hAnsi="Arial" w:cs="Arial"/>
          <w:sz w:val="24"/>
          <w:szCs w:val="24"/>
          <w:lang w:val="en-GB"/>
        </w:rPr>
        <w:t>, </w:t>
      </w:r>
      <w:r w:rsidRPr="00612A05">
        <w:rPr>
          <w:rFonts w:ascii="Arial" w:hAnsi="Arial" w:cs="Arial"/>
          <w:i/>
          <w:iCs/>
          <w:sz w:val="24"/>
          <w:szCs w:val="24"/>
          <w:lang w:val="en-GB"/>
        </w:rPr>
        <w:t>33</w:t>
      </w:r>
      <w:r w:rsidRPr="00612A05">
        <w:rPr>
          <w:rFonts w:ascii="Arial" w:hAnsi="Arial" w:cs="Arial"/>
          <w:sz w:val="24"/>
          <w:szCs w:val="24"/>
          <w:lang w:val="en-GB"/>
        </w:rPr>
        <w:t xml:space="preserve">(11), 967-974. Available at: </w:t>
      </w:r>
      <w:hyperlink r:id="rId30" w:history="1">
        <w:r w:rsidRPr="00612A05">
          <w:rPr>
            <w:rStyle w:val="Hyperlink"/>
            <w:rFonts w:ascii="Arial" w:hAnsi="Arial" w:cs="Arial"/>
            <w:color w:val="auto"/>
            <w:sz w:val="24"/>
            <w:szCs w:val="24"/>
            <w:lang w:val="en-GB"/>
          </w:rPr>
          <w:t>https://www.ncbi.nlm.nih.gov/pmc/articles/PMC7608522/</w:t>
        </w:r>
      </w:hyperlink>
      <w:r w:rsidRPr="00612A05">
        <w:rPr>
          <w:rFonts w:ascii="Arial" w:hAnsi="Arial" w:cs="Arial"/>
          <w:sz w:val="24"/>
          <w:szCs w:val="24"/>
          <w:lang w:val="en-GB"/>
        </w:rPr>
        <w:t xml:space="preserve"> (Accessed on 26th July 2023)</w:t>
      </w:r>
    </w:p>
    <w:p w14:paraId="1C91726E"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Chan, G., Cooper, R., Hosanee, M., Welykholowa, K., Kyriacou, P. A., Zheng, D., ... and Elgendi, M. (2019). Multi-site photoplethysmography technology for blood pressure assessment: challenges and recommendations. </w:t>
      </w:r>
      <w:r w:rsidRPr="00612A05">
        <w:rPr>
          <w:rFonts w:ascii="Arial" w:hAnsi="Arial" w:cs="Arial"/>
          <w:i/>
          <w:iCs/>
          <w:sz w:val="24"/>
          <w:szCs w:val="24"/>
          <w:lang w:val="en-GB"/>
        </w:rPr>
        <w:t>Journal of clinical medicine</w:t>
      </w:r>
      <w:r w:rsidRPr="00612A05">
        <w:rPr>
          <w:rFonts w:ascii="Arial" w:hAnsi="Arial" w:cs="Arial"/>
          <w:sz w:val="24"/>
          <w:szCs w:val="24"/>
          <w:lang w:val="en-GB"/>
        </w:rPr>
        <w:t>, </w:t>
      </w:r>
      <w:r w:rsidRPr="00612A05">
        <w:rPr>
          <w:rFonts w:ascii="Arial" w:hAnsi="Arial" w:cs="Arial"/>
          <w:i/>
          <w:iCs/>
          <w:sz w:val="24"/>
          <w:szCs w:val="24"/>
          <w:lang w:val="en-GB"/>
        </w:rPr>
        <w:t>8</w:t>
      </w:r>
      <w:r w:rsidRPr="00612A05">
        <w:rPr>
          <w:rFonts w:ascii="Arial" w:hAnsi="Arial" w:cs="Arial"/>
          <w:sz w:val="24"/>
          <w:szCs w:val="24"/>
          <w:lang w:val="en-GB"/>
        </w:rPr>
        <w:t xml:space="preserve">(11), 1827. </w:t>
      </w:r>
      <w:r w:rsidRPr="00612A05">
        <w:rPr>
          <w:rFonts w:ascii="Arial" w:hAnsi="Arial" w:cs="Arial"/>
          <w:sz w:val="24"/>
          <w:szCs w:val="24"/>
          <w:lang w:val="en-GB"/>
        </w:rPr>
        <w:lastRenderedPageBreak/>
        <w:t xml:space="preserve">Available at: </w:t>
      </w:r>
      <w:hyperlink r:id="rId31" w:history="1">
        <w:r w:rsidRPr="00612A05">
          <w:rPr>
            <w:rStyle w:val="Hyperlink"/>
            <w:rFonts w:ascii="Arial" w:hAnsi="Arial" w:cs="Arial"/>
            <w:color w:val="auto"/>
            <w:sz w:val="24"/>
            <w:szCs w:val="24"/>
            <w:lang w:val="en-GB"/>
          </w:rPr>
          <w:t>https://www.mdpi.com/2077-0383/8/11/1827/pdf</w:t>
        </w:r>
      </w:hyperlink>
      <w:r w:rsidRPr="00612A05">
        <w:rPr>
          <w:rFonts w:ascii="Arial" w:hAnsi="Arial" w:cs="Arial"/>
          <w:sz w:val="24"/>
          <w:szCs w:val="24"/>
          <w:lang w:val="en-GB"/>
        </w:rPr>
        <w:t xml:space="preserve"> (Accessed on 26th July 2023)</w:t>
      </w:r>
    </w:p>
    <w:p w14:paraId="12DFA979"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 xml:space="preserve">Chia, G. L. C., Anderson, A., and McLean, L. A. (2019). Behavior </w:t>
      </w:r>
      <w:proofErr w:type="gramStart"/>
      <w:r w:rsidRPr="00612A05">
        <w:rPr>
          <w:rFonts w:ascii="Arial" w:hAnsi="Arial" w:cs="Arial"/>
          <w:sz w:val="24"/>
          <w:szCs w:val="24"/>
          <w:lang w:val="en-GB"/>
        </w:rPr>
        <w:t>change</w:t>
      </w:r>
      <w:proofErr w:type="gramEnd"/>
      <w:r w:rsidRPr="00612A05">
        <w:rPr>
          <w:rFonts w:ascii="Arial" w:hAnsi="Arial" w:cs="Arial"/>
          <w:sz w:val="24"/>
          <w:szCs w:val="24"/>
          <w:lang w:val="en-GB"/>
        </w:rPr>
        <w:t xml:space="preserve"> techniques incorporated in fitness trackers: content analysis. </w:t>
      </w:r>
      <w:r w:rsidRPr="00612A05">
        <w:rPr>
          <w:rFonts w:ascii="Arial" w:hAnsi="Arial" w:cs="Arial"/>
          <w:i/>
          <w:iCs/>
          <w:sz w:val="24"/>
          <w:szCs w:val="24"/>
          <w:lang w:val="en-GB"/>
        </w:rPr>
        <w:t>JMIR mHealth and uHealth</w:t>
      </w:r>
      <w:r w:rsidRPr="00612A05">
        <w:rPr>
          <w:rFonts w:ascii="Arial" w:hAnsi="Arial" w:cs="Arial"/>
          <w:sz w:val="24"/>
          <w:szCs w:val="24"/>
          <w:lang w:val="en-GB"/>
        </w:rPr>
        <w:t>, </w:t>
      </w:r>
      <w:r w:rsidRPr="00612A05">
        <w:rPr>
          <w:rFonts w:ascii="Arial" w:hAnsi="Arial" w:cs="Arial"/>
          <w:i/>
          <w:iCs/>
          <w:sz w:val="24"/>
          <w:szCs w:val="24"/>
          <w:lang w:val="en-GB"/>
        </w:rPr>
        <w:t>7</w:t>
      </w:r>
      <w:r w:rsidRPr="00612A05">
        <w:rPr>
          <w:rFonts w:ascii="Arial" w:hAnsi="Arial" w:cs="Arial"/>
          <w:sz w:val="24"/>
          <w:szCs w:val="24"/>
          <w:lang w:val="en-GB"/>
        </w:rPr>
        <w:t xml:space="preserve">(7), e12768. Available at: </w:t>
      </w:r>
      <w:hyperlink r:id="rId32" w:history="1">
        <w:r w:rsidRPr="00612A05">
          <w:rPr>
            <w:rStyle w:val="Hyperlink"/>
            <w:rFonts w:ascii="Arial" w:hAnsi="Arial" w:cs="Arial"/>
            <w:color w:val="auto"/>
            <w:sz w:val="24"/>
            <w:szCs w:val="24"/>
            <w:lang w:val="en-GB"/>
          </w:rPr>
          <w:t>https://mhealth.jmir.org/2019/7/e12768</w:t>
        </w:r>
      </w:hyperlink>
      <w:r w:rsidRPr="00612A05">
        <w:rPr>
          <w:rFonts w:ascii="Arial" w:hAnsi="Arial" w:cs="Arial"/>
          <w:sz w:val="24"/>
          <w:szCs w:val="24"/>
          <w:lang w:val="en-GB"/>
        </w:rPr>
        <w:t xml:space="preserve"> (Accessed on 26th July 2023)</w:t>
      </w:r>
    </w:p>
    <w:p w14:paraId="297553AF"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Generated Health, (2023)</w:t>
      </w:r>
      <w:r w:rsidRPr="00612A05">
        <w:rPr>
          <w:rFonts w:ascii="Arial" w:hAnsi="Arial" w:cs="Arial"/>
          <w:i/>
          <w:sz w:val="24"/>
          <w:szCs w:val="24"/>
          <w:lang w:val="en-GB"/>
        </w:rPr>
        <w:t>. Behavioural Change for Hypertension</w:t>
      </w:r>
      <w:r w:rsidRPr="00612A05">
        <w:rPr>
          <w:rFonts w:ascii="Arial" w:hAnsi="Arial" w:cs="Arial"/>
          <w:sz w:val="24"/>
          <w:szCs w:val="24"/>
          <w:lang w:val="en-GB"/>
        </w:rPr>
        <w:t xml:space="preserve">. Available at: </w:t>
      </w:r>
      <w:hyperlink r:id="rId33" w:history="1">
        <w:r w:rsidRPr="00612A05">
          <w:rPr>
            <w:rStyle w:val="Hyperlink"/>
            <w:rFonts w:ascii="Arial" w:hAnsi="Arial" w:cs="Arial"/>
            <w:color w:val="auto"/>
            <w:sz w:val="24"/>
            <w:szCs w:val="24"/>
            <w:lang w:val="en-GB"/>
          </w:rPr>
          <w:t>https://generatedhealth.com/behavioural-change-for-hypertension</w:t>
        </w:r>
      </w:hyperlink>
      <w:r w:rsidRPr="00612A05">
        <w:rPr>
          <w:rFonts w:ascii="Arial" w:hAnsi="Arial" w:cs="Arial"/>
          <w:sz w:val="24"/>
          <w:szCs w:val="24"/>
          <w:lang w:val="en-GB"/>
        </w:rPr>
        <w:t>(Accessed on 26th July 2023)</w:t>
      </w:r>
    </w:p>
    <w:p w14:paraId="15183A6B"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Golbus, J. R., Pescatore, N. A., Nallamothu, B. K., Shah, N., and Kheterpal, S. (2021). Wearable device signals and home blood pressure data across age, sex, race, ethnicity, and clinical phenotypes in the Michigan Predictive Activity &amp; Clinical Trajectories in Health (MIPACT) study: a prospective, community-based observational study. </w:t>
      </w:r>
      <w:r w:rsidRPr="00612A05">
        <w:rPr>
          <w:rFonts w:ascii="Arial" w:hAnsi="Arial" w:cs="Arial"/>
          <w:i/>
          <w:iCs/>
          <w:sz w:val="24"/>
          <w:szCs w:val="24"/>
          <w:lang w:val="en-GB"/>
        </w:rPr>
        <w:t>The Lancet Digital Health</w:t>
      </w:r>
      <w:r w:rsidRPr="00612A05">
        <w:rPr>
          <w:rFonts w:ascii="Arial" w:hAnsi="Arial" w:cs="Arial"/>
          <w:sz w:val="24"/>
          <w:szCs w:val="24"/>
          <w:lang w:val="en-GB"/>
        </w:rPr>
        <w:t>, </w:t>
      </w:r>
      <w:r w:rsidRPr="00612A05">
        <w:rPr>
          <w:rFonts w:ascii="Arial" w:hAnsi="Arial" w:cs="Arial"/>
          <w:i/>
          <w:iCs/>
          <w:sz w:val="24"/>
          <w:szCs w:val="24"/>
          <w:lang w:val="en-GB"/>
        </w:rPr>
        <w:t>3</w:t>
      </w:r>
      <w:r w:rsidRPr="00612A05">
        <w:rPr>
          <w:rFonts w:ascii="Arial" w:hAnsi="Arial" w:cs="Arial"/>
          <w:sz w:val="24"/>
          <w:szCs w:val="24"/>
          <w:lang w:val="en-GB"/>
        </w:rPr>
        <w:t xml:space="preserve">(11), e707-e715. Available at:  </w:t>
      </w:r>
      <w:hyperlink r:id="rId34" w:history="1">
        <w:r w:rsidRPr="00612A05">
          <w:rPr>
            <w:rStyle w:val="Hyperlink"/>
            <w:rFonts w:ascii="Arial" w:hAnsi="Arial" w:cs="Arial"/>
            <w:color w:val="auto"/>
            <w:sz w:val="24"/>
            <w:szCs w:val="24"/>
            <w:lang w:val="en-GB"/>
          </w:rPr>
          <w:t>https://www.thelancet.com/journals/landig/article/PIIS2589-7500(21)00138-2/fulltext</w:t>
        </w:r>
      </w:hyperlink>
      <w:r w:rsidRPr="00612A05">
        <w:rPr>
          <w:rFonts w:ascii="Arial" w:hAnsi="Arial" w:cs="Arial"/>
          <w:sz w:val="24"/>
          <w:szCs w:val="24"/>
          <w:lang w:val="en-GB"/>
        </w:rPr>
        <w:t xml:space="preserve"> (Accessed on 26th July 2023)</w:t>
      </w:r>
    </w:p>
    <w:p w14:paraId="5D85C62E"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Muntner, P., Shimbo, D., Carey, R. M., Charleston, J. B., Gaillard, T., Misra, S., ... and Wright Jr, J. T. (2019). Measurement of blood pressure in humans: a scientific statement from the American Heart Association. </w:t>
      </w:r>
      <w:r w:rsidRPr="00612A05">
        <w:rPr>
          <w:rFonts w:ascii="Arial" w:hAnsi="Arial" w:cs="Arial"/>
          <w:i/>
          <w:iCs/>
          <w:sz w:val="24"/>
          <w:szCs w:val="24"/>
          <w:lang w:val="en-GB"/>
        </w:rPr>
        <w:t>Hypertension</w:t>
      </w:r>
      <w:r w:rsidRPr="00612A05">
        <w:rPr>
          <w:rFonts w:ascii="Arial" w:hAnsi="Arial" w:cs="Arial"/>
          <w:sz w:val="24"/>
          <w:szCs w:val="24"/>
          <w:lang w:val="en-GB"/>
        </w:rPr>
        <w:t>, </w:t>
      </w:r>
      <w:r w:rsidRPr="00612A05">
        <w:rPr>
          <w:rFonts w:ascii="Arial" w:hAnsi="Arial" w:cs="Arial"/>
          <w:i/>
          <w:iCs/>
          <w:sz w:val="24"/>
          <w:szCs w:val="24"/>
          <w:lang w:val="en-GB"/>
        </w:rPr>
        <w:t>73</w:t>
      </w:r>
      <w:r w:rsidRPr="00612A05">
        <w:rPr>
          <w:rFonts w:ascii="Arial" w:hAnsi="Arial" w:cs="Arial"/>
          <w:sz w:val="24"/>
          <w:szCs w:val="24"/>
          <w:lang w:val="en-GB"/>
        </w:rPr>
        <w:t xml:space="preserve">(5), e35-e66. Available at: </w:t>
      </w:r>
      <w:hyperlink r:id="rId35" w:history="1">
        <w:r w:rsidRPr="00612A05">
          <w:rPr>
            <w:rStyle w:val="Hyperlink"/>
            <w:rFonts w:ascii="Arial" w:hAnsi="Arial" w:cs="Arial"/>
            <w:color w:val="auto"/>
            <w:sz w:val="24"/>
            <w:szCs w:val="24"/>
            <w:lang w:val="en-GB"/>
          </w:rPr>
          <w:t>https://www.ahajournals.org/doi/full/10.1161/hyp.0000000000000087</w:t>
        </w:r>
      </w:hyperlink>
      <w:r w:rsidRPr="00612A05">
        <w:rPr>
          <w:rFonts w:ascii="Arial" w:hAnsi="Arial" w:cs="Arial"/>
          <w:sz w:val="24"/>
          <w:szCs w:val="24"/>
          <w:lang w:val="en-GB"/>
        </w:rPr>
        <w:t xml:space="preserve"> (Accessed on 26th July 2023)</w:t>
      </w:r>
    </w:p>
    <w:p w14:paraId="7010AC19"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O’Keeffe, N., Scheid, J. L., and West, S. L. (2020). Sedentary behavior and the use of wearable technology: An editorial. </w:t>
      </w:r>
      <w:r w:rsidRPr="00612A05">
        <w:rPr>
          <w:rFonts w:ascii="Arial" w:hAnsi="Arial" w:cs="Arial"/>
          <w:i/>
          <w:iCs/>
          <w:sz w:val="24"/>
          <w:szCs w:val="24"/>
          <w:lang w:val="en-GB"/>
        </w:rPr>
        <w:t>International Journal of Environmental Research and Public Health</w:t>
      </w:r>
      <w:r w:rsidRPr="00612A05">
        <w:rPr>
          <w:rFonts w:ascii="Arial" w:hAnsi="Arial" w:cs="Arial"/>
          <w:sz w:val="24"/>
          <w:szCs w:val="24"/>
          <w:lang w:val="en-GB"/>
        </w:rPr>
        <w:t>, </w:t>
      </w:r>
      <w:r w:rsidRPr="00612A05">
        <w:rPr>
          <w:rFonts w:ascii="Arial" w:hAnsi="Arial" w:cs="Arial"/>
          <w:i/>
          <w:iCs/>
          <w:sz w:val="24"/>
          <w:szCs w:val="24"/>
          <w:lang w:val="en-GB"/>
        </w:rPr>
        <w:t>17</w:t>
      </w:r>
      <w:r w:rsidRPr="00612A05">
        <w:rPr>
          <w:rFonts w:ascii="Arial" w:hAnsi="Arial" w:cs="Arial"/>
          <w:sz w:val="24"/>
          <w:szCs w:val="24"/>
          <w:lang w:val="en-GB"/>
        </w:rPr>
        <w:t xml:space="preserve">(12), 4181. Available at: </w:t>
      </w:r>
      <w:hyperlink r:id="rId36" w:history="1">
        <w:r w:rsidRPr="00612A05">
          <w:rPr>
            <w:rStyle w:val="Hyperlink"/>
            <w:rFonts w:ascii="Arial" w:hAnsi="Arial" w:cs="Arial"/>
            <w:color w:val="auto"/>
            <w:sz w:val="24"/>
            <w:szCs w:val="24"/>
            <w:lang w:val="en-GB"/>
          </w:rPr>
          <w:t>https://www.mdpi.com/1660-4601/17/12/4181/pdf</w:t>
        </w:r>
      </w:hyperlink>
      <w:r w:rsidRPr="00612A05">
        <w:rPr>
          <w:rFonts w:ascii="Arial" w:hAnsi="Arial" w:cs="Arial"/>
          <w:sz w:val="24"/>
          <w:szCs w:val="24"/>
          <w:lang w:val="en-GB"/>
        </w:rPr>
        <w:t xml:space="preserve"> (Accessed on 26th July 2023)</w:t>
      </w:r>
    </w:p>
    <w:p w14:paraId="4AA72FAC"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Oliveros, E., Patel, H., Kyung, S., Fugar, S., Goldberg, A., Madan, N., &amp; Williams, K. A. (2020). Hypertension in older adults: Assessment, management, and challenges. </w:t>
      </w:r>
      <w:r w:rsidRPr="00612A05">
        <w:rPr>
          <w:rFonts w:ascii="Arial" w:hAnsi="Arial" w:cs="Arial"/>
          <w:i/>
          <w:iCs/>
          <w:sz w:val="24"/>
          <w:szCs w:val="24"/>
          <w:lang w:val="en-GB"/>
        </w:rPr>
        <w:t>Clinical cardiology</w:t>
      </w:r>
      <w:r w:rsidRPr="00612A05">
        <w:rPr>
          <w:rFonts w:ascii="Arial" w:hAnsi="Arial" w:cs="Arial"/>
          <w:sz w:val="24"/>
          <w:szCs w:val="24"/>
          <w:lang w:val="en-GB"/>
        </w:rPr>
        <w:t>, </w:t>
      </w:r>
      <w:r w:rsidRPr="00612A05">
        <w:rPr>
          <w:rFonts w:ascii="Arial" w:hAnsi="Arial" w:cs="Arial"/>
          <w:i/>
          <w:iCs/>
          <w:sz w:val="24"/>
          <w:szCs w:val="24"/>
          <w:lang w:val="en-GB"/>
        </w:rPr>
        <w:t>43</w:t>
      </w:r>
      <w:r w:rsidRPr="00612A05">
        <w:rPr>
          <w:rFonts w:ascii="Arial" w:hAnsi="Arial" w:cs="Arial"/>
          <w:sz w:val="24"/>
          <w:szCs w:val="24"/>
          <w:lang w:val="en-GB"/>
        </w:rPr>
        <w:t xml:space="preserve">(2), 99-107. Available at: </w:t>
      </w:r>
      <w:hyperlink r:id="rId37" w:history="1">
        <w:r w:rsidRPr="00612A05">
          <w:rPr>
            <w:rStyle w:val="Hyperlink"/>
            <w:rFonts w:ascii="Arial" w:hAnsi="Arial" w:cs="Arial"/>
            <w:color w:val="auto"/>
            <w:sz w:val="24"/>
            <w:szCs w:val="24"/>
            <w:lang w:val="en-GB"/>
          </w:rPr>
          <w:t>https://onlinelibrary.wiley.com/doi/pdfdirect/10.1002/clc.23303</w:t>
        </w:r>
      </w:hyperlink>
      <w:r w:rsidRPr="00612A05">
        <w:rPr>
          <w:rFonts w:ascii="Arial" w:hAnsi="Arial" w:cs="Arial"/>
          <w:sz w:val="24"/>
          <w:szCs w:val="24"/>
          <w:lang w:val="en-GB"/>
        </w:rPr>
        <w:t xml:space="preserve"> (Accessed on 26th July 2023)</w:t>
      </w:r>
    </w:p>
    <w:p w14:paraId="0ADCA53E"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PAHO, (2023)</w:t>
      </w:r>
      <w:r w:rsidRPr="00612A05">
        <w:rPr>
          <w:rFonts w:ascii="Arial" w:hAnsi="Arial" w:cs="Arial"/>
          <w:i/>
          <w:sz w:val="24"/>
          <w:szCs w:val="24"/>
          <w:lang w:val="en-GB"/>
        </w:rPr>
        <w:t>. Hypertension</w:t>
      </w:r>
      <w:r w:rsidRPr="00612A05">
        <w:rPr>
          <w:rFonts w:ascii="Arial" w:hAnsi="Arial" w:cs="Arial"/>
          <w:sz w:val="24"/>
          <w:szCs w:val="24"/>
          <w:lang w:val="en-GB"/>
        </w:rPr>
        <w:t xml:space="preserve">. Available at: </w:t>
      </w:r>
      <w:hyperlink r:id="rId38" w:anchor=":~:text=Hypertension%20is%20preventable%20or%20can,maintaining%20a%20healthy%20body%20weight" w:history="1">
        <w:r w:rsidRPr="00612A05">
          <w:rPr>
            <w:rStyle w:val="Hyperlink"/>
            <w:rFonts w:ascii="Arial" w:hAnsi="Arial" w:cs="Arial"/>
            <w:color w:val="auto"/>
            <w:sz w:val="24"/>
            <w:szCs w:val="24"/>
            <w:lang w:val="en-GB"/>
          </w:rPr>
          <w:t>https://www.paho.org/en/topics/hypertension#:~:text=Hypertension%20is%20preventable%20or%20can,maintaining%20a%20healthy%20body%20weight</w:t>
        </w:r>
      </w:hyperlink>
      <w:r w:rsidRPr="00612A05">
        <w:rPr>
          <w:rFonts w:ascii="Arial" w:hAnsi="Arial" w:cs="Arial"/>
          <w:sz w:val="24"/>
          <w:szCs w:val="24"/>
          <w:lang w:val="en-GB"/>
        </w:rPr>
        <w:t>. (Accessed on 26th July 2023)</w:t>
      </w:r>
    </w:p>
    <w:p w14:paraId="4DBBE123"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Pleasant, A., O’Leary, C., and Carmona, R. (2020). Health literacy: Global advances with a focus upon the Shanghai Declaration on promoting health in the 2030 Agenda for Sustainable Development. </w:t>
      </w:r>
      <w:r w:rsidRPr="00612A05">
        <w:rPr>
          <w:rFonts w:ascii="Arial" w:hAnsi="Arial" w:cs="Arial"/>
          <w:i/>
          <w:iCs/>
          <w:sz w:val="24"/>
          <w:szCs w:val="24"/>
          <w:lang w:val="en-GB"/>
        </w:rPr>
        <w:t>Information Services &amp; Use</w:t>
      </w:r>
      <w:r w:rsidRPr="00612A05">
        <w:rPr>
          <w:rFonts w:ascii="Arial" w:hAnsi="Arial" w:cs="Arial"/>
          <w:sz w:val="24"/>
          <w:szCs w:val="24"/>
          <w:lang w:val="en-GB"/>
        </w:rPr>
        <w:t>, </w:t>
      </w:r>
      <w:r w:rsidRPr="00612A05">
        <w:rPr>
          <w:rFonts w:ascii="Arial" w:hAnsi="Arial" w:cs="Arial"/>
          <w:i/>
          <w:iCs/>
          <w:sz w:val="24"/>
          <w:szCs w:val="24"/>
          <w:lang w:val="en-GB"/>
        </w:rPr>
        <w:t>40</w:t>
      </w:r>
      <w:r w:rsidRPr="00612A05">
        <w:rPr>
          <w:rFonts w:ascii="Arial" w:hAnsi="Arial" w:cs="Arial"/>
          <w:sz w:val="24"/>
          <w:szCs w:val="24"/>
          <w:lang w:val="en-GB"/>
        </w:rPr>
        <w:t xml:space="preserve">(1-2), 3-16. Available at: </w:t>
      </w:r>
      <w:hyperlink r:id="rId39" w:history="1">
        <w:r w:rsidRPr="00612A05">
          <w:rPr>
            <w:rStyle w:val="Hyperlink"/>
            <w:rFonts w:ascii="Arial" w:hAnsi="Arial" w:cs="Arial"/>
            <w:color w:val="auto"/>
            <w:sz w:val="24"/>
            <w:szCs w:val="24"/>
            <w:lang w:val="en-GB"/>
          </w:rPr>
          <w:t>https://content.iospress.com/articles/information-services-and-use/isu200080</w:t>
        </w:r>
      </w:hyperlink>
      <w:r w:rsidRPr="00612A05">
        <w:rPr>
          <w:rFonts w:ascii="Arial" w:hAnsi="Arial" w:cs="Arial"/>
          <w:sz w:val="24"/>
          <w:szCs w:val="24"/>
          <w:lang w:val="en-GB"/>
        </w:rPr>
        <w:t>(Accessed on 26th July 2023)</w:t>
      </w:r>
    </w:p>
    <w:p w14:paraId="3BB8DC99"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Song, T., Qian, S., Cui, T., and Yu, P. (2019, August). The Use of Theory in Mobile Health Interventions for Patient Self-Management of Chronic Diseases. In </w:t>
      </w:r>
      <w:r w:rsidRPr="00612A05">
        <w:rPr>
          <w:rFonts w:ascii="Arial" w:hAnsi="Arial" w:cs="Arial"/>
          <w:i/>
          <w:iCs/>
          <w:sz w:val="24"/>
          <w:szCs w:val="24"/>
          <w:lang w:val="en-GB"/>
        </w:rPr>
        <w:t>MedInfo</w:t>
      </w:r>
      <w:r w:rsidRPr="00612A05">
        <w:rPr>
          <w:rFonts w:ascii="Arial" w:hAnsi="Arial" w:cs="Arial"/>
          <w:sz w:val="24"/>
          <w:szCs w:val="24"/>
          <w:lang w:val="en-GB"/>
        </w:rPr>
        <w:t xml:space="preserve"> (pp. 1982-1983). Available at:  </w:t>
      </w:r>
      <w:hyperlink r:id="rId40" w:history="1">
        <w:r w:rsidRPr="00612A05">
          <w:rPr>
            <w:rStyle w:val="Hyperlink"/>
            <w:rFonts w:ascii="Arial" w:hAnsi="Arial" w:cs="Arial"/>
            <w:color w:val="auto"/>
            <w:sz w:val="24"/>
            <w:szCs w:val="24"/>
            <w:lang w:val="en-GB"/>
          </w:rPr>
          <w:t>https://www.researchgate.net/profile/Ting-Song-5/publication/335381825_The_Use_of_Theory_in_Mobile_Health_Interventions_for_Patient_Self-Management_of_Chronic_Diseases/links/5d79f1ba299bf1cb809983ec/The-Use-of-Theory-in-Mobile-Health-Interventions-for-Patient-Self-Management-of-Chronic-Diseases.pdf</w:t>
        </w:r>
      </w:hyperlink>
      <w:r w:rsidRPr="00612A05">
        <w:rPr>
          <w:rFonts w:ascii="Arial" w:hAnsi="Arial" w:cs="Arial"/>
          <w:sz w:val="24"/>
          <w:szCs w:val="24"/>
          <w:lang w:val="en-GB"/>
        </w:rPr>
        <w:t xml:space="preserve"> (Accessed on 26th July 2023)</w:t>
      </w:r>
    </w:p>
    <w:p w14:paraId="3DF3AE1A"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Verma, N., Rastogi, S., Chia, Y. C., Siddique, S., Turana, Y., Cheng, H. M., ... and Kario, K. (2021). Non</w:t>
      </w:r>
      <w:r w:rsidRPr="00612A05">
        <w:rPr>
          <w:rFonts w:ascii="Times New Roman" w:hAnsi="Times New Roman" w:cs="Arial"/>
          <w:sz w:val="24"/>
          <w:szCs w:val="24"/>
          <w:lang w:val="en-GB"/>
        </w:rPr>
        <w:t>‐</w:t>
      </w:r>
      <w:r w:rsidRPr="00612A05">
        <w:rPr>
          <w:rFonts w:ascii="Arial" w:hAnsi="Arial" w:cs="Arial"/>
          <w:sz w:val="24"/>
          <w:szCs w:val="24"/>
          <w:lang w:val="en-GB"/>
        </w:rPr>
        <w:t>pharmacological management of hypertension. </w:t>
      </w:r>
      <w:r w:rsidRPr="00612A05">
        <w:rPr>
          <w:rFonts w:ascii="Arial" w:hAnsi="Arial" w:cs="Arial"/>
          <w:i/>
          <w:iCs/>
          <w:sz w:val="24"/>
          <w:szCs w:val="24"/>
          <w:lang w:val="en-GB"/>
        </w:rPr>
        <w:t>The Journal of Clinical Hypertension</w:t>
      </w:r>
      <w:r w:rsidRPr="00612A05">
        <w:rPr>
          <w:rFonts w:ascii="Arial" w:hAnsi="Arial" w:cs="Arial"/>
          <w:sz w:val="24"/>
          <w:szCs w:val="24"/>
          <w:lang w:val="en-GB"/>
        </w:rPr>
        <w:t>, </w:t>
      </w:r>
      <w:r w:rsidRPr="00612A05">
        <w:rPr>
          <w:rFonts w:ascii="Arial" w:hAnsi="Arial" w:cs="Arial"/>
          <w:i/>
          <w:iCs/>
          <w:sz w:val="24"/>
          <w:szCs w:val="24"/>
          <w:lang w:val="en-GB"/>
        </w:rPr>
        <w:t>23</w:t>
      </w:r>
      <w:r w:rsidRPr="00612A05">
        <w:rPr>
          <w:rFonts w:ascii="Arial" w:hAnsi="Arial" w:cs="Arial"/>
          <w:sz w:val="24"/>
          <w:szCs w:val="24"/>
          <w:lang w:val="en-GB"/>
        </w:rPr>
        <w:t xml:space="preserve">(7), 1275-1283. Available at:  </w:t>
      </w:r>
      <w:hyperlink r:id="rId41" w:history="1">
        <w:r w:rsidRPr="00612A05">
          <w:rPr>
            <w:rStyle w:val="Hyperlink"/>
            <w:rFonts w:ascii="Arial" w:hAnsi="Arial" w:cs="Arial"/>
            <w:color w:val="auto"/>
            <w:sz w:val="24"/>
            <w:szCs w:val="24"/>
            <w:lang w:val="en-GB"/>
          </w:rPr>
          <w:t>https://onlinelibrary.wiley.com/doi/pdfdirect/10.1111/jch.14236</w:t>
        </w:r>
      </w:hyperlink>
      <w:r w:rsidRPr="00612A05">
        <w:rPr>
          <w:rFonts w:ascii="Arial" w:hAnsi="Arial" w:cs="Arial"/>
          <w:sz w:val="24"/>
          <w:szCs w:val="24"/>
          <w:lang w:val="en-GB"/>
        </w:rPr>
        <w:t>(Accessed on 26th July 2023)</w:t>
      </w:r>
    </w:p>
    <w:p w14:paraId="486AF117"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World Health Organisation, (2023)</w:t>
      </w:r>
      <w:r w:rsidRPr="00612A05">
        <w:rPr>
          <w:rFonts w:ascii="Arial" w:hAnsi="Arial" w:cs="Arial"/>
          <w:i/>
          <w:sz w:val="24"/>
          <w:szCs w:val="24"/>
          <w:lang w:val="en-GB"/>
        </w:rPr>
        <w:t>. Hypertension</w:t>
      </w:r>
      <w:r w:rsidRPr="00612A05">
        <w:rPr>
          <w:rFonts w:ascii="Arial" w:hAnsi="Arial" w:cs="Arial"/>
          <w:sz w:val="24"/>
          <w:szCs w:val="24"/>
          <w:lang w:val="en-GB"/>
        </w:rPr>
        <w:t xml:space="preserve">. Available at: </w:t>
      </w:r>
      <w:hyperlink r:id="rId42" w:history="1">
        <w:r w:rsidRPr="00612A05">
          <w:rPr>
            <w:rStyle w:val="Hyperlink"/>
            <w:rFonts w:ascii="Arial" w:hAnsi="Arial" w:cs="Arial"/>
            <w:color w:val="auto"/>
            <w:sz w:val="24"/>
            <w:szCs w:val="24"/>
            <w:lang w:val="en-GB"/>
          </w:rPr>
          <w:t>https://www.who.int/news-room/fact-sheets/detail/hypertension</w:t>
        </w:r>
      </w:hyperlink>
      <w:r w:rsidRPr="00612A05">
        <w:rPr>
          <w:rFonts w:ascii="Arial" w:hAnsi="Arial" w:cs="Arial"/>
          <w:sz w:val="24"/>
          <w:szCs w:val="24"/>
          <w:lang w:val="en-GB"/>
        </w:rPr>
        <w:t>(Accessed on 26th July 2023)</w:t>
      </w:r>
    </w:p>
    <w:p w14:paraId="49AFCA6F" w14:textId="77777777" w:rsidR="00E917C7" w:rsidRPr="00612A05" w:rsidRDefault="00CD76E3" w:rsidP="00E917C7">
      <w:pPr>
        <w:spacing w:line="360" w:lineRule="auto"/>
        <w:jc w:val="both"/>
        <w:rPr>
          <w:rFonts w:ascii="Arial" w:hAnsi="Arial" w:cs="Arial"/>
          <w:sz w:val="24"/>
          <w:szCs w:val="24"/>
          <w:lang w:val="en-GB"/>
        </w:rPr>
      </w:pPr>
      <w:r w:rsidRPr="00612A05">
        <w:rPr>
          <w:rFonts w:ascii="Arial" w:hAnsi="Arial" w:cs="Arial"/>
          <w:sz w:val="24"/>
          <w:szCs w:val="24"/>
          <w:lang w:val="en-GB"/>
        </w:rPr>
        <w:t>World Health Organisation, (2023a)</w:t>
      </w:r>
      <w:r w:rsidRPr="00612A05">
        <w:rPr>
          <w:rFonts w:ascii="Arial" w:hAnsi="Arial" w:cs="Arial"/>
          <w:i/>
          <w:sz w:val="24"/>
          <w:szCs w:val="24"/>
          <w:lang w:val="en-GB"/>
        </w:rPr>
        <w:t>. Health promotion emblem</w:t>
      </w:r>
      <w:r w:rsidRPr="00612A05">
        <w:rPr>
          <w:rFonts w:ascii="Arial" w:hAnsi="Arial" w:cs="Arial"/>
          <w:sz w:val="24"/>
          <w:szCs w:val="24"/>
          <w:lang w:val="en-GB"/>
        </w:rPr>
        <w:t xml:space="preserve">. Available at: </w:t>
      </w:r>
      <w:hyperlink r:id="rId43" w:anchor=":~:text=It%20incorporates%20five%20key%20action,%2C%20mediate%2C%20and%20advocate" w:history="1">
        <w:r w:rsidRPr="00612A05">
          <w:rPr>
            <w:rStyle w:val="Hyperlink"/>
            <w:rFonts w:ascii="Arial" w:hAnsi="Arial" w:cs="Arial"/>
            <w:color w:val="auto"/>
            <w:sz w:val="24"/>
            <w:szCs w:val="24"/>
            <w:lang w:val="en-GB"/>
          </w:rPr>
          <w:t>https://www.who.int/teams/health-promotion/enhanced-wellbeing/first-global-</w:t>
        </w:r>
        <w:r w:rsidRPr="00612A05">
          <w:rPr>
            <w:rStyle w:val="Hyperlink"/>
            <w:rFonts w:ascii="Arial" w:hAnsi="Arial" w:cs="Arial"/>
            <w:color w:val="auto"/>
            <w:sz w:val="24"/>
            <w:szCs w:val="24"/>
            <w:lang w:val="en-GB"/>
          </w:rPr>
          <w:lastRenderedPageBreak/>
          <w:t>conference/emblem#:~:text=It%20incorporates%20five%20key%20action,%2C%20mediate%2C%20and%20advocate</w:t>
        </w:r>
      </w:hyperlink>
      <w:r w:rsidRPr="00612A05">
        <w:rPr>
          <w:rFonts w:ascii="Arial" w:hAnsi="Arial" w:cs="Arial"/>
          <w:sz w:val="24"/>
          <w:szCs w:val="24"/>
          <w:lang w:val="en-GB"/>
        </w:rPr>
        <w:t>(Accessed on 26th July 2023)</w:t>
      </w:r>
    </w:p>
    <w:p w14:paraId="77F5DE4F" w14:textId="77777777" w:rsidR="00EA2F75" w:rsidRPr="00612A05" w:rsidRDefault="00EA2F75" w:rsidP="00F23362">
      <w:pPr>
        <w:spacing w:line="360" w:lineRule="auto"/>
        <w:jc w:val="both"/>
        <w:rPr>
          <w:rFonts w:ascii="Arial" w:hAnsi="Arial" w:cs="Arial"/>
          <w:sz w:val="24"/>
          <w:szCs w:val="24"/>
          <w:lang w:val="en-GB"/>
        </w:rPr>
      </w:pPr>
    </w:p>
    <w:sectPr w:rsidR="00EA2F75" w:rsidRPr="00612A05" w:rsidSect="002B370B">
      <w:footerReference w:type="default" r:id="rId4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F99834" w14:textId="77777777" w:rsidR="00A84E0F" w:rsidRDefault="00A84E0F">
      <w:pPr>
        <w:spacing w:after="0" w:line="240" w:lineRule="auto"/>
      </w:pPr>
      <w:r>
        <w:separator/>
      </w:r>
    </w:p>
  </w:endnote>
  <w:endnote w:type="continuationSeparator" w:id="0">
    <w:p w14:paraId="7B77F254" w14:textId="77777777" w:rsidR="00A84E0F" w:rsidRDefault="00A84E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7280157"/>
      <w:docPartObj>
        <w:docPartGallery w:val="Page Numbers (Bottom of Page)"/>
        <w:docPartUnique/>
      </w:docPartObj>
    </w:sdtPr>
    <w:sdtEndPr>
      <w:rPr>
        <w:color w:val="7F7F7F" w:themeColor="background1" w:themeShade="7F"/>
        <w:spacing w:val="60"/>
      </w:rPr>
    </w:sdtEndPr>
    <w:sdtContent>
      <w:p w14:paraId="7BB717AC" w14:textId="77777777" w:rsidR="00BA2F70" w:rsidRDefault="00CD76E3">
        <w:pPr>
          <w:pStyle w:val="Footer"/>
          <w:pBdr>
            <w:top w:val="single" w:sz="4" w:space="1" w:color="D9D9D9" w:themeColor="background1" w:themeShade="D9"/>
          </w:pBdr>
          <w:jc w:val="right"/>
        </w:pPr>
        <w:r>
          <w:fldChar w:fldCharType="begin"/>
        </w:r>
        <w:r>
          <w:instrText xml:space="preserve"> PAGE   \* MERGEFORMAT </w:instrText>
        </w:r>
        <w:r>
          <w:fldChar w:fldCharType="separate"/>
        </w:r>
        <w:r w:rsidR="002F037C">
          <w:rPr>
            <w:noProof/>
          </w:rPr>
          <w:t>3</w:t>
        </w:r>
        <w:r>
          <w:rPr>
            <w:noProof/>
          </w:rPr>
          <w:fldChar w:fldCharType="end"/>
        </w:r>
        <w:r>
          <w:t xml:space="preserve"> | </w:t>
        </w:r>
        <w:r>
          <w:rPr>
            <w:color w:val="7F7F7F" w:themeColor="background1" w:themeShade="7F"/>
            <w:spacing w:val="60"/>
          </w:rPr>
          <w:t>Page</w:t>
        </w:r>
      </w:p>
    </w:sdtContent>
  </w:sdt>
  <w:p w14:paraId="3A141F84" w14:textId="77777777" w:rsidR="00BA2F70" w:rsidRDefault="00BA2F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32AB93" w14:textId="77777777" w:rsidR="00A84E0F" w:rsidRDefault="00A84E0F">
      <w:pPr>
        <w:spacing w:after="0" w:line="240" w:lineRule="auto"/>
      </w:pPr>
      <w:r>
        <w:separator/>
      </w:r>
    </w:p>
  </w:footnote>
  <w:footnote w:type="continuationSeparator" w:id="0">
    <w:p w14:paraId="51EBFA42" w14:textId="77777777" w:rsidR="00A84E0F" w:rsidRDefault="00A84E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D44472"/>
    <w:multiLevelType w:val="hybridMultilevel"/>
    <w:tmpl w:val="04E407B4"/>
    <w:lvl w:ilvl="0" w:tplc="0206FAD2">
      <w:start w:val="1"/>
      <w:numFmt w:val="bullet"/>
      <w:lvlText w:val=""/>
      <w:lvlJc w:val="left"/>
      <w:pPr>
        <w:ind w:left="720" w:hanging="360"/>
      </w:pPr>
      <w:rPr>
        <w:rFonts w:ascii="Symbol" w:hAnsi="Symbol" w:hint="default"/>
      </w:rPr>
    </w:lvl>
    <w:lvl w:ilvl="1" w:tplc="F726262E" w:tentative="1">
      <w:start w:val="1"/>
      <w:numFmt w:val="bullet"/>
      <w:lvlText w:val="o"/>
      <w:lvlJc w:val="left"/>
      <w:pPr>
        <w:ind w:left="1440" w:hanging="360"/>
      </w:pPr>
      <w:rPr>
        <w:rFonts w:ascii="Courier New" w:hAnsi="Courier New" w:cs="Courier New" w:hint="default"/>
      </w:rPr>
    </w:lvl>
    <w:lvl w:ilvl="2" w:tplc="2070AF16" w:tentative="1">
      <w:start w:val="1"/>
      <w:numFmt w:val="bullet"/>
      <w:lvlText w:val=""/>
      <w:lvlJc w:val="left"/>
      <w:pPr>
        <w:ind w:left="2160" w:hanging="360"/>
      </w:pPr>
      <w:rPr>
        <w:rFonts w:ascii="Wingdings" w:hAnsi="Wingdings" w:hint="default"/>
      </w:rPr>
    </w:lvl>
    <w:lvl w:ilvl="3" w:tplc="813AF46E" w:tentative="1">
      <w:start w:val="1"/>
      <w:numFmt w:val="bullet"/>
      <w:lvlText w:val=""/>
      <w:lvlJc w:val="left"/>
      <w:pPr>
        <w:ind w:left="2880" w:hanging="360"/>
      </w:pPr>
      <w:rPr>
        <w:rFonts w:ascii="Symbol" w:hAnsi="Symbol" w:hint="default"/>
      </w:rPr>
    </w:lvl>
    <w:lvl w:ilvl="4" w:tplc="A4C6C24A" w:tentative="1">
      <w:start w:val="1"/>
      <w:numFmt w:val="bullet"/>
      <w:lvlText w:val="o"/>
      <w:lvlJc w:val="left"/>
      <w:pPr>
        <w:ind w:left="3600" w:hanging="360"/>
      </w:pPr>
      <w:rPr>
        <w:rFonts w:ascii="Courier New" w:hAnsi="Courier New" w:cs="Courier New" w:hint="default"/>
      </w:rPr>
    </w:lvl>
    <w:lvl w:ilvl="5" w:tplc="267CAE2E" w:tentative="1">
      <w:start w:val="1"/>
      <w:numFmt w:val="bullet"/>
      <w:lvlText w:val=""/>
      <w:lvlJc w:val="left"/>
      <w:pPr>
        <w:ind w:left="4320" w:hanging="360"/>
      </w:pPr>
      <w:rPr>
        <w:rFonts w:ascii="Wingdings" w:hAnsi="Wingdings" w:hint="default"/>
      </w:rPr>
    </w:lvl>
    <w:lvl w:ilvl="6" w:tplc="BFE2FC48" w:tentative="1">
      <w:start w:val="1"/>
      <w:numFmt w:val="bullet"/>
      <w:lvlText w:val=""/>
      <w:lvlJc w:val="left"/>
      <w:pPr>
        <w:ind w:left="5040" w:hanging="360"/>
      </w:pPr>
      <w:rPr>
        <w:rFonts w:ascii="Symbol" w:hAnsi="Symbol" w:hint="default"/>
      </w:rPr>
    </w:lvl>
    <w:lvl w:ilvl="7" w:tplc="13F29732" w:tentative="1">
      <w:start w:val="1"/>
      <w:numFmt w:val="bullet"/>
      <w:lvlText w:val="o"/>
      <w:lvlJc w:val="left"/>
      <w:pPr>
        <w:ind w:left="5760" w:hanging="360"/>
      </w:pPr>
      <w:rPr>
        <w:rFonts w:ascii="Courier New" w:hAnsi="Courier New" w:cs="Courier New" w:hint="default"/>
      </w:rPr>
    </w:lvl>
    <w:lvl w:ilvl="8" w:tplc="C39CC696" w:tentative="1">
      <w:start w:val="1"/>
      <w:numFmt w:val="bullet"/>
      <w:lvlText w:val=""/>
      <w:lvlJc w:val="left"/>
      <w:pPr>
        <w:ind w:left="6480" w:hanging="360"/>
      </w:pPr>
      <w:rPr>
        <w:rFonts w:ascii="Wingdings" w:hAnsi="Wingdings" w:hint="default"/>
      </w:rPr>
    </w:lvl>
  </w:abstractNum>
  <w:abstractNum w:abstractNumId="1" w15:restartNumberingAfterBreak="0">
    <w:nsid w:val="2F440970"/>
    <w:multiLevelType w:val="hybridMultilevel"/>
    <w:tmpl w:val="6BF63AAC"/>
    <w:lvl w:ilvl="0" w:tplc="741E2A48">
      <w:start w:val="1"/>
      <w:numFmt w:val="bullet"/>
      <w:lvlText w:val=""/>
      <w:lvlJc w:val="left"/>
      <w:pPr>
        <w:ind w:left="780" w:hanging="360"/>
      </w:pPr>
      <w:rPr>
        <w:rFonts w:ascii="Symbol" w:hAnsi="Symbol" w:hint="default"/>
      </w:rPr>
    </w:lvl>
    <w:lvl w:ilvl="1" w:tplc="83863930" w:tentative="1">
      <w:start w:val="1"/>
      <w:numFmt w:val="bullet"/>
      <w:lvlText w:val="o"/>
      <w:lvlJc w:val="left"/>
      <w:pPr>
        <w:ind w:left="1500" w:hanging="360"/>
      </w:pPr>
      <w:rPr>
        <w:rFonts w:ascii="Courier New" w:hAnsi="Courier New" w:cs="Courier New" w:hint="default"/>
      </w:rPr>
    </w:lvl>
    <w:lvl w:ilvl="2" w:tplc="473EA8F4" w:tentative="1">
      <w:start w:val="1"/>
      <w:numFmt w:val="bullet"/>
      <w:lvlText w:val=""/>
      <w:lvlJc w:val="left"/>
      <w:pPr>
        <w:ind w:left="2220" w:hanging="360"/>
      </w:pPr>
      <w:rPr>
        <w:rFonts w:ascii="Wingdings" w:hAnsi="Wingdings" w:hint="default"/>
      </w:rPr>
    </w:lvl>
    <w:lvl w:ilvl="3" w:tplc="0FCC4770" w:tentative="1">
      <w:start w:val="1"/>
      <w:numFmt w:val="bullet"/>
      <w:lvlText w:val=""/>
      <w:lvlJc w:val="left"/>
      <w:pPr>
        <w:ind w:left="2940" w:hanging="360"/>
      </w:pPr>
      <w:rPr>
        <w:rFonts w:ascii="Symbol" w:hAnsi="Symbol" w:hint="default"/>
      </w:rPr>
    </w:lvl>
    <w:lvl w:ilvl="4" w:tplc="E49E1D46" w:tentative="1">
      <w:start w:val="1"/>
      <w:numFmt w:val="bullet"/>
      <w:lvlText w:val="o"/>
      <w:lvlJc w:val="left"/>
      <w:pPr>
        <w:ind w:left="3660" w:hanging="360"/>
      </w:pPr>
      <w:rPr>
        <w:rFonts w:ascii="Courier New" w:hAnsi="Courier New" w:cs="Courier New" w:hint="default"/>
      </w:rPr>
    </w:lvl>
    <w:lvl w:ilvl="5" w:tplc="59B85100" w:tentative="1">
      <w:start w:val="1"/>
      <w:numFmt w:val="bullet"/>
      <w:lvlText w:val=""/>
      <w:lvlJc w:val="left"/>
      <w:pPr>
        <w:ind w:left="4380" w:hanging="360"/>
      </w:pPr>
      <w:rPr>
        <w:rFonts w:ascii="Wingdings" w:hAnsi="Wingdings" w:hint="default"/>
      </w:rPr>
    </w:lvl>
    <w:lvl w:ilvl="6" w:tplc="E7D2EAE6" w:tentative="1">
      <w:start w:val="1"/>
      <w:numFmt w:val="bullet"/>
      <w:lvlText w:val=""/>
      <w:lvlJc w:val="left"/>
      <w:pPr>
        <w:ind w:left="5100" w:hanging="360"/>
      </w:pPr>
      <w:rPr>
        <w:rFonts w:ascii="Symbol" w:hAnsi="Symbol" w:hint="default"/>
      </w:rPr>
    </w:lvl>
    <w:lvl w:ilvl="7" w:tplc="1CEE5710" w:tentative="1">
      <w:start w:val="1"/>
      <w:numFmt w:val="bullet"/>
      <w:lvlText w:val="o"/>
      <w:lvlJc w:val="left"/>
      <w:pPr>
        <w:ind w:left="5820" w:hanging="360"/>
      </w:pPr>
      <w:rPr>
        <w:rFonts w:ascii="Courier New" w:hAnsi="Courier New" w:cs="Courier New" w:hint="default"/>
      </w:rPr>
    </w:lvl>
    <w:lvl w:ilvl="8" w:tplc="58B821B0" w:tentative="1">
      <w:start w:val="1"/>
      <w:numFmt w:val="bullet"/>
      <w:lvlText w:val=""/>
      <w:lvlJc w:val="left"/>
      <w:pPr>
        <w:ind w:left="6540" w:hanging="360"/>
      </w:pPr>
      <w:rPr>
        <w:rFonts w:ascii="Wingdings" w:hAnsi="Wingdings" w:hint="default"/>
      </w:rPr>
    </w:lvl>
  </w:abstractNum>
  <w:abstractNum w:abstractNumId="2" w15:restartNumberingAfterBreak="0">
    <w:nsid w:val="31955A13"/>
    <w:multiLevelType w:val="hybridMultilevel"/>
    <w:tmpl w:val="3C82A104"/>
    <w:lvl w:ilvl="0" w:tplc="C9762922">
      <w:start w:val="1"/>
      <w:numFmt w:val="bullet"/>
      <w:lvlText w:val=""/>
      <w:lvlJc w:val="left"/>
      <w:pPr>
        <w:ind w:left="720" w:hanging="360"/>
      </w:pPr>
      <w:rPr>
        <w:rFonts w:ascii="Symbol" w:hAnsi="Symbol" w:hint="default"/>
      </w:rPr>
    </w:lvl>
    <w:lvl w:ilvl="1" w:tplc="57F0F7D8" w:tentative="1">
      <w:start w:val="1"/>
      <w:numFmt w:val="bullet"/>
      <w:lvlText w:val="o"/>
      <w:lvlJc w:val="left"/>
      <w:pPr>
        <w:ind w:left="1440" w:hanging="360"/>
      </w:pPr>
      <w:rPr>
        <w:rFonts w:ascii="Courier New" w:hAnsi="Courier New" w:cs="Courier New" w:hint="default"/>
      </w:rPr>
    </w:lvl>
    <w:lvl w:ilvl="2" w:tplc="B0FC5FA2" w:tentative="1">
      <w:start w:val="1"/>
      <w:numFmt w:val="bullet"/>
      <w:lvlText w:val=""/>
      <w:lvlJc w:val="left"/>
      <w:pPr>
        <w:ind w:left="2160" w:hanging="360"/>
      </w:pPr>
      <w:rPr>
        <w:rFonts w:ascii="Wingdings" w:hAnsi="Wingdings" w:hint="default"/>
      </w:rPr>
    </w:lvl>
    <w:lvl w:ilvl="3" w:tplc="1E7E4656" w:tentative="1">
      <w:start w:val="1"/>
      <w:numFmt w:val="bullet"/>
      <w:lvlText w:val=""/>
      <w:lvlJc w:val="left"/>
      <w:pPr>
        <w:ind w:left="2880" w:hanging="360"/>
      </w:pPr>
      <w:rPr>
        <w:rFonts w:ascii="Symbol" w:hAnsi="Symbol" w:hint="default"/>
      </w:rPr>
    </w:lvl>
    <w:lvl w:ilvl="4" w:tplc="BC6E75E4" w:tentative="1">
      <w:start w:val="1"/>
      <w:numFmt w:val="bullet"/>
      <w:lvlText w:val="o"/>
      <w:lvlJc w:val="left"/>
      <w:pPr>
        <w:ind w:left="3600" w:hanging="360"/>
      </w:pPr>
      <w:rPr>
        <w:rFonts w:ascii="Courier New" w:hAnsi="Courier New" w:cs="Courier New" w:hint="default"/>
      </w:rPr>
    </w:lvl>
    <w:lvl w:ilvl="5" w:tplc="3A7634BC" w:tentative="1">
      <w:start w:val="1"/>
      <w:numFmt w:val="bullet"/>
      <w:lvlText w:val=""/>
      <w:lvlJc w:val="left"/>
      <w:pPr>
        <w:ind w:left="4320" w:hanging="360"/>
      </w:pPr>
      <w:rPr>
        <w:rFonts w:ascii="Wingdings" w:hAnsi="Wingdings" w:hint="default"/>
      </w:rPr>
    </w:lvl>
    <w:lvl w:ilvl="6" w:tplc="62BE6FF6" w:tentative="1">
      <w:start w:val="1"/>
      <w:numFmt w:val="bullet"/>
      <w:lvlText w:val=""/>
      <w:lvlJc w:val="left"/>
      <w:pPr>
        <w:ind w:left="5040" w:hanging="360"/>
      </w:pPr>
      <w:rPr>
        <w:rFonts w:ascii="Symbol" w:hAnsi="Symbol" w:hint="default"/>
      </w:rPr>
    </w:lvl>
    <w:lvl w:ilvl="7" w:tplc="9C68E92A" w:tentative="1">
      <w:start w:val="1"/>
      <w:numFmt w:val="bullet"/>
      <w:lvlText w:val="o"/>
      <w:lvlJc w:val="left"/>
      <w:pPr>
        <w:ind w:left="5760" w:hanging="360"/>
      </w:pPr>
      <w:rPr>
        <w:rFonts w:ascii="Courier New" w:hAnsi="Courier New" w:cs="Courier New" w:hint="default"/>
      </w:rPr>
    </w:lvl>
    <w:lvl w:ilvl="8" w:tplc="9320B436" w:tentative="1">
      <w:start w:val="1"/>
      <w:numFmt w:val="bullet"/>
      <w:lvlText w:val=""/>
      <w:lvlJc w:val="left"/>
      <w:pPr>
        <w:ind w:left="6480" w:hanging="360"/>
      </w:pPr>
      <w:rPr>
        <w:rFonts w:ascii="Wingdings" w:hAnsi="Wingdings" w:hint="default"/>
      </w:rPr>
    </w:lvl>
  </w:abstractNum>
  <w:abstractNum w:abstractNumId="3" w15:restartNumberingAfterBreak="0">
    <w:nsid w:val="5C172B16"/>
    <w:multiLevelType w:val="hybridMultilevel"/>
    <w:tmpl w:val="5A9446DC"/>
    <w:lvl w:ilvl="0" w:tplc="D83AC220">
      <w:start w:val="1"/>
      <w:numFmt w:val="bullet"/>
      <w:lvlText w:val=""/>
      <w:lvlJc w:val="left"/>
      <w:pPr>
        <w:ind w:left="780" w:hanging="360"/>
      </w:pPr>
      <w:rPr>
        <w:rFonts w:ascii="Symbol" w:hAnsi="Symbol" w:hint="default"/>
      </w:rPr>
    </w:lvl>
    <w:lvl w:ilvl="1" w:tplc="BF0E3024" w:tentative="1">
      <w:start w:val="1"/>
      <w:numFmt w:val="bullet"/>
      <w:lvlText w:val="o"/>
      <w:lvlJc w:val="left"/>
      <w:pPr>
        <w:ind w:left="1500" w:hanging="360"/>
      </w:pPr>
      <w:rPr>
        <w:rFonts w:ascii="Courier New" w:hAnsi="Courier New" w:cs="Courier New" w:hint="default"/>
      </w:rPr>
    </w:lvl>
    <w:lvl w:ilvl="2" w:tplc="3D2E9976" w:tentative="1">
      <w:start w:val="1"/>
      <w:numFmt w:val="bullet"/>
      <w:lvlText w:val=""/>
      <w:lvlJc w:val="left"/>
      <w:pPr>
        <w:ind w:left="2220" w:hanging="360"/>
      </w:pPr>
      <w:rPr>
        <w:rFonts w:ascii="Wingdings" w:hAnsi="Wingdings" w:hint="default"/>
      </w:rPr>
    </w:lvl>
    <w:lvl w:ilvl="3" w:tplc="F21A87DC" w:tentative="1">
      <w:start w:val="1"/>
      <w:numFmt w:val="bullet"/>
      <w:lvlText w:val=""/>
      <w:lvlJc w:val="left"/>
      <w:pPr>
        <w:ind w:left="2940" w:hanging="360"/>
      </w:pPr>
      <w:rPr>
        <w:rFonts w:ascii="Symbol" w:hAnsi="Symbol" w:hint="default"/>
      </w:rPr>
    </w:lvl>
    <w:lvl w:ilvl="4" w:tplc="89AE4D62" w:tentative="1">
      <w:start w:val="1"/>
      <w:numFmt w:val="bullet"/>
      <w:lvlText w:val="o"/>
      <w:lvlJc w:val="left"/>
      <w:pPr>
        <w:ind w:left="3660" w:hanging="360"/>
      </w:pPr>
      <w:rPr>
        <w:rFonts w:ascii="Courier New" w:hAnsi="Courier New" w:cs="Courier New" w:hint="default"/>
      </w:rPr>
    </w:lvl>
    <w:lvl w:ilvl="5" w:tplc="0678A370" w:tentative="1">
      <w:start w:val="1"/>
      <w:numFmt w:val="bullet"/>
      <w:lvlText w:val=""/>
      <w:lvlJc w:val="left"/>
      <w:pPr>
        <w:ind w:left="4380" w:hanging="360"/>
      </w:pPr>
      <w:rPr>
        <w:rFonts w:ascii="Wingdings" w:hAnsi="Wingdings" w:hint="default"/>
      </w:rPr>
    </w:lvl>
    <w:lvl w:ilvl="6" w:tplc="8440F0B6" w:tentative="1">
      <w:start w:val="1"/>
      <w:numFmt w:val="bullet"/>
      <w:lvlText w:val=""/>
      <w:lvlJc w:val="left"/>
      <w:pPr>
        <w:ind w:left="5100" w:hanging="360"/>
      </w:pPr>
      <w:rPr>
        <w:rFonts w:ascii="Symbol" w:hAnsi="Symbol" w:hint="default"/>
      </w:rPr>
    </w:lvl>
    <w:lvl w:ilvl="7" w:tplc="1CB6C2F6" w:tentative="1">
      <w:start w:val="1"/>
      <w:numFmt w:val="bullet"/>
      <w:lvlText w:val="o"/>
      <w:lvlJc w:val="left"/>
      <w:pPr>
        <w:ind w:left="5820" w:hanging="360"/>
      </w:pPr>
      <w:rPr>
        <w:rFonts w:ascii="Courier New" w:hAnsi="Courier New" w:cs="Courier New" w:hint="default"/>
      </w:rPr>
    </w:lvl>
    <w:lvl w:ilvl="8" w:tplc="EFA2B56A" w:tentative="1">
      <w:start w:val="1"/>
      <w:numFmt w:val="bullet"/>
      <w:lvlText w:val=""/>
      <w:lvlJc w:val="left"/>
      <w:pPr>
        <w:ind w:left="6540" w:hanging="360"/>
      </w:pPr>
      <w:rPr>
        <w:rFonts w:ascii="Wingdings" w:hAnsi="Wingdings" w:hint="default"/>
      </w:rPr>
    </w:lvl>
  </w:abstractNum>
  <w:num w:numId="1" w16cid:durableId="747073497">
    <w:abstractNumId w:val="2"/>
  </w:num>
  <w:num w:numId="2" w16cid:durableId="741635433">
    <w:abstractNumId w:val="0"/>
  </w:num>
  <w:num w:numId="3" w16cid:durableId="1629050338">
    <w:abstractNumId w:val="3"/>
  </w:num>
  <w:num w:numId="4" w16cid:durableId="19972949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70B"/>
    <w:rsid w:val="0000419C"/>
    <w:rsid w:val="00006E77"/>
    <w:rsid w:val="00095EFE"/>
    <w:rsid w:val="0011379B"/>
    <w:rsid w:val="00180670"/>
    <w:rsid w:val="0021146A"/>
    <w:rsid w:val="00214349"/>
    <w:rsid w:val="00230C81"/>
    <w:rsid w:val="00232878"/>
    <w:rsid w:val="002B370B"/>
    <w:rsid w:val="002C14A6"/>
    <w:rsid w:val="002E50AD"/>
    <w:rsid w:val="002F037C"/>
    <w:rsid w:val="00312F80"/>
    <w:rsid w:val="00321489"/>
    <w:rsid w:val="00344A02"/>
    <w:rsid w:val="00351C23"/>
    <w:rsid w:val="00360F7F"/>
    <w:rsid w:val="00365CCF"/>
    <w:rsid w:val="003B5975"/>
    <w:rsid w:val="003C62EF"/>
    <w:rsid w:val="003C6CA7"/>
    <w:rsid w:val="003E5867"/>
    <w:rsid w:val="00431540"/>
    <w:rsid w:val="00456479"/>
    <w:rsid w:val="00493593"/>
    <w:rsid w:val="00496C46"/>
    <w:rsid w:val="004A09F0"/>
    <w:rsid w:val="004A5045"/>
    <w:rsid w:val="004E22A8"/>
    <w:rsid w:val="004E783E"/>
    <w:rsid w:val="00502860"/>
    <w:rsid w:val="00567929"/>
    <w:rsid w:val="005E43F1"/>
    <w:rsid w:val="005F62ED"/>
    <w:rsid w:val="006051F0"/>
    <w:rsid w:val="00607E47"/>
    <w:rsid w:val="00612A05"/>
    <w:rsid w:val="00622B71"/>
    <w:rsid w:val="00654DA8"/>
    <w:rsid w:val="00674E37"/>
    <w:rsid w:val="00692167"/>
    <w:rsid w:val="006C4003"/>
    <w:rsid w:val="006D0753"/>
    <w:rsid w:val="006E7534"/>
    <w:rsid w:val="00704EDB"/>
    <w:rsid w:val="00705A16"/>
    <w:rsid w:val="0071288D"/>
    <w:rsid w:val="00713041"/>
    <w:rsid w:val="00724C91"/>
    <w:rsid w:val="00725B5A"/>
    <w:rsid w:val="007406A4"/>
    <w:rsid w:val="00766058"/>
    <w:rsid w:val="00766A1F"/>
    <w:rsid w:val="00776ED7"/>
    <w:rsid w:val="007C1DD5"/>
    <w:rsid w:val="007E5EF3"/>
    <w:rsid w:val="008000F8"/>
    <w:rsid w:val="00842FFD"/>
    <w:rsid w:val="0089655D"/>
    <w:rsid w:val="008E39DB"/>
    <w:rsid w:val="008E445F"/>
    <w:rsid w:val="008E7B64"/>
    <w:rsid w:val="00950F1E"/>
    <w:rsid w:val="009752E2"/>
    <w:rsid w:val="009C2B97"/>
    <w:rsid w:val="00A0574D"/>
    <w:rsid w:val="00A15BB2"/>
    <w:rsid w:val="00A16163"/>
    <w:rsid w:val="00A33A32"/>
    <w:rsid w:val="00A63AC2"/>
    <w:rsid w:val="00A84E0F"/>
    <w:rsid w:val="00A94BD5"/>
    <w:rsid w:val="00AA07FD"/>
    <w:rsid w:val="00AA3D43"/>
    <w:rsid w:val="00AB51A9"/>
    <w:rsid w:val="00AD7097"/>
    <w:rsid w:val="00B06FFB"/>
    <w:rsid w:val="00B10D2B"/>
    <w:rsid w:val="00B41051"/>
    <w:rsid w:val="00BA2F70"/>
    <w:rsid w:val="00BA6627"/>
    <w:rsid w:val="00BB762C"/>
    <w:rsid w:val="00C218F7"/>
    <w:rsid w:val="00C6211F"/>
    <w:rsid w:val="00CA27BD"/>
    <w:rsid w:val="00CC131E"/>
    <w:rsid w:val="00CD76E3"/>
    <w:rsid w:val="00D12750"/>
    <w:rsid w:val="00D2227F"/>
    <w:rsid w:val="00D359A2"/>
    <w:rsid w:val="00D55520"/>
    <w:rsid w:val="00D94BDE"/>
    <w:rsid w:val="00DD5AA8"/>
    <w:rsid w:val="00DF0120"/>
    <w:rsid w:val="00E51AE8"/>
    <w:rsid w:val="00E705FB"/>
    <w:rsid w:val="00E70B67"/>
    <w:rsid w:val="00E917C7"/>
    <w:rsid w:val="00E92014"/>
    <w:rsid w:val="00EA2F75"/>
    <w:rsid w:val="00EC4858"/>
    <w:rsid w:val="00ED0225"/>
    <w:rsid w:val="00ED4F08"/>
    <w:rsid w:val="00ED55F8"/>
    <w:rsid w:val="00F066F7"/>
    <w:rsid w:val="00F23362"/>
    <w:rsid w:val="00F455D9"/>
    <w:rsid w:val="00F865DB"/>
    <w:rsid w:val="00F87363"/>
    <w:rsid w:val="00FC7879"/>
    <w:rsid w:val="00FF063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1DA16"/>
  <w15:docId w15:val="{37077E90-B288-4CD1-907A-D3566A000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1A9"/>
    <w:rPr>
      <w:lang w:val="en-IE"/>
    </w:rPr>
  </w:style>
  <w:style w:type="paragraph" w:styleId="Heading1">
    <w:name w:val="heading 1"/>
    <w:basedOn w:val="Normal"/>
    <w:next w:val="Normal"/>
    <w:link w:val="Heading1Char"/>
    <w:autoRedefine/>
    <w:qFormat/>
    <w:rsid w:val="002F037C"/>
    <w:pPr>
      <w:spacing w:line="360" w:lineRule="auto"/>
      <w:jc w:val="both"/>
      <w:outlineLvl w:val="0"/>
    </w:pPr>
    <w:rPr>
      <w:rFonts w:ascii="Arial" w:hAnsi="Arial" w:cs="Arial"/>
      <w:b/>
      <w:sz w:val="24"/>
      <w:szCs w:val="24"/>
    </w:rPr>
  </w:style>
  <w:style w:type="paragraph" w:styleId="Heading2">
    <w:name w:val="heading 2"/>
    <w:basedOn w:val="Normal"/>
    <w:next w:val="Normal"/>
    <w:link w:val="Heading2Char"/>
    <w:uiPriority w:val="9"/>
    <w:unhideWhenUsed/>
    <w:qFormat/>
    <w:rsid w:val="002F037C"/>
    <w:pPr>
      <w:outlineLvl w:val="1"/>
    </w:pPr>
    <w:rPr>
      <w:rFonts w:ascii="Arial" w:hAnsi="Arial" w:cs="Arial"/>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F037C"/>
    <w:rPr>
      <w:rFonts w:ascii="Arial" w:hAnsi="Arial" w:cs="Arial"/>
      <w:b/>
      <w:sz w:val="24"/>
      <w:szCs w:val="24"/>
      <w:lang w:val="en-IE"/>
    </w:rPr>
  </w:style>
  <w:style w:type="paragraph" w:styleId="Header">
    <w:name w:val="header"/>
    <w:basedOn w:val="Normal"/>
    <w:link w:val="HeaderChar"/>
    <w:uiPriority w:val="99"/>
    <w:semiHidden/>
    <w:unhideWhenUsed/>
    <w:rsid w:val="002B37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B370B"/>
    <w:rPr>
      <w:lang w:val="en-IE"/>
    </w:rPr>
  </w:style>
  <w:style w:type="paragraph" w:styleId="Footer">
    <w:name w:val="footer"/>
    <w:basedOn w:val="Normal"/>
    <w:link w:val="FooterChar"/>
    <w:uiPriority w:val="99"/>
    <w:unhideWhenUsed/>
    <w:rsid w:val="002B37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70B"/>
    <w:rPr>
      <w:lang w:val="en-IE"/>
    </w:rPr>
  </w:style>
  <w:style w:type="paragraph" w:styleId="BalloonText">
    <w:name w:val="Balloon Text"/>
    <w:basedOn w:val="Normal"/>
    <w:link w:val="BalloonTextChar"/>
    <w:uiPriority w:val="99"/>
    <w:semiHidden/>
    <w:unhideWhenUsed/>
    <w:rsid w:val="00F233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3362"/>
    <w:rPr>
      <w:rFonts w:ascii="Tahoma" w:hAnsi="Tahoma" w:cs="Tahoma"/>
      <w:sz w:val="16"/>
      <w:szCs w:val="16"/>
      <w:lang w:val="en-IE"/>
    </w:rPr>
  </w:style>
  <w:style w:type="paragraph" w:styleId="ListParagraph">
    <w:name w:val="List Paragraph"/>
    <w:basedOn w:val="Normal"/>
    <w:uiPriority w:val="34"/>
    <w:qFormat/>
    <w:rsid w:val="00FC7879"/>
    <w:pPr>
      <w:ind w:left="720"/>
      <w:contextualSpacing/>
    </w:pPr>
  </w:style>
  <w:style w:type="character" w:styleId="Hyperlink">
    <w:name w:val="Hyperlink"/>
    <w:basedOn w:val="DefaultParagraphFont"/>
    <w:uiPriority w:val="99"/>
    <w:unhideWhenUsed/>
    <w:rsid w:val="00095EFE"/>
    <w:rPr>
      <w:color w:val="0000FF" w:themeColor="hyperlink"/>
      <w:u w:val="single"/>
    </w:rPr>
  </w:style>
  <w:style w:type="character" w:customStyle="1" w:styleId="Heading2Char">
    <w:name w:val="Heading 2 Char"/>
    <w:basedOn w:val="DefaultParagraphFont"/>
    <w:link w:val="Heading2"/>
    <w:uiPriority w:val="9"/>
    <w:rsid w:val="002F037C"/>
    <w:rPr>
      <w:rFonts w:ascii="Arial" w:hAnsi="Arial" w:cs="Arial"/>
      <w:b/>
      <w:sz w:val="24"/>
      <w:szCs w:val="24"/>
      <w:lang w:val="en-IE"/>
    </w:rPr>
  </w:style>
  <w:style w:type="paragraph" w:styleId="TOCHeading">
    <w:name w:val="TOC Heading"/>
    <w:basedOn w:val="Heading1"/>
    <w:next w:val="Normal"/>
    <w:uiPriority w:val="39"/>
    <w:semiHidden/>
    <w:unhideWhenUsed/>
    <w:qFormat/>
    <w:rsid w:val="002F037C"/>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2F037C"/>
    <w:pPr>
      <w:spacing w:after="100"/>
    </w:pPr>
  </w:style>
  <w:style w:type="paragraph" w:styleId="TOC2">
    <w:name w:val="toc 2"/>
    <w:basedOn w:val="Normal"/>
    <w:next w:val="Normal"/>
    <w:autoRedefine/>
    <w:uiPriority w:val="39"/>
    <w:unhideWhenUsed/>
    <w:rsid w:val="002F037C"/>
    <w:pPr>
      <w:spacing w:after="100"/>
      <w:ind w:left="220"/>
    </w:pPr>
  </w:style>
  <w:style w:type="paragraph" w:styleId="Title">
    <w:name w:val="Title"/>
    <w:basedOn w:val="Normal"/>
    <w:next w:val="Normal"/>
    <w:link w:val="TitleChar"/>
    <w:uiPriority w:val="10"/>
    <w:qFormat/>
    <w:rsid w:val="00766A1F"/>
    <w:pPr>
      <w:keepNext/>
      <w:keepLines/>
      <w:spacing w:after="60"/>
    </w:pPr>
    <w:rPr>
      <w:rFonts w:ascii="Arial" w:eastAsia="Arial" w:hAnsi="Arial" w:cs="Arial"/>
      <w:sz w:val="52"/>
      <w:szCs w:val="52"/>
      <w:lang w:val="en-GB" w:eastAsia="en-IN" w:bidi="hi-IN"/>
    </w:rPr>
  </w:style>
  <w:style w:type="character" w:customStyle="1" w:styleId="TitleChar">
    <w:name w:val="Title Char"/>
    <w:basedOn w:val="DefaultParagraphFont"/>
    <w:link w:val="Title"/>
    <w:uiPriority w:val="10"/>
    <w:rsid w:val="00766A1F"/>
    <w:rPr>
      <w:rFonts w:ascii="Arial" w:eastAsia="Arial" w:hAnsi="Arial" w:cs="Arial"/>
      <w:sz w:val="52"/>
      <w:szCs w:val="52"/>
      <w:lang w:val="en-GB" w:eastAsia="en-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mhealth.jmir.org/2019/6/e13327/" TargetMode="External"/><Relationship Id="rId18" Type="http://schemas.openxmlformats.org/officeDocument/2006/relationships/image" Target="media/image5.jpeg"/><Relationship Id="rId26" Type="http://schemas.openxmlformats.org/officeDocument/2006/relationships/hyperlink" Target="https://pilotfeasibilitystudies.biomedcentral.com/articles/10.1186/s40814-019-0537-z" TargetMode="External"/><Relationship Id="rId39" Type="http://schemas.openxmlformats.org/officeDocument/2006/relationships/hyperlink" Target="https://content.iospress.com/articles/information-services-and-use/isu200080" TargetMode="External"/><Relationship Id="rId21" Type="http://schemas.openxmlformats.org/officeDocument/2006/relationships/hyperlink" Target="https://iopscience.iop.org/article/10.1088/1757-899X/1070/1/012049/pdf" TargetMode="External"/><Relationship Id="rId34" Type="http://schemas.openxmlformats.org/officeDocument/2006/relationships/hyperlink" Target="https://www.thelancet.com/journals/landig/article/PIIS2589-7500(21)00138-2/fulltext" TargetMode="External"/><Relationship Id="rId42" Type="http://schemas.openxmlformats.org/officeDocument/2006/relationships/hyperlink" Target="https://www.who.int/news-room/fact-sheets/detail/hypertension"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ature.com/articles/s41569-021-00559-8" TargetMode="External"/><Relationship Id="rId29" Type="http://schemas.openxmlformats.org/officeDocument/2006/relationships/hyperlink" Target="https://www.sciencedirect.com/science/article/pii/S00207489210023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1050173819300684" TargetMode="External"/><Relationship Id="rId24" Type="http://schemas.openxmlformats.org/officeDocument/2006/relationships/image" Target="media/image6.png"/><Relationship Id="rId32" Type="http://schemas.openxmlformats.org/officeDocument/2006/relationships/hyperlink" Target="https://mhealth.jmir.org/2019/7/e12768" TargetMode="External"/><Relationship Id="rId37" Type="http://schemas.openxmlformats.org/officeDocument/2006/relationships/hyperlink" Target="https://onlinelibrary.wiley.com/doi/pdfdirect/10.1002/clc.23303" TargetMode="External"/><Relationship Id="rId40" Type="http://schemas.openxmlformats.org/officeDocument/2006/relationships/hyperlink" Target="https://www.researchgate.net/profile/Ting-Song-5/publication/335381825_The_Use_of_Theory_in_Mobile_Health_Interventions_for_Patient_Self-Management_of_Chronic_Diseases/links/5d79f1ba299bf1cb809983ec/The-Use-of-Theory-in-Mobile-Health-Interventions-for-Patient-Self-Management-of-Chronic-Diseases.pdf"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who.int/news-room/fact-sheets/detail/hypertension" TargetMode="External"/><Relationship Id="rId23" Type="http://schemas.openxmlformats.org/officeDocument/2006/relationships/hyperlink" Target="https://www.who.int/news-room/fact-sheets/detail/diabetes" TargetMode="External"/><Relationship Id="rId28" Type="http://schemas.openxmlformats.org/officeDocument/2006/relationships/hyperlink" Target="https://mhealth.jmir.org/2019/4/e11819" TargetMode="External"/><Relationship Id="rId36" Type="http://schemas.openxmlformats.org/officeDocument/2006/relationships/hyperlink" Target="https://www.mdpi.com/1660-4601/17/12/4181/pdf" TargetMode="External"/><Relationship Id="rId10" Type="http://schemas.openxmlformats.org/officeDocument/2006/relationships/image" Target="media/image3.png"/><Relationship Id="rId19" Type="http://schemas.openxmlformats.org/officeDocument/2006/relationships/hyperlink" Target="https://journals.sagepub.com/doi/full/10.1177/1932296820983863" TargetMode="External"/><Relationship Id="rId31" Type="http://schemas.openxmlformats.org/officeDocument/2006/relationships/hyperlink" Target="https://www.mdpi.com/2077-0383/8/11/1827/pdf"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tatista.com/statistics/1044033/uk-smartwatch-health-trackert-ownership/" TargetMode="External"/><Relationship Id="rId22" Type="http://schemas.openxmlformats.org/officeDocument/2006/relationships/hyperlink" Target="https://www.sciencedirect.com/science/article/pii/S2211335521003272" TargetMode="External"/><Relationship Id="rId27" Type="http://schemas.openxmlformats.org/officeDocument/2006/relationships/hyperlink" Target="https://onlinelibrary.wiley.com/doi/pdf/10.1111/jch.14542" TargetMode="External"/><Relationship Id="rId30" Type="http://schemas.openxmlformats.org/officeDocument/2006/relationships/hyperlink" Target="https://www.ncbi.nlm.nih.gov/pmc/articles/PMC7608522/" TargetMode="External"/><Relationship Id="rId35" Type="http://schemas.openxmlformats.org/officeDocument/2006/relationships/hyperlink" Target="https://www.ahajournals.org/doi/full/10.1161/hyp.0000000000000087" TargetMode="External"/><Relationship Id="rId43" Type="http://schemas.openxmlformats.org/officeDocument/2006/relationships/hyperlink" Target="https://www.who.int/teams/health-promotion/enhanced-wellbeing/first-global-conference/emblem"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ahajournals.org/doi/full/10.1161/HYPERTENSIONAHA.119.14240" TargetMode="External"/><Relationship Id="rId17" Type="http://schemas.openxmlformats.org/officeDocument/2006/relationships/image" Target="media/image4.jpeg"/><Relationship Id="rId25" Type="http://schemas.openxmlformats.org/officeDocument/2006/relationships/image" Target="media/image7.svg"/><Relationship Id="rId33" Type="http://schemas.openxmlformats.org/officeDocument/2006/relationships/hyperlink" Target="https://generatedhealth.com/behavioural-change-for-hypertension" TargetMode="External"/><Relationship Id="rId38" Type="http://schemas.openxmlformats.org/officeDocument/2006/relationships/hyperlink" Target="https://www.paho.org/en/topics/hypertension" TargetMode="External"/><Relationship Id="rId46" Type="http://schemas.openxmlformats.org/officeDocument/2006/relationships/theme" Target="theme/theme1.xml"/><Relationship Id="rId20" Type="http://schemas.openxmlformats.org/officeDocument/2006/relationships/hyperlink" Target="https://link.springer.com/article/10.1007/s13300-020-00831-z" TargetMode="External"/><Relationship Id="rId41" Type="http://schemas.openxmlformats.org/officeDocument/2006/relationships/hyperlink" Target="https://onlinelibrary.wiley.com/doi/pdfdirect/10.1111/jch.142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7B896E-58A9-4D79-9529-D6B88930AB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3099</Words>
  <Characters>17669</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Bhavdeep</dc:creator>
  <cp:lastModifiedBy>tejas jallaiya</cp:lastModifiedBy>
  <cp:revision>15</cp:revision>
  <dcterms:created xsi:type="dcterms:W3CDTF">2023-07-31T10:46:00Z</dcterms:created>
  <dcterms:modified xsi:type="dcterms:W3CDTF">2023-07-31T11:56:00Z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8ac9ea934ac1d399a87c21302e7022c083e51b832679fc23e697045c102de7e5</vt:lpwstr>
  </property>
</Properties>
</file>