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019208" w14:textId="7FE84A99" w:rsidR="009D1482" w:rsidRPr="009F7EB1" w:rsidRDefault="009D1482" w:rsidP="00511E6A">
      <w:pPr>
        <w:jc w:val="center"/>
        <w:rPr>
          <w:rFonts w:ascii="Source Sans Pro" w:hAnsi="Source Sans Pro"/>
          <w:b/>
          <w:bCs/>
          <w:i/>
          <w:iCs/>
        </w:rPr>
      </w:pPr>
      <w:r w:rsidRPr="009F7EB1">
        <w:rPr>
          <w:rFonts w:ascii="Source Sans Pro" w:hAnsi="Source Sans Pro"/>
          <w:b/>
          <w:bCs/>
          <w:i/>
          <w:iCs/>
        </w:rPr>
        <w:t>The Black Death</w:t>
      </w:r>
    </w:p>
    <w:p w14:paraId="11D2DFF2" w14:textId="21524E9A" w:rsidR="009D1482" w:rsidRPr="002433EE" w:rsidRDefault="00C93A24" w:rsidP="00D80CA3">
      <w:pPr>
        <w:jc w:val="center"/>
        <w:rPr>
          <w:rFonts w:ascii="Source Sans Pro" w:hAnsi="Source Sans Pro"/>
          <w:i/>
          <w:iCs/>
        </w:rPr>
      </w:pPr>
      <w:r w:rsidRPr="002433EE">
        <w:rPr>
          <w:rFonts w:ascii="Source Sans Pro" w:hAnsi="Source Sans Pro"/>
          <w:i/>
          <w:iCs/>
        </w:rPr>
        <w:t xml:space="preserve">Langer, </w:t>
      </w:r>
      <w:r w:rsidR="009D1482" w:rsidRPr="002433EE">
        <w:rPr>
          <w:rFonts w:ascii="Source Sans Pro" w:hAnsi="Source Sans Pro"/>
          <w:i/>
          <w:iCs/>
        </w:rPr>
        <w:t>William L</w:t>
      </w:r>
      <w:r w:rsidRPr="002433EE">
        <w:rPr>
          <w:rFonts w:ascii="Source Sans Pro" w:hAnsi="Source Sans Pro"/>
          <w:i/>
          <w:iCs/>
        </w:rPr>
        <w:t>.</w:t>
      </w:r>
      <w:r w:rsidR="009D1482" w:rsidRPr="002433EE">
        <w:rPr>
          <w:rFonts w:ascii="Source Sans Pro" w:hAnsi="Source Sans Pro"/>
          <w:i/>
          <w:iCs/>
        </w:rPr>
        <w:t xml:space="preserve"> (1964)</w:t>
      </w:r>
    </w:p>
    <w:p w14:paraId="475C0AA2" w14:textId="4A492DA4" w:rsidR="009D1482" w:rsidRPr="002433EE" w:rsidRDefault="009D1482" w:rsidP="00D80CA3">
      <w:pPr>
        <w:jc w:val="center"/>
        <w:rPr>
          <w:rFonts w:ascii="Source Sans Pro" w:hAnsi="Source Sans Pro"/>
          <w:i/>
          <w:iCs/>
        </w:rPr>
      </w:pPr>
      <w:r w:rsidRPr="002433EE">
        <w:rPr>
          <w:rFonts w:ascii="Source Sans Pro" w:hAnsi="Source Sans Pro"/>
          <w:i/>
          <w:iCs/>
        </w:rPr>
        <w:t>Published by Scientific American, a division of Nature America, Inc.</w:t>
      </w:r>
    </w:p>
    <w:p w14:paraId="0D659DFC" w14:textId="77777777" w:rsidR="009D1482" w:rsidRPr="002433EE" w:rsidRDefault="009D1482" w:rsidP="00D80CA3">
      <w:pPr>
        <w:spacing w:line="360" w:lineRule="auto"/>
        <w:jc w:val="center"/>
        <w:rPr>
          <w:rFonts w:ascii="Source Sans Pro" w:hAnsi="Source Sans Pro"/>
        </w:rPr>
      </w:pPr>
    </w:p>
    <w:p w14:paraId="5EE7BAFF" w14:textId="7468BF72" w:rsidR="009D1482" w:rsidRPr="002433EE" w:rsidRDefault="009D1482" w:rsidP="00D80CA3">
      <w:pPr>
        <w:spacing w:line="360" w:lineRule="auto"/>
        <w:jc w:val="center"/>
        <w:rPr>
          <w:rFonts w:ascii="Source Sans Pro" w:hAnsi="Source Sans Pro"/>
        </w:rPr>
      </w:pPr>
    </w:p>
    <w:p w14:paraId="553E1F92" w14:textId="70D0EDFF" w:rsidR="006D4038" w:rsidRPr="002433EE" w:rsidRDefault="00F21FFB" w:rsidP="00D80CA3">
      <w:pPr>
        <w:spacing w:line="360" w:lineRule="auto"/>
        <w:rPr>
          <w:rFonts w:ascii="Source Sans Pro" w:hAnsi="Source Sans Pro"/>
        </w:rPr>
      </w:pPr>
      <w:r w:rsidRPr="002433EE">
        <w:rPr>
          <w:rFonts w:ascii="Source Sans Pro" w:hAnsi="Source Sans Pro"/>
        </w:rPr>
        <w:t>William L Langer</w:t>
      </w:r>
      <w:r w:rsidR="00C93A24" w:rsidRPr="002433EE">
        <w:rPr>
          <w:rFonts w:ascii="Source Sans Pro" w:hAnsi="Source Sans Pro"/>
        </w:rPr>
        <w:t xml:space="preserve"> (1896-1977) was a historian and professor, renowned for his</w:t>
      </w:r>
      <w:r w:rsidR="008C06CB" w:rsidRPr="002433EE">
        <w:rPr>
          <w:rFonts w:ascii="Source Sans Pro" w:hAnsi="Source Sans Pro"/>
        </w:rPr>
        <w:t xml:space="preserve"> vast knowledge in the subject. He is described as being a “world</w:t>
      </w:r>
      <w:r w:rsidR="002433EE">
        <w:rPr>
          <w:rFonts w:ascii="Source Sans Pro" w:hAnsi="Source Sans Pro"/>
        </w:rPr>
        <w:t>-</w:t>
      </w:r>
      <w:r w:rsidR="008C06CB" w:rsidRPr="002433EE">
        <w:rPr>
          <w:rFonts w:ascii="Source Sans Pro" w:hAnsi="Source Sans Pro"/>
        </w:rPr>
        <w:t>famous scholar”, and “generally regarded as America’s leading historian of modern Europe history”</w:t>
      </w:r>
      <w:r w:rsidR="007835BA" w:rsidRPr="002433EE">
        <w:rPr>
          <w:rStyle w:val="FootnoteReference"/>
          <w:rFonts w:ascii="Source Sans Pro" w:hAnsi="Source Sans Pro"/>
        </w:rPr>
        <w:footnoteReference w:id="1"/>
      </w:r>
      <w:r w:rsidR="008C06CB" w:rsidRPr="002433EE">
        <w:rPr>
          <w:rFonts w:ascii="Source Sans Pro" w:hAnsi="Source Sans Pro"/>
        </w:rPr>
        <w:t xml:space="preserve">. He taught at Harvard </w:t>
      </w:r>
      <w:r w:rsidR="007835BA" w:rsidRPr="002433EE">
        <w:rPr>
          <w:rFonts w:ascii="Source Sans Pro" w:hAnsi="Source Sans Pro"/>
        </w:rPr>
        <w:t>University</w:t>
      </w:r>
      <w:r w:rsidR="008C06CB" w:rsidRPr="002433EE">
        <w:rPr>
          <w:rFonts w:ascii="Source Sans Pro" w:hAnsi="Source Sans Pro"/>
        </w:rPr>
        <w:t xml:space="preserve"> and </w:t>
      </w:r>
      <w:r w:rsidR="007835BA" w:rsidRPr="002433EE">
        <w:rPr>
          <w:rFonts w:ascii="Source Sans Pro" w:hAnsi="Source Sans Pro"/>
        </w:rPr>
        <w:t xml:space="preserve">was said to have been incredibly popular with his students due to his exceptional teaching methods. In 1694 he published an article titled “The Black Death” in Scientific American, which </w:t>
      </w:r>
      <w:r w:rsidR="00403C86" w:rsidRPr="002433EE">
        <w:rPr>
          <w:rFonts w:ascii="Source Sans Pro" w:hAnsi="Source Sans Pro"/>
        </w:rPr>
        <w:t xml:space="preserve">delved into the 1300’s plague that killed an estimated 1/3 of the world’s population. </w:t>
      </w:r>
      <w:r w:rsidRPr="002433EE">
        <w:rPr>
          <w:rFonts w:ascii="Source Sans Pro" w:hAnsi="Source Sans Pro"/>
        </w:rPr>
        <w:t>The article was published in Scientific American. Founded in 1845, it is the “oldest continuously published magazine in the United States’, covering advances in “research and discovery”. It covers science and society and claims to reach “more than 10 million people worldwide”</w:t>
      </w:r>
      <w:r w:rsidRPr="002433EE">
        <w:rPr>
          <w:rStyle w:val="FootnoteReference"/>
          <w:rFonts w:ascii="Source Sans Pro" w:hAnsi="Source Sans Pro"/>
        </w:rPr>
        <w:footnoteReference w:id="2"/>
      </w:r>
      <w:r w:rsidRPr="002433EE">
        <w:rPr>
          <w:rFonts w:ascii="Source Sans Pro" w:hAnsi="Source Sans Pro"/>
        </w:rPr>
        <w:t xml:space="preserve">. </w:t>
      </w:r>
      <w:r w:rsidR="00C93A24" w:rsidRPr="002433EE">
        <w:rPr>
          <w:rFonts w:ascii="Source Sans Pro" w:hAnsi="Source Sans Pro"/>
        </w:rPr>
        <w:t>The paper and its articles are credited as being “well written, carefully edited” and “solidly based on scholarly research”</w:t>
      </w:r>
      <w:r w:rsidR="00C93A24" w:rsidRPr="002433EE">
        <w:rPr>
          <w:rStyle w:val="FootnoteReference"/>
          <w:rFonts w:ascii="Source Sans Pro" w:hAnsi="Source Sans Pro"/>
        </w:rPr>
        <w:footnoteReference w:id="3"/>
      </w:r>
      <w:r w:rsidR="00C93A24" w:rsidRPr="002433EE">
        <w:rPr>
          <w:rFonts w:ascii="Source Sans Pro" w:hAnsi="Source Sans Pro"/>
        </w:rPr>
        <w:t>.</w:t>
      </w:r>
    </w:p>
    <w:p w14:paraId="6D423403" w14:textId="1FD24EE7" w:rsidR="00F21FFB" w:rsidRPr="002433EE" w:rsidRDefault="00F21FFB" w:rsidP="00D80CA3">
      <w:pPr>
        <w:spacing w:line="360" w:lineRule="auto"/>
        <w:rPr>
          <w:rFonts w:ascii="Source Sans Pro" w:hAnsi="Source Sans Pro"/>
        </w:rPr>
      </w:pPr>
    </w:p>
    <w:p w14:paraId="6229B87A" w14:textId="217BFC6F" w:rsidR="00F21FFB" w:rsidRPr="002433EE" w:rsidRDefault="0046252A" w:rsidP="00D80CA3">
      <w:pPr>
        <w:spacing w:line="360" w:lineRule="auto"/>
        <w:rPr>
          <w:rFonts w:ascii="Source Sans Pro" w:hAnsi="Source Sans Pro"/>
        </w:rPr>
      </w:pPr>
      <w:r w:rsidRPr="002433EE">
        <w:rPr>
          <w:rFonts w:ascii="Source Sans Pro" w:hAnsi="Source Sans Pro"/>
        </w:rPr>
        <w:t xml:space="preserve">Langer begins the article by stating that the intention was to “shed life on human behaviour under conditions of universal catastrophe”. It’s written in the format of a newspaper </w:t>
      </w:r>
      <w:r w:rsidR="00474A87" w:rsidRPr="002433EE">
        <w:rPr>
          <w:rFonts w:ascii="Source Sans Pro" w:hAnsi="Source Sans Pro"/>
        </w:rPr>
        <w:t>article and</w:t>
      </w:r>
      <w:r w:rsidRPr="002433EE">
        <w:rPr>
          <w:rFonts w:ascii="Source Sans Pro" w:hAnsi="Source Sans Pro"/>
        </w:rPr>
        <w:t xml:space="preserve"> begins with facts about</w:t>
      </w:r>
      <w:r w:rsidR="00474A87" w:rsidRPr="002433EE">
        <w:rPr>
          <w:rFonts w:ascii="Source Sans Pro" w:hAnsi="Source Sans Pro"/>
        </w:rPr>
        <w:t xml:space="preserve"> the</w:t>
      </w:r>
      <w:r w:rsidRPr="002433EE">
        <w:rPr>
          <w:rFonts w:ascii="Source Sans Pro" w:hAnsi="Source Sans Pro"/>
        </w:rPr>
        <w:t xml:space="preserve"> </w:t>
      </w:r>
      <w:r w:rsidR="00474A87" w:rsidRPr="002433EE">
        <w:rPr>
          <w:rFonts w:ascii="Source Sans Pro" w:hAnsi="Source Sans Pro"/>
        </w:rPr>
        <w:t>volume of deaths caused by the worst plague in history. He then goes on to inform the reader that, although it is more or less eradicated in most parts of the world, it still exists and kills in the Far East and Africa. Langer provides the reader with the scientific background of the disease, by sharing its origin, how it was transmitted and how it was transmitted.</w:t>
      </w:r>
      <w:r w:rsidR="00E65011" w:rsidRPr="002433EE">
        <w:rPr>
          <w:rFonts w:ascii="Source Sans Pro" w:hAnsi="Source Sans Pro"/>
        </w:rPr>
        <w:t xml:space="preserve"> However, he clarifies in the article that it is “concerned not with the medical but the social aspects of the Black Death”.</w:t>
      </w:r>
    </w:p>
    <w:p w14:paraId="5B21BE2B" w14:textId="38895FD9" w:rsidR="00474A87" w:rsidRPr="002433EE" w:rsidRDefault="00474A87" w:rsidP="00D80CA3">
      <w:pPr>
        <w:spacing w:line="360" w:lineRule="auto"/>
        <w:rPr>
          <w:rFonts w:ascii="Source Sans Pro" w:hAnsi="Source Sans Pro"/>
        </w:rPr>
      </w:pPr>
    </w:p>
    <w:p w14:paraId="54157FCA" w14:textId="063447BE" w:rsidR="00D80CA3" w:rsidRPr="002433EE" w:rsidRDefault="00C659BE" w:rsidP="00D80CA3">
      <w:pPr>
        <w:spacing w:line="360" w:lineRule="auto"/>
        <w:rPr>
          <w:rFonts w:ascii="Source Sans Pro" w:hAnsi="Source Sans Pro"/>
        </w:rPr>
      </w:pPr>
      <w:r w:rsidRPr="002433EE">
        <w:rPr>
          <w:rFonts w:ascii="Source Sans Pro" w:hAnsi="Source Sans Pro"/>
        </w:rPr>
        <w:t>F</w:t>
      </w:r>
      <w:r w:rsidR="00474A87" w:rsidRPr="002433EE">
        <w:rPr>
          <w:rFonts w:ascii="Source Sans Pro" w:hAnsi="Source Sans Pro"/>
        </w:rPr>
        <w:t>ocus</w:t>
      </w:r>
      <w:r w:rsidRPr="002433EE">
        <w:rPr>
          <w:rFonts w:ascii="Source Sans Pro" w:hAnsi="Source Sans Pro"/>
        </w:rPr>
        <w:t>ing</w:t>
      </w:r>
      <w:r w:rsidR="00474A87" w:rsidRPr="002433EE">
        <w:rPr>
          <w:rFonts w:ascii="Source Sans Pro" w:hAnsi="Source Sans Pro"/>
        </w:rPr>
        <w:t xml:space="preserve"> mainly on </w:t>
      </w:r>
      <w:r w:rsidR="00304EC7" w:rsidRPr="002433EE">
        <w:rPr>
          <w:rFonts w:ascii="Source Sans Pro" w:hAnsi="Source Sans Pro"/>
        </w:rPr>
        <w:t>how Europe was affected by the plague</w:t>
      </w:r>
      <w:r w:rsidRPr="002433EE">
        <w:rPr>
          <w:rFonts w:ascii="Source Sans Pro" w:hAnsi="Source Sans Pro"/>
        </w:rPr>
        <w:t>, the article</w:t>
      </w:r>
      <w:r w:rsidR="00474A87" w:rsidRPr="002433EE">
        <w:rPr>
          <w:rFonts w:ascii="Source Sans Pro" w:hAnsi="Source Sans Pro"/>
        </w:rPr>
        <w:t xml:space="preserve"> </w:t>
      </w:r>
      <w:r w:rsidRPr="002433EE">
        <w:rPr>
          <w:rFonts w:ascii="Source Sans Pro" w:hAnsi="Source Sans Pro"/>
        </w:rPr>
        <w:t>contains very little information about other countries around the world</w:t>
      </w:r>
      <w:r w:rsidR="00304EC7" w:rsidRPr="002433EE">
        <w:rPr>
          <w:rFonts w:ascii="Source Sans Pro" w:hAnsi="Source Sans Pro"/>
        </w:rPr>
        <w:t xml:space="preserve">. Langer provides perspective on </w:t>
      </w:r>
      <w:r w:rsidR="00304EC7" w:rsidRPr="002433EE">
        <w:rPr>
          <w:rFonts w:ascii="Source Sans Pro" w:hAnsi="Source Sans Pro"/>
        </w:rPr>
        <w:lastRenderedPageBreak/>
        <w:t>“demographic, economic, psychological, moral and religious impact the disease had on life in the 1300s</w:t>
      </w:r>
      <w:r w:rsidRPr="002433EE">
        <w:rPr>
          <w:rFonts w:ascii="Source Sans Pro" w:hAnsi="Source Sans Pro"/>
        </w:rPr>
        <w:t>, explaining the shift in human and working rights, the downfall of the hierarchy structure, and the consequences faced by landowners</w:t>
      </w:r>
      <w:r w:rsidR="007B4CF8" w:rsidRPr="002433EE">
        <w:rPr>
          <w:rFonts w:ascii="Source Sans Pro" w:hAnsi="Source Sans Pro"/>
        </w:rPr>
        <w:t>, categorizing it as “social decay”.</w:t>
      </w:r>
      <w:r w:rsidRPr="002433EE">
        <w:rPr>
          <w:rFonts w:ascii="Source Sans Pro" w:hAnsi="Source Sans Pro"/>
        </w:rPr>
        <w:t xml:space="preserve"> </w:t>
      </w:r>
      <w:r w:rsidR="00D80CA3" w:rsidRPr="002433EE">
        <w:rPr>
          <w:rFonts w:ascii="Source Sans Pro" w:hAnsi="Source Sans Pro"/>
        </w:rPr>
        <w:t>He also discusses the “apocalyptic mood”</w:t>
      </w:r>
      <w:r w:rsidR="007B4CF8" w:rsidRPr="002433EE">
        <w:rPr>
          <w:rFonts w:ascii="Source Sans Pro" w:hAnsi="Source Sans Pro"/>
        </w:rPr>
        <w:t xml:space="preserve"> that was </w:t>
      </w:r>
      <w:r w:rsidR="00E452FE" w:rsidRPr="002433EE">
        <w:rPr>
          <w:rFonts w:ascii="Source Sans Pro" w:hAnsi="Source Sans Pro"/>
        </w:rPr>
        <w:t>shared</w:t>
      </w:r>
      <w:r w:rsidR="007B4CF8" w:rsidRPr="002433EE">
        <w:rPr>
          <w:rFonts w:ascii="Source Sans Pro" w:hAnsi="Source Sans Pro"/>
        </w:rPr>
        <w:t xml:space="preserve"> throughout the continent,</w:t>
      </w:r>
      <w:r w:rsidR="00E452FE" w:rsidRPr="002433EE">
        <w:rPr>
          <w:rFonts w:ascii="Source Sans Pro" w:hAnsi="Source Sans Pro"/>
        </w:rPr>
        <w:t xml:space="preserve"> and despite the fact</w:t>
      </w:r>
      <w:r w:rsidR="009F7EB1">
        <w:rPr>
          <w:rFonts w:ascii="Source Sans Pro" w:hAnsi="Source Sans Pro"/>
        </w:rPr>
        <w:t>,</w:t>
      </w:r>
      <w:r w:rsidR="00E452FE" w:rsidRPr="002433EE">
        <w:rPr>
          <w:rFonts w:ascii="Source Sans Pro" w:hAnsi="Source Sans Pro"/>
        </w:rPr>
        <w:t xml:space="preserve"> there is no one alive to corroborate this, it is most likely to be true, given the severity of the situation.</w:t>
      </w:r>
    </w:p>
    <w:p w14:paraId="0587502D" w14:textId="77777777" w:rsidR="00D80CA3" w:rsidRPr="002433EE" w:rsidRDefault="00D80CA3" w:rsidP="00D80CA3">
      <w:pPr>
        <w:spacing w:line="360" w:lineRule="auto"/>
        <w:rPr>
          <w:rFonts w:ascii="Source Sans Pro" w:hAnsi="Source Sans Pro"/>
        </w:rPr>
      </w:pPr>
    </w:p>
    <w:p w14:paraId="66593F16" w14:textId="3150CEAF" w:rsidR="007B4CF8" w:rsidRPr="002433EE" w:rsidRDefault="00D80CA3" w:rsidP="00D80CA3">
      <w:pPr>
        <w:spacing w:line="360" w:lineRule="auto"/>
        <w:rPr>
          <w:rFonts w:ascii="Source Sans Pro" w:hAnsi="Source Sans Pro"/>
        </w:rPr>
      </w:pPr>
      <w:r w:rsidRPr="002433EE">
        <w:rPr>
          <w:rFonts w:ascii="Source Sans Pro" w:hAnsi="Source Sans Pro"/>
        </w:rPr>
        <w:t>Religion is also discussed in his paper, with Langer commenting on the persecution faced by Jewish communities, along with people accused of witchcraft. Christians believed that the plague was the doing of enemies who wanted to see the fall of the Religion, and this resulted in the murder of both Jews and ‘Witches’. They were accused of “poisoning water supplies” and, as a result, were</w:t>
      </w:r>
      <w:r w:rsidR="007B4CF8" w:rsidRPr="002433EE">
        <w:rPr>
          <w:rFonts w:ascii="Source Sans Pro" w:hAnsi="Source Sans Pro"/>
        </w:rPr>
        <w:t xml:space="preserve"> faced</w:t>
      </w:r>
      <w:r w:rsidRPr="002433EE">
        <w:rPr>
          <w:rFonts w:ascii="Source Sans Pro" w:hAnsi="Source Sans Pro"/>
        </w:rPr>
        <w:t xml:space="preserve"> </w:t>
      </w:r>
      <w:r w:rsidR="007B4CF8" w:rsidRPr="002433EE">
        <w:rPr>
          <w:rFonts w:ascii="Source Sans Pro" w:hAnsi="Source Sans Pro"/>
        </w:rPr>
        <w:t>with painful deaths. One example that Langer uses is that the French would stone people in the street</w:t>
      </w:r>
      <w:r w:rsidR="00EB3ECF" w:rsidRPr="002433EE">
        <w:rPr>
          <w:rFonts w:ascii="Source Sans Pro" w:hAnsi="Source Sans Pro"/>
        </w:rPr>
        <w:t xml:space="preserve">, going on to say that </w:t>
      </w:r>
      <w:r w:rsidR="007B4CF8" w:rsidRPr="002433EE">
        <w:rPr>
          <w:rFonts w:ascii="Source Sans Pro" w:hAnsi="Source Sans Pro"/>
        </w:rPr>
        <w:t xml:space="preserve">In the 1500’s John Calvin, a “scholar and theologian”, </w:t>
      </w:r>
      <w:r w:rsidR="00EB3ECF" w:rsidRPr="002433EE">
        <w:rPr>
          <w:rFonts w:ascii="Source Sans Pro" w:hAnsi="Source Sans Pro"/>
        </w:rPr>
        <w:t xml:space="preserve">theorised that a “group of male and female witches, acting as agents of Satan, had brought the plague to Geneva”. </w:t>
      </w:r>
    </w:p>
    <w:p w14:paraId="1AC4B636" w14:textId="647343FA" w:rsidR="00EB3ECF" w:rsidRPr="002433EE" w:rsidRDefault="00EB3ECF" w:rsidP="009D1482">
      <w:pPr>
        <w:rPr>
          <w:rFonts w:ascii="Source Sans Pro" w:hAnsi="Source Sans Pro"/>
        </w:rPr>
      </w:pPr>
    </w:p>
    <w:p w14:paraId="02FE317A" w14:textId="0EE5A190" w:rsidR="00600E96" w:rsidRPr="002433EE" w:rsidRDefault="00EB3ECF" w:rsidP="00E452FE">
      <w:pPr>
        <w:spacing w:line="360" w:lineRule="auto"/>
        <w:rPr>
          <w:rFonts w:ascii="Source Sans Pro" w:hAnsi="Source Sans Pro"/>
        </w:rPr>
      </w:pPr>
      <w:r w:rsidRPr="002433EE">
        <w:rPr>
          <w:rFonts w:ascii="Source Sans Pro" w:hAnsi="Source Sans Pro"/>
        </w:rPr>
        <w:t>Throughout the article</w:t>
      </w:r>
      <w:r w:rsidR="009F7EB1">
        <w:rPr>
          <w:rFonts w:ascii="Source Sans Pro" w:hAnsi="Source Sans Pro"/>
        </w:rPr>
        <w:t>,</w:t>
      </w:r>
      <w:r w:rsidRPr="002433EE">
        <w:rPr>
          <w:rFonts w:ascii="Source Sans Pro" w:hAnsi="Source Sans Pro"/>
        </w:rPr>
        <w:t xml:space="preserve"> there are graphs, referenced quotes, imagery and even a map that documents the chronology of the plague’s travels.</w:t>
      </w:r>
      <w:r w:rsidR="00600E96" w:rsidRPr="002433EE">
        <w:rPr>
          <w:rFonts w:ascii="Source Sans Pro" w:hAnsi="Source Sans Pro"/>
        </w:rPr>
        <w:t xml:space="preserve"> This includes secondary images of what life looked like during the pandemic, how and where it travelled to, a graph showing the impact of the population and an image of a village that was deserted as a result of the Black Death. </w:t>
      </w:r>
      <w:r w:rsidRPr="002433EE">
        <w:rPr>
          <w:rFonts w:ascii="Source Sans Pro" w:hAnsi="Source Sans Pro"/>
        </w:rPr>
        <w:t>This</w:t>
      </w:r>
      <w:r w:rsidR="00600E96" w:rsidRPr="002433EE">
        <w:rPr>
          <w:rFonts w:ascii="Source Sans Pro" w:hAnsi="Source Sans Pro"/>
        </w:rPr>
        <w:t xml:space="preserve"> offers the reader a visual aid, in which we can see the impact, rather than just read about it. </w:t>
      </w:r>
      <w:r w:rsidR="00E452FE" w:rsidRPr="002433EE">
        <w:rPr>
          <w:rFonts w:ascii="Source Sans Pro" w:hAnsi="Source Sans Pro"/>
        </w:rPr>
        <w:t>As it’s</w:t>
      </w:r>
      <w:r w:rsidR="00600E96" w:rsidRPr="002433EE">
        <w:rPr>
          <w:rFonts w:ascii="Source Sans Pro" w:hAnsi="Source Sans Pro"/>
        </w:rPr>
        <w:t xml:space="preserve"> a magazine article there are also</w:t>
      </w:r>
      <w:r w:rsidR="00E452FE" w:rsidRPr="002433EE">
        <w:rPr>
          <w:rFonts w:ascii="Source Sans Pro" w:hAnsi="Source Sans Pro"/>
        </w:rPr>
        <w:t>, inevitably,</w:t>
      </w:r>
      <w:r w:rsidR="00600E96" w:rsidRPr="002433EE">
        <w:rPr>
          <w:rFonts w:ascii="Source Sans Pro" w:hAnsi="Source Sans Pro"/>
        </w:rPr>
        <w:t xml:space="preserve"> advertisements scattered throughout. </w:t>
      </w:r>
    </w:p>
    <w:p w14:paraId="5740D7BD" w14:textId="6DA1585B" w:rsidR="00AD3A29" w:rsidRPr="002433EE" w:rsidRDefault="00AD3A29" w:rsidP="00E452FE">
      <w:pPr>
        <w:spacing w:line="360" w:lineRule="auto"/>
        <w:rPr>
          <w:rFonts w:ascii="Source Sans Pro" w:hAnsi="Source Sans Pro"/>
        </w:rPr>
      </w:pPr>
    </w:p>
    <w:p w14:paraId="61C78E12" w14:textId="19A862CF" w:rsidR="00AD3A29" w:rsidRPr="002433EE" w:rsidRDefault="00AD3A29" w:rsidP="00E452FE">
      <w:pPr>
        <w:spacing w:line="360" w:lineRule="auto"/>
        <w:rPr>
          <w:rFonts w:ascii="Source Sans Pro" w:hAnsi="Source Sans Pro"/>
        </w:rPr>
      </w:pPr>
      <w:r w:rsidRPr="002433EE">
        <w:rPr>
          <w:rFonts w:ascii="Source Sans Pro" w:hAnsi="Source Sans Pro"/>
        </w:rPr>
        <w:t xml:space="preserve">Interestingly, he includes two primary sources in the article, which give us a glimpse into life during the period. Firstly, he quotes </w:t>
      </w:r>
      <w:r w:rsidR="00BA448E" w:rsidRPr="002433EE">
        <w:rPr>
          <w:rFonts w:ascii="Source Sans Pro" w:hAnsi="Source Sans Pro"/>
        </w:rPr>
        <w:t xml:space="preserve">theologian John Wycliffe who “survived the Black Death", as well as quoting chroniclers that lived throughout the epidemic. The author does his best to give the reader a glimpse of life at the time of the plague. </w:t>
      </w:r>
    </w:p>
    <w:p w14:paraId="1B22A9FA" w14:textId="1BDFAC85" w:rsidR="00600E96" w:rsidRPr="002433EE" w:rsidRDefault="00600E96" w:rsidP="00BA448E">
      <w:pPr>
        <w:spacing w:line="360" w:lineRule="auto"/>
        <w:rPr>
          <w:rFonts w:ascii="Source Sans Pro" w:hAnsi="Source Sans Pro"/>
        </w:rPr>
      </w:pPr>
    </w:p>
    <w:p w14:paraId="1866EC6C" w14:textId="5DA3880B" w:rsidR="00600E96" w:rsidRPr="002433EE" w:rsidRDefault="00AD3A29" w:rsidP="009F7EB1">
      <w:pPr>
        <w:spacing w:line="276" w:lineRule="auto"/>
        <w:rPr>
          <w:rFonts w:ascii="Source Sans Pro" w:hAnsi="Source Sans Pro"/>
        </w:rPr>
      </w:pPr>
      <w:r w:rsidRPr="002433EE">
        <w:rPr>
          <w:rFonts w:ascii="Source Sans Pro" w:hAnsi="Source Sans Pro"/>
        </w:rPr>
        <w:t>The article concludes on a</w:t>
      </w:r>
      <w:r w:rsidR="00511E6A" w:rsidRPr="002433EE">
        <w:rPr>
          <w:rFonts w:ascii="Source Sans Pro" w:hAnsi="Source Sans Pro"/>
        </w:rPr>
        <w:t xml:space="preserve"> positive note, Langer claims that although </w:t>
      </w:r>
      <w:r w:rsidRPr="002433EE">
        <w:rPr>
          <w:rFonts w:ascii="Source Sans Pro" w:hAnsi="Source Sans Pro"/>
        </w:rPr>
        <w:t xml:space="preserve">there was a “mood of despair”, the plague resulted in changes for the greater good, suggesting that there was </w:t>
      </w:r>
      <w:r w:rsidRPr="002433EE">
        <w:rPr>
          <w:rFonts w:ascii="Source Sans Pro" w:hAnsi="Source Sans Pro"/>
        </w:rPr>
        <w:lastRenderedPageBreak/>
        <w:t xml:space="preserve">a “long-lasting change in religion”, as well as “in the moral and religious life of Europe”. He also adds that “forces that make the change were undoubtedly strengthened and given added impetus by the Black Death”. </w:t>
      </w:r>
    </w:p>
    <w:p w14:paraId="437DB990" w14:textId="4944A254" w:rsidR="00511E6A" w:rsidRPr="002433EE" w:rsidRDefault="00511E6A" w:rsidP="009F7EB1">
      <w:pPr>
        <w:spacing w:line="276" w:lineRule="auto"/>
        <w:rPr>
          <w:rFonts w:ascii="Source Sans Pro" w:hAnsi="Source Sans Pro"/>
        </w:rPr>
      </w:pPr>
    </w:p>
    <w:p w14:paraId="54412AAB" w14:textId="6AD1D684" w:rsidR="002E3FC1" w:rsidRPr="002433EE" w:rsidRDefault="002E3FC1" w:rsidP="009F7EB1">
      <w:pPr>
        <w:spacing w:line="276" w:lineRule="auto"/>
        <w:rPr>
          <w:rFonts w:ascii="Source Sans Pro" w:hAnsi="Source Sans Pro"/>
        </w:rPr>
      </w:pPr>
    </w:p>
    <w:p w14:paraId="08EC77A1" w14:textId="6DDE3A28" w:rsidR="00E452FE" w:rsidRPr="002433EE" w:rsidRDefault="00BA448E" w:rsidP="009F7EB1">
      <w:pPr>
        <w:spacing w:line="276" w:lineRule="auto"/>
        <w:rPr>
          <w:rFonts w:ascii="Source Sans Pro" w:hAnsi="Source Sans Pro"/>
        </w:rPr>
      </w:pPr>
      <w:r w:rsidRPr="002433EE">
        <w:rPr>
          <w:rFonts w:ascii="Source Sans Pro" w:hAnsi="Source Sans Pro"/>
        </w:rPr>
        <w:t xml:space="preserve">Informative and well written, the article is interesting, worded well and easy to follow. Whilst it contains some formal terminology, the language is fairly easy to understand. Readers who have no previous knowledge of the incident will certainly learn a lot from this article. The information included is very detailed and unbiased. He does not put his own opinion across or debate, just simply stated facts. </w:t>
      </w:r>
      <w:r w:rsidR="00970A06">
        <w:rPr>
          <w:rFonts w:ascii="Source Sans Pro" w:hAnsi="Source Sans Pro"/>
        </w:rPr>
        <w:t xml:space="preserve">His take on the subject in unbiased, and whilst he agrees that the plague was a result of poor hygiene, living standard and information at the time, it is agreed that it was inevitable, given the way in which people were forced to live in Medieval Europe. He also touches upon the fact that there was no way in which this plague could have been prevented, as even the rich were existing in substandard living conditions. </w:t>
      </w:r>
      <w:r w:rsidRPr="002433EE">
        <w:rPr>
          <w:rFonts w:ascii="Source Sans Pro" w:hAnsi="Source Sans Pro"/>
        </w:rPr>
        <w:t xml:space="preserve">The purpose of the article was to look into the pandemic and determine what caused is, as well as what could have prevented it, and Langer certainly accomplished this. </w:t>
      </w:r>
      <w:r w:rsidR="00970A06">
        <w:rPr>
          <w:rFonts w:ascii="Source Sans Pro" w:hAnsi="Source Sans Pro"/>
        </w:rPr>
        <w:t xml:space="preserve">He is a very articulate and interesting writer, and the reader gets a sense of life in this depressing era. </w:t>
      </w:r>
    </w:p>
    <w:p w14:paraId="05B672A6" w14:textId="4359098B" w:rsidR="00BA448E" w:rsidRDefault="00BA448E" w:rsidP="00BA448E"/>
    <w:p w14:paraId="49CFFF06" w14:textId="4B7767BD" w:rsidR="00BA448E" w:rsidRDefault="00BA448E" w:rsidP="00BA448E"/>
    <w:p w14:paraId="3ED3A057" w14:textId="77777777" w:rsidR="00BA448E" w:rsidRPr="00BA448E" w:rsidRDefault="00BA448E" w:rsidP="00BA448E"/>
    <w:p w14:paraId="723068D1" w14:textId="46321482" w:rsidR="00BA448E" w:rsidRDefault="00BA448E" w:rsidP="00BA448E">
      <w:pPr>
        <w:rPr>
          <w:u w:val="single"/>
        </w:rPr>
      </w:pPr>
    </w:p>
    <w:p w14:paraId="0A499F5D" w14:textId="77777777" w:rsidR="00BA448E" w:rsidRPr="00BA448E" w:rsidRDefault="00BA448E" w:rsidP="00BA448E">
      <w:pPr>
        <w:rPr>
          <w:u w:val="single"/>
        </w:rPr>
      </w:pPr>
    </w:p>
    <w:p w14:paraId="3EDF8292" w14:textId="3237D84D" w:rsidR="0016539E" w:rsidRDefault="0016539E" w:rsidP="002E3FC1"/>
    <w:p w14:paraId="7D71C6D0" w14:textId="2371DF8F" w:rsidR="0016539E" w:rsidRDefault="009F7EB1" w:rsidP="002E3FC1">
      <w:r>
        <w:rPr>
          <w:noProof/>
        </w:rPr>
        <mc:AlternateContent>
          <mc:Choice Requires="wps">
            <w:drawing>
              <wp:anchor distT="0" distB="0" distL="114300" distR="114300" simplePos="0" relativeHeight="251659264" behindDoc="0" locked="0" layoutInCell="1" allowOverlap="1" wp14:anchorId="712F0BB1" wp14:editId="3C701305">
                <wp:simplePos x="0" y="0"/>
                <wp:positionH relativeFrom="column">
                  <wp:posOffset>-476439</wp:posOffset>
                </wp:positionH>
                <wp:positionV relativeFrom="paragraph">
                  <wp:posOffset>3610096</wp:posOffset>
                </wp:positionV>
                <wp:extent cx="6965004" cy="1488332"/>
                <wp:effectExtent l="0" t="0" r="0" b="0"/>
                <wp:wrapNone/>
                <wp:docPr id="1" name="Text Box 1"/>
                <wp:cNvGraphicFramePr/>
                <a:graphic xmlns:a="http://schemas.openxmlformats.org/drawingml/2006/main">
                  <a:graphicData uri="http://schemas.microsoft.com/office/word/2010/wordprocessingShape">
                    <wps:wsp>
                      <wps:cNvSpPr txBox="1"/>
                      <wps:spPr>
                        <a:xfrm>
                          <a:off x="0" y="0"/>
                          <a:ext cx="6965004" cy="1488332"/>
                        </a:xfrm>
                        <a:prstGeom prst="rect">
                          <a:avLst/>
                        </a:prstGeom>
                        <a:solidFill>
                          <a:schemeClr val="lt1"/>
                        </a:solidFill>
                        <a:ln w="6350">
                          <a:noFill/>
                        </a:ln>
                      </wps:spPr>
                      <wps:txbx>
                        <w:txbxContent>
                          <w:p w14:paraId="65EB5C1F" w14:textId="77777777" w:rsidR="002433EE" w:rsidRPr="002433EE" w:rsidRDefault="002433EE" w:rsidP="002433EE">
                            <w:pPr>
                              <w:pStyle w:val="Heading1"/>
                              <w:spacing w:line="276" w:lineRule="auto"/>
                              <w:rPr>
                                <w:rFonts w:ascii="Source Sans Pro" w:hAnsi="Source Sans Pro"/>
                                <w:sz w:val="22"/>
                                <w:szCs w:val="22"/>
                              </w:rPr>
                            </w:pPr>
                            <w:r w:rsidRPr="002433EE">
                              <w:rPr>
                                <w:rFonts w:ascii="Source Sans Pro" w:hAnsi="Source Sans Pro"/>
                                <w:sz w:val="22"/>
                                <w:szCs w:val="22"/>
                              </w:rPr>
                              <w:t>Bibliography</w:t>
                            </w:r>
                          </w:p>
                          <w:p w14:paraId="101AFFCF" w14:textId="6F3FD77F" w:rsidR="002433EE" w:rsidRPr="002433EE" w:rsidRDefault="002433EE" w:rsidP="002433EE">
                            <w:pPr>
                              <w:spacing w:line="276" w:lineRule="auto"/>
                              <w:rPr>
                                <w:rFonts w:ascii="Source Sans Pro" w:hAnsi="Source Sans Pro"/>
                                <w:sz w:val="22"/>
                                <w:szCs w:val="22"/>
                              </w:rPr>
                            </w:pPr>
                            <w:r w:rsidRPr="002433EE">
                              <w:rPr>
                                <w:rFonts w:ascii="Source Sans Pro" w:hAnsi="Source Sans Pro"/>
                                <w:color w:val="000000"/>
                                <w:spacing w:val="-5"/>
                                <w:sz w:val="22"/>
                                <w:szCs w:val="22"/>
                                <w:shd w:val="clear" w:color="auto" w:fill="FFFFFF"/>
                              </w:rPr>
                              <w:t>Langer, William L. “THE BLACK DEATH.”</w:t>
                            </w:r>
                            <w:r w:rsidRPr="002433EE">
                              <w:rPr>
                                <w:rStyle w:val="apple-converted-space"/>
                                <w:rFonts w:ascii="Source Sans Pro" w:hAnsi="Source Sans Pro"/>
                                <w:color w:val="000000"/>
                                <w:spacing w:val="-5"/>
                                <w:sz w:val="22"/>
                                <w:szCs w:val="22"/>
                                <w:shd w:val="clear" w:color="auto" w:fill="FFFFFF"/>
                              </w:rPr>
                              <w:t> </w:t>
                            </w:r>
                            <w:r w:rsidRPr="002433EE">
                              <w:rPr>
                                <w:rFonts w:ascii="Source Sans Pro" w:hAnsi="Source Sans Pro"/>
                                <w:i/>
                                <w:iCs/>
                                <w:color w:val="000000"/>
                                <w:spacing w:val="-5"/>
                                <w:sz w:val="22"/>
                                <w:szCs w:val="22"/>
                              </w:rPr>
                              <w:t>Scientific American</w:t>
                            </w:r>
                            <w:r w:rsidRPr="002433EE">
                              <w:rPr>
                                <w:rFonts w:ascii="Source Sans Pro" w:hAnsi="Source Sans Pro"/>
                                <w:color w:val="000000"/>
                                <w:spacing w:val="-5"/>
                                <w:sz w:val="22"/>
                                <w:szCs w:val="22"/>
                                <w:shd w:val="clear" w:color="auto" w:fill="FFFFFF"/>
                              </w:rPr>
                              <w:t>, vol. 210, no. 2, 1964, pp. 114–121.</w:t>
                            </w:r>
                            <w:r w:rsidRPr="002433EE">
                              <w:rPr>
                                <w:rStyle w:val="apple-converted-space"/>
                                <w:rFonts w:ascii="Source Sans Pro" w:hAnsi="Source Sans Pro"/>
                                <w:color w:val="000000"/>
                                <w:spacing w:val="-5"/>
                                <w:sz w:val="22"/>
                                <w:szCs w:val="22"/>
                                <w:shd w:val="clear" w:color="auto" w:fill="FFFFFF"/>
                              </w:rPr>
                              <w:t> </w:t>
                            </w:r>
                            <w:r w:rsidRPr="002433EE">
                              <w:rPr>
                                <w:rFonts w:ascii="Source Sans Pro" w:hAnsi="Source Sans Pro"/>
                                <w:i/>
                                <w:iCs/>
                                <w:color w:val="000000"/>
                                <w:spacing w:val="-5"/>
                                <w:sz w:val="22"/>
                                <w:szCs w:val="22"/>
                              </w:rPr>
                              <w:t>JSTOR</w:t>
                            </w:r>
                            <w:r w:rsidRPr="002433EE">
                              <w:rPr>
                                <w:rFonts w:ascii="Source Sans Pro" w:hAnsi="Source Sans Pro"/>
                                <w:color w:val="000000"/>
                                <w:spacing w:val="-5"/>
                                <w:sz w:val="22"/>
                                <w:szCs w:val="22"/>
                                <w:shd w:val="clear" w:color="auto" w:fill="FFFFFF"/>
                              </w:rPr>
                              <w:t xml:space="preserve">, </w:t>
                            </w:r>
                            <w:hyperlink r:id="rId8" w:history="1">
                              <w:r w:rsidRPr="002C6334">
                                <w:rPr>
                                  <w:rStyle w:val="Hyperlink"/>
                                  <w:rFonts w:ascii="Source Sans Pro" w:hAnsi="Source Sans Pro"/>
                                  <w:spacing w:val="-5"/>
                                  <w:sz w:val="22"/>
                                  <w:szCs w:val="22"/>
                                  <w:shd w:val="clear" w:color="auto" w:fill="FFFFFF"/>
                                </w:rPr>
                                <w:t>www.jstor.org/stable/24936021. Accessed 23 Apr. 2021</w:t>
                              </w:r>
                            </w:hyperlink>
                            <w:r w:rsidRPr="002433EE">
                              <w:rPr>
                                <w:rFonts w:ascii="Source Sans Pro" w:hAnsi="Source Sans Pro"/>
                                <w:color w:val="000000"/>
                                <w:spacing w:val="-5"/>
                                <w:sz w:val="22"/>
                                <w:szCs w:val="22"/>
                                <w:shd w:val="clear" w:color="auto" w:fill="FFFFFF"/>
                              </w:rPr>
                              <w:t>.</w:t>
                            </w:r>
                            <w:r>
                              <w:rPr>
                                <w:rFonts w:ascii="Source Sans Pro" w:hAnsi="Source Sans Pro"/>
                                <w:color w:val="000000"/>
                                <w:spacing w:val="-5"/>
                                <w:sz w:val="22"/>
                                <w:szCs w:val="22"/>
                                <w:shd w:val="clear" w:color="auto" w:fill="FFFFFF"/>
                              </w:rPr>
                              <w:t xml:space="preserve"> -  Accessed 23/04/2021</w:t>
                            </w:r>
                          </w:p>
                          <w:p w14:paraId="6EDA9AE5" w14:textId="391C7807" w:rsidR="002433EE" w:rsidRPr="002433EE" w:rsidRDefault="0024553E" w:rsidP="002433EE">
                            <w:pPr>
                              <w:pStyle w:val="FootnoteText"/>
                              <w:spacing w:line="276" w:lineRule="auto"/>
                              <w:rPr>
                                <w:rFonts w:ascii="Source Sans Pro" w:hAnsi="Source Sans Pro"/>
                                <w:sz w:val="22"/>
                                <w:szCs w:val="22"/>
                              </w:rPr>
                            </w:pPr>
                            <w:hyperlink r:id="rId9" w:history="1">
                              <w:r w:rsidR="002433EE" w:rsidRPr="002433EE">
                                <w:rPr>
                                  <w:rStyle w:val="Hyperlink"/>
                                  <w:rFonts w:ascii="Source Sans Pro" w:hAnsi="Source Sans Pro"/>
                                  <w:sz w:val="22"/>
                                  <w:szCs w:val="22"/>
                                </w:rPr>
                                <w:t>https://www.thecrimson.com/article/1964/6/9/historian-langer-enters-retirement-after-37/</w:t>
                              </w:r>
                            </w:hyperlink>
                            <w:r w:rsidR="002433EE" w:rsidRPr="002433EE">
                              <w:rPr>
                                <w:rFonts w:ascii="Source Sans Pro" w:hAnsi="Source Sans Pro"/>
                                <w:sz w:val="22"/>
                                <w:szCs w:val="22"/>
                              </w:rPr>
                              <w:t xml:space="preserve"> - Accessed 19/04/2021</w:t>
                            </w:r>
                          </w:p>
                          <w:p w14:paraId="50E7F3B9" w14:textId="14357D30" w:rsidR="002433EE" w:rsidRPr="002433EE" w:rsidRDefault="0024553E" w:rsidP="002433EE">
                            <w:pPr>
                              <w:pStyle w:val="FootnoteText"/>
                              <w:spacing w:line="276" w:lineRule="auto"/>
                              <w:rPr>
                                <w:rFonts w:ascii="Source Sans Pro" w:hAnsi="Source Sans Pro"/>
                                <w:sz w:val="22"/>
                                <w:szCs w:val="22"/>
                              </w:rPr>
                            </w:pPr>
                            <w:hyperlink r:id="rId10" w:history="1">
                              <w:r w:rsidR="002433EE" w:rsidRPr="002433EE">
                                <w:rPr>
                                  <w:rStyle w:val="Hyperlink"/>
                                  <w:rFonts w:ascii="Source Sans Pro" w:hAnsi="Source Sans Pro"/>
                                  <w:sz w:val="22"/>
                                  <w:szCs w:val="22"/>
                                </w:rPr>
                                <w:t>https://www.scientificamerican.com/page/about-scientific-american/</w:t>
                              </w:r>
                            </w:hyperlink>
                            <w:r w:rsidR="002433EE" w:rsidRPr="002433EE">
                              <w:rPr>
                                <w:rFonts w:ascii="Source Sans Pro" w:hAnsi="Source Sans Pro"/>
                                <w:sz w:val="22"/>
                                <w:szCs w:val="22"/>
                              </w:rPr>
                              <w:t xml:space="preserve"> - Accessed 21/04/2021</w:t>
                            </w:r>
                          </w:p>
                          <w:p w14:paraId="1799F148" w14:textId="3083F311" w:rsidR="002433EE" w:rsidRPr="002433EE" w:rsidRDefault="0024553E" w:rsidP="002433EE">
                            <w:pPr>
                              <w:spacing w:line="276" w:lineRule="auto"/>
                              <w:rPr>
                                <w:rFonts w:ascii="Source Sans Pro" w:hAnsi="Source Sans Pro"/>
                                <w:sz w:val="22"/>
                                <w:szCs w:val="22"/>
                              </w:rPr>
                            </w:pPr>
                            <w:hyperlink r:id="rId11" w:history="1">
                              <w:r w:rsidR="002433EE" w:rsidRPr="002433EE">
                                <w:rPr>
                                  <w:rStyle w:val="Hyperlink"/>
                                  <w:rFonts w:ascii="Source Sans Pro" w:hAnsi="Source Sans Pro"/>
                                  <w:sz w:val="22"/>
                                  <w:szCs w:val="22"/>
                                </w:rPr>
                                <w:t>https://www.britannica.com/topic/Scientific-American</w:t>
                              </w:r>
                            </w:hyperlink>
                            <w:r w:rsidR="002433EE" w:rsidRPr="002433EE">
                              <w:rPr>
                                <w:rFonts w:ascii="Source Sans Pro" w:hAnsi="Source Sans Pro"/>
                                <w:sz w:val="22"/>
                                <w:szCs w:val="22"/>
                              </w:rPr>
                              <w:t xml:space="preserve"> - Accessed 23/04/2021</w:t>
                            </w:r>
                          </w:p>
                          <w:p w14:paraId="1CF3CCBD" w14:textId="77777777" w:rsidR="002433EE" w:rsidRDefault="002433EE" w:rsidP="002433E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2F0BB1" id="_x0000_t202" coordsize="21600,21600" o:spt="202" path="m,l,21600r21600,l21600,xe">
                <v:stroke joinstyle="miter"/>
                <v:path gradientshapeok="t" o:connecttype="rect"/>
              </v:shapetype>
              <v:shape id="Text Box 1" o:spid="_x0000_s1026" type="#_x0000_t202" style="position:absolute;margin-left:-37.5pt;margin-top:284.25pt;width:548.45pt;height:117.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" fillcolor="white [3201]" stroked="f" strokeweight=".5pt">
                <v:textbox>
                  <w:txbxContent>
                    <w:p w14:paraId="65EB5C1F" w14:textId="77777777" w:rsidR="002433EE" w:rsidRPr="002433EE" w:rsidRDefault="002433EE" w:rsidP="002433EE">
                      <w:pPr>
                        <w:pStyle w:val="Heading1"/>
                        <w:spacing w:line="276" w:lineRule="auto"/>
                        <w:rPr>
                          <w:rFonts w:ascii="Source Sans Pro" w:hAnsi="Source Sans Pro"/>
                          <w:sz w:val="22"/>
                          <w:szCs w:val="22"/>
                        </w:rPr>
                      </w:pPr>
                      <w:r w:rsidRPr="002433EE">
                        <w:rPr>
                          <w:rFonts w:ascii="Source Sans Pro" w:hAnsi="Source Sans Pro"/>
                          <w:sz w:val="22"/>
                          <w:szCs w:val="22"/>
                        </w:rPr>
                        <w:t>Bibliography</w:t>
                      </w:r>
                    </w:p>
                    <w:p w14:paraId="101AFFCF" w14:textId="6F3FD77F" w:rsidR="002433EE" w:rsidRPr="002433EE" w:rsidRDefault="002433EE" w:rsidP="002433EE">
                      <w:pPr>
                        <w:spacing w:line="276" w:lineRule="auto"/>
                        <w:rPr>
                          <w:rFonts w:ascii="Source Sans Pro" w:hAnsi="Source Sans Pro"/>
                          <w:sz w:val="22"/>
                          <w:szCs w:val="22"/>
                        </w:rPr>
                      </w:pPr>
                      <w:r w:rsidRPr="002433EE">
                        <w:rPr>
                          <w:rFonts w:ascii="Source Sans Pro" w:hAnsi="Source Sans Pro"/>
                          <w:color w:val="000000"/>
                          <w:spacing w:val="-5"/>
                          <w:sz w:val="22"/>
                          <w:szCs w:val="22"/>
                          <w:shd w:val="clear" w:color="auto" w:fill="FFFFFF"/>
                        </w:rPr>
                        <w:t>Langer, William L. “THE BLACK DEATH.”</w:t>
                      </w:r>
                      <w:r w:rsidRPr="002433EE">
                        <w:rPr>
                          <w:rStyle w:val="apple-converted-space"/>
                          <w:rFonts w:ascii="Source Sans Pro" w:hAnsi="Source Sans Pro"/>
                          <w:color w:val="000000"/>
                          <w:spacing w:val="-5"/>
                          <w:sz w:val="22"/>
                          <w:szCs w:val="22"/>
                          <w:shd w:val="clear" w:color="auto" w:fill="FFFFFF"/>
                        </w:rPr>
                        <w:t> </w:t>
                      </w:r>
                      <w:r w:rsidRPr="002433EE">
                        <w:rPr>
                          <w:rFonts w:ascii="Source Sans Pro" w:hAnsi="Source Sans Pro"/>
                          <w:i/>
                          <w:iCs/>
                          <w:color w:val="000000"/>
                          <w:spacing w:val="-5"/>
                          <w:sz w:val="22"/>
                          <w:szCs w:val="22"/>
                        </w:rPr>
                        <w:t>Scientific American</w:t>
                      </w:r>
                      <w:r w:rsidRPr="002433EE">
                        <w:rPr>
                          <w:rFonts w:ascii="Source Sans Pro" w:hAnsi="Source Sans Pro"/>
                          <w:color w:val="000000"/>
                          <w:spacing w:val="-5"/>
                          <w:sz w:val="22"/>
                          <w:szCs w:val="22"/>
                          <w:shd w:val="clear" w:color="auto" w:fill="FFFFFF"/>
                        </w:rPr>
                        <w:t>, vol. 210, no. 2, 1964, pp. 114–121.</w:t>
                      </w:r>
                      <w:r w:rsidRPr="002433EE">
                        <w:rPr>
                          <w:rStyle w:val="apple-converted-space"/>
                          <w:rFonts w:ascii="Source Sans Pro" w:hAnsi="Source Sans Pro"/>
                          <w:color w:val="000000"/>
                          <w:spacing w:val="-5"/>
                          <w:sz w:val="22"/>
                          <w:szCs w:val="22"/>
                          <w:shd w:val="clear" w:color="auto" w:fill="FFFFFF"/>
                        </w:rPr>
                        <w:t> </w:t>
                      </w:r>
                      <w:r w:rsidRPr="002433EE">
                        <w:rPr>
                          <w:rFonts w:ascii="Source Sans Pro" w:hAnsi="Source Sans Pro"/>
                          <w:i/>
                          <w:iCs/>
                          <w:color w:val="000000"/>
                          <w:spacing w:val="-5"/>
                          <w:sz w:val="22"/>
                          <w:szCs w:val="22"/>
                        </w:rPr>
                        <w:t>JSTOR</w:t>
                      </w:r>
                      <w:r w:rsidRPr="002433EE">
                        <w:rPr>
                          <w:rFonts w:ascii="Source Sans Pro" w:hAnsi="Source Sans Pro"/>
                          <w:color w:val="000000"/>
                          <w:spacing w:val="-5"/>
                          <w:sz w:val="22"/>
                          <w:szCs w:val="22"/>
                          <w:shd w:val="clear" w:color="auto" w:fill="FFFFFF"/>
                        </w:rPr>
                        <w:t xml:space="preserve">, </w:t>
                      </w:r>
                      <w:hyperlink r:id="rId12" w:history="1">
                        <w:r w:rsidRPr="002C6334">
                          <w:rPr>
                            <w:rStyle w:val="Hyperlink"/>
                            <w:rFonts w:ascii="Source Sans Pro" w:hAnsi="Source Sans Pro"/>
                            <w:spacing w:val="-5"/>
                            <w:sz w:val="22"/>
                            <w:szCs w:val="22"/>
                            <w:shd w:val="clear" w:color="auto" w:fill="FFFFFF"/>
                          </w:rPr>
                          <w:t>www.jstor.org/stable/24936021. Accessed 23 Apr. 2021</w:t>
                        </w:r>
                      </w:hyperlink>
                      <w:r w:rsidRPr="002433EE">
                        <w:rPr>
                          <w:rFonts w:ascii="Source Sans Pro" w:hAnsi="Source Sans Pro"/>
                          <w:color w:val="000000"/>
                          <w:spacing w:val="-5"/>
                          <w:sz w:val="22"/>
                          <w:szCs w:val="22"/>
                          <w:shd w:val="clear" w:color="auto" w:fill="FFFFFF"/>
                        </w:rPr>
                        <w:t>.</w:t>
                      </w:r>
                      <w:r>
                        <w:rPr>
                          <w:rFonts w:ascii="Source Sans Pro" w:hAnsi="Source Sans Pro"/>
                          <w:color w:val="000000"/>
                          <w:spacing w:val="-5"/>
                          <w:sz w:val="22"/>
                          <w:szCs w:val="22"/>
                          <w:shd w:val="clear" w:color="auto" w:fill="FFFFFF"/>
                        </w:rPr>
                        <w:t xml:space="preserve"> -  Accessed 23/04/2021</w:t>
                      </w:r>
                    </w:p>
                    <w:p w14:paraId="6EDA9AE5" w14:textId="391C7807" w:rsidR="002433EE" w:rsidRPr="002433EE" w:rsidRDefault="002433EE" w:rsidP="002433EE">
                      <w:pPr>
                        <w:pStyle w:val="FootnoteText"/>
                        <w:spacing w:line="276" w:lineRule="auto"/>
                        <w:rPr>
                          <w:rFonts w:ascii="Source Sans Pro" w:hAnsi="Source Sans Pro"/>
                          <w:sz w:val="22"/>
                          <w:szCs w:val="22"/>
                        </w:rPr>
                      </w:pPr>
                      <w:hyperlink r:id="rId13" w:history="1">
                        <w:r w:rsidRPr="002433EE">
                          <w:rPr>
                            <w:rStyle w:val="Hyperlink"/>
                            <w:rFonts w:ascii="Source Sans Pro" w:hAnsi="Source Sans Pro"/>
                            <w:sz w:val="22"/>
                            <w:szCs w:val="22"/>
                          </w:rPr>
                          <w:t>https://www.thecrimson.com</w:t>
                        </w:r>
                        <w:r w:rsidRPr="002433EE">
                          <w:rPr>
                            <w:rStyle w:val="Hyperlink"/>
                            <w:rFonts w:ascii="Source Sans Pro" w:hAnsi="Source Sans Pro"/>
                            <w:sz w:val="22"/>
                            <w:szCs w:val="22"/>
                          </w:rPr>
                          <w:t>/</w:t>
                        </w:r>
                        <w:r w:rsidRPr="002433EE">
                          <w:rPr>
                            <w:rStyle w:val="Hyperlink"/>
                            <w:rFonts w:ascii="Source Sans Pro" w:hAnsi="Source Sans Pro"/>
                            <w:sz w:val="22"/>
                            <w:szCs w:val="22"/>
                          </w:rPr>
                          <w:t>article/1964/6/9/historian-langer-enters-retirement-after-37/</w:t>
                        </w:r>
                      </w:hyperlink>
                      <w:r w:rsidRPr="002433EE">
                        <w:rPr>
                          <w:rFonts w:ascii="Source Sans Pro" w:hAnsi="Source Sans Pro"/>
                          <w:sz w:val="22"/>
                          <w:szCs w:val="22"/>
                        </w:rPr>
                        <w:t xml:space="preserve"> - Accessed 19/04/2021</w:t>
                      </w:r>
                    </w:p>
                    <w:p w14:paraId="50E7F3B9" w14:textId="14357D30" w:rsidR="002433EE" w:rsidRPr="002433EE" w:rsidRDefault="002433EE" w:rsidP="002433EE">
                      <w:pPr>
                        <w:pStyle w:val="FootnoteText"/>
                        <w:spacing w:line="276" w:lineRule="auto"/>
                        <w:rPr>
                          <w:rFonts w:ascii="Source Sans Pro" w:hAnsi="Source Sans Pro"/>
                          <w:sz w:val="22"/>
                          <w:szCs w:val="22"/>
                        </w:rPr>
                      </w:pPr>
                      <w:hyperlink r:id="rId14" w:history="1">
                        <w:r w:rsidRPr="002433EE">
                          <w:rPr>
                            <w:rStyle w:val="Hyperlink"/>
                            <w:rFonts w:ascii="Source Sans Pro" w:hAnsi="Source Sans Pro"/>
                            <w:sz w:val="22"/>
                            <w:szCs w:val="22"/>
                          </w:rPr>
                          <w:t>https://www.scientificamerican.com/page/about-scientific-american/</w:t>
                        </w:r>
                      </w:hyperlink>
                      <w:r w:rsidRPr="002433EE">
                        <w:rPr>
                          <w:rFonts w:ascii="Source Sans Pro" w:hAnsi="Source Sans Pro"/>
                          <w:sz w:val="22"/>
                          <w:szCs w:val="22"/>
                        </w:rPr>
                        <w:t xml:space="preserve"> - </w:t>
                      </w:r>
                      <w:r w:rsidRPr="002433EE">
                        <w:rPr>
                          <w:rFonts w:ascii="Source Sans Pro" w:hAnsi="Source Sans Pro"/>
                          <w:sz w:val="22"/>
                          <w:szCs w:val="22"/>
                        </w:rPr>
                        <w:t xml:space="preserve">Accessed </w:t>
                      </w:r>
                      <w:r w:rsidRPr="002433EE">
                        <w:rPr>
                          <w:rFonts w:ascii="Source Sans Pro" w:hAnsi="Source Sans Pro"/>
                          <w:sz w:val="22"/>
                          <w:szCs w:val="22"/>
                        </w:rPr>
                        <w:t>21/</w:t>
                      </w:r>
                      <w:r w:rsidRPr="002433EE">
                        <w:rPr>
                          <w:rFonts w:ascii="Source Sans Pro" w:hAnsi="Source Sans Pro"/>
                          <w:sz w:val="22"/>
                          <w:szCs w:val="22"/>
                        </w:rPr>
                        <w:t>04/2021</w:t>
                      </w:r>
                    </w:p>
                    <w:p w14:paraId="1799F148" w14:textId="3083F311" w:rsidR="002433EE" w:rsidRPr="002433EE" w:rsidRDefault="002433EE" w:rsidP="002433EE">
                      <w:pPr>
                        <w:spacing w:line="276" w:lineRule="auto"/>
                        <w:rPr>
                          <w:rFonts w:ascii="Source Sans Pro" w:hAnsi="Source Sans Pro"/>
                          <w:sz w:val="22"/>
                          <w:szCs w:val="22"/>
                        </w:rPr>
                      </w:pPr>
                      <w:hyperlink r:id="rId15" w:history="1">
                        <w:r w:rsidRPr="002433EE">
                          <w:rPr>
                            <w:rStyle w:val="Hyperlink"/>
                            <w:rFonts w:ascii="Source Sans Pro" w:hAnsi="Source Sans Pro"/>
                            <w:sz w:val="22"/>
                            <w:szCs w:val="22"/>
                          </w:rPr>
                          <w:t>https://www.britannica.com/topic/Scientific-American</w:t>
                        </w:r>
                      </w:hyperlink>
                      <w:r w:rsidRPr="002433EE">
                        <w:rPr>
                          <w:rFonts w:ascii="Source Sans Pro" w:hAnsi="Source Sans Pro"/>
                          <w:sz w:val="22"/>
                          <w:szCs w:val="22"/>
                        </w:rPr>
                        <w:t xml:space="preserve"> - </w:t>
                      </w:r>
                      <w:r w:rsidRPr="002433EE">
                        <w:rPr>
                          <w:rFonts w:ascii="Source Sans Pro" w:hAnsi="Source Sans Pro"/>
                          <w:sz w:val="22"/>
                          <w:szCs w:val="22"/>
                        </w:rPr>
                        <w:t xml:space="preserve">Accessed </w:t>
                      </w:r>
                      <w:r w:rsidRPr="002433EE">
                        <w:rPr>
                          <w:rFonts w:ascii="Source Sans Pro" w:hAnsi="Source Sans Pro"/>
                          <w:sz w:val="22"/>
                          <w:szCs w:val="22"/>
                        </w:rPr>
                        <w:t>23</w:t>
                      </w:r>
                      <w:r w:rsidRPr="002433EE">
                        <w:rPr>
                          <w:rFonts w:ascii="Source Sans Pro" w:hAnsi="Source Sans Pro"/>
                          <w:sz w:val="22"/>
                          <w:szCs w:val="22"/>
                        </w:rPr>
                        <w:t>/04/2021</w:t>
                      </w:r>
                    </w:p>
                    <w:p w14:paraId="1CF3CCBD" w14:textId="77777777" w:rsidR="002433EE" w:rsidRDefault="002433EE" w:rsidP="002433EE"/>
                  </w:txbxContent>
                </v:textbox>
              </v:shape>
            </w:pict>
          </mc:Fallback>
        </mc:AlternateContent>
      </w:r>
    </w:p>
    <w:sectPr w:rsidR="0016539E">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BE9563" w14:textId="77777777" w:rsidR="0024553E" w:rsidRDefault="0024553E" w:rsidP="00F21FFB">
      <w:r>
        <w:separator/>
      </w:r>
    </w:p>
  </w:endnote>
  <w:endnote w:type="continuationSeparator" w:id="0">
    <w:p w14:paraId="417099A7" w14:textId="77777777" w:rsidR="0024553E" w:rsidRDefault="0024553E" w:rsidP="00F21F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499986" w14:textId="41EC1DEF" w:rsidR="002433EE" w:rsidRPr="002433EE" w:rsidRDefault="002433EE">
    <w:pPr>
      <w:pStyle w:val="Footer"/>
      <w:rPr>
        <w:rFonts w:ascii="Source Sans Pro" w:hAnsi="Source Sans Pro"/>
      </w:rPr>
    </w:pPr>
    <w:r w:rsidRPr="002433EE">
      <w:rPr>
        <w:rFonts w:ascii="Source Sans Pro" w:hAnsi="Source Sans Pro"/>
      </w:rPr>
      <w:t xml:space="preserve">Task 3 - LJ                </w:t>
    </w:r>
    <w:r>
      <w:rPr>
        <w:rFonts w:ascii="Source Sans Pro" w:hAnsi="Source Sans Pro"/>
      </w:rPr>
      <w:t xml:space="preserve">                                                                                                                            </w:t>
    </w:r>
    <w:r w:rsidRPr="002433EE">
      <w:rPr>
        <w:rFonts w:ascii="Source Sans Pro" w:hAnsi="Source Sans Pro"/>
      </w:rPr>
      <w:t xml:space="preserve">    HPFY3014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13D17E" w14:textId="77777777" w:rsidR="0024553E" w:rsidRDefault="0024553E" w:rsidP="00F21FFB">
      <w:r>
        <w:separator/>
      </w:r>
    </w:p>
  </w:footnote>
  <w:footnote w:type="continuationSeparator" w:id="0">
    <w:p w14:paraId="07A7B9FD" w14:textId="77777777" w:rsidR="0024553E" w:rsidRDefault="0024553E" w:rsidP="00F21FFB">
      <w:r>
        <w:continuationSeparator/>
      </w:r>
    </w:p>
  </w:footnote>
  <w:footnote w:id="1">
    <w:p w14:paraId="3F19C088" w14:textId="0A8891C9" w:rsidR="007835BA" w:rsidRDefault="007835BA">
      <w:pPr>
        <w:pStyle w:val="FootnoteText"/>
      </w:pPr>
      <w:r>
        <w:rPr>
          <w:rStyle w:val="FootnoteReference"/>
        </w:rPr>
        <w:footnoteRef/>
      </w:r>
      <w:r>
        <w:t xml:space="preserve"> </w:t>
      </w:r>
      <w:r w:rsidRPr="007835BA">
        <w:t>https://www.thecrimson.com/article/1964/6/9/historian-langer-enters-retirement-after-37/</w:t>
      </w:r>
    </w:p>
  </w:footnote>
  <w:footnote w:id="2">
    <w:p w14:paraId="542E0B1E" w14:textId="441D696C" w:rsidR="00F21FFB" w:rsidRDefault="00F21FFB">
      <w:pPr>
        <w:pStyle w:val="FootnoteText"/>
      </w:pPr>
      <w:r>
        <w:rPr>
          <w:rStyle w:val="FootnoteReference"/>
        </w:rPr>
        <w:footnoteRef/>
      </w:r>
      <w:r>
        <w:t xml:space="preserve"> </w:t>
      </w:r>
      <w:r w:rsidRPr="00F21FFB">
        <w:t>https://www.scientificamerican.com/page/about-scientific-american/</w:t>
      </w:r>
    </w:p>
  </w:footnote>
  <w:footnote w:id="3">
    <w:p w14:paraId="0B6EAA19" w14:textId="50574290" w:rsidR="00C93A24" w:rsidRDefault="00C93A24">
      <w:pPr>
        <w:pStyle w:val="FootnoteText"/>
      </w:pPr>
      <w:r>
        <w:rPr>
          <w:rStyle w:val="FootnoteReference"/>
        </w:rPr>
        <w:footnoteRef/>
      </w:r>
      <w:r>
        <w:t xml:space="preserve"> </w:t>
      </w:r>
      <w:r w:rsidRPr="00C93A24">
        <w:t>https://www.britannica.com/topic/Scientific-American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6D606DC"/>
    <w:multiLevelType w:val="hybridMultilevel"/>
    <w:tmpl w:val="1BE6921A"/>
    <w:lvl w:ilvl="0" w:tplc="DF9CF32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482"/>
    <w:rsid w:val="0010642D"/>
    <w:rsid w:val="0016539E"/>
    <w:rsid w:val="002433EE"/>
    <w:rsid w:val="0024553E"/>
    <w:rsid w:val="002E3FC1"/>
    <w:rsid w:val="00304EC7"/>
    <w:rsid w:val="00337698"/>
    <w:rsid w:val="00403C86"/>
    <w:rsid w:val="0046252A"/>
    <w:rsid w:val="00474A87"/>
    <w:rsid w:val="00511E6A"/>
    <w:rsid w:val="00600E96"/>
    <w:rsid w:val="006A71B9"/>
    <w:rsid w:val="006B66AC"/>
    <w:rsid w:val="006D4038"/>
    <w:rsid w:val="007835BA"/>
    <w:rsid w:val="007B4CF8"/>
    <w:rsid w:val="008C06CB"/>
    <w:rsid w:val="00970A06"/>
    <w:rsid w:val="009D1482"/>
    <w:rsid w:val="009F7EB1"/>
    <w:rsid w:val="00AD3A29"/>
    <w:rsid w:val="00BA448E"/>
    <w:rsid w:val="00C659BE"/>
    <w:rsid w:val="00C93A24"/>
    <w:rsid w:val="00D05A34"/>
    <w:rsid w:val="00D80CA3"/>
    <w:rsid w:val="00E452FE"/>
    <w:rsid w:val="00E65011"/>
    <w:rsid w:val="00EB3ECF"/>
    <w:rsid w:val="00EC41CF"/>
    <w:rsid w:val="00F21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80573"/>
  <w15:chartTrackingRefBased/>
  <w15:docId w15:val="{F2718829-4380-1349-AE6F-526F7B368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33EE"/>
    <w:rPr>
      <w:rFonts w:ascii="Times New Roman" w:eastAsia="Times New Roman" w:hAnsi="Times New Roman" w:cs="Times New Roman"/>
      <w:lang w:eastAsia="en-GB"/>
    </w:rPr>
  </w:style>
  <w:style w:type="paragraph" w:styleId="Heading1">
    <w:name w:val="heading 1"/>
    <w:basedOn w:val="Normal"/>
    <w:link w:val="Heading1Char"/>
    <w:uiPriority w:val="9"/>
    <w:qFormat/>
    <w:rsid w:val="009D1482"/>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1482"/>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6B66AC"/>
    <w:pPr>
      <w:ind w:left="720"/>
      <w:contextualSpacing/>
    </w:pPr>
    <w:rPr>
      <w:rFonts w:asciiTheme="minorHAnsi" w:eastAsiaTheme="minorHAnsi" w:hAnsiTheme="minorHAnsi" w:cstheme="minorBidi"/>
      <w:lang w:eastAsia="en-US"/>
    </w:rPr>
  </w:style>
  <w:style w:type="paragraph" w:styleId="FootnoteText">
    <w:name w:val="footnote text"/>
    <w:basedOn w:val="Normal"/>
    <w:link w:val="FootnoteTextChar"/>
    <w:uiPriority w:val="99"/>
    <w:semiHidden/>
    <w:unhideWhenUsed/>
    <w:rsid w:val="00F21FFB"/>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F21FFB"/>
    <w:rPr>
      <w:sz w:val="20"/>
      <w:szCs w:val="20"/>
    </w:rPr>
  </w:style>
  <w:style w:type="character" w:styleId="FootnoteReference">
    <w:name w:val="footnote reference"/>
    <w:basedOn w:val="DefaultParagraphFont"/>
    <w:uiPriority w:val="99"/>
    <w:semiHidden/>
    <w:unhideWhenUsed/>
    <w:rsid w:val="00F21FFB"/>
    <w:rPr>
      <w:vertAlign w:val="superscript"/>
    </w:rPr>
  </w:style>
  <w:style w:type="character" w:styleId="Hyperlink">
    <w:name w:val="Hyperlink"/>
    <w:basedOn w:val="DefaultParagraphFont"/>
    <w:uiPriority w:val="99"/>
    <w:unhideWhenUsed/>
    <w:rsid w:val="002433EE"/>
    <w:rPr>
      <w:color w:val="0000FF"/>
      <w:u w:val="single"/>
    </w:rPr>
  </w:style>
  <w:style w:type="character" w:styleId="UnresolvedMention">
    <w:name w:val="Unresolved Mention"/>
    <w:basedOn w:val="DefaultParagraphFont"/>
    <w:uiPriority w:val="99"/>
    <w:semiHidden/>
    <w:unhideWhenUsed/>
    <w:rsid w:val="002433EE"/>
    <w:rPr>
      <w:color w:val="605E5C"/>
      <w:shd w:val="clear" w:color="auto" w:fill="E1DFDD"/>
    </w:rPr>
  </w:style>
  <w:style w:type="character" w:styleId="FollowedHyperlink">
    <w:name w:val="FollowedHyperlink"/>
    <w:basedOn w:val="DefaultParagraphFont"/>
    <w:uiPriority w:val="99"/>
    <w:semiHidden/>
    <w:unhideWhenUsed/>
    <w:rsid w:val="002433EE"/>
    <w:rPr>
      <w:color w:val="954F72" w:themeColor="followedHyperlink"/>
      <w:u w:val="single"/>
    </w:rPr>
  </w:style>
  <w:style w:type="character" w:customStyle="1" w:styleId="apple-converted-space">
    <w:name w:val="apple-converted-space"/>
    <w:basedOn w:val="DefaultParagraphFont"/>
    <w:rsid w:val="002433EE"/>
  </w:style>
  <w:style w:type="paragraph" w:styleId="Header">
    <w:name w:val="header"/>
    <w:basedOn w:val="Normal"/>
    <w:link w:val="HeaderChar"/>
    <w:uiPriority w:val="99"/>
    <w:unhideWhenUsed/>
    <w:rsid w:val="002433EE"/>
    <w:pPr>
      <w:tabs>
        <w:tab w:val="center" w:pos="4513"/>
        <w:tab w:val="right" w:pos="9026"/>
      </w:tabs>
    </w:pPr>
  </w:style>
  <w:style w:type="character" w:customStyle="1" w:styleId="HeaderChar">
    <w:name w:val="Header Char"/>
    <w:basedOn w:val="DefaultParagraphFont"/>
    <w:link w:val="Header"/>
    <w:uiPriority w:val="99"/>
    <w:rsid w:val="002433EE"/>
    <w:rPr>
      <w:rFonts w:ascii="Times New Roman" w:eastAsia="Times New Roman" w:hAnsi="Times New Roman" w:cs="Times New Roman"/>
      <w:lang w:eastAsia="en-GB"/>
    </w:rPr>
  </w:style>
  <w:style w:type="paragraph" w:styleId="Footer">
    <w:name w:val="footer"/>
    <w:basedOn w:val="Normal"/>
    <w:link w:val="FooterChar"/>
    <w:uiPriority w:val="99"/>
    <w:unhideWhenUsed/>
    <w:rsid w:val="002433EE"/>
    <w:pPr>
      <w:tabs>
        <w:tab w:val="center" w:pos="4513"/>
        <w:tab w:val="right" w:pos="9026"/>
      </w:tabs>
    </w:pPr>
  </w:style>
  <w:style w:type="character" w:customStyle="1" w:styleId="FooterChar">
    <w:name w:val="Footer Char"/>
    <w:basedOn w:val="DefaultParagraphFont"/>
    <w:link w:val="Footer"/>
    <w:uiPriority w:val="99"/>
    <w:rsid w:val="002433EE"/>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8819916">
      <w:bodyDiv w:val="1"/>
      <w:marLeft w:val="0"/>
      <w:marRight w:val="0"/>
      <w:marTop w:val="0"/>
      <w:marBottom w:val="0"/>
      <w:divBdr>
        <w:top w:val="none" w:sz="0" w:space="0" w:color="auto"/>
        <w:left w:val="none" w:sz="0" w:space="0" w:color="auto"/>
        <w:bottom w:val="none" w:sz="0" w:space="0" w:color="auto"/>
        <w:right w:val="none" w:sz="0" w:space="0" w:color="auto"/>
      </w:divBdr>
    </w:div>
    <w:div w:id="1413888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4936021.%20Accessed%2023%20Apr.%202021" TargetMode="External"/><Relationship Id="rId13" Type="http://schemas.openxmlformats.org/officeDocument/2006/relationships/hyperlink" Target="https://www.thecrimson.com/article/1964/6/9/historian-langer-enters-retirement-after-37/"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jstor.org/stable/24936021.%20Accessed%2023%20Apr.%202021"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topic/Scientific-American" TargetMode="External"/><Relationship Id="rId5" Type="http://schemas.openxmlformats.org/officeDocument/2006/relationships/webSettings" Target="webSettings.xml"/><Relationship Id="rId15" Type="http://schemas.openxmlformats.org/officeDocument/2006/relationships/hyperlink" Target="https://www.britannica.com/topic/Scientific-American" TargetMode="External"/><Relationship Id="rId10" Type="http://schemas.openxmlformats.org/officeDocument/2006/relationships/hyperlink" Target="https://www.scientificamerican.com/page/about-scientific-american/" TargetMode="External"/><Relationship Id="rId4" Type="http://schemas.openxmlformats.org/officeDocument/2006/relationships/settings" Target="settings.xml"/><Relationship Id="rId9" Type="http://schemas.openxmlformats.org/officeDocument/2006/relationships/hyperlink" Target="https://www.thecrimson.com/article/1964/6/9/historian-langer-enters-retirement-after-37/" TargetMode="External"/><Relationship Id="rId14" Type="http://schemas.openxmlformats.org/officeDocument/2006/relationships/hyperlink" Target="https://www.scientificamerican.com/page/about-scientific-americ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5B2E3D-841C-C540-A9D4-795AE98CC6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TotalTime>
  <Pages>3</Pages>
  <Words>830</Words>
  <Characters>4731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Ashley Johnson (2010117)</dc:creator>
  <cp:keywords/>
  <dc:description/>
  <cp:lastModifiedBy>Leah Ashley Johnson (2010117)</cp:lastModifiedBy>
  <cp:revision>16</cp:revision>
  <dcterms:created xsi:type="dcterms:W3CDTF">2021-04-16T18:46:00Z</dcterms:created>
  <dcterms:modified xsi:type="dcterms:W3CDTF">2021-04-23T21:24:00Z</dcterms:modified>
</cp:coreProperties>
</file>