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2C6809">
        <w:tc>
          <w:tcPr>
            <w:tcW w:w="10910" w:type="dxa"/>
            <w:shd w:val="clear" w:color="auto" w:fill="auto"/>
          </w:tcPr>
          <w:p w14:paraId="02F8EE88" w14:textId="26DE1EB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C6809">
              <w:rPr>
                <w:rFonts w:ascii="Times New Roman" w:hAnsi="Times New Roman" w:cs="Times New Roman"/>
                <w:b/>
                <w:color w:val="auto"/>
                <w:sz w:val="48"/>
              </w:rPr>
              <w:t xml:space="preserve">Seren Edwards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A21279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C6809">
              <w:rPr>
                <w:rFonts w:ascii="Times New Roman" w:hAnsi="Times New Roman" w:cs="Times New Roman"/>
                <w:b/>
                <w:color w:val="auto"/>
                <w:sz w:val="48"/>
              </w:rPr>
              <w:t xml:space="preserve"> Seren.Edwards@yahoo.co.uk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298D24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C6809">
              <w:rPr>
                <w:rFonts w:ascii="Times New Roman" w:hAnsi="Times New Roman" w:cs="Times New Roman"/>
                <w:b/>
                <w:color w:val="auto"/>
                <w:sz w:val="48"/>
              </w:rPr>
              <w:t xml:space="preserve"> 2223707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338A666" w14:textId="42881977" w:rsidR="00EB695F" w:rsidRDefault="00EB695F" w:rsidP="00FF7EBB">
      <w:pPr>
        <w:jc w:val="both"/>
        <w:rPr>
          <w:sz w:val="24"/>
          <w:szCs w:val="24"/>
        </w:rPr>
      </w:pPr>
    </w:p>
    <w:p w14:paraId="51511312" w14:textId="5B271532" w:rsidR="000D6E7B" w:rsidRDefault="000D6E7B" w:rsidP="0072113E">
      <w:pPr>
        <w:rPr>
          <w:sz w:val="24"/>
        </w:rPr>
      </w:pPr>
      <w:r w:rsidRPr="00CB73F0">
        <w:rPr>
          <w:sz w:val="24"/>
        </w:rPr>
        <w:t xml:space="preserve">Action for Children (2023), </w:t>
      </w:r>
      <w:r w:rsidRPr="00CB73F0">
        <w:rPr>
          <w:i/>
          <w:sz w:val="24"/>
        </w:rPr>
        <w:t xml:space="preserve">Families with Disabled Children. </w:t>
      </w:r>
      <w:r w:rsidRPr="00CB73F0">
        <w:rPr>
          <w:sz w:val="24"/>
        </w:rPr>
        <w:t xml:space="preserve">Watford: Action for Children. </w:t>
      </w:r>
    </w:p>
    <w:p w14:paraId="05650B97" w14:textId="77777777" w:rsidR="000D6E7B" w:rsidRPr="00CB73F0" w:rsidRDefault="000D6E7B" w:rsidP="0072113E">
      <w:pPr>
        <w:rPr>
          <w:sz w:val="24"/>
        </w:rPr>
      </w:pPr>
    </w:p>
    <w:p w14:paraId="334F4B95" w14:textId="25596E1B" w:rsidR="000D6E7B" w:rsidRDefault="000D6E7B" w:rsidP="0072113E">
      <w:pPr>
        <w:rPr>
          <w:sz w:val="24"/>
        </w:rPr>
      </w:pPr>
      <w:r w:rsidRPr="00CB73F0">
        <w:rPr>
          <w:sz w:val="24"/>
        </w:rPr>
        <w:t>Broadhurst, K. and Holt, K. (2010), ‘</w:t>
      </w:r>
      <w:r w:rsidRPr="00CB73F0">
        <w:rPr>
          <w:i/>
          <w:sz w:val="24"/>
        </w:rPr>
        <w:t xml:space="preserve">Partnership and the Limits of Procedure: Prospect for Relationships Between Parents and Professionals Under the New Public Law Outline’, </w:t>
      </w:r>
      <w:r w:rsidRPr="00CB73F0">
        <w:rPr>
          <w:sz w:val="24"/>
        </w:rPr>
        <w:t xml:space="preserve">Child and Family Social Work. (15)1. pp. 98.  </w:t>
      </w:r>
    </w:p>
    <w:p w14:paraId="72E1D3DB" w14:textId="77777777" w:rsidR="000D6E7B" w:rsidRPr="00CB73F0" w:rsidRDefault="000D6E7B" w:rsidP="000D6E7B">
      <w:pPr>
        <w:rPr>
          <w:sz w:val="24"/>
        </w:rPr>
      </w:pPr>
    </w:p>
    <w:p w14:paraId="5977B570" w14:textId="26A3CFC8" w:rsidR="000D6E7B" w:rsidRDefault="000D6E7B" w:rsidP="000D6E7B">
      <w:pPr>
        <w:rPr>
          <w:sz w:val="24"/>
        </w:rPr>
      </w:pPr>
      <w:r w:rsidRPr="00CB73F0">
        <w:rPr>
          <w:sz w:val="24"/>
        </w:rPr>
        <w:t xml:space="preserve">CAFCASS (2023), </w:t>
      </w:r>
      <w:r w:rsidRPr="00CB73F0">
        <w:rPr>
          <w:i/>
          <w:sz w:val="24"/>
        </w:rPr>
        <w:t xml:space="preserve">The Role of CAFCASS – The Role of the Children’s Guardian. </w:t>
      </w:r>
      <w:r w:rsidRPr="00CB73F0">
        <w:rPr>
          <w:sz w:val="24"/>
        </w:rPr>
        <w:t xml:space="preserve">Available from: </w:t>
      </w:r>
      <w:hyperlink r:id="rId12" w:history="1">
        <w:r w:rsidRPr="00CB73F0">
          <w:rPr>
            <w:rStyle w:val="Hyperlink"/>
            <w:sz w:val="24"/>
          </w:rPr>
          <w:t>The role of Cafcass – the role of the Children’s Guardian | Cafcass</w:t>
        </w:r>
      </w:hyperlink>
      <w:r w:rsidRPr="00CB73F0">
        <w:rPr>
          <w:sz w:val="24"/>
        </w:rPr>
        <w:t xml:space="preserve"> [Electronically accessed on: 28/12/2023]</w:t>
      </w:r>
    </w:p>
    <w:p w14:paraId="7566FD40" w14:textId="77777777" w:rsidR="000D6E7B" w:rsidRPr="00CB73F0" w:rsidRDefault="000D6E7B" w:rsidP="000D6E7B">
      <w:pPr>
        <w:rPr>
          <w:sz w:val="24"/>
        </w:rPr>
      </w:pPr>
    </w:p>
    <w:p w14:paraId="741DC7BE" w14:textId="77777777" w:rsidR="000D6E7B" w:rsidRPr="00072BD4" w:rsidRDefault="000D6E7B" w:rsidP="000D6E7B">
      <w:pPr>
        <w:rPr>
          <w:sz w:val="24"/>
        </w:rPr>
      </w:pPr>
      <w:r w:rsidRPr="00072BD4">
        <w:rPr>
          <w:sz w:val="24"/>
        </w:rPr>
        <w:t xml:space="preserve">Caplan, G. (1965), </w:t>
      </w:r>
      <w:r w:rsidRPr="00072BD4">
        <w:rPr>
          <w:i/>
          <w:sz w:val="24"/>
        </w:rPr>
        <w:t xml:space="preserve">Principles of Preventative Psychiatry. </w:t>
      </w:r>
      <w:r w:rsidRPr="00072BD4">
        <w:rPr>
          <w:sz w:val="24"/>
        </w:rPr>
        <w:t xml:space="preserve">London: Tavistock. </w:t>
      </w:r>
    </w:p>
    <w:p w14:paraId="3584BE28" w14:textId="5C1326EF" w:rsidR="000D6E7B" w:rsidRPr="00CB73F0" w:rsidRDefault="000D6E7B" w:rsidP="000D6E7B">
      <w:pPr>
        <w:spacing w:before="240"/>
        <w:rPr>
          <w:sz w:val="24"/>
        </w:rPr>
      </w:pPr>
      <w:r w:rsidRPr="00CB73F0">
        <w:rPr>
          <w:sz w:val="24"/>
        </w:rPr>
        <w:t xml:space="preserve">Cardiff University (2022), </w:t>
      </w:r>
      <w:r w:rsidRPr="00CB73F0">
        <w:rPr>
          <w:i/>
          <w:sz w:val="24"/>
        </w:rPr>
        <w:t>Looked After Children</w:t>
      </w:r>
      <w:r>
        <w:rPr>
          <w:sz w:val="24"/>
        </w:rPr>
        <w:t>. Cardiff: Cardiff University.</w:t>
      </w:r>
    </w:p>
    <w:p w14:paraId="407FE15E" w14:textId="77777777" w:rsidR="000D6E7B" w:rsidRPr="00CB73F0" w:rsidRDefault="000D6E7B" w:rsidP="000D6E7B">
      <w:pPr>
        <w:spacing w:before="240"/>
        <w:rPr>
          <w:sz w:val="24"/>
        </w:rPr>
      </w:pPr>
      <w:r w:rsidRPr="00CB73F0">
        <w:rPr>
          <w:sz w:val="24"/>
        </w:rPr>
        <w:t xml:space="preserve">Care Inspectorate Wales (2023), </w:t>
      </w:r>
      <w:r w:rsidRPr="00CB73F0">
        <w:rPr>
          <w:i/>
          <w:sz w:val="24"/>
        </w:rPr>
        <w:t xml:space="preserve">Placing Children: Deprivation of Liberty Orders. </w:t>
      </w:r>
      <w:r w:rsidRPr="00CB73F0">
        <w:rPr>
          <w:sz w:val="24"/>
        </w:rPr>
        <w:t xml:space="preserve">Llandudno: Care Inspectorate Wales. </w:t>
      </w:r>
    </w:p>
    <w:p w14:paraId="04F5AF04" w14:textId="77777777" w:rsidR="000D6E7B" w:rsidRPr="00C95C9B" w:rsidRDefault="000D6E7B" w:rsidP="000D6E7B">
      <w:pPr>
        <w:spacing w:before="240"/>
        <w:rPr>
          <w:sz w:val="24"/>
        </w:rPr>
      </w:pPr>
      <w:r w:rsidRPr="00C95C9B">
        <w:rPr>
          <w:sz w:val="24"/>
        </w:rPr>
        <w:t xml:space="preserve">Carr, H. and Goosey, D. (2017), </w:t>
      </w:r>
      <w:r w:rsidRPr="00C95C9B">
        <w:rPr>
          <w:i/>
          <w:sz w:val="24"/>
        </w:rPr>
        <w:t xml:space="preserve">Law for Social Workers. </w:t>
      </w:r>
      <w:r w:rsidRPr="00C95C9B">
        <w:rPr>
          <w:sz w:val="24"/>
        </w:rPr>
        <w:t>15</w:t>
      </w:r>
      <w:r w:rsidRPr="00C95C9B">
        <w:rPr>
          <w:sz w:val="24"/>
          <w:vertAlign w:val="superscript"/>
        </w:rPr>
        <w:t>th</w:t>
      </w:r>
      <w:r w:rsidRPr="00C95C9B">
        <w:rPr>
          <w:sz w:val="24"/>
        </w:rPr>
        <w:t xml:space="preserve"> Ed. Oxford: Oxford University Press. pp. 420.</w:t>
      </w:r>
    </w:p>
    <w:p w14:paraId="6047D417" w14:textId="77777777" w:rsidR="000D6E7B" w:rsidRPr="00C95C9B" w:rsidRDefault="000D6E7B" w:rsidP="000D6E7B">
      <w:pPr>
        <w:spacing w:before="240"/>
        <w:rPr>
          <w:sz w:val="24"/>
        </w:rPr>
      </w:pPr>
      <w:r w:rsidRPr="00C95C9B">
        <w:rPr>
          <w:sz w:val="24"/>
        </w:rPr>
        <w:t xml:space="preserve">Carr, H. and Goosey, D. (2017), </w:t>
      </w:r>
      <w:r w:rsidRPr="00C95C9B">
        <w:rPr>
          <w:i/>
          <w:sz w:val="24"/>
        </w:rPr>
        <w:t xml:space="preserve">Law for Social Workers. </w:t>
      </w:r>
      <w:r w:rsidRPr="00C95C9B">
        <w:rPr>
          <w:sz w:val="24"/>
        </w:rPr>
        <w:t>15</w:t>
      </w:r>
      <w:r w:rsidRPr="00C95C9B">
        <w:rPr>
          <w:sz w:val="24"/>
          <w:vertAlign w:val="superscript"/>
        </w:rPr>
        <w:t>th</w:t>
      </w:r>
      <w:r w:rsidRPr="00C95C9B">
        <w:rPr>
          <w:sz w:val="24"/>
        </w:rPr>
        <w:t xml:space="preserve"> Ed. Oxford: Oxford University Press. pp. 509. </w:t>
      </w:r>
    </w:p>
    <w:p w14:paraId="3EA05391" w14:textId="77777777" w:rsidR="000D6E7B" w:rsidRPr="00CB73F0" w:rsidRDefault="000D6E7B" w:rsidP="000D6E7B">
      <w:pPr>
        <w:spacing w:before="240"/>
        <w:rPr>
          <w:sz w:val="24"/>
        </w:rPr>
      </w:pPr>
      <w:r w:rsidRPr="00CB73F0">
        <w:rPr>
          <w:sz w:val="24"/>
        </w:rPr>
        <w:t xml:space="preserve">Carr, H. and Goosey, D. (2019 </w:t>
      </w:r>
      <w:r w:rsidRPr="00CB73F0">
        <w:rPr>
          <w:i/>
          <w:sz w:val="24"/>
        </w:rPr>
        <w:t>b.</w:t>
      </w:r>
      <w:r w:rsidRPr="00CB73F0">
        <w:rPr>
          <w:sz w:val="24"/>
        </w:rPr>
        <w:t xml:space="preserve">), </w:t>
      </w:r>
      <w:r w:rsidRPr="00CB73F0">
        <w:rPr>
          <w:i/>
          <w:sz w:val="24"/>
        </w:rPr>
        <w:t xml:space="preserve">Law for Social Workers. </w:t>
      </w:r>
      <w:r w:rsidRPr="00CB73F0">
        <w:rPr>
          <w:sz w:val="24"/>
        </w:rPr>
        <w:t>15</w:t>
      </w:r>
      <w:r w:rsidRPr="00CB73F0">
        <w:rPr>
          <w:sz w:val="24"/>
          <w:vertAlign w:val="superscript"/>
        </w:rPr>
        <w:t>th</w:t>
      </w:r>
      <w:r w:rsidRPr="00CB73F0">
        <w:rPr>
          <w:sz w:val="24"/>
        </w:rPr>
        <w:t xml:space="preserve"> Ed. Oxford: Oxford University Press. pp. 175-176. </w:t>
      </w:r>
    </w:p>
    <w:p w14:paraId="27B2BA05" w14:textId="77777777" w:rsidR="000D6E7B" w:rsidRPr="00CB73F0" w:rsidRDefault="000D6E7B" w:rsidP="000D6E7B">
      <w:pPr>
        <w:spacing w:before="240"/>
        <w:rPr>
          <w:sz w:val="24"/>
        </w:rPr>
      </w:pPr>
      <w:r w:rsidRPr="00CB73F0">
        <w:rPr>
          <w:sz w:val="24"/>
        </w:rPr>
        <w:t xml:space="preserve">Carr, H. and Goosey, D. (2019), </w:t>
      </w:r>
      <w:r w:rsidRPr="00CB73F0">
        <w:rPr>
          <w:i/>
          <w:sz w:val="24"/>
        </w:rPr>
        <w:t xml:space="preserve">Law for Social Workers. </w:t>
      </w:r>
      <w:r w:rsidRPr="00CB73F0">
        <w:rPr>
          <w:sz w:val="24"/>
        </w:rPr>
        <w:t>15</w:t>
      </w:r>
      <w:r w:rsidRPr="00CB73F0">
        <w:rPr>
          <w:sz w:val="24"/>
          <w:vertAlign w:val="superscript"/>
        </w:rPr>
        <w:t>th</w:t>
      </w:r>
      <w:r w:rsidRPr="00CB73F0">
        <w:rPr>
          <w:sz w:val="24"/>
        </w:rPr>
        <w:t xml:space="preserve"> Ed. Oxford: Oxford University Press. pp. 171.</w:t>
      </w:r>
    </w:p>
    <w:p w14:paraId="0E970B37" w14:textId="77777777" w:rsidR="000D6E7B" w:rsidRPr="00CB73F0" w:rsidRDefault="000D6E7B" w:rsidP="000D6E7B">
      <w:pPr>
        <w:spacing w:before="240"/>
        <w:rPr>
          <w:sz w:val="24"/>
        </w:rPr>
      </w:pPr>
      <w:r w:rsidRPr="00CB73F0">
        <w:rPr>
          <w:sz w:val="24"/>
        </w:rPr>
        <w:t xml:space="preserve">Child Law Advice Service (2023), </w:t>
      </w:r>
      <w:r w:rsidRPr="00CB73F0">
        <w:rPr>
          <w:i/>
          <w:sz w:val="24"/>
        </w:rPr>
        <w:t xml:space="preserve">Local Authorities’ Duties in Relation to Looked After Children. </w:t>
      </w:r>
      <w:r w:rsidRPr="00CB73F0">
        <w:rPr>
          <w:sz w:val="24"/>
        </w:rPr>
        <w:t xml:space="preserve">Available from: </w:t>
      </w:r>
      <w:hyperlink r:id="rId13" w:history="1">
        <w:r w:rsidRPr="00CB73F0">
          <w:rPr>
            <w:rStyle w:val="Hyperlink"/>
            <w:sz w:val="24"/>
          </w:rPr>
          <w:t>Local Authorities' duties in relation to Looked After Children - childlawadvice.org.uk</w:t>
        </w:r>
      </w:hyperlink>
      <w:r w:rsidRPr="00CB73F0">
        <w:rPr>
          <w:sz w:val="24"/>
        </w:rPr>
        <w:t xml:space="preserve"> [Electronically accessed on: 29/12/2023]</w:t>
      </w:r>
    </w:p>
    <w:p w14:paraId="5395F5B3" w14:textId="77777777" w:rsidR="000D6E7B" w:rsidRPr="00CB73F0" w:rsidRDefault="000D6E7B" w:rsidP="000D6E7B">
      <w:pPr>
        <w:spacing w:before="240"/>
        <w:rPr>
          <w:sz w:val="24"/>
        </w:rPr>
      </w:pPr>
      <w:r w:rsidRPr="00CB73F0">
        <w:rPr>
          <w:sz w:val="24"/>
        </w:rPr>
        <w:t xml:space="preserve">Children Act 1989 (2004), </w:t>
      </w:r>
      <w:r w:rsidRPr="00CB73F0">
        <w:rPr>
          <w:i/>
          <w:sz w:val="24"/>
        </w:rPr>
        <w:t xml:space="preserve">Children Act 1989 – Part 5, Section 47. </w:t>
      </w:r>
      <w:r w:rsidRPr="00CB73F0">
        <w:rPr>
          <w:sz w:val="24"/>
        </w:rPr>
        <w:t xml:space="preserve">Available from: </w:t>
      </w:r>
      <w:hyperlink r:id="rId14" w:history="1">
        <w:r w:rsidRPr="00CB73F0">
          <w:rPr>
            <w:rStyle w:val="Hyperlink"/>
            <w:sz w:val="24"/>
          </w:rPr>
          <w:t>Children Act 1989 (legislation.gov.uk)</w:t>
        </w:r>
      </w:hyperlink>
      <w:r w:rsidRPr="00CB73F0">
        <w:rPr>
          <w:sz w:val="24"/>
        </w:rPr>
        <w:t xml:space="preserve"> [Electronically accessed on: 27/12/2023]. </w:t>
      </w:r>
    </w:p>
    <w:p w14:paraId="3AFFC120" w14:textId="77777777" w:rsidR="000D6E7B" w:rsidRPr="00CB73F0" w:rsidRDefault="000D6E7B" w:rsidP="000D6E7B">
      <w:pPr>
        <w:spacing w:before="240"/>
        <w:rPr>
          <w:sz w:val="24"/>
        </w:rPr>
      </w:pPr>
      <w:r w:rsidRPr="00CB73F0">
        <w:rPr>
          <w:sz w:val="24"/>
        </w:rPr>
        <w:t xml:space="preserve">Children’s Act (1989) Section 31. Available from: </w:t>
      </w:r>
      <w:hyperlink r:id="rId15" w:history="1">
        <w:r w:rsidRPr="00CB73F0">
          <w:rPr>
            <w:rStyle w:val="Hyperlink"/>
            <w:sz w:val="24"/>
          </w:rPr>
          <w:t>Children Act 1989 (legislation.gov.uk)</w:t>
        </w:r>
      </w:hyperlink>
      <w:r w:rsidRPr="00CB73F0">
        <w:rPr>
          <w:sz w:val="24"/>
        </w:rPr>
        <w:t xml:space="preserve"> [Electronically accessed on: 28/12/2023]</w:t>
      </w:r>
    </w:p>
    <w:p w14:paraId="00A0AE16" w14:textId="77777777" w:rsidR="000D6E7B" w:rsidRPr="00CB73F0" w:rsidRDefault="000D6E7B" w:rsidP="000D6E7B">
      <w:pPr>
        <w:spacing w:before="240"/>
        <w:rPr>
          <w:sz w:val="24"/>
        </w:rPr>
      </w:pPr>
      <w:r w:rsidRPr="00CB73F0">
        <w:rPr>
          <w:sz w:val="24"/>
        </w:rPr>
        <w:t xml:space="preserve">Citizen’s Advice (2021), </w:t>
      </w:r>
      <w:r w:rsidRPr="00CB73F0">
        <w:rPr>
          <w:i/>
          <w:sz w:val="24"/>
        </w:rPr>
        <w:t xml:space="preserve">Care Orders. </w:t>
      </w:r>
      <w:r w:rsidRPr="00CB73F0">
        <w:rPr>
          <w:sz w:val="24"/>
        </w:rPr>
        <w:t xml:space="preserve">Available from: </w:t>
      </w:r>
      <w:hyperlink r:id="rId16" w:anchor=":~:text=A%20local%20authority%20might%20apply,significant%20harm%20to%20the%20child." w:history="1">
        <w:r w:rsidRPr="00CB73F0">
          <w:rPr>
            <w:rStyle w:val="Hyperlink"/>
            <w:sz w:val="24"/>
          </w:rPr>
          <w:t>Care orders - Home (citizensadvice.org.uk)</w:t>
        </w:r>
      </w:hyperlink>
      <w:r w:rsidRPr="00CB73F0">
        <w:rPr>
          <w:sz w:val="24"/>
        </w:rPr>
        <w:t xml:space="preserve"> [Electronically accessed on: 28/12/2023]</w:t>
      </w:r>
    </w:p>
    <w:p w14:paraId="2F434415" w14:textId="77777777" w:rsidR="000D6E7B" w:rsidRPr="00C95C9B" w:rsidRDefault="000D6E7B" w:rsidP="000D6E7B">
      <w:pPr>
        <w:spacing w:before="240"/>
        <w:rPr>
          <w:sz w:val="24"/>
        </w:rPr>
      </w:pPr>
      <w:r w:rsidRPr="00C95C9B">
        <w:rPr>
          <w:sz w:val="24"/>
        </w:rPr>
        <w:lastRenderedPageBreak/>
        <w:t xml:space="preserve">Citizens Advice (2024), </w:t>
      </w:r>
      <w:r w:rsidRPr="00C95C9B">
        <w:rPr>
          <w:i/>
          <w:sz w:val="24"/>
        </w:rPr>
        <w:t xml:space="preserve">The Human Rights Act 1998. </w:t>
      </w:r>
      <w:r w:rsidRPr="00C95C9B">
        <w:rPr>
          <w:sz w:val="24"/>
        </w:rPr>
        <w:t xml:space="preserve">London: Citizens Advice. </w:t>
      </w:r>
    </w:p>
    <w:p w14:paraId="4297950C" w14:textId="77777777" w:rsidR="000D6E7B" w:rsidRDefault="000D6E7B" w:rsidP="000D6E7B">
      <w:pPr>
        <w:rPr>
          <w:sz w:val="24"/>
        </w:rPr>
      </w:pPr>
      <w:r w:rsidRPr="00072BD4">
        <w:rPr>
          <w:sz w:val="24"/>
        </w:rPr>
        <w:br/>
        <w:t xml:space="preserve">Community Care (2008), </w:t>
      </w:r>
      <w:r w:rsidRPr="00072BD4">
        <w:rPr>
          <w:i/>
          <w:sz w:val="24"/>
        </w:rPr>
        <w:t xml:space="preserve">Proven Practice: Communicating with Service Users and Their Carers. </w:t>
      </w:r>
      <w:r w:rsidRPr="00072BD4">
        <w:rPr>
          <w:sz w:val="24"/>
        </w:rPr>
        <w:t xml:space="preserve">London: Community Care. </w:t>
      </w:r>
    </w:p>
    <w:p w14:paraId="4C3DD446" w14:textId="77777777" w:rsidR="000D6E7B" w:rsidRPr="00CB73F0" w:rsidRDefault="000D6E7B" w:rsidP="000D6E7B">
      <w:pPr>
        <w:spacing w:before="240"/>
        <w:rPr>
          <w:sz w:val="24"/>
        </w:rPr>
      </w:pPr>
      <w:r w:rsidRPr="00CB73F0">
        <w:rPr>
          <w:sz w:val="24"/>
        </w:rPr>
        <w:t xml:space="preserve">Crampton, S. (2022), </w:t>
      </w:r>
      <w:r w:rsidRPr="00CB73F0">
        <w:rPr>
          <w:i/>
          <w:sz w:val="24"/>
        </w:rPr>
        <w:t xml:space="preserve">Overcoming Threshold – A Practical Guide to Threshold in Care Proceedings. </w:t>
      </w:r>
      <w:r w:rsidRPr="00CB73F0">
        <w:rPr>
          <w:sz w:val="24"/>
        </w:rPr>
        <w:t xml:space="preserve">Somerset: Law Brief Publishing. </w:t>
      </w:r>
    </w:p>
    <w:p w14:paraId="7B055A97" w14:textId="77777777" w:rsidR="000D6E7B" w:rsidRPr="00CB73F0" w:rsidRDefault="000D6E7B" w:rsidP="000D6E7B">
      <w:pPr>
        <w:spacing w:before="240"/>
        <w:rPr>
          <w:sz w:val="24"/>
        </w:rPr>
      </w:pPr>
      <w:r w:rsidRPr="00CB73F0">
        <w:rPr>
          <w:sz w:val="24"/>
        </w:rPr>
        <w:t xml:space="preserve">Criminal Justice and Court Services Act (2000). Available from: </w:t>
      </w:r>
      <w:hyperlink r:id="rId17" w:history="1">
        <w:r w:rsidRPr="00CB73F0">
          <w:rPr>
            <w:rStyle w:val="Hyperlink"/>
            <w:sz w:val="24"/>
          </w:rPr>
          <w:t>Criminal Justice and Court Services Act 2000 (legislation.gov.uk)</w:t>
        </w:r>
      </w:hyperlink>
      <w:r w:rsidRPr="00CB73F0">
        <w:rPr>
          <w:sz w:val="24"/>
        </w:rPr>
        <w:t xml:space="preserve"> [Electronically accessed on: 28/12/2023]</w:t>
      </w:r>
    </w:p>
    <w:p w14:paraId="177158E8" w14:textId="77777777" w:rsidR="000D6E7B" w:rsidRPr="00C95C9B" w:rsidRDefault="000D6E7B" w:rsidP="000D6E7B">
      <w:pPr>
        <w:spacing w:before="240"/>
        <w:rPr>
          <w:sz w:val="24"/>
        </w:rPr>
      </w:pPr>
      <w:r w:rsidRPr="00C95C9B">
        <w:rPr>
          <w:sz w:val="24"/>
        </w:rPr>
        <w:t xml:space="preserve">Devon Safeguarding Adults Partnership (2023), </w:t>
      </w:r>
      <w:r w:rsidRPr="00C95C9B">
        <w:rPr>
          <w:i/>
          <w:sz w:val="24"/>
        </w:rPr>
        <w:t xml:space="preserve">The Care Act (2014). </w:t>
      </w:r>
      <w:r w:rsidRPr="00C95C9B">
        <w:rPr>
          <w:sz w:val="24"/>
        </w:rPr>
        <w:t xml:space="preserve">Devon: Devon Safeguarding Adults Partnership. </w:t>
      </w:r>
    </w:p>
    <w:p w14:paraId="726C6E1B" w14:textId="77777777" w:rsidR="000D6E7B" w:rsidRPr="00CB73F0" w:rsidRDefault="000D6E7B" w:rsidP="000D6E7B">
      <w:pPr>
        <w:spacing w:before="240"/>
        <w:rPr>
          <w:sz w:val="24"/>
        </w:rPr>
      </w:pPr>
      <w:r w:rsidRPr="00CB73F0">
        <w:rPr>
          <w:sz w:val="24"/>
        </w:rPr>
        <w:t xml:space="preserve">Dykes, B. and Wheeler, A. (2017), </w:t>
      </w:r>
      <w:r w:rsidRPr="00CB73F0">
        <w:rPr>
          <w:i/>
          <w:sz w:val="24"/>
        </w:rPr>
        <w:t xml:space="preserve">‘Deprivations of Liberty Safeguards: Not Fit For Purpose’, </w:t>
      </w:r>
      <w:r w:rsidRPr="00CB73F0">
        <w:rPr>
          <w:sz w:val="24"/>
        </w:rPr>
        <w:t xml:space="preserve">Journal of Intensive Care Society. (16)1. pp. 1-91. </w:t>
      </w:r>
    </w:p>
    <w:p w14:paraId="44C8F9FE" w14:textId="77777777" w:rsidR="000D6E7B" w:rsidRPr="00CB73F0" w:rsidRDefault="000D6E7B" w:rsidP="000D6E7B">
      <w:pPr>
        <w:spacing w:before="240"/>
        <w:rPr>
          <w:sz w:val="24"/>
        </w:rPr>
      </w:pPr>
      <w:r w:rsidRPr="00CB73F0">
        <w:rPr>
          <w:sz w:val="24"/>
        </w:rPr>
        <w:t xml:space="preserve">Family Rights Group (2023 </w:t>
      </w:r>
      <w:r w:rsidRPr="00CB73F0">
        <w:rPr>
          <w:i/>
          <w:sz w:val="24"/>
        </w:rPr>
        <w:t>b.</w:t>
      </w:r>
      <w:r w:rsidRPr="00CB73F0">
        <w:rPr>
          <w:sz w:val="24"/>
        </w:rPr>
        <w:t xml:space="preserve">), </w:t>
      </w:r>
      <w:r w:rsidRPr="00CB73F0">
        <w:rPr>
          <w:i/>
          <w:sz w:val="24"/>
        </w:rPr>
        <w:t xml:space="preserve">Public Law Outline (PLO). </w:t>
      </w:r>
      <w:r w:rsidRPr="00CB73F0">
        <w:rPr>
          <w:sz w:val="24"/>
        </w:rPr>
        <w:t xml:space="preserve">London: The Family Rights Group. Available from: </w:t>
      </w:r>
      <w:hyperlink r:id="rId18" w:anchor=":~:text=The%20Public%20Law%20Outline%20is,family%20court%20%E2%80%93%20Practice%20Direction%2012A." w:history="1">
        <w:r w:rsidRPr="00CB73F0">
          <w:rPr>
            <w:rStyle w:val="Hyperlink"/>
            <w:sz w:val="24"/>
          </w:rPr>
          <w:t>Public Law Outline (PLO) - Family Rights Group (frg.org.uk)</w:t>
        </w:r>
      </w:hyperlink>
      <w:r w:rsidRPr="00CB73F0">
        <w:rPr>
          <w:sz w:val="24"/>
        </w:rPr>
        <w:t xml:space="preserve"> [Electronically accessed on: 28/12/2023]</w:t>
      </w:r>
    </w:p>
    <w:p w14:paraId="6D2B6C99" w14:textId="77777777" w:rsidR="000D6E7B" w:rsidRPr="00CB73F0" w:rsidRDefault="000D6E7B" w:rsidP="000D6E7B">
      <w:pPr>
        <w:spacing w:before="240"/>
        <w:rPr>
          <w:sz w:val="24"/>
        </w:rPr>
      </w:pPr>
      <w:r w:rsidRPr="00CB73F0">
        <w:rPr>
          <w:sz w:val="24"/>
        </w:rPr>
        <w:t xml:space="preserve">Family Rights Group (2023), </w:t>
      </w:r>
      <w:r w:rsidRPr="00CB73F0">
        <w:rPr>
          <w:i/>
          <w:sz w:val="24"/>
        </w:rPr>
        <w:t xml:space="preserve">Strategy Discussion (Meeting). </w:t>
      </w:r>
      <w:r w:rsidRPr="00CB73F0">
        <w:rPr>
          <w:sz w:val="24"/>
        </w:rPr>
        <w:t xml:space="preserve">London: The Family Rights Group. </w:t>
      </w:r>
    </w:p>
    <w:p w14:paraId="35F215EE" w14:textId="77777777" w:rsidR="000D6E7B" w:rsidRPr="00CB73F0" w:rsidRDefault="000D6E7B" w:rsidP="000D6E7B">
      <w:pPr>
        <w:spacing w:before="240"/>
        <w:rPr>
          <w:sz w:val="24"/>
        </w:rPr>
      </w:pPr>
      <w:r w:rsidRPr="00CB73F0">
        <w:rPr>
          <w:sz w:val="24"/>
        </w:rPr>
        <w:t xml:space="preserve">Fearon, P and Roisman, G. (2017), </w:t>
      </w:r>
      <w:r w:rsidRPr="00CB73F0">
        <w:rPr>
          <w:i/>
          <w:sz w:val="24"/>
        </w:rPr>
        <w:t xml:space="preserve">‘Attachment Theory: Progress and Future Directions’, </w:t>
      </w:r>
      <w:r w:rsidRPr="00CB73F0">
        <w:rPr>
          <w:sz w:val="24"/>
        </w:rPr>
        <w:t xml:space="preserve">Current Opinion in Psychology. (15)1. pp. 131-136. </w:t>
      </w:r>
    </w:p>
    <w:p w14:paraId="2340181D" w14:textId="77777777" w:rsidR="000D6E7B" w:rsidRPr="006E26A4" w:rsidRDefault="000D6E7B" w:rsidP="000D6E7B">
      <w:pPr>
        <w:spacing w:before="240"/>
        <w:jc w:val="both"/>
      </w:pPr>
      <w:r w:rsidRPr="006E26A4">
        <w:rPr>
          <w:sz w:val="24"/>
        </w:rPr>
        <w:t>Gray, M., Joy, E., Plath, D. and Webb, S. (2012), ‘</w:t>
      </w:r>
      <w:r w:rsidRPr="006E26A4">
        <w:rPr>
          <w:i/>
          <w:sz w:val="24"/>
        </w:rPr>
        <w:t xml:space="preserve">Implementing Evidence Based Practice: A Review of the Empirical Literature’, </w:t>
      </w:r>
      <w:r w:rsidRPr="006E26A4">
        <w:rPr>
          <w:sz w:val="24"/>
        </w:rPr>
        <w:t xml:space="preserve">Research on Social Work Practice. (23)2. </w:t>
      </w:r>
    </w:p>
    <w:p w14:paraId="6CE9E367" w14:textId="77777777" w:rsidR="000D6E7B" w:rsidRPr="00C95C9B" w:rsidRDefault="000D6E7B" w:rsidP="000D6E7B">
      <w:pPr>
        <w:spacing w:before="240"/>
        <w:rPr>
          <w:sz w:val="24"/>
        </w:rPr>
      </w:pPr>
      <w:r w:rsidRPr="00C95C9B">
        <w:rPr>
          <w:sz w:val="24"/>
        </w:rPr>
        <w:t xml:space="preserve">Griffith, L. (2023), </w:t>
      </w:r>
      <w:r w:rsidRPr="00C95C9B">
        <w:rPr>
          <w:i/>
          <w:sz w:val="24"/>
        </w:rPr>
        <w:t xml:space="preserve">Choice and Control in the Adult Social Care Sector. </w:t>
      </w:r>
      <w:r w:rsidRPr="00C95C9B">
        <w:rPr>
          <w:sz w:val="24"/>
        </w:rPr>
        <w:t xml:space="preserve">Department of Health and Social Care: London. </w:t>
      </w:r>
    </w:p>
    <w:p w14:paraId="63C5E293" w14:textId="77777777" w:rsidR="000D6E7B" w:rsidRPr="00CB73F0" w:rsidRDefault="000D6E7B" w:rsidP="000D6E7B">
      <w:pPr>
        <w:spacing w:before="240"/>
        <w:rPr>
          <w:sz w:val="24"/>
        </w:rPr>
      </w:pPr>
      <w:r w:rsidRPr="00CB73F0">
        <w:rPr>
          <w:sz w:val="24"/>
        </w:rPr>
        <w:t xml:space="preserve">Howe, D. (2001), </w:t>
      </w:r>
      <w:r w:rsidRPr="00CB73F0">
        <w:rPr>
          <w:i/>
          <w:sz w:val="24"/>
        </w:rPr>
        <w:t xml:space="preserve">‘Age at Placement, Adoption Experience and Adult Adopted People’s Contact with Their Adoptive and Birth Mothers: An Attachment Perspective’, </w:t>
      </w:r>
      <w:r w:rsidRPr="00CB73F0">
        <w:rPr>
          <w:sz w:val="24"/>
        </w:rPr>
        <w:t xml:space="preserve">Attachment and Human Development. (3)2. pp. 222-237. </w:t>
      </w:r>
    </w:p>
    <w:p w14:paraId="3991FA7E" w14:textId="77777777" w:rsidR="000D6E7B" w:rsidRPr="00C95C9B" w:rsidRDefault="000D6E7B" w:rsidP="000D6E7B">
      <w:pPr>
        <w:spacing w:before="240"/>
        <w:rPr>
          <w:sz w:val="24"/>
        </w:rPr>
      </w:pPr>
      <w:r w:rsidRPr="00C95C9B">
        <w:rPr>
          <w:sz w:val="24"/>
        </w:rPr>
        <w:t xml:space="preserve">Human Rights Act (1998). Available from: </w:t>
      </w:r>
      <w:hyperlink r:id="rId19" w:history="1">
        <w:r w:rsidRPr="00C95C9B">
          <w:rPr>
            <w:rStyle w:val="Hyperlink"/>
            <w:sz w:val="24"/>
          </w:rPr>
          <w:t>Human Rights Act 1998 (legislation.gov.uk)</w:t>
        </w:r>
      </w:hyperlink>
      <w:r w:rsidRPr="00C95C9B">
        <w:rPr>
          <w:sz w:val="24"/>
        </w:rPr>
        <w:t xml:space="preserve"> [Electronically accessed on: 03/02/2024]. </w:t>
      </w:r>
    </w:p>
    <w:p w14:paraId="30438C7D" w14:textId="77777777" w:rsidR="000D6E7B" w:rsidRPr="00CB73F0" w:rsidRDefault="000D6E7B" w:rsidP="000D6E7B">
      <w:pPr>
        <w:spacing w:before="240"/>
        <w:rPr>
          <w:sz w:val="24"/>
        </w:rPr>
      </w:pPr>
      <w:r w:rsidRPr="00CB73F0">
        <w:rPr>
          <w:sz w:val="24"/>
        </w:rPr>
        <w:t xml:space="preserve">Laming, L. (2003), </w:t>
      </w:r>
      <w:r w:rsidRPr="00CB73F0">
        <w:rPr>
          <w:i/>
          <w:sz w:val="24"/>
        </w:rPr>
        <w:t xml:space="preserve">The Victoria Climbie Inquiry. </w:t>
      </w:r>
      <w:r w:rsidRPr="00CB73F0">
        <w:rPr>
          <w:sz w:val="24"/>
        </w:rPr>
        <w:t xml:space="preserve">London: The Stationery Office. </w:t>
      </w:r>
    </w:p>
    <w:p w14:paraId="2A7173A6" w14:textId="77777777" w:rsidR="000D6E7B" w:rsidRPr="00CB73F0" w:rsidRDefault="000D6E7B" w:rsidP="000D6E7B">
      <w:pPr>
        <w:spacing w:before="240"/>
        <w:rPr>
          <w:sz w:val="24"/>
        </w:rPr>
      </w:pPr>
      <w:r w:rsidRPr="00CB73F0">
        <w:rPr>
          <w:sz w:val="24"/>
        </w:rPr>
        <w:t xml:space="preserve">Law Wales (2021), </w:t>
      </w:r>
      <w:r w:rsidRPr="00CB73F0">
        <w:rPr>
          <w:i/>
          <w:sz w:val="24"/>
        </w:rPr>
        <w:t xml:space="preserve">Responsibilities in Respect of Children. </w:t>
      </w:r>
      <w:r w:rsidRPr="00CB73F0">
        <w:rPr>
          <w:sz w:val="24"/>
        </w:rPr>
        <w:t xml:space="preserve">Cardiff: Welsh Government. Available from: </w:t>
      </w:r>
      <w:hyperlink r:id="rId20" w:history="1">
        <w:r w:rsidRPr="00CB73F0">
          <w:rPr>
            <w:rStyle w:val="Hyperlink"/>
            <w:sz w:val="24"/>
          </w:rPr>
          <w:t>Responsibilities in respect of children | Law Wales (gov.wales)</w:t>
        </w:r>
      </w:hyperlink>
      <w:r w:rsidRPr="00CB73F0">
        <w:rPr>
          <w:sz w:val="24"/>
        </w:rPr>
        <w:t xml:space="preserve"> [Electronically accessed on: 27/12/2023]</w:t>
      </w:r>
    </w:p>
    <w:p w14:paraId="5D6E71C8" w14:textId="77777777" w:rsidR="000D6E7B" w:rsidRPr="00CB73F0" w:rsidRDefault="000D6E7B" w:rsidP="000D6E7B">
      <w:pPr>
        <w:spacing w:before="240"/>
        <w:rPr>
          <w:sz w:val="24"/>
        </w:rPr>
      </w:pPr>
      <w:r w:rsidRPr="00CB73F0">
        <w:rPr>
          <w:sz w:val="24"/>
        </w:rPr>
        <w:lastRenderedPageBreak/>
        <w:t xml:space="preserve">Lewisham Children’s Services Procedures Manual (2021), </w:t>
      </w:r>
      <w:r w:rsidRPr="00CB73F0">
        <w:rPr>
          <w:i/>
          <w:sz w:val="24"/>
        </w:rPr>
        <w:t xml:space="preserve">Strategy Meetings and Child Protection Enquiries (Section 47). </w:t>
      </w:r>
      <w:r w:rsidRPr="00CB73F0">
        <w:rPr>
          <w:sz w:val="24"/>
        </w:rPr>
        <w:t xml:space="preserve">Available from: </w:t>
      </w:r>
      <w:hyperlink r:id="rId21" w:history="1">
        <w:r w:rsidRPr="00CB73F0">
          <w:rPr>
            <w:rStyle w:val="Hyperlink"/>
            <w:sz w:val="24"/>
          </w:rPr>
          <w:t>Strategy Meetings and Child Protection Enquiries (Section 47) (proceduresonline.com)</w:t>
        </w:r>
      </w:hyperlink>
      <w:r w:rsidRPr="00CB73F0">
        <w:rPr>
          <w:sz w:val="24"/>
        </w:rPr>
        <w:t xml:space="preserve"> [Electronically accessed on: 27/12/2023]. </w:t>
      </w:r>
    </w:p>
    <w:p w14:paraId="710FF49F" w14:textId="77777777" w:rsidR="000D6E7B" w:rsidRPr="00CB73F0" w:rsidRDefault="000D6E7B" w:rsidP="000D6E7B">
      <w:pPr>
        <w:spacing w:before="240"/>
        <w:rPr>
          <w:sz w:val="24"/>
        </w:rPr>
      </w:pPr>
      <w:r w:rsidRPr="00CB73F0">
        <w:rPr>
          <w:sz w:val="24"/>
        </w:rPr>
        <w:t xml:space="preserve">Maclean, S. and Harrison, R. (2015), </w:t>
      </w:r>
      <w:r w:rsidRPr="00CB73F0">
        <w:rPr>
          <w:i/>
          <w:sz w:val="24"/>
        </w:rPr>
        <w:t xml:space="preserve">Theory and Practice – A Straightforward Guide for Social Work Students. </w:t>
      </w:r>
      <w:r w:rsidRPr="00CB73F0">
        <w:rPr>
          <w:sz w:val="24"/>
        </w:rPr>
        <w:t>3</w:t>
      </w:r>
      <w:r w:rsidRPr="00CB73F0">
        <w:rPr>
          <w:sz w:val="24"/>
          <w:vertAlign w:val="superscript"/>
        </w:rPr>
        <w:t>rd</w:t>
      </w:r>
      <w:r w:rsidRPr="00CB73F0">
        <w:rPr>
          <w:sz w:val="24"/>
        </w:rPr>
        <w:t xml:space="preserve"> Ed. Lichfield: Kirwin Maclean Associates Ltd. pp. 187. </w:t>
      </w:r>
    </w:p>
    <w:p w14:paraId="798B6B57" w14:textId="4BDFCFBB" w:rsidR="000D6E7B" w:rsidRDefault="000D6E7B" w:rsidP="000D6E7B">
      <w:pPr>
        <w:spacing w:before="240"/>
        <w:rPr>
          <w:sz w:val="24"/>
        </w:rPr>
      </w:pPr>
      <w:r w:rsidRPr="00CB73F0">
        <w:rPr>
          <w:sz w:val="24"/>
        </w:rPr>
        <w:t xml:space="preserve">Maclean, S. and Harrison, R. (2015), </w:t>
      </w:r>
      <w:r w:rsidRPr="00CB73F0">
        <w:rPr>
          <w:i/>
          <w:sz w:val="24"/>
        </w:rPr>
        <w:t xml:space="preserve">Theory and Practice – A Straightforward Guide for Social Work Students. </w:t>
      </w:r>
      <w:r w:rsidRPr="00CB73F0">
        <w:rPr>
          <w:sz w:val="24"/>
        </w:rPr>
        <w:t>3</w:t>
      </w:r>
      <w:r w:rsidRPr="00CB73F0">
        <w:rPr>
          <w:sz w:val="24"/>
          <w:vertAlign w:val="superscript"/>
        </w:rPr>
        <w:t>rd</w:t>
      </w:r>
      <w:r w:rsidRPr="00CB73F0">
        <w:rPr>
          <w:sz w:val="24"/>
        </w:rPr>
        <w:t xml:space="preserve"> Ed. Lichfield: Kirwin Maclean Associates Ltd. pp. 195-196. </w:t>
      </w:r>
    </w:p>
    <w:p w14:paraId="64311EC2" w14:textId="77777777" w:rsidR="000D6E7B" w:rsidRPr="00CB73F0" w:rsidRDefault="000D6E7B" w:rsidP="000D6E7B">
      <w:pPr>
        <w:spacing w:before="240"/>
        <w:rPr>
          <w:sz w:val="24"/>
        </w:rPr>
      </w:pPr>
    </w:p>
    <w:p w14:paraId="079D6FC2" w14:textId="77777777" w:rsidR="000D6E7B" w:rsidRDefault="000D6E7B" w:rsidP="000D6E7B">
      <w:pPr>
        <w:rPr>
          <w:sz w:val="24"/>
        </w:rPr>
      </w:pPr>
      <w:r w:rsidRPr="00072BD4">
        <w:rPr>
          <w:sz w:val="24"/>
        </w:rPr>
        <w:t xml:space="preserve">Maclean, S. and Harrison, R. (2015), </w:t>
      </w:r>
      <w:r w:rsidRPr="00072BD4">
        <w:rPr>
          <w:i/>
          <w:sz w:val="24"/>
        </w:rPr>
        <w:t xml:space="preserve">Theory and Practice: A Straightforward Guide for Social Work Students. </w:t>
      </w:r>
      <w:r w:rsidRPr="00072BD4">
        <w:rPr>
          <w:sz w:val="24"/>
        </w:rPr>
        <w:t>3</w:t>
      </w:r>
      <w:r w:rsidRPr="00072BD4">
        <w:rPr>
          <w:sz w:val="24"/>
          <w:vertAlign w:val="superscript"/>
        </w:rPr>
        <w:t>rd</w:t>
      </w:r>
      <w:r w:rsidRPr="00072BD4">
        <w:rPr>
          <w:sz w:val="24"/>
        </w:rPr>
        <w:t xml:space="preserve"> Ed. Lichfield: Kirwin Maclean Associates Ltd. pp. 155-159. </w:t>
      </w:r>
    </w:p>
    <w:p w14:paraId="3DD52A43" w14:textId="77777777" w:rsidR="000D6E7B" w:rsidRPr="00CB73F0" w:rsidRDefault="000D6E7B" w:rsidP="000D6E7B">
      <w:pPr>
        <w:spacing w:before="240"/>
        <w:rPr>
          <w:sz w:val="24"/>
        </w:rPr>
      </w:pPr>
      <w:r w:rsidRPr="00CB73F0">
        <w:rPr>
          <w:sz w:val="24"/>
        </w:rPr>
        <w:t xml:space="preserve">Marsh, A., Spagnol, V., Grove, R. and Eapen, V. (2017), </w:t>
      </w:r>
      <w:r w:rsidRPr="00CB73F0">
        <w:rPr>
          <w:i/>
          <w:sz w:val="24"/>
        </w:rPr>
        <w:t xml:space="preserve">‘Transition to School for Children with Autism Spectrum Disorder: A Systematic Review’, </w:t>
      </w:r>
      <w:r w:rsidRPr="00CB73F0">
        <w:rPr>
          <w:sz w:val="24"/>
        </w:rPr>
        <w:t xml:space="preserve">World Journal of Psychiatry. (7)3. pp. 184-196. </w:t>
      </w:r>
    </w:p>
    <w:p w14:paraId="35C31C70" w14:textId="77777777" w:rsidR="000D6E7B" w:rsidRPr="00CB73F0" w:rsidRDefault="000D6E7B" w:rsidP="000D6E7B">
      <w:pPr>
        <w:spacing w:before="240"/>
        <w:rPr>
          <w:sz w:val="24"/>
        </w:rPr>
      </w:pPr>
      <w:r w:rsidRPr="00CB73F0">
        <w:rPr>
          <w:sz w:val="24"/>
        </w:rPr>
        <w:t>McGhee, J., Bunting, L., McCartan, C., Elliot, M., Bywaters, P. and Featherstone, B. (2018), ‘</w:t>
      </w:r>
      <w:r w:rsidRPr="00CB73F0">
        <w:rPr>
          <w:i/>
          <w:sz w:val="24"/>
        </w:rPr>
        <w:t xml:space="preserve">Looking After Children in the UK – Convergence or Divergence?’, </w:t>
      </w:r>
      <w:r w:rsidRPr="00CB73F0">
        <w:rPr>
          <w:sz w:val="24"/>
        </w:rPr>
        <w:t xml:space="preserve">British Journal of Social Work. (48)5. pp. 1185. </w:t>
      </w:r>
    </w:p>
    <w:p w14:paraId="1926D533" w14:textId="77777777" w:rsidR="000D6E7B" w:rsidRPr="00C95C9B" w:rsidRDefault="000D6E7B" w:rsidP="000D6E7B">
      <w:pPr>
        <w:spacing w:before="240"/>
        <w:rPr>
          <w:sz w:val="24"/>
        </w:rPr>
      </w:pPr>
      <w:r w:rsidRPr="00C95C9B">
        <w:rPr>
          <w:sz w:val="24"/>
        </w:rPr>
        <w:t xml:space="preserve">Mental Capacity Act (2005). Available from: </w:t>
      </w:r>
      <w:hyperlink r:id="rId22" w:history="1">
        <w:r w:rsidRPr="00C95C9B">
          <w:rPr>
            <w:rStyle w:val="Hyperlink"/>
            <w:sz w:val="24"/>
          </w:rPr>
          <w:t>Mental Capacity Act 2005 (legislation.gov.uk)</w:t>
        </w:r>
      </w:hyperlink>
      <w:r w:rsidRPr="00C95C9B">
        <w:rPr>
          <w:sz w:val="24"/>
        </w:rPr>
        <w:t xml:space="preserve"> [Electronically accessed on: 04/02/2024].</w:t>
      </w:r>
    </w:p>
    <w:p w14:paraId="01CDB735" w14:textId="4B50D552" w:rsidR="000D6E7B" w:rsidRDefault="000D6E7B" w:rsidP="000D6E7B">
      <w:pPr>
        <w:spacing w:before="240"/>
        <w:rPr>
          <w:sz w:val="24"/>
        </w:rPr>
      </w:pPr>
      <w:r w:rsidRPr="00CB73F0">
        <w:rPr>
          <w:sz w:val="24"/>
        </w:rPr>
        <w:t xml:space="preserve">Munro, E. (2011), </w:t>
      </w:r>
      <w:r w:rsidRPr="00CB73F0">
        <w:rPr>
          <w:i/>
          <w:sz w:val="24"/>
        </w:rPr>
        <w:t xml:space="preserve">The Munro Review of Child Protection: Final Report: A Child-Centred Approach (Vol. 8062). </w:t>
      </w:r>
      <w:r w:rsidRPr="00CB73F0">
        <w:rPr>
          <w:sz w:val="24"/>
        </w:rPr>
        <w:t xml:space="preserve">London: The Stationery Office. </w:t>
      </w:r>
    </w:p>
    <w:p w14:paraId="77147617" w14:textId="77777777" w:rsidR="000D6E7B" w:rsidRPr="00CB73F0" w:rsidRDefault="000D6E7B" w:rsidP="000D6E7B">
      <w:pPr>
        <w:spacing w:before="240"/>
        <w:rPr>
          <w:sz w:val="24"/>
        </w:rPr>
      </w:pPr>
    </w:p>
    <w:p w14:paraId="4BFA3023" w14:textId="77777777" w:rsidR="000D6E7B" w:rsidRDefault="000D6E7B" w:rsidP="000D6E7B">
      <w:pPr>
        <w:rPr>
          <w:sz w:val="24"/>
        </w:rPr>
      </w:pPr>
      <w:r w:rsidRPr="00072BD4">
        <w:rPr>
          <w:sz w:val="24"/>
        </w:rPr>
        <w:t xml:space="preserve">Murphy, D., Duggan, M. and Joseph, S. (2013), ‘Relationship-Based Social Work and Its Compatibility with the Person-Centred Approach: Principled versus Instrumental Perspectives’, </w:t>
      </w:r>
      <w:r w:rsidRPr="00072BD4">
        <w:rPr>
          <w:i/>
          <w:sz w:val="24"/>
        </w:rPr>
        <w:t xml:space="preserve">The British Journal of Social Work. </w:t>
      </w:r>
      <w:r w:rsidRPr="00072BD4">
        <w:rPr>
          <w:sz w:val="24"/>
        </w:rPr>
        <w:t xml:space="preserve">(43)2. pp. 703-719.  </w:t>
      </w:r>
    </w:p>
    <w:p w14:paraId="58159E49" w14:textId="0B8AD788" w:rsidR="000D6E7B" w:rsidRDefault="000D6E7B" w:rsidP="000D6E7B">
      <w:pPr>
        <w:spacing w:before="240"/>
        <w:rPr>
          <w:sz w:val="24"/>
        </w:rPr>
      </w:pPr>
      <w:r w:rsidRPr="00C95C9B">
        <w:rPr>
          <w:sz w:val="24"/>
        </w:rPr>
        <w:t xml:space="preserve">National Independent Safeguarding Board Wales (2014). Available from: </w:t>
      </w:r>
      <w:hyperlink r:id="rId23" w:history="1">
        <w:r w:rsidRPr="00C95C9B">
          <w:rPr>
            <w:rStyle w:val="Hyperlink"/>
            <w:sz w:val="24"/>
          </w:rPr>
          <w:t>Home - Safeguarding Board Wales</w:t>
        </w:r>
      </w:hyperlink>
      <w:r w:rsidRPr="00C95C9B">
        <w:rPr>
          <w:sz w:val="24"/>
        </w:rPr>
        <w:t xml:space="preserve"> [Electronically accessed on: 04/02/2024].</w:t>
      </w:r>
    </w:p>
    <w:p w14:paraId="687B460F" w14:textId="77777777" w:rsidR="000D6E7B" w:rsidRPr="00C95C9B" w:rsidRDefault="000D6E7B" w:rsidP="000D6E7B">
      <w:pPr>
        <w:spacing w:before="240"/>
        <w:rPr>
          <w:sz w:val="24"/>
        </w:rPr>
      </w:pPr>
    </w:p>
    <w:p w14:paraId="56231809" w14:textId="676F802D" w:rsidR="000D6E7B" w:rsidRDefault="000D6E7B" w:rsidP="000D6E7B">
      <w:pPr>
        <w:rPr>
          <w:sz w:val="24"/>
        </w:rPr>
      </w:pPr>
      <w:r w:rsidRPr="00CB73F0">
        <w:rPr>
          <w:sz w:val="24"/>
        </w:rPr>
        <w:t xml:space="preserve">National Independent Safeguarding Board Wales (2023), </w:t>
      </w:r>
      <w:r w:rsidRPr="00CB73F0">
        <w:rPr>
          <w:i/>
          <w:sz w:val="24"/>
        </w:rPr>
        <w:t xml:space="preserve">The Potential of Safeguarding. </w:t>
      </w:r>
      <w:r w:rsidRPr="00CB73F0">
        <w:rPr>
          <w:sz w:val="24"/>
        </w:rPr>
        <w:t xml:space="preserve">Cardiff: Welsh Government. Available from: </w:t>
      </w:r>
      <w:hyperlink r:id="rId24" w:history="1">
        <w:r w:rsidRPr="00CB73F0">
          <w:rPr>
            <w:rStyle w:val="Hyperlink"/>
            <w:sz w:val="24"/>
          </w:rPr>
          <w:t>About The Board - Safeguarding Board Wales</w:t>
        </w:r>
      </w:hyperlink>
      <w:r w:rsidRPr="00CB73F0">
        <w:rPr>
          <w:sz w:val="24"/>
        </w:rPr>
        <w:t xml:space="preserve"> [Electronically accessed on: 27/12/2023]</w:t>
      </w:r>
    </w:p>
    <w:p w14:paraId="3B9534FF" w14:textId="77777777" w:rsidR="000D6E7B" w:rsidRDefault="000D6E7B" w:rsidP="000D6E7B">
      <w:pPr>
        <w:rPr>
          <w:sz w:val="24"/>
        </w:rPr>
      </w:pPr>
    </w:p>
    <w:p w14:paraId="7BB606F4" w14:textId="3CF48141" w:rsidR="000D6E7B" w:rsidRDefault="000D6E7B" w:rsidP="000D6E7B">
      <w:pPr>
        <w:rPr>
          <w:sz w:val="24"/>
        </w:rPr>
      </w:pPr>
      <w:r w:rsidRPr="00072BD4">
        <w:rPr>
          <w:sz w:val="24"/>
        </w:rPr>
        <w:t xml:space="preserve">NHS (2020), </w:t>
      </w:r>
      <w:r w:rsidRPr="00072BD4">
        <w:rPr>
          <w:i/>
          <w:sz w:val="24"/>
        </w:rPr>
        <w:t xml:space="preserve">Multi-Disciplinary Team Meeting. </w:t>
      </w:r>
      <w:r w:rsidRPr="00072BD4">
        <w:rPr>
          <w:sz w:val="24"/>
        </w:rPr>
        <w:t xml:space="preserve">Mid Cheshire: NHS Foundation Trust. </w:t>
      </w:r>
    </w:p>
    <w:p w14:paraId="0B0F6984" w14:textId="77777777" w:rsidR="000D6E7B" w:rsidRDefault="000D6E7B" w:rsidP="000D6E7B">
      <w:pPr>
        <w:rPr>
          <w:sz w:val="24"/>
        </w:rPr>
      </w:pPr>
    </w:p>
    <w:p w14:paraId="1135AD9D" w14:textId="77777777" w:rsidR="000D6E7B" w:rsidRPr="00072BD4" w:rsidRDefault="000D6E7B" w:rsidP="000D6E7B">
      <w:pPr>
        <w:rPr>
          <w:sz w:val="24"/>
        </w:rPr>
      </w:pPr>
      <w:r w:rsidRPr="00072BD4">
        <w:rPr>
          <w:sz w:val="24"/>
        </w:rPr>
        <w:t xml:space="preserve">NHS (2023), </w:t>
      </w:r>
      <w:r w:rsidRPr="00072BD4">
        <w:rPr>
          <w:i/>
          <w:sz w:val="24"/>
        </w:rPr>
        <w:t xml:space="preserve">Person Centred Practice. </w:t>
      </w:r>
      <w:r w:rsidRPr="00072BD4">
        <w:rPr>
          <w:sz w:val="24"/>
        </w:rPr>
        <w:t xml:space="preserve">Available from: </w:t>
      </w:r>
      <w:hyperlink r:id="rId25" w:history="1">
        <w:r w:rsidRPr="00072BD4">
          <w:rPr>
            <w:rStyle w:val="Hyperlink"/>
            <w:sz w:val="24"/>
          </w:rPr>
          <w:t>Person Centred Practice | Health Education England (hee.nhs.uk)</w:t>
        </w:r>
      </w:hyperlink>
      <w:r w:rsidRPr="00072BD4">
        <w:rPr>
          <w:sz w:val="24"/>
        </w:rPr>
        <w:t xml:space="preserve"> [Electronically accessed on: 10/02/2024] </w:t>
      </w:r>
    </w:p>
    <w:p w14:paraId="535213F6" w14:textId="77777777" w:rsidR="000D6E7B" w:rsidRPr="00C95C9B" w:rsidRDefault="000D6E7B" w:rsidP="000D6E7B">
      <w:pPr>
        <w:spacing w:before="240"/>
        <w:rPr>
          <w:sz w:val="24"/>
        </w:rPr>
      </w:pPr>
      <w:r w:rsidRPr="00C95C9B">
        <w:rPr>
          <w:sz w:val="24"/>
        </w:rPr>
        <w:t xml:space="preserve">NHS (2024), </w:t>
      </w:r>
      <w:r w:rsidRPr="00C95C9B">
        <w:rPr>
          <w:i/>
          <w:sz w:val="24"/>
        </w:rPr>
        <w:t xml:space="preserve">Mental Capacity Act. </w:t>
      </w:r>
      <w:r w:rsidRPr="00C95C9B">
        <w:rPr>
          <w:sz w:val="24"/>
        </w:rPr>
        <w:t xml:space="preserve">Available from: </w:t>
      </w:r>
      <w:hyperlink r:id="rId26" w:history="1">
        <w:r w:rsidRPr="00C95C9B">
          <w:rPr>
            <w:rStyle w:val="Hyperlink"/>
            <w:sz w:val="24"/>
          </w:rPr>
          <w:t>Mental Capacity Act - Social care and support guide - NHS (www.nhs.uk)</w:t>
        </w:r>
      </w:hyperlink>
      <w:r w:rsidRPr="00C95C9B">
        <w:rPr>
          <w:sz w:val="24"/>
        </w:rPr>
        <w:t xml:space="preserve"> [Electronically accessed on: 04/02/2024].</w:t>
      </w:r>
    </w:p>
    <w:p w14:paraId="0ED4997D" w14:textId="77777777" w:rsidR="000D6E7B" w:rsidRPr="00C95C9B" w:rsidRDefault="000D6E7B" w:rsidP="000D6E7B">
      <w:pPr>
        <w:spacing w:before="240"/>
        <w:rPr>
          <w:sz w:val="24"/>
        </w:rPr>
      </w:pPr>
      <w:r w:rsidRPr="00C95C9B">
        <w:rPr>
          <w:sz w:val="24"/>
        </w:rPr>
        <w:lastRenderedPageBreak/>
        <w:t xml:space="preserve">NSPCC (2022), </w:t>
      </w:r>
      <w:r w:rsidRPr="00C95C9B">
        <w:rPr>
          <w:i/>
          <w:sz w:val="24"/>
        </w:rPr>
        <w:t xml:space="preserve">Gillick Competency and Fraser Guidelines. </w:t>
      </w:r>
      <w:r w:rsidRPr="00C95C9B">
        <w:rPr>
          <w:sz w:val="24"/>
        </w:rPr>
        <w:t xml:space="preserve">London: The NSPCC. </w:t>
      </w:r>
    </w:p>
    <w:p w14:paraId="0D111114" w14:textId="77777777" w:rsidR="000D6E7B" w:rsidRPr="00CB73F0" w:rsidRDefault="000D6E7B" w:rsidP="000D6E7B">
      <w:pPr>
        <w:spacing w:before="240"/>
        <w:rPr>
          <w:sz w:val="24"/>
        </w:rPr>
      </w:pPr>
      <w:r w:rsidRPr="00CB73F0">
        <w:rPr>
          <w:sz w:val="24"/>
        </w:rPr>
        <w:t xml:space="preserve">Ofsted (2023), </w:t>
      </w:r>
      <w:r w:rsidRPr="00CB73F0">
        <w:rPr>
          <w:i/>
          <w:sz w:val="24"/>
        </w:rPr>
        <w:t xml:space="preserve">Placing Children: Deprivation of Liberty Orders. </w:t>
      </w:r>
      <w:r w:rsidRPr="00CB73F0">
        <w:rPr>
          <w:sz w:val="24"/>
        </w:rPr>
        <w:t xml:space="preserve">London: Ofsted. </w:t>
      </w:r>
    </w:p>
    <w:p w14:paraId="62C8D660" w14:textId="77777777" w:rsidR="000D6E7B" w:rsidRPr="006E26A4" w:rsidRDefault="000D6E7B" w:rsidP="000D6E7B">
      <w:pPr>
        <w:spacing w:before="240"/>
        <w:jc w:val="both"/>
        <w:rPr>
          <w:sz w:val="24"/>
        </w:rPr>
      </w:pPr>
      <w:r w:rsidRPr="006E26A4">
        <w:rPr>
          <w:sz w:val="24"/>
        </w:rPr>
        <w:t>Osteen, P. (2011), ‘</w:t>
      </w:r>
      <w:r w:rsidRPr="006E26A4">
        <w:rPr>
          <w:i/>
          <w:sz w:val="24"/>
        </w:rPr>
        <w:t xml:space="preserve">Motivations, Values, and Conflict Resolution: Students’ Integration of Personal and Professional Identities’, </w:t>
      </w:r>
      <w:r w:rsidRPr="006E26A4">
        <w:rPr>
          <w:sz w:val="24"/>
        </w:rPr>
        <w:t xml:space="preserve">Journal of Social Work Education. (47)3. pp. 423-444. </w:t>
      </w:r>
    </w:p>
    <w:p w14:paraId="4DD4FDDC" w14:textId="088AF45E" w:rsidR="000D6E7B" w:rsidRDefault="000D6E7B" w:rsidP="000D6E7B">
      <w:pPr>
        <w:spacing w:before="240"/>
        <w:rPr>
          <w:sz w:val="24"/>
        </w:rPr>
      </w:pPr>
      <w:r w:rsidRPr="00CB73F0">
        <w:rPr>
          <w:sz w:val="24"/>
        </w:rPr>
        <w:t xml:space="preserve">Phillimore, S. (2014), </w:t>
      </w:r>
      <w:r w:rsidRPr="00CB73F0">
        <w:rPr>
          <w:i/>
          <w:sz w:val="24"/>
        </w:rPr>
        <w:t xml:space="preserve">What Does ‘Threshold Criteria’ Mean?. </w:t>
      </w:r>
      <w:r w:rsidRPr="00CB73F0">
        <w:rPr>
          <w:sz w:val="24"/>
        </w:rPr>
        <w:t xml:space="preserve">Available from: </w:t>
      </w:r>
      <w:hyperlink r:id="rId27" w:history="1">
        <w:r w:rsidRPr="00CB73F0">
          <w:rPr>
            <w:rStyle w:val="Hyperlink"/>
            <w:sz w:val="24"/>
          </w:rPr>
          <w:t>Threshold criteria | Child Protection Resource</w:t>
        </w:r>
      </w:hyperlink>
      <w:r w:rsidRPr="00CB73F0">
        <w:rPr>
          <w:sz w:val="24"/>
        </w:rPr>
        <w:t xml:space="preserve"> [Electronically accessed on: 28/12/2023]</w:t>
      </w:r>
    </w:p>
    <w:p w14:paraId="60A68823" w14:textId="77777777" w:rsidR="000D6E7B" w:rsidRDefault="000D6E7B" w:rsidP="000D6E7B">
      <w:pPr>
        <w:rPr>
          <w:sz w:val="24"/>
        </w:rPr>
      </w:pPr>
    </w:p>
    <w:p w14:paraId="7F1BCAB8" w14:textId="52D8C265" w:rsidR="000D6E7B" w:rsidRDefault="000D6E7B" w:rsidP="000D6E7B">
      <w:pPr>
        <w:rPr>
          <w:sz w:val="24"/>
        </w:rPr>
      </w:pPr>
      <w:r w:rsidRPr="00072BD4">
        <w:rPr>
          <w:sz w:val="24"/>
        </w:rPr>
        <w:t xml:space="preserve">Saleebey, D. (1996), </w:t>
      </w:r>
      <w:r w:rsidRPr="00072BD4">
        <w:rPr>
          <w:i/>
          <w:sz w:val="24"/>
        </w:rPr>
        <w:t xml:space="preserve">The Strengths Perspective in Social Work Practice: Extensions and Cautions. </w:t>
      </w:r>
      <w:r w:rsidRPr="00072BD4">
        <w:rPr>
          <w:sz w:val="24"/>
        </w:rPr>
        <w:t xml:space="preserve">Social Work. (41) pp. 296-305. </w:t>
      </w:r>
    </w:p>
    <w:p w14:paraId="683CE0F7" w14:textId="77777777" w:rsidR="000D6E7B" w:rsidRPr="00CB73F0" w:rsidRDefault="000D6E7B" w:rsidP="000D6E7B">
      <w:pPr>
        <w:spacing w:before="240"/>
        <w:rPr>
          <w:sz w:val="24"/>
        </w:rPr>
      </w:pPr>
      <w:r w:rsidRPr="00CB73F0">
        <w:rPr>
          <w:sz w:val="24"/>
        </w:rPr>
        <w:t xml:space="preserve">Scott, H. (2009), </w:t>
      </w:r>
      <w:r w:rsidRPr="00CB73F0">
        <w:rPr>
          <w:i/>
          <w:sz w:val="24"/>
        </w:rPr>
        <w:t xml:space="preserve">‘Keys to Success with Autistic Children: Structure, Predictability, and Consistency are Essential for Student on the Autism Spectrum’, </w:t>
      </w:r>
      <w:r w:rsidRPr="00CB73F0">
        <w:rPr>
          <w:sz w:val="24"/>
        </w:rPr>
        <w:t xml:space="preserve">The National Association for Music Education. (16)5. pp. 28. </w:t>
      </w:r>
    </w:p>
    <w:p w14:paraId="028F41C5" w14:textId="6BAA4E0A" w:rsidR="000D6E7B" w:rsidRDefault="000D6E7B" w:rsidP="000D6E7B">
      <w:pPr>
        <w:spacing w:before="240"/>
        <w:rPr>
          <w:sz w:val="24"/>
        </w:rPr>
      </w:pPr>
      <w:r w:rsidRPr="00CB73F0">
        <w:rPr>
          <w:sz w:val="24"/>
        </w:rPr>
        <w:t xml:space="preserve">Scott, P. (1975), </w:t>
      </w:r>
      <w:r w:rsidRPr="00CB73F0">
        <w:rPr>
          <w:i/>
          <w:sz w:val="24"/>
        </w:rPr>
        <w:t xml:space="preserve">‘The Tragedy of Maria Colwell’, </w:t>
      </w:r>
      <w:r w:rsidRPr="00CB73F0">
        <w:rPr>
          <w:sz w:val="24"/>
        </w:rPr>
        <w:t xml:space="preserve">The British Journal of Criminology. (15)1. pp. 88-90. </w:t>
      </w:r>
    </w:p>
    <w:p w14:paraId="7F80CE44" w14:textId="77777777" w:rsidR="000D6E7B" w:rsidRPr="00CB73F0" w:rsidRDefault="000D6E7B" w:rsidP="000D6E7B">
      <w:pPr>
        <w:spacing w:before="240"/>
        <w:rPr>
          <w:sz w:val="24"/>
        </w:rPr>
      </w:pPr>
    </w:p>
    <w:p w14:paraId="4CDAD478" w14:textId="1B126222" w:rsidR="000D6E7B" w:rsidRDefault="000D6E7B" w:rsidP="000D6E7B">
      <w:pPr>
        <w:rPr>
          <w:sz w:val="24"/>
        </w:rPr>
      </w:pPr>
      <w:r w:rsidRPr="00072BD4">
        <w:rPr>
          <w:sz w:val="24"/>
        </w:rPr>
        <w:t xml:space="preserve">Scourfield, P. (2021), </w:t>
      </w:r>
      <w:r w:rsidRPr="00072BD4">
        <w:rPr>
          <w:i/>
          <w:sz w:val="24"/>
        </w:rPr>
        <w:t xml:space="preserve">Using Advocacy in Social Work Practice: A Guide for Students and Professionals. </w:t>
      </w:r>
      <w:r w:rsidRPr="00072BD4">
        <w:rPr>
          <w:sz w:val="24"/>
        </w:rPr>
        <w:t xml:space="preserve">Oxon: Routledge. pp. 2. </w:t>
      </w:r>
    </w:p>
    <w:p w14:paraId="2B4B67ED" w14:textId="77777777" w:rsidR="000D6E7B" w:rsidRDefault="000D6E7B" w:rsidP="000D6E7B">
      <w:pPr>
        <w:rPr>
          <w:sz w:val="24"/>
        </w:rPr>
      </w:pPr>
    </w:p>
    <w:p w14:paraId="0215D864" w14:textId="77777777" w:rsidR="000D6E7B" w:rsidRDefault="000D6E7B" w:rsidP="000D6E7B">
      <w:pPr>
        <w:rPr>
          <w:sz w:val="24"/>
        </w:rPr>
      </w:pPr>
      <w:r w:rsidRPr="00072BD4">
        <w:rPr>
          <w:sz w:val="24"/>
        </w:rPr>
        <w:t xml:space="preserve">Shdaimah, C. and Strier, R. (2020), ‘Ethical Conflicts in Social Work Practice: Challenges and Opportunities’, </w:t>
      </w:r>
      <w:r w:rsidRPr="00072BD4">
        <w:rPr>
          <w:i/>
          <w:sz w:val="24"/>
        </w:rPr>
        <w:t xml:space="preserve">Ethics and Social Welfare. </w:t>
      </w:r>
      <w:r w:rsidRPr="00072BD4">
        <w:rPr>
          <w:sz w:val="24"/>
        </w:rPr>
        <w:t xml:space="preserve">(14)1. pp. 1-5. </w:t>
      </w:r>
    </w:p>
    <w:p w14:paraId="1B1B21D0" w14:textId="03334F3E" w:rsidR="000D6E7B" w:rsidRDefault="000D6E7B" w:rsidP="000D6E7B">
      <w:pPr>
        <w:spacing w:before="240"/>
        <w:jc w:val="both"/>
        <w:rPr>
          <w:sz w:val="24"/>
        </w:rPr>
      </w:pPr>
      <w:r w:rsidRPr="006E26A4">
        <w:rPr>
          <w:sz w:val="24"/>
        </w:rPr>
        <w:t xml:space="preserve">Sicora, A (2019), </w:t>
      </w:r>
      <w:r w:rsidRPr="006E26A4">
        <w:rPr>
          <w:i/>
          <w:sz w:val="24"/>
        </w:rPr>
        <w:t xml:space="preserve">‘Reflective Practice and Learning from Mistakes in Social Worker Student Placement’, </w:t>
      </w:r>
      <w:r w:rsidRPr="006E26A4">
        <w:rPr>
          <w:sz w:val="24"/>
        </w:rPr>
        <w:t xml:space="preserve">The International Journal. (38)1. pp. 63-74. </w:t>
      </w:r>
    </w:p>
    <w:p w14:paraId="6273BF29" w14:textId="77777777" w:rsidR="000D6E7B" w:rsidRPr="006E26A4" w:rsidRDefault="000D6E7B" w:rsidP="000D6E7B">
      <w:pPr>
        <w:spacing w:before="240"/>
        <w:jc w:val="both"/>
        <w:rPr>
          <w:sz w:val="24"/>
        </w:rPr>
      </w:pPr>
    </w:p>
    <w:p w14:paraId="7AECE5DA" w14:textId="77777777" w:rsidR="000D6E7B" w:rsidRDefault="000D6E7B" w:rsidP="000D6E7B">
      <w:pPr>
        <w:spacing w:after="240"/>
        <w:jc w:val="both"/>
        <w:rPr>
          <w:sz w:val="24"/>
        </w:rPr>
      </w:pPr>
      <w:r w:rsidRPr="006E26A4">
        <w:rPr>
          <w:sz w:val="24"/>
        </w:rPr>
        <w:t xml:space="preserve">Sicora, A (2019), </w:t>
      </w:r>
      <w:r w:rsidRPr="006E26A4">
        <w:rPr>
          <w:i/>
          <w:sz w:val="24"/>
        </w:rPr>
        <w:t xml:space="preserve">‘Reflective Practice and Learning from Mistakes in Social Worker Student Placement’, </w:t>
      </w:r>
      <w:r w:rsidRPr="006E26A4">
        <w:rPr>
          <w:sz w:val="24"/>
        </w:rPr>
        <w:t xml:space="preserve">The International Journal. (38)1. pp. 63-74. </w:t>
      </w:r>
    </w:p>
    <w:p w14:paraId="6D3AE35D" w14:textId="77777777" w:rsidR="000D6E7B" w:rsidRPr="00CB73F0" w:rsidRDefault="000D6E7B" w:rsidP="000D6E7B">
      <w:pPr>
        <w:spacing w:before="240"/>
        <w:rPr>
          <w:sz w:val="24"/>
        </w:rPr>
      </w:pPr>
      <w:r w:rsidRPr="00CB73F0">
        <w:rPr>
          <w:sz w:val="24"/>
        </w:rPr>
        <w:t xml:space="preserve">Social Care Institute for Excellence (2016), </w:t>
      </w:r>
      <w:r w:rsidRPr="00CB73F0">
        <w:rPr>
          <w:i/>
          <w:sz w:val="24"/>
        </w:rPr>
        <w:t xml:space="preserve">Practice Issues from Serious Case Reviews  - Learning into Practice. </w:t>
      </w:r>
      <w:r w:rsidRPr="00CB73F0">
        <w:rPr>
          <w:sz w:val="24"/>
        </w:rPr>
        <w:t xml:space="preserve">Egham: Social Care Institute for Excellence. </w:t>
      </w:r>
    </w:p>
    <w:p w14:paraId="07315AB4" w14:textId="77777777" w:rsidR="000D6E7B" w:rsidRPr="00C95C9B" w:rsidRDefault="000D6E7B" w:rsidP="000D6E7B">
      <w:pPr>
        <w:spacing w:before="240"/>
        <w:rPr>
          <w:sz w:val="24"/>
        </w:rPr>
      </w:pPr>
      <w:r w:rsidRPr="00C95C9B">
        <w:rPr>
          <w:sz w:val="24"/>
        </w:rPr>
        <w:t xml:space="preserve">Social Care Institute for Excellence (2019), </w:t>
      </w:r>
      <w:r w:rsidRPr="00C95C9B">
        <w:rPr>
          <w:i/>
          <w:sz w:val="24"/>
        </w:rPr>
        <w:t xml:space="preserve">Safeguarding Adults: Sharing Information. </w:t>
      </w:r>
      <w:r w:rsidRPr="00C95C9B">
        <w:rPr>
          <w:sz w:val="24"/>
        </w:rPr>
        <w:t xml:space="preserve">Egham: Social Care Institute for Excellence. </w:t>
      </w:r>
    </w:p>
    <w:p w14:paraId="0B715EDF" w14:textId="3D6886B7" w:rsidR="000D6E7B" w:rsidRDefault="000D6E7B" w:rsidP="000D6E7B">
      <w:pPr>
        <w:spacing w:before="240"/>
        <w:jc w:val="both"/>
        <w:rPr>
          <w:sz w:val="24"/>
        </w:rPr>
      </w:pPr>
      <w:r w:rsidRPr="006E26A4">
        <w:rPr>
          <w:sz w:val="24"/>
        </w:rPr>
        <w:t xml:space="preserve">Social Care Institute for Excellence (2023), </w:t>
      </w:r>
      <w:r w:rsidRPr="006E26A4">
        <w:rPr>
          <w:i/>
          <w:sz w:val="24"/>
        </w:rPr>
        <w:t xml:space="preserve">‘Person Centered Care’. </w:t>
      </w:r>
      <w:r w:rsidRPr="006E26A4">
        <w:rPr>
          <w:sz w:val="24"/>
        </w:rPr>
        <w:t xml:space="preserve">Available from: </w:t>
      </w:r>
      <w:hyperlink r:id="rId28" w:history="1">
        <w:r w:rsidRPr="006E26A4">
          <w:rPr>
            <w:rStyle w:val="Hyperlink"/>
            <w:sz w:val="24"/>
          </w:rPr>
          <w:t>Person-centred care: Prevention practice examples and research - SCIE</w:t>
        </w:r>
      </w:hyperlink>
      <w:r w:rsidRPr="006E26A4">
        <w:rPr>
          <w:sz w:val="24"/>
        </w:rPr>
        <w:t xml:space="preserve"> [Electronically Accessed on: 05/12/2022] </w:t>
      </w:r>
    </w:p>
    <w:p w14:paraId="6E04EE9F" w14:textId="77777777" w:rsidR="000D6E7B" w:rsidRPr="006E26A4" w:rsidRDefault="000D6E7B" w:rsidP="000D6E7B">
      <w:pPr>
        <w:spacing w:before="240"/>
        <w:jc w:val="both"/>
        <w:rPr>
          <w:sz w:val="24"/>
        </w:rPr>
      </w:pPr>
    </w:p>
    <w:p w14:paraId="17513C53" w14:textId="77777777" w:rsidR="000D6E7B" w:rsidRDefault="000D6E7B" w:rsidP="000D6E7B">
      <w:pPr>
        <w:rPr>
          <w:sz w:val="24"/>
        </w:rPr>
      </w:pPr>
      <w:r w:rsidRPr="00072BD4">
        <w:rPr>
          <w:sz w:val="24"/>
        </w:rPr>
        <w:t xml:space="preserve">Social Care Institute for Excellence (2023), </w:t>
      </w:r>
      <w:r w:rsidRPr="00072BD4">
        <w:rPr>
          <w:i/>
          <w:sz w:val="24"/>
        </w:rPr>
        <w:t xml:space="preserve">Strengths-Based Approaches (SBA). </w:t>
      </w:r>
      <w:r w:rsidRPr="00072BD4">
        <w:rPr>
          <w:sz w:val="24"/>
        </w:rPr>
        <w:t xml:space="preserve">Available from: </w:t>
      </w:r>
      <w:hyperlink r:id="rId29" w:history="1">
        <w:r w:rsidRPr="00072BD4">
          <w:rPr>
            <w:rStyle w:val="Hyperlink"/>
            <w:sz w:val="24"/>
          </w:rPr>
          <w:t>Strengths-based approaches - SCIE</w:t>
        </w:r>
      </w:hyperlink>
      <w:r w:rsidRPr="00072BD4">
        <w:rPr>
          <w:sz w:val="24"/>
        </w:rPr>
        <w:t xml:space="preserve"> [Electronically accessed on: 10/02/2024].</w:t>
      </w:r>
    </w:p>
    <w:p w14:paraId="2283EF2E" w14:textId="709BEEFA" w:rsidR="000D6E7B" w:rsidRDefault="000D6E7B" w:rsidP="000D6E7B">
      <w:pPr>
        <w:spacing w:before="240"/>
        <w:jc w:val="both"/>
        <w:rPr>
          <w:sz w:val="24"/>
        </w:rPr>
      </w:pPr>
      <w:r w:rsidRPr="006E26A4">
        <w:rPr>
          <w:sz w:val="24"/>
        </w:rPr>
        <w:lastRenderedPageBreak/>
        <w:t xml:space="preserve">Social Care Wales (2017), </w:t>
      </w:r>
      <w:r w:rsidRPr="006E26A4">
        <w:rPr>
          <w:i/>
          <w:sz w:val="24"/>
        </w:rPr>
        <w:t xml:space="preserve">Code of Professional Practice for Social Care. </w:t>
      </w:r>
      <w:r w:rsidRPr="006E26A4">
        <w:rPr>
          <w:sz w:val="24"/>
        </w:rPr>
        <w:t xml:space="preserve">Cardiff: Social Care Wales. </w:t>
      </w:r>
    </w:p>
    <w:p w14:paraId="292BD62C" w14:textId="77777777" w:rsidR="000D6E7B" w:rsidRPr="006E26A4" w:rsidRDefault="000D6E7B" w:rsidP="000D6E7B">
      <w:pPr>
        <w:spacing w:before="240"/>
        <w:jc w:val="both"/>
        <w:rPr>
          <w:sz w:val="24"/>
        </w:rPr>
      </w:pPr>
    </w:p>
    <w:p w14:paraId="3A7B85F0" w14:textId="77777777" w:rsidR="000D6E7B" w:rsidRDefault="000D6E7B" w:rsidP="000D6E7B">
      <w:pPr>
        <w:rPr>
          <w:sz w:val="24"/>
        </w:rPr>
      </w:pPr>
      <w:r w:rsidRPr="00072BD4">
        <w:rPr>
          <w:sz w:val="24"/>
        </w:rPr>
        <w:t xml:space="preserve">Social Care Wales (2017), </w:t>
      </w:r>
      <w:r w:rsidRPr="00072BD4">
        <w:rPr>
          <w:i/>
          <w:sz w:val="24"/>
        </w:rPr>
        <w:t xml:space="preserve">Code of Professional Practice for Social Care. </w:t>
      </w:r>
      <w:r w:rsidRPr="00072BD4">
        <w:rPr>
          <w:sz w:val="24"/>
        </w:rPr>
        <w:t xml:space="preserve">Cardiff: Social Care Wales. </w:t>
      </w:r>
    </w:p>
    <w:p w14:paraId="2FCE13F1" w14:textId="77777777" w:rsidR="000D6E7B" w:rsidRPr="00C95C9B" w:rsidRDefault="000D6E7B" w:rsidP="000D6E7B">
      <w:pPr>
        <w:spacing w:before="240"/>
        <w:rPr>
          <w:sz w:val="24"/>
        </w:rPr>
      </w:pPr>
      <w:r w:rsidRPr="00C95C9B">
        <w:rPr>
          <w:sz w:val="24"/>
        </w:rPr>
        <w:t xml:space="preserve">Social Care Wales (2022), </w:t>
      </w:r>
      <w:r w:rsidRPr="00C95C9B">
        <w:rPr>
          <w:i/>
          <w:sz w:val="24"/>
        </w:rPr>
        <w:t xml:space="preserve">Adult at Risk Taken From the Social Services and Well-being (Wales) Act 2014. </w:t>
      </w:r>
      <w:r w:rsidRPr="00C95C9B">
        <w:rPr>
          <w:sz w:val="24"/>
        </w:rPr>
        <w:t>Social Care Wales: Cardiff.</w:t>
      </w:r>
    </w:p>
    <w:p w14:paraId="0FDFD088" w14:textId="77777777" w:rsidR="000D6E7B" w:rsidRPr="00CB73F0" w:rsidRDefault="000D6E7B" w:rsidP="000D6E7B">
      <w:pPr>
        <w:spacing w:before="240"/>
        <w:rPr>
          <w:sz w:val="24"/>
        </w:rPr>
      </w:pPr>
      <w:r w:rsidRPr="00CB73F0">
        <w:rPr>
          <w:sz w:val="24"/>
        </w:rPr>
        <w:t xml:space="preserve">Social Care Wales (2023 </w:t>
      </w:r>
      <w:r w:rsidRPr="00CB73F0">
        <w:rPr>
          <w:i/>
          <w:sz w:val="24"/>
        </w:rPr>
        <w:t>b.</w:t>
      </w:r>
      <w:r w:rsidRPr="00CB73F0">
        <w:rPr>
          <w:sz w:val="24"/>
        </w:rPr>
        <w:t xml:space="preserve">), </w:t>
      </w:r>
      <w:r w:rsidRPr="00CB73F0">
        <w:rPr>
          <w:i/>
          <w:sz w:val="24"/>
        </w:rPr>
        <w:t xml:space="preserve">Seeking Consent to a Report. </w:t>
      </w:r>
      <w:r w:rsidRPr="00CB73F0">
        <w:rPr>
          <w:sz w:val="24"/>
        </w:rPr>
        <w:t xml:space="preserve">Cardiff: Social Care Wales. </w:t>
      </w:r>
    </w:p>
    <w:p w14:paraId="184FABEE" w14:textId="77777777" w:rsidR="000D6E7B" w:rsidRPr="00CB73F0" w:rsidRDefault="000D6E7B" w:rsidP="000D6E7B">
      <w:pPr>
        <w:spacing w:before="240"/>
        <w:rPr>
          <w:sz w:val="24"/>
        </w:rPr>
      </w:pPr>
      <w:r w:rsidRPr="00CB73F0">
        <w:rPr>
          <w:sz w:val="24"/>
        </w:rPr>
        <w:t xml:space="preserve">Social Care Wales (2023), </w:t>
      </w:r>
      <w:r w:rsidRPr="00CB73F0">
        <w:rPr>
          <w:i/>
          <w:sz w:val="24"/>
        </w:rPr>
        <w:t xml:space="preserve">The Mental Capacity Act and Deprivation of Liberty Safeguards (DoLs). </w:t>
      </w:r>
      <w:r w:rsidRPr="00CB73F0">
        <w:rPr>
          <w:sz w:val="24"/>
        </w:rPr>
        <w:t>Cardiff: Social Care Wales</w:t>
      </w:r>
    </w:p>
    <w:p w14:paraId="4383779E" w14:textId="77777777" w:rsidR="000D6E7B" w:rsidRPr="00CB73F0" w:rsidRDefault="000D6E7B" w:rsidP="000D6E7B">
      <w:pPr>
        <w:spacing w:before="240"/>
        <w:rPr>
          <w:sz w:val="24"/>
        </w:rPr>
      </w:pPr>
      <w:r w:rsidRPr="00CB73F0">
        <w:rPr>
          <w:sz w:val="24"/>
        </w:rPr>
        <w:t xml:space="preserve">Social Care Wales (2023), </w:t>
      </w:r>
      <w:r w:rsidRPr="00CB73F0">
        <w:rPr>
          <w:i/>
          <w:sz w:val="24"/>
        </w:rPr>
        <w:t xml:space="preserve">Wales Safeguarding Procedures – Section 1. </w:t>
      </w:r>
      <w:r w:rsidRPr="00CB73F0">
        <w:rPr>
          <w:sz w:val="24"/>
        </w:rPr>
        <w:t xml:space="preserve">Cardiff: Social Care Wales. </w:t>
      </w:r>
    </w:p>
    <w:p w14:paraId="2590BE0B" w14:textId="77777777" w:rsidR="000D6E7B" w:rsidRPr="006E26A4" w:rsidRDefault="000D6E7B" w:rsidP="000D6E7B">
      <w:pPr>
        <w:spacing w:before="240"/>
        <w:jc w:val="both"/>
        <w:rPr>
          <w:sz w:val="24"/>
        </w:rPr>
      </w:pPr>
      <w:r w:rsidRPr="006E26A4">
        <w:rPr>
          <w:sz w:val="24"/>
        </w:rPr>
        <w:t>Social Services and Well-being (Wales) Act (2014) – Part 3 Section 21.</w:t>
      </w:r>
      <w:r w:rsidRPr="006E26A4">
        <w:rPr>
          <w:i/>
          <w:sz w:val="24"/>
        </w:rPr>
        <w:t xml:space="preserve"> </w:t>
      </w:r>
      <w:r w:rsidRPr="006E26A4">
        <w:rPr>
          <w:sz w:val="24"/>
        </w:rPr>
        <w:t xml:space="preserve">Cardiff: Welsh Government. Available from: </w:t>
      </w:r>
      <w:hyperlink r:id="rId30" w:history="1">
        <w:r w:rsidRPr="006E26A4">
          <w:rPr>
            <w:rStyle w:val="Hyperlink"/>
            <w:sz w:val="24"/>
          </w:rPr>
          <w:t>Social Services and Well-being (Wales) Act 2014 (legislation.gov.uk)</w:t>
        </w:r>
      </w:hyperlink>
      <w:r w:rsidRPr="006E26A4">
        <w:rPr>
          <w:sz w:val="24"/>
        </w:rPr>
        <w:t xml:space="preserve"> [Electronically accessed on: 05/12/2022]</w:t>
      </w:r>
    </w:p>
    <w:p w14:paraId="3CD77713" w14:textId="77777777" w:rsidR="000D6E7B" w:rsidRPr="00CB73F0" w:rsidRDefault="000D6E7B" w:rsidP="000D6E7B">
      <w:pPr>
        <w:spacing w:before="240"/>
        <w:rPr>
          <w:sz w:val="24"/>
        </w:rPr>
      </w:pPr>
      <w:r w:rsidRPr="00CB73F0">
        <w:rPr>
          <w:sz w:val="24"/>
        </w:rPr>
        <w:t>Social Services and Well-being (Wales) Act (2014) – Part 6 Section 76.</w:t>
      </w:r>
      <w:r w:rsidRPr="00CB73F0">
        <w:rPr>
          <w:i/>
          <w:sz w:val="24"/>
        </w:rPr>
        <w:t xml:space="preserve"> </w:t>
      </w:r>
      <w:r w:rsidRPr="00CB73F0">
        <w:rPr>
          <w:sz w:val="24"/>
        </w:rPr>
        <w:t xml:space="preserve">Cardiff: Welsh Government. Available from: </w:t>
      </w:r>
      <w:hyperlink r:id="rId31" w:history="1">
        <w:r w:rsidRPr="00CB73F0">
          <w:rPr>
            <w:rStyle w:val="Hyperlink"/>
            <w:sz w:val="24"/>
          </w:rPr>
          <w:t>Social Services and Well-being (Wales) Act 2014 (legislation.gov.uk)</w:t>
        </w:r>
      </w:hyperlink>
      <w:r w:rsidRPr="00CB73F0">
        <w:rPr>
          <w:sz w:val="24"/>
        </w:rPr>
        <w:t xml:space="preserve"> [Electronically accessed on: 27/12/2023]</w:t>
      </w:r>
    </w:p>
    <w:p w14:paraId="30FFEDE4" w14:textId="77777777" w:rsidR="000D6E7B" w:rsidRPr="00CB73F0" w:rsidRDefault="000D6E7B" w:rsidP="000D6E7B">
      <w:pPr>
        <w:spacing w:before="240"/>
        <w:rPr>
          <w:sz w:val="24"/>
        </w:rPr>
      </w:pPr>
      <w:r w:rsidRPr="00CB73F0">
        <w:rPr>
          <w:sz w:val="24"/>
        </w:rPr>
        <w:t xml:space="preserve">Social Services and Well-being (Wales) Act (2014) – Part 6. Available from: </w:t>
      </w:r>
      <w:hyperlink r:id="rId32" w:history="1">
        <w:r w:rsidRPr="00CB73F0">
          <w:rPr>
            <w:rStyle w:val="Hyperlink"/>
            <w:sz w:val="24"/>
          </w:rPr>
          <w:t>Social Services and Well-being (Wales) Act 2014 (legislation.gov.uk)</w:t>
        </w:r>
      </w:hyperlink>
      <w:r w:rsidRPr="00CB73F0">
        <w:rPr>
          <w:sz w:val="24"/>
        </w:rPr>
        <w:t xml:space="preserve"> [Electronically accessed on: 28/12/2023]</w:t>
      </w:r>
    </w:p>
    <w:p w14:paraId="6556236F" w14:textId="31C5B500" w:rsidR="000D6E7B" w:rsidRDefault="000D6E7B" w:rsidP="000D6E7B">
      <w:pPr>
        <w:spacing w:before="240"/>
        <w:rPr>
          <w:sz w:val="24"/>
        </w:rPr>
      </w:pPr>
      <w:r w:rsidRPr="00C95C9B">
        <w:rPr>
          <w:sz w:val="24"/>
        </w:rPr>
        <w:t xml:space="preserve">Social Services and Well-being (Wales) Act (2014) – Section 128. Available from: </w:t>
      </w:r>
      <w:hyperlink r:id="rId33" w:history="1">
        <w:r w:rsidRPr="00C95C9B">
          <w:rPr>
            <w:rStyle w:val="Hyperlink"/>
            <w:sz w:val="24"/>
          </w:rPr>
          <w:t>Social Services and Well-being (Wales) Act 2014 (legislation.gov.uk)</w:t>
        </w:r>
      </w:hyperlink>
      <w:r w:rsidRPr="00C95C9B">
        <w:rPr>
          <w:sz w:val="24"/>
        </w:rPr>
        <w:t xml:space="preserve"> [Electronically accessed on: 03/02/2024].</w:t>
      </w:r>
    </w:p>
    <w:p w14:paraId="08BD9D51" w14:textId="77777777" w:rsidR="000D6E7B" w:rsidRPr="00C95C9B" w:rsidRDefault="000D6E7B" w:rsidP="000D6E7B">
      <w:pPr>
        <w:spacing w:before="240"/>
        <w:rPr>
          <w:sz w:val="24"/>
        </w:rPr>
      </w:pPr>
    </w:p>
    <w:p w14:paraId="349A50D6" w14:textId="77777777" w:rsidR="000D6E7B" w:rsidRPr="00072BD4" w:rsidRDefault="000D6E7B" w:rsidP="000D6E7B">
      <w:pPr>
        <w:rPr>
          <w:sz w:val="24"/>
        </w:rPr>
      </w:pPr>
      <w:r w:rsidRPr="00072BD4">
        <w:rPr>
          <w:sz w:val="24"/>
        </w:rPr>
        <w:t xml:space="preserve">Social Services and Well-being (Wales) Act (2014) – Section 165. Available from: </w:t>
      </w:r>
      <w:hyperlink r:id="rId34" w:history="1">
        <w:r w:rsidRPr="00072BD4">
          <w:rPr>
            <w:rStyle w:val="Hyperlink"/>
            <w:sz w:val="24"/>
          </w:rPr>
          <w:t>Social Services and Well-being (Wales) Act 2014 (legislation.gov.uk)</w:t>
        </w:r>
      </w:hyperlink>
      <w:r w:rsidRPr="00072BD4">
        <w:rPr>
          <w:sz w:val="24"/>
        </w:rPr>
        <w:t xml:space="preserve"> [Electronically Accessed on: 08/02/2024].</w:t>
      </w:r>
    </w:p>
    <w:p w14:paraId="1F1BF0B8" w14:textId="77777777" w:rsidR="000D6E7B" w:rsidRDefault="000D6E7B" w:rsidP="000D6E7B">
      <w:pPr>
        <w:rPr>
          <w:sz w:val="24"/>
        </w:rPr>
      </w:pPr>
      <w:r w:rsidRPr="00072BD4">
        <w:rPr>
          <w:sz w:val="24"/>
        </w:rPr>
        <w:br/>
        <w:t xml:space="preserve">Social Services and Well-being (Wales) Act (2014) – Section 37. Available from: </w:t>
      </w:r>
      <w:hyperlink r:id="rId35" w:history="1">
        <w:r w:rsidRPr="00072BD4">
          <w:rPr>
            <w:rStyle w:val="Hyperlink"/>
            <w:sz w:val="24"/>
          </w:rPr>
          <w:t>Social Services and Well-being (Wales) Act 2014 (legislation.gov.uk)</w:t>
        </w:r>
      </w:hyperlink>
      <w:r w:rsidRPr="00072BD4">
        <w:rPr>
          <w:sz w:val="24"/>
        </w:rPr>
        <w:t xml:space="preserve"> [Electronically accessed on: 10/02/2024].</w:t>
      </w:r>
    </w:p>
    <w:p w14:paraId="0DEE878E" w14:textId="5452A173" w:rsidR="000D6E7B" w:rsidRDefault="000D6E7B" w:rsidP="000D6E7B">
      <w:pPr>
        <w:spacing w:before="240"/>
        <w:rPr>
          <w:sz w:val="24"/>
        </w:rPr>
      </w:pPr>
      <w:r w:rsidRPr="00CB73F0">
        <w:rPr>
          <w:sz w:val="24"/>
        </w:rPr>
        <w:t xml:space="preserve">Social Services and Well-being (Wales) Act (2014) – Section 37. Available from: </w:t>
      </w:r>
      <w:hyperlink r:id="rId36" w:history="1">
        <w:r w:rsidRPr="00CB73F0">
          <w:rPr>
            <w:rStyle w:val="Hyperlink"/>
            <w:sz w:val="24"/>
          </w:rPr>
          <w:t>Social Services and Well-being (Wales) Act 2014 (legislation.gov.uk)</w:t>
        </w:r>
      </w:hyperlink>
      <w:r w:rsidRPr="00CB73F0">
        <w:rPr>
          <w:sz w:val="24"/>
        </w:rPr>
        <w:t xml:space="preserve"> [Electronically accessed on: 21/09/2023]</w:t>
      </w:r>
    </w:p>
    <w:p w14:paraId="01088F40" w14:textId="77777777" w:rsidR="000D6E7B" w:rsidRPr="00CB73F0" w:rsidRDefault="000D6E7B" w:rsidP="000D6E7B">
      <w:pPr>
        <w:spacing w:before="240"/>
        <w:rPr>
          <w:sz w:val="24"/>
        </w:rPr>
      </w:pPr>
    </w:p>
    <w:p w14:paraId="12D31BB8" w14:textId="77777777" w:rsidR="000D6E7B" w:rsidRDefault="000D6E7B" w:rsidP="000D6E7B">
      <w:pPr>
        <w:rPr>
          <w:sz w:val="24"/>
        </w:rPr>
      </w:pPr>
      <w:r w:rsidRPr="00072BD4">
        <w:rPr>
          <w:sz w:val="24"/>
        </w:rPr>
        <w:lastRenderedPageBreak/>
        <w:t xml:space="preserve">Social Services and Wellbeing (Wales) Act (2014). Available from: </w:t>
      </w:r>
      <w:hyperlink r:id="rId37" w:history="1">
        <w:r w:rsidRPr="00072BD4">
          <w:rPr>
            <w:rStyle w:val="Hyperlink"/>
            <w:sz w:val="24"/>
          </w:rPr>
          <w:t>Social Services and Well-being (Wales) Act 2014 (legislation.gov.uk)</w:t>
        </w:r>
      </w:hyperlink>
      <w:r w:rsidRPr="00072BD4">
        <w:rPr>
          <w:sz w:val="24"/>
        </w:rPr>
        <w:t xml:space="preserve"> [Electronically accessed on: 10/02/2024].</w:t>
      </w:r>
    </w:p>
    <w:p w14:paraId="47DB201C" w14:textId="77777777" w:rsidR="000D6E7B" w:rsidRPr="00CB73F0" w:rsidRDefault="000D6E7B" w:rsidP="000D6E7B">
      <w:pPr>
        <w:spacing w:before="240"/>
        <w:rPr>
          <w:sz w:val="24"/>
        </w:rPr>
      </w:pPr>
      <w:r w:rsidRPr="00CB73F0">
        <w:rPr>
          <w:sz w:val="24"/>
        </w:rPr>
        <w:t>Social Services and Well-being (Wales) Act 2014 – Section 130</w:t>
      </w:r>
      <w:r w:rsidRPr="00CB73F0">
        <w:rPr>
          <w:i/>
          <w:sz w:val="24"/>
        </w:rPr>
        <w:t xml:space="preserve">. </w:t>
      </w:r>
      <w:r w:rsidRPr="00CB73F0">
        <w:rPr>
          <w:sz w:val="24"/>
        </w:rPr>
        <w:t xml:space="preserve">Cardiff: Welsh Government. Available from: </w:t>
      </w:r>
      <w:hyperlink r:id="rId38" w:history="1">
        <w:r w:rsidRPr="00CB73F0">
          <w:rPr>
            <w:rStyle w:val="Hyperlink"/>
            <w:sz w:val="24"/>
          </w:rPr>
          <w:t>Social Services and Well-being (Wales) Act 2014 (legislation.gov.uk)</w:t>
        </w:r>
      </w:hyperlink>
      <w:r w:rsidRPr="00CB73F0">
        <w:rPr>
          <w:sz w:val="24"/>
        </w:rPr>
        <w:t xml:space="preserve"> [Electronically accessed on: 27/12/2023]</w:t>
      </w:r>
    </w:p>
    <w:p w14:paraId="3C6BA9D7" w14:textId="77777777" w:rsidR="000D6E7B" w:rsidRPr="00CB73F0" w:rsidRDefault="000D6E7B" w:rsidP="000D6E7B">
      <w:pPr>
        <w:spacing w:before="240"/>
        <w:rPr>
          <w:sz w:val="24"/>
        </w:rPr>
      </w:pPr>
      <w:r w:rsidRPr="00CB73F0">
        <w:rPr>
          <w:sz w:val="24"/>
        </w:rPr>
        <w:t xml:space="preserve">TGP Cymru (2023), </w:t>
      </w:r>
      <w:r w:rsidRPr="00CB73F0">
        <w:rPr>
          <w:i/>
          <w:sz w:val="24"/>
        </w:rPr>
        <w:t xml:space="preserve">Restorative Approaches Family Group Meeting Service. </w:t>
      </w:r>
      <w:r w:rsidRPr="00CB73F0">
        <w:rPr>
          <w:sz w:val="24"/>
        </w:rPr>
        <w:t xml:space="preserve">Available from: </w:t>
      </w:r>
      <w:hyperlink r:id="rId39" w:history="1">
        <w:r w:rsidRPr="00CB73F0">
          <w:rPr>
            <w:rStyle w:val="Hyperlink"/>
            <w:sz w:val="24"/>
          </w:rPr>
          <w:t>Restorative Approaches Family Group Meeting Service « TGP Cymru</w:t>
        </w:r>
      </w:hyperlink>
      <w:r w:rsidRPr="00CB73F0">
        <w:rPr>
          <w:sz w:val="24"/>
        </w:rPr>
        <w:t xml:space="preserve"> [Electronically accessed on: 21/09/2023]</w:t>
      </w:r>
    </w:p>
    <w:p w14:paraId="095F6484" w14:textId="77777777" w:rsidR="000D6E7B" w:rsidRPr="00CB73F0" w:rsidRDefault="000D6E7B" w:rsidP="000D6E7B">
      <w:pPr>
        <w:spacing w:before="240"/>
        <w:rPr>
          <w:sz w:val="24"/>
        </w:rPr>
      </w:pPr>
      <w:r w:rsidRPr="00CB73F0">
        <w:rPr>
          <w:sz w:val="24"/>
        </w:rPr>
        <w:t xml:space="preserve">The Care Planning, Placement and Case Review (Wales) Regulations (2015). Available from: </w:t>
      </w:r>
      <w:hyperlink r:id="rId40" w:history="1">
        <w:r w:rsidRPr="00CB73F0">
          <w:rPr>
            <w:rStyle w:val="Hyperlink"/>
            <w:sz w:val="24"/>
          </w:rPr>
          <w:t>The Care Planning, Placement and Case Review (Wales) Regulations 2015 (legislation.gov.uk)</w:t>
        </w:r>
      </w:hyperlink>
      <w:r w:rsidRPr="00CB73F0">
        <w:rPr>
          <w:sz w:val="24"/>
        </w:rPr>
        <w:t xml:space="preserve"> [Electronically accessed on: 28/12/2023]</w:t>
      </w:r>
    </w:p>
    <w:p w14:paraId="2B9FD367" w14:textId="77777777" w:rsidR="000D6E7B" w:rsidRPr="00C95C9B" w:rsidRDefault="000D6E7B" w:rsidP="000D6E7B">
      <w:pPr>
        <w:spacing w:before="240"/>
        <w:rPr>
          <w:sz w:val="24"/>
        </w:rPr>
      </w:pPr>
      <w:r w:rsidRPr="00C95C9B">
        <w:rPr>
          <w:sz w:val="24"/>
        </w:rPr>
        <w:t xml:space="preserve">The Children’s Act (1989). Available from: </w:t>
      </w:r>
      <w:hyperlink r:id="rId41" w:history="1">
        <w:r w:rsidRPr="00C95C9B">
          <w:rPr>
            <w:rStyle w:val="Hyperlink"/>
            <w:sz w:val="24"/>
          </w:rPr>
          <w:t>Children Act 1989 (legislation.gov.uk)</w:t>
        </w:r>
      </w:hyperlink>
      <w:r w:rsidRPr="00C95C9B">
        <w:rPr>
          <w:sz w:val="24"/>
        </w:rPr>
        <w:t xml:space="preserve"> [Electronically accessed on: 04/02/2024]</w:t>
      </w:r>
    </w:p>
    <w:p w14:paraId="2D7DD9C8" w14:textId="77777777" w:rsidR="000D6E7B" w:rsidRPr="00C95C9B" w:rsidRDefault="000D6E7B" w:rsidP="000D6E7B">
      <w:pPr>
        <w:spacing w:before="240"/>
        <w:rPr>
          <w:sz w:val="24"/>
        </w:rPr>
      </w:pPr>
      <w:r w:rsidRPr="00C95C9B">
        <w:rPr>
          <w:sz w:val="24"/>
        </w:rPr>
        <w:t xml:space="preserve">The Children’s Act (2004). Available from: </w:t>
      </w:r>
      <w:hyperlink r:id="rId42" w:history="1">
        <w:r w:rsidRPr="00C95C9B">
          <w:rPr>
            <w:rStyle w:val="Hyperlink"/>
            <w:sz w:val="24"/>
          </w:rPr>
          <w:t>Children Act 2004 (legislation.gov.uk)</w:t>
        </w:r>
      </w:hyperlink>
      <w:r w:rsidRPr="00C95C9B">
        <w:rPr>
          <w:sz w:val="24"/>
        </w:rPr>
        <w:t xml:space="preserve"> [Electronically accessed on: 04/02/2024].</w:t>
      </w:r>
    </w:p>
    <w:p w14:paraId="50188C72" w14:textId="77777777" w:rsidR="000D6E7B" w:rsidRDefault="000D6E7B" w:rsidP="000D6E7B">
      <w:pPr>
        <w:spacing w:before="240" w:after="240"/>
        <w:jc w:val="both"/>
        <w:rPr>
          <w:sz w:val="24"/>
        </w:rPr>
      </w:pPr>
      <w:r w:rsidRPr="006E26A4">
        <w:rPr>
          <w:sz w:val="24"/>
        </w:rPr>
        <w:t xml:space="preserve">Wales Council for Voluntary Action (2023), </w:t>
      </w:r>
      <w:r w:rsidRPr="006E26A4">
        <w:rPr>
          <w:i/>
          <w:sz w:val="24"/>
        </w:rPr>
        <w:t xml:space="preserve">Rebalancing Health and Care: ‘Limited Resources’ a Barrier to the Vision. </w:t>
      </w:r>
      <w:r w:rsidRPr="006E26A4">
        <w:rPr>
          <w:sz w:val="24"/>
        </w:rPr>
        <w:t xml:space="preserve">Cardiff: Third Sector Support Wales. </w:t>
      </w:r>
    </w:p>
    <w:p w14:paraId="58D0D37E" w14:textId="77777777" w:rsidR="000D6E7B" w:rsidRPr="00CB73F0" w:rsidRDefault="000D6E7B" w:rsidP="000D6E7B">
      <w:pPr>
        <w:spacing w:before="240"/>
        <w:rPr>
          <w:sz w:val="24"/>
        </w:rPr>
      </w:pPr>
      <w:r w:rsidRPr="00CB73F0">
        <w:rPr>
          <w:sz w:val="24"/>
        </w:rPr>
        <w:t xml:space="preserve">Wales Safeguarding Procedures (2023), </w:t>
      </w:r>
      <w:r w:rsidRPr="00CB73F0">
        <w:rPr>
          <w:i/>
          <w:sz w:val="24"/>
        </w:rPr>
        <w:t xml:space="preserve">The ‘Statutory Duty to Report’ Explained. </w:t>
      </w:r>
      <w:r w:rsidRPr="00CB73F0">
        <w:rPr>
          <w:sz w:val="24"/>
        </w:rPr>
        <w:t xml:space="preserve">Cardiff: Social Care Wales. </w:t>
      </w:r>
    </w:p>
    <w:p w14:paraId="5E4E800F" w14:textId="77777777" w:rsidR="000D6E7B" w:rsidRPr="00C95C9B" w:rsidRDefault="000D6E7B" w:rsidP="000D6E7B">
      <w:pPr>
        <w:spacing w:before="240"/>
        <w:rPr>
          <w:sz w:val="24"/>
        </w:rPr>
      </w:pPr>
      <w:r w:rsidRPr="00C95C9B">
        <w:rPr>
          <w:sz w:val="24"/>
        </w:rPr>
        <w:t xml:space="preserve">Wales Safeguarding Procedures (2024), </w:t>
      </w:r>
      <w:r w:rsidRPr="00C95C9B">
        <w:rPr>
          <w:i/>
          <w:sz w:val="24"/>
        </w:rPr>
        <w:t xml:space="preserve">An Effective Safeguarding System. </w:t>
      </w:r>
      <w:r w:rsidRPr="00C95C9B">
        <w:rPr>
          <w:sz w:val="24"/>
        </w:rPr>
        <w:t xml:space="preserve">Social Care Wales: Cardiff. </w:t>
      </w:r>
    </w:p>
    <w:p w14:paraId="04939FE3" w14:textId="77777777" w:rsidR="000D6E7B" w:rsidRPr="00CB73F0" w:rsidRDefault="000D6E7B" w:rsidP="000D6E7B">
      <w:pPr>
        <w:spacing w:before="240"/>
        <w:rPr>
          <w:sz w:val="24"/>
        </w:rPr>
      </w:pPr>
      <w:r w:rsidRPr="00CB73F0">
        <w:rPr>
          <w:sz w:val="24"/>
        </w:rPr>
        <w:t xml:space="preserve">Watson, L. (2020), </w:t>
      </w:r>
      <w:r w:rsidRPr="00CB73F0">
        <w:rPr>
          <w:i/>
          <w:sz w:val="24"/>
        </w:rPr>
        <w:t xml:space="preserve">What is a Parenting Assessment?. </w:t>
      </w:r>
      <w:r w:rsidRPr="00CB73F0">
        <w:rPr>
          <w:sz w:val="24"/>
        </w:rPr>
        <w:t xml:space="preserve">Derbyshire: The Solicitors Regulation Authority. Available from: </w:t>
      </w:r>
      <w:hyperlink r:id="rId43" w:anchor=":~:text=A%20parenting%20assessment%20is%20designed,and%20their%20attitude%20towards%20parenting." w:history="1">
        <w:r w:rsidRPr="00CB73F0">
          <w:rPr>
            <w:rStyle w:val="Hyperlink"/>
            <w:sz w:val="24"/>
          </w:rPr>
          <w:t>What Is A Parenting Assessment? - Timms Solicitors (timms-law.com)</w:t>
        </w:r>
      </w:hyperlink>
      <w:r w:rsidRPr="00CB73F0">
        <w:rPr>
          <w:sz w:val="24"/>
        </w:rPr>
        <w:t xml:space="preserve"> [Electronically accessed on: 28/12/2023]</w:t>
      </w:r>
    </w:p>
    <w:p w14:paraId="2E69722D" w14:textId="77777777" w:rsidR="000D6E7B" w:rsidRPr="00CB73F0" w:rsidRDefault="000D6E7B" w:rsidP="000D6E7B">
      <w:pPr>
        <w:spacing w:before="240"/>
        <w:rPr>
          <w:sz w:val="24"/>
        </w:rPr>
      </w:pPr>
      <w:r w:rsidRPr="00CB73F0">
        <w:rPr>
          <w:sz w:val="24"/>
        </w:rPr>
        <w:t xml:space="preserve">Welch, V., Collins, M., Hatton, C., Emerson, E., Robertson, J., Wells, E. and Langer, S. (2013), </w:t>
      </w:r>
      <w:r w:rsidRPr="00CB73F0">
        <w:rPr>
          <w:i/>
          <w:sz w:val="24"/>
        </w:rPr>
        <w:t xml:space="preserve">‘Short Break and Respite Services for Disabled Children in England: Comparing Children’s and Parents’ Perspectives of Their Impact on Children’. </w:t>
      </w:r>
      <w:r w:rsidRPr="00CB73F0">
        <w:rPr>
          <w:sz w:val="24"/>
        </w:rPr>
        <w:t xml:space="preserve">Children and Society. (28)6. pp. 478-482. </w:t>
      </w:r>
    </w:p>
    <w:p w14:paraId="1E4DF05B" w14:textId="2046D08F" w:rsidR="000D6E7B" w:rsidRDefault="000D6E7B" w:rsidP="000D6E7B">
      <w:pPr>
        <w:spacing w:before="240"/>
        <w:rPr>
          <w:sz w:val="24"/>
        </w:rPr>
      </w:pPr>
      <w:r w:rsidRPr="00CB73F0">
        <w:rPr>
          <w:sz w:val="24"/>
        </w:rPr>
        <w:t xml:space="preserve">Welch, V., Hatton, C., Emerson, E., Roberston, J., Collins, M., Langer, S. and Wells, E. (2012), </w:t>
      </w:r>
      <w:r w:rsidRPr="00CB73F0">
        <w:rPr>
          <w:i/>
          <w:sz w:val="24"/>
        </w:rPr>
        <w:t xml:space="preserve">‘Do Short Break and Respite Services for Families with a; Disabled Child in England Make a Difference to Siblings? A Qualitative Analysis of Sibling and Parent Responses’. </w:t>
      </w:r>
      <w:r w:rsidRPr="00CB73F0">
        <w:rPr>
          <w:sz w:val="24"/>
        </w:rPr>
        <w:t xml:space="preserve">Children and Youth Services Review. (34)2. pp. 451-459. </w:t>
      </w:r>
    </w:p>
    <w:p w14:paraId="57BBC282" w14:textId="77777777" w:rsidR="000D6E7B" w:rsidRPr="00CB73F0" w:rsidRDefault="000D6E7B" w:rsidP="000D6E7B">
      <w:pPr>
        <w:spacing w:before="240"/>
        <w:rPr>
          <w:sz w:val="24"/>
        </w:rPr>
      </w:pPr>
    </w:p>
    <w:p w14:paraId="2F0A9BE4" w14:textId="77777777" w:rsidR="000D6E7B" w:rsidRDefault="000D6E7B" w:rsidP="000D6E7B">
      <w:pPr>
        <w:rPr>
          <w:sz w:val="24"/>
        </w:rPr>
      </w:pPr>
      <w:r w:rsidRPr="00072BD4">
        <w:rPr>
          <w:sz w:val="24"/>
        </w:rPr>
        <w:t xml:space="preserve">Welsh Government (2012), </w:t>
      </w:r>
      <w:r w:rsidRPr="00072BD4">
        <w:rPr>
          <w:i/>
          <w:sz w:val="24"/>
        </w:rPr>
        <w:t xml:space="preserve">More than Just Words – Active Offer. </w:t>
      </w:r>
      <w:r w:rsidRPr="00072BD4">
        <w:rPr>
          <w:sz w:val="24"/>
        </w:rPr>
        <w:t xml:space="preserve">Cardiff: Welsh Government. </w:t>
      </w:r>
    </w:p>
    <w:p w14:paraId="450B4295" w14:textId="77777777" w:rsidR="000D6E7B" w:rsidRPr="00CB73F0" w:rsidRDefault="000D6E7B" w:rsidP="000D6E7B">
      <w:pPr>
        <w:spacing w:before="240"/>
        <w:rPr>
          <w:sz w:val="24"/>
        </w:rPr>
      </w:pPr>
      <w:r w:rsidRPr="00CB73F0">
        <w:rPr>
          <w:sz w:val="24"/>
        </w:rPr>
        <w:lastRenderedPageBreak/>
        <w:t xml:space="preserve">Working Together to Safeguard Children (2023), </w:t>
      </w:r>
      <w:r w:rsidRPr="00CB73F0">
        <w:rPr>
          <w:i/>
          <w:sz w:val="24"/>
        </w:rPr>
        <w:t xml:space="preserve">A Guide to Multi-Agency Working to Help, Protect and Promote the Welfare of Children. </w:t>
      </w:r>
      <w:r w:rsidRPr="00CB73F0">
        <w:rPr>
          <w:sz w:val="24"/>
        </w:rPr>
        <w:t xml:space="preserve">London: HM Government. </w:t>
      </w:r>
    </w:p>
    <w:p w14:paraId="5C063647" w14:textId="77777777" w:rsidR="000D6E7B" w:rsidRPr="00C95C9B" w:rsidRDefault="000D6E7B" w:rsidP="000D6E7B">
      <w:pPr>
        <w:spacing w:before="240"/>
        <w:rPr>
          <w:sz w:val="24"/>
        </w:rPr>
      </w:pPr>
      <w:r w:rsidRPr="00C95C9B">
        <w:rPr>
          <w:sz w:val="24"/>
        </w:rPr>
        <w:t xml:space="preserve">XXXX (2022), </w:t>
      </w:r>
      <w:r w:rsidRPr="00C95C9B">
        <w:rPr>
          <w:i/>
          <w:sz w:val="24"/>
        </w:rPr>
        <w:t xml:space="preserve">Corporate Safeguarding Policy. </w:t>
      </w:r>
      <w:r w:rsidRPr="00C95C9B">
        <w:rPr>
          <w:sz w:val="24"/>
        </w:rPr>
        <w:t>XXXX: XXXX County Borough Council.</w:t>
      </w:r>
    </w:p>
    <w:p w14:paraId="15348994" w14:textId="77777777" w:rsidR="000D6E7B" w:rsidRPr="006E26A4" w:rsidRDefault="000D6E7B" w:rsidP="000D6E7B">
      <w:pPr>
        <w:spacing w:after="240"/>
        <w:jc w:val="both"/>
        <w:rPr>
          <w:sz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010A12FD" w:rsidR="002A1A44" w:rsidRDefault="002A1A44" w:rsidP="00E559CE">
      <w:pPr>
        <w:jc w:val="both"/>
        <w:rPr>
          <w:sz w:val="24"/>
          <w:szCs w:val="24"/>
        </w:rPr>
      </w:pPr>
    </w:p>
    <w:p w14:paraId="7A8737A4" w14:textId="75C34639" w:rsidR="000D6E7B" w:rsidRDefault="000D6E7B" w:rsidP="00E559CE">
      <w:pPr>
        <w:jc w:val="both"/>
        <w:rPr>
          <w:sz w:val="24"/>
          <w:szCs w:val="24"/>
        </w:rPr>
      </w:pPr>
    </w:p>
    <w:p w14:paraId="5F69E8E0" w14:textId="77777777" w:rsidR="000D6E7B" w:rsidRDefault="000D6E7B"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65818EA" w:rsidR="00E559CE" w:rsidRPr="00B17FA0" w:rsidRDefault="001877E1" w:rsidP="00B94443">
            <w:pPr>
              <w:jc w:val="both"/>
              <w:rPr>
                <w:sz w:val="24"/>
                <w:szCs w:val="24"/>
              </w:rPr>
            </w:pPr>
            <w:r>
              <w:rPr>
                <w:sz w:val="24"/>
                <w:szCs w:val="24"/>
              </w:rPr>
              <w:t>16</w:t>
            </w:r>
            <w:r w:rsidRPr="001877E1">
              <w:rPr>
                <w:sz w:val="24"/>
                <w:szCs w:val="24"/>
                <w:vertAlign w:val="superscript"/>
              </w:rPr>
              <w:t>th</w:t>
            </w:r>
            <w:r>
              <w:rPr>
                <w:sz w:val="24"/>
                <w:szCs w:val="24"/>
              </w:rPr>
              <w:t xml:space="preserve"> November 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2AC424C" w:rsidR="00E559CE" w:rsidRPr="00B17FA0" w:rsidRDefault="001877E1" w:rsidP="00B94443">
            <w:pPr>
              <w:jc w:val="both"/>
              <w:rPr>
                <w:sz w:val="24"/>
                <w:szCs w:val="24"/>
              </w:rPr>
            </w:pPr>
            <w:r>
              <w:rPr>
                <w:sz w:val="24"/>
                <w:szCs w:val="24"/>
              </w:rPr>
              <w:t>16</w:t>
            </w:r>
            <w:r w:rsidRPr="001877E1">
              <w:rPr>
                <w:sz w:val="24"/>
                <w:szCs w:val="24"/>
                <w:vertAlign w:val="superscript"/>
              </w:rPr>
              <w:t>th</w:t>
            </w:r>
            <w:r>
              <w:rPr>
                <w:sz w:val="24"/>
                <w:szCs w:val="24"/>
              </w:rPr>
              <w:t xml:space="preserve"> January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C481236" w:rsidR="00E559CE" w:rsidRPr="00B17FA0" w:rsidRDefault="001877E1" w:rsidP="00B94443">
            <w:pPr>
              <w:jc w:val="both"/>
              <w:rPr>
                <w:sz w:val="24"/>
                <w:szCs w:val="24"/>
              </w:rPr>
            </w:pPr>
            <w:r>
              <w:rPr>
                <w:sz w:val="24"/>
                <w:szCs w:val="24"/>
              </w:rPr>
              <w:t>15</w:t>
            </w:r>
            <w:r w:rsidRPr="001877E1">
              <w:rPr>
                <w:sz w:val="24"/>
                <w:szCs w:val="24"/>
                <w:vertAlign w:val="superscript"/>
              </w:rPr>
              <w:t>th</w:t>
            </w:r>
            <w:r>
              <w:rPr>
                <w:sz w:val="24"/>
                <w:szCs w:val="24"/>
              </w:rPr>
              <w:t xml:space="preserve"> March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3E967E7" w:rsidR="00E559CE" w:rsidRPr="00B17FA0" w:rsidRDefault="001877E1" w:rsidP="00B94443">
            <w:pPr>
              <w:jc w:val="both"/>
              <w:rPr>
                <w:sz w:val="24"/>
                <w:szCs w:val="24"/>
              </w:rPr>
            </w:pPr>
            <w:r>
              <w:rPr>
                <w:sz w:val="24"/>
                <w:szCs w:val="24"/>
              </w:rPr>
              <w:t>7</w:t>
            </w:r>
            <w:r w:rsidRPr="001877E1">
              <w:rPr>
                <w:sz w:val="24"/>
                <w:szCs w:val="24"/>
                <w:vertAlign w:val="superscript"/>
              </w:rPr>
              <w:t>th</w:t>
            </w:r>
            <w:r>
              <w:rPr>
                <w:sz w:val="24"/>
                <w:szCs w:val="24"/>
              </w:rPr>
              <w:t xml:space="preserve"> June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256A0D" w:rsidRPr="008B28E7" w14:paraId="3DA641F0" w14:textId="77777777" w:rsidTr="00D3203C">
        <w:tc>
          <w:tcPr>
            <w:tcW w:w="10070" w:type="dxa"/>
          </w:tcPr>
          <w:p w14:paraId="3688B31E" w14:textId="77777777" w:rsidR="00256A0D" w:rsidRDefault="00256A0D" w:rsidP="00256A0D">
            <w:pPr>
              <w:jc w:val="both"/>
              <w:rPr>
                <w:color w:val="auto"/>
                <w:sz w:val="24"/>
                <w:szCs w:val="24"/>
              </w:rPr>
            </w:pPr>
          </w:p>
          <w:p w14:paraId="354C4B5C" w14:textId="77777777" w:rsidR="00256A0D" w:rsidRPr="007A49C6" w:rsidRDefault="00256A0D" w:rsidP="00256A0D">
            <w:pPr>
              <w:spacing w:line="360" w:lineRule="auto"/>
              <w:jc w:val="both"/>
              <w:rPr>
                <w:color w:val="auto"/>
                <w:sz w:val="24"/>
                <w:szCs w:val="24"/>
              </w:rPr>
            </w:pPr>
            <w:r w:rsidRPr="007A49C6">
              <w:rPr>
                <w:color w:val="auto"/>
                <w:sz w:val="24"/>
                <w:szCs w:val="24"/>
              </w:rPr>
              <w:t>Seren recognised at the beginning of the programme that she wanted to develop her assessment writing and analytical skills in order to be able to confidently reflect the needs and outcomes of the children, young people and the carers that she is supporting.  In doing this she took the opportunity to gain a greater understanding around identifying and recording ‘outcomes’ within both childrens and adult assessments</w:t>
            </w:r>
            <w:r>
              <w:rPr>
                <w:color w:val="auto"/>
                <w:sz w:val="24"/>
                <w:szCs w:val="24"/>
              </w:rPr>
              <w:t xml:space="preserve"> and </w:t>
            </w:r>
            <w:r w:rsidRPr="007A49C6">
              <w:rPr>
                <w:color w:val="auto"/>
                <w:sz w:val="24"/>
                <w:szCs w:val="24"/>
              </w:rPr>
              <w:t>attended specific training in order to promote this</w:t>
            </w:r>
            <w:r>
              <w:rPr>
                <w:color w:val="auto"/>
                <w:sz w:val="24"/>
                <w:szCs w:val="24"/>
              </w:rPr>
              <w:t xml:space="preserve"> effectively</w:t>
            </w:r>
            <w:r w:rsidRPr="007A49C6">
              <w:rPr>
                <w:color w:val="auto"/>
                <w:sz w:val="24"/>
                <w:szCs w:val="24"/>
              </w:rPr>
              <w:t xml:space="preserve">. This has also enabled </w:t>
            </w:r>
            <w:r>
              <w:rPr>
                <w:color w:val="auto"/>
                <w:sz w:val="24"/>
                <w:szCs w:val="24"/>
              </w:rPr>
              <w:t>Seren</w:t>
            </w:r>
            <w:r w:rsidRPr="007A49C6">
              <w:rPr>
                <w:color w:val="auto"/>
                <w:sz w:val="24"/>
                <w:szCs w:val="24"/>
              </w:rPr>
              <w:t xml:space="preserve"> to practice creatively and with a person centred focus.</w:t>
            </w:r>
            <w:r w:rsidRPr="007A49C6">
              <w:rPr>
                <w:bCs/>
                <w:color w:val="auto"/>
                <w:sz w:val="24"/>
                <w:szCs w:val="24"/>
              </w:rPr>
              <w:t xml:space="preserve"> </w:t>
            </w:r>
          </w:p>
          <w:p w14:paraId="4AF3CA82" w14:textId="77777777" w:rsidR="00256A0D" w:rsidRPr="007A49C6" w:rsidRDefault="00256A0D" w:rsidP="00256A0D">
            <w:pPr>
              <w:spacing w:line="360" w:lineRule="auto"/>
              <w:jc w:val="both"/>
              <w:rPr>
                <w:color w:val="auto"/>
                <w:sz w:val="24"/>
                <w:szCs w:val="24"/>
              </w:rPr>
            </w:pPr>
          </w:p>
          <w:p w14:paraId="05ACBF03" w14:textId="77777777" w:rsidR="00256A0D" w:rsidRPr="007A49C6" w:rsidRDefault="00256A0D" w:rsidP="00256A0D">
            <w:pPr>
              <w:spacing w:line="360" w:lineRule="auto"/>
              <w:jc w:val="both"/>
              <w:rPr>
                <w:color w:val="auto"/>
                <w:sz w:val="24"/>
                <w:szCs w:val="24"/>
              </w:rPr>
            </w:pPr>
            <w:r w:rsidRPr="007A49C6">
              <w:rPr>
                <w:color w:val="auto"/>
                <w:sz w:val="24"/>
                <w:szCs w:val="24"/>
              </w:rPr>
              <w:t xml:space="preserve">For the duration of the programme, Seren has demonstrated a key strength in her engagement with </w:t>
            </w:r>
            <w:r>
              <w:rPr>
                <w:color w:val="auto"/>
                <w:sz w:val="24"/>
                <w:szCs w:val="24"/>
              </w:rPr>
              <w:t xml:space="preserve">the </w:t>
            </w:r>
            <w:r w:rsidRPr="007A49C6">
              <w:rPr>
                <w:color w:val="auto"/>
                <w:sz w:val="24"/>
                <w:szCs w:val="24"/>
              </w:rPr>
              <w:t>individuals that she supports and by working collaboratively with all parties, which has also developed her understanding of professional roles and responsibilities</w:t>
            </w:r>
            <w:r w:rsidRPr="007A49C6">
              <w:rPr>
                <w:rFonts w:eastAsia="SimSun"/>
                <w:color w:val="auto"/>
                <w:kern w:val="1"/>
                <w:sz w:val="24"/>
                <w:szCs w:val="24"/>
                <w:lang w:eastAsia="hi-IN" w:bidi="hi-IN"/>
              </w:rPr>
              <w:t xml:space="preserve"> and to recognise different value bases</w:t>
            </w:r>
            <w:r w:rsidRPr="007A49C6">
              <w:rPr>
                <w:color w:val="auto"/>
                <w:sz w:val="24"/>
                <w:szCs w:val="24"/>
              </w:rPr>
              <w:t xml:space="preserve">. </w:t>
            </w:r>
            <w:r w:rsidRPr="007A49C6">
              <w:rPr>
                <w:rFonts w:eastAsia="SimSun"/>
                <w:color w:val="auto"/>
                <w:kern w:val="1"/>
                <w:sz w:val="24"/>
                <w:szCs w:val="24"/>
                <w:lang w:eastAsia="hi-IN" w:bidi="hi-IN"/>
              </w:rPr>
              <w:t xml:space="preserve"> </w:t>
            </w:r>
            <w:r w:rsidRPr="007A49C6">
              <w:rPr>
                <w:color w:val="auto"/>
                <w:sz w:val="24"/>
                <w:szCs w:val="24"/>
              </w:rPr>
              <w:t xml:space="preserve">This has provided Seren with an opportunity to develop her knowledge of third sector agencies and community provisions available locally and to gain a better </w:t>
            </w:r>
            <w:r w:rsidRPr="007A49C6">
              <w:rPr>
                <w:color w:val="auto"/>
                <w:sz w:val="24"/>
                <w:szCs w:val="24"/>
              </w:rPr>
              <w:lastRenderedPageBreak/>
              <w:t xml:space="preserve">understanding of the types of service support </w:t>
            </w:r>
            <w:r>
              <w:rPr>
                <w:color w:val="auto"/>
                <w:sz w:val="24"/>
                <w:szCs w:val="24"/>
              </w:rPr>
              <w:t>available and is evident within her assessments and care and support plans completed.</w:t>
            </w:r>
          </w:p>
          <w:p w14:paraId="4F288B23" w14:textId="77777777" w:rsidR="00256A0D" w:rsidRPr="007A49C6" w:rsidRDefault="00256A0D" w:rsidP="00256A0D">
            <w:pPr>
              <w:spacing w:line="360" w:lineRule="auto"/>
              <w:jc w:val="both"/>
              <w:rPr>
                <w:color w:val="auto"/>
                <w:sz w:val="24"/>
                <w:szCs w:val="24"/>
              </w:rPr>
            </w:pPr>
          </w:p>
          <w:p w14:paraId="616EAEA1" w14:textId="77777777" w:rsidR="00256A0D" w:rsidRPr="007A49C6" w:rsidRDefault="00256A0D" w:rsidP="00256A0D">
            <w:pPr>
              <w:spacing w:line="360" w:lineRule="auto"/>
              <w:jc w:val="both"/>
              <w:rPr>
                <w:color w:val="auto"/>
                <w:sz w:val="24"/>
                <w:szCs w:val="24"/>
              </w:rPr>
            </w:pPr>
            <w:r w:rsidRPr="007A49C6">
              <w:rPr>
                <w:color w:val="auto"/>
                <w:sz w:val="24"/>
                <w:szCs w:val="24"/>
              </w:rPr>
              <w:t>S</w:t>
            </w:r>
            <w:r>
              <w:rPr>
                <w:color w:val="auto"/>
                <w:sz w:val="24"/>
                <w:szCs w:val="24"/>
              </w:rPr>
              <w:t>eren acknowledged</w:t>
            </w:r>
            <w:r w:rsidRPr="007A49C6">
              <w:rPr>
                <w:color w:val="auto"/>
                <w:sz w:val="24"/>
                <w:szCs w:val="24"/>
              </w:rPr>
              <w:t xml:space="preserve"> that communication </w:t>
            </w:r>
            <w:r>
              <w:rPr>
                <w:color w:val="auto"/>
                <w:sz w:val="24"/>
                <w:szCs w:val="24"/>
              </w:rPr>
              <w:t xml:space="preserve">and effective engagement </w:t>
            </w:r>
            <w:r w:rsidRPr="007A49C6">
              <w:rPr>
                <w:color w:val="auto"/>
                <w:sz w:val="24"/>
                <w:szCs w:val="24"/>
              </w:rPr>
              <w:t>is key</w:t>
            </w:r>
            <w:r>
              <w:rPr>
                <w:color w:val="auto"/>
                <w:sz w:val="24"/>
                <w:szCs w:val="24"/>
              </w:rPr>
              <w:t xml:space="preserve"> in identifying and promoting </w:t>
            </w:r>
            <w:r w:rsidRPr="007A49C6">
              <w:rPr>
                <w:color w:val="auto"/>
                <w:sz w:val="24"/>
                <w:szCs w:val="24"/>
              </w:rPr>
              <w:t>outcomes and wanted to develop her communication methods with the children that she supports in establishing wishes and feelings and championed the ‘Mind of my Own’ communication App within the team, which also provided a learning opportunity for others.</w:t>
            </w:r>
            <w:r w:rsidRPr="007A49C6">
              <w:rPr>
                <w:bCs/>
                <w:color w:val="auto"/>
                <w:sz w:val="24"/>
                <w:szCs w:val="24"/>
              </w:rPr>
              <w:t xml:space="preserve"> Seren has demonstrated and recognised the importance of relationship building with the individuals that she supports and this has been clearly evidenced </w:t>
            </w:r>
            <w:r>
              <w:rPr>
                <w:bCs/>
                <w:color w:val="auto"/>
                <w:sz w:val="24"/>
                <w:szCs w:val="24"/>
              </w:rPr>
              <w:t>within the standard of her</w:t>
            </w:r>
            <w:r w:rsidRPr="007A49C6">
              <w:rPr>
                <w:bCs/>
                <w:color w:val="auto"/>
                <w:sz w:val="24"/>
                <w:szCs w:val="24"/>
              </w:rPr>
              <w:t xml:space="preserve"> work completed over the past 12 months.</w:t>
            </w:r>
          </w:p>
          <w:p w14:paraId="6E2E4C6C" w14:textId="77777777" w:rsidR="00256A0D" w:rsidRPr="007A49C6" w:rsidRDefault="00256A0D" w:rsidP="00256A0D">
            <w:pPr>
              <w:spacing w:line="360" w:lineRule="auto"/>
              <w:jc w:val="both"/>
              <w:rPr>
                <w:color w:val="auto"/>
                <w:sz w:val="24"/>
                <w:szCs w:val="24"/>
              </w:rPr>
            </w:pPr>
          </w:p>
          <w:p w14:paraId="0136C7B2" w14:textId="77777777" w:rsidR="00256A0D" w:rsidRPr="007A49C6" w:rsidRDefault="00256A0D" w:rsidP="00256A0D">
            <w:pPr>
              <w:spacing w:line="360" w:lineRule="auto"/>
              <w:jc w:val="both"/>
              <w:rPr>
                <w:color w:val="auto"/>
                <w:sz w:val="24"/>
              </w:rPr>
            </w:pPr>
            <w:r w:rsidRPr="007A49C6">
              <w:rPr>
                <w:color w:val="auto"/>
                <w:sz w:val="24"/>
              </w:rPr>
              <w:t>Seren has utilised supervision both formally and informally to fully reflect on her difficulties encountered in practice and to help her develop an emotional resilience, with areas of complexity.</w:t>
            </w:r>
          </w:p>
          <w:p w14:paraId="2D979FE7" w14:textId="77777777" w:rsidR="00256A0D" w:rsidRPr="007A49C6" w:rsidRDefault="00256A0D" w:rsidP="00256A0D">
            <w:pPr>
              <w:spacing w:line="360" w:lineRule="auto"/>
              <w:jc w:val="both"/>
              <w:rPr>
                <w:color w:val="auto"/>
                <w:sz w:val="24"/>
              </w:rPr>
            </w:pPr>
          </w:p>
          <w:p w14:paraId="2CDE2927" w14:textId="77777777" w:rsidR="00256A0D" w:rsidRPr="007A49C6" w:rsidRDefault="00256A0D" w:rsidP="00256A0D">
            <w:pPr>
              <w:spacing w:line="360" w:lineRule="auto"/>
              <w:jc w:val="both"/>
              <w:rPr>
                <w:color w:val="auto"/>
                <w:sz w:val="24"/>
              </w:rPr>
            </w:pPr>
            <w:r w:rsidRPr="007A49C6">
              <w:rPr>
                <w:color w:val="auto"/>
                <w:sz w:val="24"/>
              </w:rPr>
              <w:t>Seren has recognised the need to continue to develop and demonstrate her evidence based practice within her assessment work, however there is clear evidence within the quality of her work completed and as outlined within Task 1, where she has been able to recognise which areas she would like to develop</w:t>
            </w:r>
            <w:r>
              <w:rPr>
                <w:color w:val="auto"/>
                <w:sz w:val="24"/>
              </w:rPr>
              <w:t xml:space="preserve"> in</w:t>
            </w:r>
            <w:r w:rsidRPr="007A49C6">
              <w:rPr>
                <w:color w:val="auto"/>
                <w:sz w:val="24"/>
              </w:rPr>
              <w:t>.</w:t>
            </w:r>
          </w:p>
          <w:p w14:paraId="61DD800A" w14:textId="77777777" w:rsidR="00256A0D" w:rsidRPr="007A49C6" w:rsidRDefault="00256A0D" w:rsidP="00256A0D">
            <w:pPr>
              <w:spacing w:line="360" w:lineRule="auto"/>
              <w:jc w:val="both"/>
              <w:rPr>
                <w:color w:val="auto"/>
                <w:sz w:val="24"/>
                <w:szCs w:val="24"/>
              </w:rPr>
            </w:pPr>
          </w:p>
          <w:p w14:paraId="0985F10A" w14:textId="77777777" w:rsidR="00256A0D" w:rsidRDefault="00256A0D" w:rsidP="00256A0D">
            <w:pPr>
              <w:spacing w:line="360" w:lineRule="auto"/>
              <w:jc w:val="both"/>
              <w:rPr>
                <w:rFonts w:eastAsia="SimSun"/>
                <w:color w:val="auto"/>
                <w:kern w:val="1"/>
                <w:sz w:val="24"/>
                <w:szCs w:val="24"/>
                <w:lang w:eastAsia="hi-IN" w:bidi="hi-IN"/>
              </w:rPr>
            </w:pPr>
            <w:r w:rsidRPr="007A49C6">
              <w:rPr>
                <w:color w:val="auto"/>
                <w:sz w:val="24"/>
                <w:szCs w:val="24"/>
              </w:rPr>
              <w:t xml:space="preserve">To conclude, over the course of the </w:t>
            </w:r>
            <w:r>
              <w:rPr>
                <w:color w:val="auto"/>
                <w:sz w:val="24"/>
                <w:szCs w:val="24"/>
              </w:rPr>
              <w:t>programme,</w:t>
            </w:r>
            <w:r w:rsidRPr="007A49C6">
              <w:rPr>
                <w:color w:val="auto"/>
                <w:sz w:val="24"/>
                <w:szCs w:val="24"/>
              </w:rPr>
              <w:t xml:space="preserve"> Seren has been able to fully reflect on her practice and draw on her experience which she has gained through her case work and court processes.</w:t>
            </w:r>
            <w:r w:rsidRPr="007A49C6">
              <w:rPr>
                <w:rFonts w:eastAsia="SimSun"/>
                <w:color w:val="auto"/>
                <w:kern w:val="1"/>
                <w:sz w:val="24"/>
                <w:szCs w:val="24"/>
                <w:lang w:eastAsia="hi-IN" w:bidi="hi-IN"/>
              </w:rPr>
              <w:t xml:space="preserve"> There is clear evidence within both Task 3 and 4 and within her assessment writing that she has developed her reflective and analytical skills and has become a more confident practitioner.</w:t>
            </w:r>
            <w:r>
              <w:rPr>
                <w:rFonts w:eastAsia="SimSun"/>
                <w:color w:val="auto"/>
                <w:kern w:val="1"/>
                <w:sz w:val="24"/>
                <w:szCs w:val="24"/>
                <w:lang w:eastAsia="hi-IN" w:bidi="hi-IN"/>
              </w:rPr>
              <w:t xml:space="preserve"> She would now like to continue with her development and increase her knowledge of other areas of practice going forward.</w:t>
            </w:r>
          </w:p>
          <w:p w14:paraId="727CCFEA" w14:textId="77777777" w:rsidR="00256A0D" w:rsidRPr="007A49C6" w:rsidRDefault="00256A0D" w:rsidP="00256A0D">
            <w:pPr>
              <w:spacing w:line="360" w:lineRule="auto"/>
              <w:jc w:val="both"/>
              <w:rPr>
                <w:color w:val="auto"/>
                <w:sz w:val="24"/>
                <w:szCs w:val="24"/>
              </w:rPr>
            </w:pPr>
          </w:p>
          <w:p w14:paraId="3941488F" w14:textId="77777777" w:rsidR="00256A0D" w:rsidRDefault="00256A0D" w:rsidP="00256A0D">
            <w:pPr>
              <w:spacing w:line="360" w:lineRule="auto"/>
              <w:jc w:val="both"/>
              <w:rPr>
                <w:color w:val="auto"/>
                <w:sz w:val="24"/>
                <w:szCs w:val="24"/>
              </w:rPr>
            </w:pPr>
            <w:r w:rsidRPr="007A49C6">
              <w:rPr>
                <w:color w:val="auto"/>
                <w:sz w:val="24"/>
                <w:szCs w:val="24"/>
              </w:rPr>
              <w:t xml:space="preserve">I would also like to add that I have welcomed this opportunity to mentor Seren during the course of the programme and also as her </w:t>
            </w:r>
            <w:r>
              <w:rPr>
                <w:color w:val="auto"/>
                <w:sz w:val="24"/>
                <w:szCs w:val="24"/>
              </w:rPr>
              <w:t xml:space="preserve">previous </w:t>
            </w:r>
            <w:r w:rsidRPr="007A49C6">
              <w:rPr>
                <w:color w:val="auto"/>
                <w:sz w:val="24"/>
                <w:szCs w:val="24"/>
              </w:rPr>
              <w:t>supervisor, and would like to wish her every success with her future development within the team.</w:t>
            </w:r>
          </w:p>
          <w:p w14:paraId="188955DE" w14:textId="77777777" w:rsidR="00256A0D" w:rsidRDefault="00256A0D" w:rsidP="00256A0D">
            <w:pPr>
              <w:jc w:val="both"/>
              <w:rPr>
                <w:color w:val="auto"/>
                <w:sz w:val="24"/>
                <w:szCs w:val="24"/>
              </w:rPr>
            </w:pPr>
          </w:p>
          <w:p w14:paraId="737A80A5" w14:textId="77777777" w:rsidR="00256A0D" w:rsidRPr="008B28E7" w:rsidRDefault="00256A0D" w:rsidP="00256A0D">
            <w:pPr>
              <w:jc w:val="both"/>
              <w:rPr>
                <w:color w:val="auto"/>
                <w:sz w:val="24"/>
                <w:szCs w:val="24"/>
              </w:rPr>
            </w:pPr>
          </w:p>
        </w:tc>
      </w:tr>
      <w:tr w:rsidR="00256A0D" w:rsidRPr="008B28E7" w14:paraId="4978C34C" w14:textId="77777777" w:rsidTr="00D3203C">
        <w:tc>
          <w:tcPr>
            <w:tcW w:w="10070" w:type="dxa"/>
          </w:tcPr>
          <w:p w14:paraId="00940462" w14:textId="38E90E15" w:rsidR="00256A0D" w:rsidRDefault="00256A0D" w:rsidP="00256A0D">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723513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C6809">
        <w:rPr>
          <w:b/>
          <w:sz w:val="24"/>
          <w:szCs w:val="24"/>
        </w:rPr>
        <w:t xml:space="preserve">Seren Edwards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D3141F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C6809">
        <w:rPr>
          <w:b/>
          <w:sz w:val="24"/>
          <w:szCs w:val="24"/>
        </w:rPr>
        <w:t xml:space="preserve"> 2223707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C4636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C6809">
        <w:rPr>
          <w:b/>
          <w:sz w:val="24"/>
          <w:szCs w:val="24"/>
        </w:rPr>
        <w:t xml:space="preserve"> </w:t>
      </w:r>
    </w:p>
    <w:p w14:paraId="7CB4C3C8" w14:textId="7ED85FAE"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p>
    <w:p w14:paraId="4DDBA446" w14:textId="0773C966"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46 Ffordd Llywelyn, </w:t>
      </w:r>
    </w:p>
    <w:p w14:paraId="0001FA44" w14:textId="27FEB90C"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Little Acton, </w:t>
      </w:r>
    </w:p>
    <w:p w14:paraId="720DBBF3" w14:textId="3F33B50E"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62E8FF90" w14:textId="696DDA3A" w:rsidR="004923DA" w:rsidRPr="008B28E7"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LL12 8JP</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7516C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C6809">
        <w:rPr>
          <w:b/>
          <w:sz w:val="24"/>
          <w:szCs w:val="24"/>
        </w:rPr>
        <w:t xml:space="preserve"> 07932812780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D5EDB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C6809">
        <w:rPr>
          <w:b/>
          <w:sz w:val="24"/>
          <w:szCs w:val="24"/>
        </w:rPr>
        <w:t xml:space="preserve"> seren.edwards@yahoo.co.uk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F6F969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C6809">
        <w:rPr>
          <w:b/>
          <w:sz w:val="24"/>
          <w:szCs w:val="24"/>
        </w:rPr>
        <w:t>15.09.2021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F7081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C6809">
        <w:rPr>
          <w:b/>
          <w:sz w:val="24"/>
          <w:szCs w:val="24"/>
        </w:rPr>
        <w:t xml:space="preserve"> </w:t>
      </w:r>
      <w:r w:rsidR="001877E1">
        <w:rPr>
          <w:b/>
          <w:sz w:val="24"/>
          <w:szCs w:val="24"/>
        </w:rPr>
        <w:t>29/10/2021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6ABEC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C6809">
        <w:rPr>
          <w:b/>
          <w:sz w:val="24"/>
          <w:szCs w:val="24"/>
        </w:rPr>
        <w:t xml:space="preserve"> Wrexham County Borough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6DE8E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Name:</w:t>
      </w:r>
      <w:r w:rsidR="002C6809">
        <w:rPr>
          <w:b/>
          <w:sz w:val="24"/>
          <w:szCs w:val="24"/>
        </w:rPr>
        <w:t xml:space="preserve"> </w:t>
      </w:r>
      <w:r w:rsidR="001877E1">
        <w:rPr>
          <w:b/>
          <w:sz w:val="24"/>
          <w:szCs w:val="24"/>
        </w:rPr>
        <w:t xml:space="preserve">Carys West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6B029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234524" w14:textId="14FADF93"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775FD447" w14:textId="2353CD7D"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Crown Buildings </w:t>
      </w:r>
    </w:p>
    <w:p w14:paraId="60FEE9FB" w14:textId="6824E8A9"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6AFE7A40" w14:textId="61A32230"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4A638412" w14:textId="5D831F06" w:rsidR="002C6809" w:rsidRDefault="002C680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LL13 8BG </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5960B8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877E1">
        <w:rPr>
          <w:b/>
          <w:sz w:val="24"/>
          <w:szCs w:val="24"/>
        </w:rPr>
        <w:t xml:space="preserve"> 01978 298484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AFA857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877E1">
        <w:rPr>
          <w:b/>
          <w:sz w:val="24"/>
          <w:szCs w:val="24"/>
        </w:rPr>
        <w:t>carys.west@wrexham.gov.uk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83DD94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C680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D681A4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C6809">
        <w:rPr>
          <w:b/>
          <w:sz w:val="24"/>
          <w:szCs w:val="24"/>
        </w:rPr>
        <w:t xml:space="preserve"> </w:t>
      </w:r>
      <w:r w:rsidR="001877E1">
        <w:rPr>
          <w:b/>
          <w:sz w:val="24"/>
          <w:szCs w:val="24"/>
        </w:rPr>
        <w:t xml:space="preserve">Emma Shaw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BC29C0" w14:textId="77777777" w:rsidR="001877E1" w:rsidRDefault="001877E1" w:rsidP="001877E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339A772E" w14:textId="77777777" w:rsidR="001877E1" w:rsidRDefault="001877E1" w:rsidP="001877E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Crown Buildings </w:t>
      </w:r>
    </w:p>
    <w:p w14:paraId="47DADDAD" w14:textId="77777777" w:rsidR="001877E1" w:rsidRDefault="001877E1" w:rsidP="001877E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32771801" w14:textId="77777777" w:rsidR="001877E1" w:rsidRDefault="001877E1" w:rsidP="001877E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4148F16B" w14:textId="1F15D6E8" w:rsidR="004923DA" w:rsidRPr="008B28E7" w:rsidRDefault="001877E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LL13 8BG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96977C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877E1">
        <w:rPr>
          <w:b/>
          <w:sz w:val="24"/>
          <w:szCs w:val="24"/>
        </w:rPr>
        <w:t xml:space="preserve"> 01978 298484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EFD1B8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877E1">
        <w:rPr>
          <w:b/>
          <w:sz w:val="24"/>
          <w:szCs w:val="24"/>
        </w:rPr>
        <w:t xml:space="preserve"> emma.shaw@wrexham.gov.uk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D9545F2" w:rsidR="004923DA" w:rsidRDefault="004923DA" w:rsidP="00FF7EBB">
            <w:pPr>
              <w:jc w:val="both"/>
              <w:rPr>
                <w:b/>
                <w:sz w:val="24"/>
                <w:szCs w:val="24"/>
              </w:rPr>
            </w:pPr>
            <w:r w:rsidRPr="008B28E7">
              <w:rPr>
                <w:b/>
                <w:sz w:val="24"/>
                <w:szCs w:val="24"/>
              </w:rPr>
              <w:t>Name:</w:t>
            </w:r>
            <w:r w:rsidR="002C6809">
              <w:rPr>
                <w:b/>
                <w:sz w:val="24"/>
                <w:szCs w:val="24"/>
              </w:rPr>
              <w:t xml:space="preserve"> Renee Platt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7097F7AC" w14:textId="77777777" w:rsidR="002C6809" w:rsidRDefault="002C6809" w:rsidP="002C680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Floor 2 </w:t>
            </w:r>
          </w:p>
          <w:p w14:paraId="110576E6" w14:textId="77777777" w:rsidR="002C6809" w:rsidRDefault="002C6809" w:rsidP="002C680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Crown Buildings </w:t>
            </w:r>
          </w:p>
          <w:p w14:paraId="19AF214F" w14:textId="77777777" w:rsidR="002C6809" w:rsidRDefault="002C6809" w:rsidP="002C680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6E9D9FAD" w14:textId="77777777" w:rsidR="002C6809" w:rsidRDefault="002C6809" w:rsidP="002C680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14:paraId="300390BB" w14:textId="77777777" w:rsidR="002C6809" w:rsidRDefault="002C6809" w:rsidP="002C680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LL13 8BG </w:t>
            </w:r>
          </w:p>
          <w:p w14:paraId="0DC3E2EC" w14:textId="42B9D348" w:rsidR="009D59C2" w:rsidRDefault="009D59C2" w:rsidP="00FF7EBB">
            <w:pPr>
              <w:jc w:val="both"/>
              <w:rPr>
                <w:b/>
                <w:sz w:val="24"/>
                <w:szCs w:val="24"/>
              </w:rPr>
            </w:pPr>
          </w:p>
          <w:p w14:paraId="6DEB4B84" w14:textId="2D5E2B4C" w:rsidR="002C6809" w:rsidRDefault="002C6809" w:rsidP="00FF7EBB">
            <w:pPr>
              <w:jc w:val="both"/>
              <w:rPr>
                <w:b/>
                <w:sz w:val="24"/>
                <w:szCs w:val="24"/>
              </w:rPr>
            </w:pPr>
          </w:p>
          <w:p w14:paraId="6E1CBC17" w14:textId="6D42EB09" w:rsidR="004923DA" w:rsidRPr="008B28E7" w:rsidRDefault="004923DA" w:rsidP="00FF7EBB">
            <w:pPr>
              <w:jc w:val="both"/>
              <w:rPr>
                <w:b/>
                <w:sz w:val="24"/>
                <w:szCs w:val="24"/>
              </w:rPr>
            </w:pPr>
            <w:r w:rsidRPr="008B28E7">
              <w:rPr>
                <w:b/>
                <w:sz w:val="24"/>
                <w:szCs w:val="24"/>
              </w:rPr>
              <w:t>Professional Qualification and date of qualification:</w:t>
            </w:r>
            <w:r w:rsidR="00CD6788">
              <w:rPr>
                <w:b/>
                <w:sz w:val="24"/>
                <w:szCs w:val="24"/>
              </w:rPr>
              <w:t xml:space="preserve"> BA (Hons) Social Work - 2017</w:t>
            </w:r>
          </w:p>
          <w:p w14:paraId="5F68A3CF" w14:textId="77777777" w:rsidR="004923DA" w:rsidRDefault="004923DA" w:rsidP="00FF7EBB">
            <w:pPr>
              <w:jc w:val="both"/>
              <w:rPr>
                <w:b/>
                <w:sz w:val="24"/>
                <w:szCs w:val="24"/>
              </w:rPr>
            </w:pPr>
          </w:p>
          <w:p w14:paraId="4C6113F1" w14:textId="0E3FC8EB" w:rsidR="004923DA" w:rsidRDefault="009D59C2" w:rsidP="00FF7EBB">
            <w:pPr>
              <w:jc w:val="both"/>
              <w:rPr>
                <w:b/>
                <w:sz w:val="24"/>
                <w:szCs w:val="24"/>
              </w:rPr>
            </w:pPr>
            <w:r>
              <w:rPr>
                <w:b/>
                <w:sz w:val="24"/>
                <w:szCs w:val="24"/>
              </w:rPr>
              <w:t>T</w:t>
            </w:r>
            <w:r w:rsidR="004923DA" w:rsidRPr="008B28E7">
              <w:rPr>
                <w:b/>
                <w:sz w:val="24"/>
                <w:szCs w:val="24"/>
              </w:rPr>
              <w:t>elephone number:</w:t>
            </w:r>
            <w:r w:rsidR="001877E1">
              <w:rPr>
                <w:b/>
                <w:sz w:val="24"/>
                <w:szCs w:val="24"/>
              </w:rPr>
              <w:t xml:space="preserve"> 01978 298484 </w:t>
            </w:r>
          </w:p>
          <w:p w14:paraId="0BB87919" w14:textId="548A11EF" w:rsidR="009D59C2" w:rsidRDefault="009D59C2" w:rsidP="00FF7EBB">
            <w:pPr>
              <w:jc w:val="both"/>
              <w:rPr>
                <w:b/>
                <w:sz w:val="24"/>
                <w:szCs w:val="24"/>
              </w:rPr>
            </w:pPr>
          </w:p>
          <w:p w14:paraId="4FDEE73F" w14:textId="2DE6E7A2" w:rsidR="009D59C2" w:rsidRPr="008B28E7" w:rsidRDefault="009D59C2" w:rsidP="00FF7EBB">
            <w:pPr>
              <w:jc w:val="both"/>
              <w:rPr>
                <w:b/>
                <w:sz w:val="24"/>
                <w:szCs w:val="24"/>
              </w:rPr>
            </w:pPr>
            <w:r>
              <w:rPr>
                <w:b/>
                <w:sz w:val="24"/>
                <w:szCs w:val="24"/>
              </w:rPr>
              <w:t>Email address:</w:t>
            </w:r>
            <w:r w:rsidR="001877E1">
              <w:rPr>
                <w:b/>
                <w:sz w:val="24"/>
                <w:szCs w:val="24"/>
              </w:rPr>
              <w:t xml:space="preserve"> renee.platt@wrexham.gov.uk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4FCCAEEB"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150A59FB" w:rsidR="00BC5725" w:rsidRPr="008B28E7" w:rsidRDefault="001877E1"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1" locked="0" layoutInCell="1" allowOverlap="1" wp14:anchorId="07F764F3" wp14:editId="710FD930">
            <wp:simplePos x="0" y="0"/>
            <wp:positionH relativeFrom="margin">
              <wp:posOffset>647700</wp:posOffset>
            </wp:positionH>
            <wp:positionV relativeFrom="paragraph">
              <wp:posOffset>7620</wp:posOffset>
            </wp:positionV>
            <wp:extent cx="730250" cy="341630"/>
            <wp:effectExtent l="0" t="0" r="0" b="1270"/>
            <wp:wrapTight wrapText="bothSides">
              <wp:wrapPolygon edited="0">
                <wp:start x="0" y="0"/>
                <wp:lineTo x="0" y="20476"/>
                <wp:lineTo x="20849" y="20476"/>
                <wp:lineTo x="208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30250" cy="341630"/>
                    </a:xfrm>
                    <a:prstGeom prst="rect">
                      <a:avLst/>
                    </a:prstGeom>
                  </pic:spPr>
                </pic:pic>
              </a:graphicData>
            </a:graphic>
            <wp14:sizeRelH relativeFrom="page">
              <wp14:pctWidth>0</wp14:pctWidth>
            </wp14:sizeRelH>
            <wp14:sizeRelV relativeFrom="page">
              <wp14:pctHeight>0</wp14:pctHeight>
            </wp14:sizeRelV>
          </wp:anchor>
        </w:drawing>
      </w:r>
    </w:p>
    <w:p w14:paraId="7A6B46C8" w14:textId="0E08EA8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D3C2F0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0D6E7B">
        <w:rPr>
          <w:sz w:val="24"/>
          <w:szCs w:val="24"/>
        </w:rPr>
        <w:t xml:space="preserve">      13/02/2024</w:t>
      </w:r>
    </w:p>
    <w:p w14:paraId="297001DC" w14:textId="4AA3F19A"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3E3EFC5A" w:rsidR="004923DA" w:rsidRDefault="004923DA" w:rsidP="00FF7EBB">
      <w:pPr>
        <w:ind w:right="180"/>
        <w:jc w:val="both"/>
        <w:rPr>
          <w:b/>
          <w:sz w:val="24"/>
          <w:szCs w:val="24"/>
        </w:rPr>
      </w:pPr>
    </w:p>
    <w:p w14:paraId="1163E024" w14:textId="5BDAD5FE" w:rsidR="00256A0D" w:rsidRDefault="00256A0D" w:rsidP="00FF7EBB">
      <w:pPr>
        <w:ind w:right="180"/>
        <w:jc w:val="both"/>
        <w:rPr>
          <w:b/>
          <w:sz w:val="24"/>
          <w:szCs w:val="24"/>
        </w:rPr>
      </w:pPr>
    </w:p>
    <w:p w14:paraId="75506B41" w14:textId="3A1DBC97" w:rsidR="00256A0D" w:rsidRDefault="00256A0D" w:rsidP="00FF7EBB">
      <w:pPr>
        <w:ind w:right="180"/>
        <w:jc w:val="both"/>
        <w:rPr>
          <w:b/>
          <w:sz w:val="24"/>
          <w:szCs w:val="24"/>
        </w:rPr>
      </w:pPr>
    </w:p>
    <w:p w14:paraId="21D8C725" w14:textId="5658313B" w:rsidR="00256A0D" w:rsidRDefault="00256A0D" w:rsidP="00FF7EBB">
      <w:pPr>
        <w:ind w:right="180"/>
        <w:jc w:val="both"/>
        <w:rPr>
          <w:b/>
          <w:sz w:val="24"/>
          <w:szCs w:val="24"/>
        </w:rPr>
      </w:pPr>
    </w:p>
    <w:p w14:paraId="1065908F" w14:textId="302B98D3" w:rsidR="00256A0D" w:rsidRDefault="00256A0D" w:rsidP="00FF7EBB">
      <w:pPr>
        <w:ind w:right="180"/>
        <w:jc w:val="both"/>
        <w:rPr>
          <w:b/>
          <w:sz w:val="24"/>
          <w:szCs w:val="24"/>
        </w:rPr>
      </w:pPr>
    </w:p>
    <w:p w14:paraId="13929119" w14:textId="7AA50BE5" w:rsidR="00256A0D" w:rsidRDefault="00256A0D" w:rsidP="00FF7EBB">
      <w:pPr>
        <w:ind w:right="180"/>
        <w:jc w:val="both"/>
        <w:rPr>
          <w:b/>
          <w:sz w:val="24"/>
          <w:szCs w:val="24"/>
        </w:rPr>
      </w:pPr>
    </w:p>
    <w:p w14:paraId="28C6465B" w14:textId="46163237" w:rsidR="00256A0D" w:rsidRDefault="00256A0D" w:rsidP="00FF7EBB">
      <w:pPr>
        <w:ind w:right="180"/>
        <w:jc w:val="both"/>
        <w:rPr>
          <w:b/>
          <w:sz w:val="24"/>
          <w:szCs w:val="24"/>
        </w:rPr>
      </w:pPr>
    </w:p>
    <w:p w14:paraId="5C91335B" w14:textId="77777777" w:rsidR="00256A0D" w:rsidRDefault="00256A0D" w:rsidP="00FF7EBB">
      <w:pPr>
        <w:ind w:right="180"/>
        <w:jc w:val="both"/>
        <w:rPr>
          <w:b/>
          <w:sz w:val="24"/>
          <w:szCs w:val="24"/>
        </w:rPr>
      </w:pPr>
    </w:p>
    <w:p w14:paraId="3F0FF132" w14:textId="339C6459" w:rsidR="000E0D51" w:rsidRPr="008B28E7" w:rsidRDefault="000E0D51" w:rsidP="00FF7EBB">
      <w:pPr>
        <w:ind w:right="180"/>
        <w:jc w:val="both"/>
        <w:rPr>
          <w:b/>
          <w:sz w:val="24"/>
          <w:szCs w:val="24"/>
        </w:rPr>
      </w:pPr>
    </w:p>
    <w:p w14:paraId="61A4DF15" w14:textId="2F8618F1"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3F4A02D"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66B717B4"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6D99F996"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15952071"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A46591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256A0D">
        <w:rPr>
          <w:noProof/>
        </w:rPr>
        <w:drawing>
          <wp:inline distT="0" distB="0" distL="0" distR="0" wp14:anchorId="17D44FD3" wp14:editId="32BFAD6C">
            <wp:extent cx="1737360" cy="270437"/>
            <wp:effectExtent l="0" t="0" r="0" b="0"/>
            <wp:docPr id="4" name="Picture 4" descr="Y:\Shared\SCDisMgt\Platt R\Renee Signature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Shared\SCDisMgt\Platt R\Renee Signature 201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13640" cy="282311"/>
                    </a:xfrm>
                    <a:prstGeom prst="rect">
                      <a:avLst/>
                    </a:prstGeom>
                    <a:noFill/>
                    <a:ln>
                      <a:noFill/>
                    </a:ln>
                  </pic:spPr>
                </pic:pic>
              </a:graphicData>
            </a:graphic>
          </wp:inline>
        </w:drawing>
      </w:r>
      <w:r w:rsidRPr="008B28E7">
        <w:rPr>
          <w:sz w:val="24"/>
          <w:szCs w:val="24"/>
        </w:rPr>
        <w:t xml:space="preserve"> </w:t>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215842" w14:textId="0BD5C2A8"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56A0D">
        <w:rPr>
          <w:sz w:val="24"/>
          <w:szCs w:val="24"/>
        </w:rPr>
        <w:t>14/02/2024</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E1B3BA9" w:rsidR="00335C41" w:rsidRPr="00D3203C" w:rsidRDefault="00256A0D" w:rsidP="00335C41">
            <w:pPr>
              <w:ind w:right="180"/>
              <w:jc w:val="both"/>
              <w:rPr>
                <w:sz w:val="24"/>
                <w:szCs w:val="24"/>
              </w:rPr>
            </w:pPr>
            <w:r>
              <w:rPr>
                <w:sz w:val="24"/>
                <w:szCs w:val="24"/>
              </w:rPr>
              <w:t>Signed_</w:t>
            </w:r>
            <w:r>
              <w:rPr>
                <w:noProof/>
              </w:rPr>
              <w:drawing>
                <wp:inline distT="0" distB="0" distL="0" distR="0" wp14:anchorId="65CC9A5C" wp14:editId="754A9EB3">
                  <wp:extent cx="1050925" cy="410845"/>
                  <wp:effectExtent l="0" t="0" r="0" b="8255"/>
                  <wp:docPr id="6" name="Picture 6" descr="cid:8d2a2473-6fdf-4fea-953a-13e1da9b819d@wrexham.gov.uk"/>
                  <wp:cNvGraphicFramePr/>
                  <a:graphic xmlns:a="http://schemas.openxmlformats.org/drawingml/2006/main">
                    <a:graphicData uri="http://schemas.openxmlformats.org/drawingml/2006/picture">
                      <pic:pic xmlns:pic="http://schemas.openxmlformats.org/drawingml/2006/picture">
                        <pic:nvPicPr>
                          <pic:cNvPr id="6" name="Picture 6" descr="cid:8d2a2473-6fdf-4fea-953a-13e1da9b819d@wrexham.gov.uk"/>
                          <pic:cNvPicPr/>
                        </pic:nvPicPr>
                        <pic:blipFill rotWithShape="1">
                          <a:blip r:embed="rId46" r:link="rId48" cstate="print">
                            <a:extLst>
                              <a:ext uri="{BEBA8EAE-BF5A-486C-A8C5-ECC9F3942E4B}">
                                <a14:imgProps xmlns:a14="http://schemas.microsoft.com/office/drawing/2010/main">
                                  <a14:imgLayer r:embed="rId47">
                                    <a14:imgEffect>
                                      <a14:brightnessContrast bright="40000"/>
                                    </a14:imgEffect>
                                  </a14:imgLayer>
                                </a14:imgProps>
                              </a:ext>
                              <a:ext uri="{28A0092B-C50C-407E-A947-70E740481C1C}">
                                <a14:useLocalDpi xmlns:a14="http://schemas.microsoft.com/office/drawing/2010/main" val="0"/>
                              </a:ext>
                            </a:extLst>
                          </a:blip>
                          <a:srcRect l="11561" t="22223" r="4376" b="21875"/>
                          <a:stretch/>
                        </pic:blipFill>
                        <pic:spPr bwMode="auto">
                          <a:xfrm>
                            <a:off x="0" y="0"/>
                            <a:ext cx="1050925" cy="410845"/>
                          </a:xfrm>
                          <a:prstGeom prst="rect">
                            <a:avLst/>
                          </a:prstGeom>
                          <a:noFill/>
                          <a:ln>
                            <a:noFill/>
                          </a:ln>
                          <a:extLst>
                            <a:ext uri="{53640926-AAD7-44D8-BBD7-CCE9431645EC}">
                              <a14:shadowObscured xmlns:a14="http://schemas.microsoft.com/office/drawing/2010/main"/>
                            </a:ext>
                          </a:extLst>
                        </pic:spPr>
                      </pic:pic>
                    </a:graphicData>
                  </a:graphic>
                </wp:inline>
              </w:drawing>
            </w:r>
            <w:r w:rsidR="00335C41" w:rsidRPr="00D3203C">
              <w:rPr>
                <w:sz w:val="24"/>
                <w:szCs w:val="24"/>
              </w:rPr>
              <w:t>_ (Mentor)</w:t>
            </w:r>
          </w:p>
          <w:p w14:paraId="5D3F0767" w14:textId="77777777" w:rsidR="00335C41" w:rsidRPr="00D3203C" w:rsidRDefault="00335C41" w:rsidP="00335C41">
            <w:pPr>
              <w:ind w:right="180"/>
              <w:jc w:val="both"/>
              <w:rPr>
                <w:sz w:val="24"/>
                <w:szCs w:val="24"/>
              </w:rPr>
            </w:pPr>
          </w:p>
          <w:p w14:paraId="24E1B8A5" w14:textId="12A5F5E3" w:rsidR="00335C41" w:rsidRPr="00D3203C" w:rsidRDefault="00256A0D" w:rsidP="00335C41">
            <w:pPr>
              <w:ind w:right="180"/>
              <w:jc w:val="both"/>
              <w:rPr>
                <w:sz w:val="24"/>
                <w:szCs w:val="24"/>
              </w:rPr>
            </w:pPr>
            <w:r>
              <w:rPr>
                <w:sz w:val="24"/>
                <w:szCs w:val="24"/>
              </w:rPr>
              <w:t>Date: 14/02/2024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41597D19"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4688D5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1877E1">
        <w:rPr>
          <w:caps/>
          <w:sz w:val="24"/>
          <w:szCs w:val="24"/>
        </w:rPr>
        <w:t xml:space="preserve">RENEE pLATT </w:t>
      </w:r>
    </w:p>
    <w:p w14:paraId="7C11F360" w14:textId="5D84A62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56A0D">
        <w:rPr>
          <w:noProof/>
        </w:rPr>
        <w:drawing>
          <wp:inline distT="0" distB="0" distL="0" distR="0" wp14:anchorId="44E82F04" wp14:editId="1A609368">
            <wp:extent cx="1737360" cy="270437"/>
            <wp:effectExtent l="0" t="0" r="0" b="0"/>
            <wp:docPr id="5" name="Picture 5" descr="Y:\Shared\SCDisMgt\Platt R\Renee Signature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Shared\SCDisMgt\Platt R\Renee Signature 201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13640" cy="282311"/>
                    </a:xfrm>
                    <a:prstGeom prst="rect">
                      <a:avLst/>
                    </a:prstGeom>
                    <a:noFill/>
                    <a:ln>
                      <a:noFill/>
                    </a:ln>
                  </pic:spPr>
                </pic:pic>
              </a:graphicData>
            </a:graphic>
          </wp:inline>
        </w:drawing>
      </w:r>
    </w:p>
    <w:p w14:paraId="57B2A00A" w14:textId="25716ED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56A0D">
        <w:rPr>
          <w:sz w:val="24"/>
          <w:szCs w:val="24"/>
        </w:rPr>
        <w:t>14/02/2024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3DF4CE98"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00256A0D">
        <w:rPr>
          <w:caps/>
          <w:sz w:val="24"/>
          <w:szCs w:val="24"/>
        </w:rPr>
        <w:t>is not a registereR</w:t>
      </w:r>
      <w:r w:rsidRPr="00B436BF">
        <w:rPr>
          <w:caps/>
          <w:sz w:val="24"/>
          <w:szCs w:val="24"/>
        </w:rPr>
        <w:t xml:space="preserve">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1A5B71C" w:rsidR="00986C0B" w:rsidRPr="00DA5682" w:rsidRDefault="004557C3">
            <w:pPr>
              <w:rPr>
                <w:sz w:val="24"/>
                <w:szCs w:val="24"/>
              </w:rPr>
            </w:pPr>
            <w:r>
              <w:rPr>
                <w:sz w:val="24"/>
                <w:szCs w:val="24"/>
              </w:rPr>
              <w:t xml:space="preserve">Seren Edwards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0E8C4C2" w:rsidR="00986C0B" w:rsidRPr="00DA5682" w:rsidRDefault="004557C3">
            <w:pPr>
              <w:rPr>
                <w:sz w:val="24"/>
                <w:szCs w:val="24"/>
              </w:rPr>
            </w:pPr>
            <w:r>
              <w:rPr>
                <w:sz w:val="24"/>
                <w:szCs w:val="24"/>
              </w:rPr>
              <w:t>Disability Service – Wrexham County Borough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E9101D3" w14:textId="2025B363" w:rsidR="00986C0B" w:rsidRPr="004557C3" w:rsidRDefault="004557C3" w:rsidP="004557C3">
            <w:pPr>
              <w:rPr>
                <w:sz w:val="24"/>
                <w:szCs w:val="24"/>
              </w:rPr>
            </w:pPr>
            <w:r>
              <w:rPr>
                <w:sz w:val="24"/>
                <w:szCs w:val="24"/>
              </w:rPr>
              <w:t xml:space="preserve">Emma Shaw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F96623A" w:rsidR="00986C0B" w:rsidRPr="00DA5682" w:rsidRDefault="004557C3">
            <w:pPr>
              <w:rPr>
                <w:sz w:val="24"/>
                <w:szCs w:val="24"/>
              </w:rPr>
            </w:pPr>
            <w:r>
              <w:rPr>
                <w:sz w:val="24"/>
                <w:szCs w:val="24"/>
              </w:rPr>
              <w:t>Renee Platt</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2168322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16CCD3CC" w:rsidR="00986C0B" w:rsidRPr="00DA5682" w:rsidRDefault="004557C3" w:rsidP="00986C0B">
      <w:pPr>
        <w:rPr>
          <w:sz w:val="24"/>
          <w:szCs w:val="24"/>
        </w:rPr>
      </w:pPr>
      <w:r>
        <w:rPr>
          <w:noProof/>
          <w:sz w:val="24"/>
          <w:szCs w:val="24"/>
        </w:rPr>
        <w:drawing>
          <wp:anchor distT="0" distB="0" distL="114300" distR="114300" simplePos="0" relativeHeight="251660288" behindDoc="1" locked="0" layoutInCell="1" allowOverlap="1" wp14:anchorId="041A4302" wp14:editId="4D2DD89F">
            <wp:simplePos x="0" y="0"/>
            <wp:positionH relativeFrom="margin">
              <wp:posOffset>647700</wp:posOffset>
            </wp:positionH>
            <wp:positionV relativeFrom="paragraph">
              <wp:posOffset>140970</wp:posOffset>
            </wp:positionV>
            <wp:extent cx="730250" cy="203200"/>
            <wp:effectExtent l="0" t="0" r="0" b="6350"/>
            <wp:wrapTight wrapText="bothSides">
              <wp:wrapPolygon edited="0">
                <wp:start x="0" y="0"/>
                <wp:lineTo x="0" y="20250"/>
                <wp:lineTo x="20849" y="20250"/>
                <wp:lineTo x="208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30250" cy="203200"/>
                    </a:xfrm>
                    <a:prstGeom prst="rect">
                      <a:avLst/>
                    </a:prstGeom>
                  </pic:spPr>
                </pic:pic>
              </a:graphicData>
            </a:graphic>
            <wp14:sizeRelH relativeFrom="page">
              <wp14:pctWidth>0</wp14:pctWidth>
            </wp14:sizeRelH>
            <wp14:sizeRelV relativeFrom="page">
              <wp14:pctHeight>0</wp14:pctHeight>
            </wp14:sizeRelV>
          </wp:anchor>
        </w:drawing>
      </w:r>
    </w:p>
    <w:p w14:paraId="35B48005" w14:textId="7DC098D1" w:rsidR="00986C0B" w:rsidRPr="00DA5682" w:rsidRDefault="00986C0B" w:rsidP="00986C0B">
      <w:pPr>
        <w:rPr>
          <w:sz w:val="24"/>
          <w:szCs w:val="24"/>
        </w:rPr>
      </w:pPr>
      <w:r w:rsidRPr="00DA5682">
        <w:rPr>
          <w:sz w:val="24"/>
          <w:szCs w:val="24"/>
        </w:rPr>
        <w:t>Signed:</w:t>
      </w:r>
      <w:r w:rsidR="004557C3">
        <w:rPr>
          <w:sz w:val="24"/>
          <w:szCs w:val="24"/>
        </w:rPr>
        <w:t xml:space="preserve">  Print Name: Seren Edwards </w:t>
      </w:r>
      <w:r w:rsidR="005565BF">
        <w:rPr>
          <w:sz w:val="24"/>
          <w:szCs w:val="24"/>
        </w:rPr>
        <w:t xml:space="preserve">     </w:t>
      </w:r>
      <w:bookmarkStart w:id="1" w:name="_GoBack"/>
      <w:bookmarkEnd w:id="1"/>
      <w:r w:rsidR="005565BF">
        <w:rPr>
          <w:sz w:val="24"/>
          <w:szCs w:val="24"/>
        </w:rPr>
        <w:t xml:space="preserve"> Date: 13/02/2024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058555D" w:rsidR="00986C0B" w:rsidRPr="00DA5682" w:rsidRDefault="00986C0B" w:rsidP="00986C0B">
      <w:pPr>
        <w:rPr>
          <w:sz w:val="24"/>
          <w:szCs w:val="24"/>
        </w:rPr>
      </w:pPr>
      <w:r w:rsidRPr="00DA5682">
        <w:rPr>
          <w:sz w:val="24"/>
          <w:szCs w:val="24"/>
        </w:rPr>
        <w:t>Signed:</w:t>
      </w:r>
      <w:r w:rsidR="00256A0D">
        <w:rPr>
          <w:sz w:val="24"/>
          <w:szCs w:val="24"/>
        </w:rPr>
        <w:t xml:space="preserve"> </w:t>
      </w:r>
      <w:r w:rsidR="00256A0D">
        <w:rPr>
          <w:noProof/>
        </w:rPr>
        <w:drawing>
          <wp:inline distT="0" distB="0" distL="0" distR="0" wp14:anchorId="7F7BF71E" wp14:editId="51C43DB2">
            <wp:extent cx="1737360" cy="270437"/>
            <wp:effectExtent l="0" t="0" r="0" b="0"/>
            <wp:docPr id="7" name="Picture 7" descr="Y:\Shared\SCDisMgt\Platt R\Renee Signature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Shared\SCDisMgt\Platt R\Renee Signature 201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13640" cy="282311"/>
                    </a:xfrm>
                    <a:prstGeom prst="rect">
                      <a:avLst/>
                    </a:prstGeom>
                    <a:noFill/>
                    <a:ln>
                      <a:noFill/>
                    </a:ln>
                  </pic:spPr>
                </pic:pic>
              </a:graphicData>
            </a:graphic>
          </wp:inline>
        </w:drawing>
      </w:r>
      <w:r w:rsidRPr="00DA5682">
        <w:rPr>
          <w:sz w:val="24"/>
          <w:szCs w:val="24"/>
        </w:rPr>
        <w:t xml:space="preserve"> Print Name:</w:t>
      </w:r>
      <w:r w:rsidR="00256A0D">
        <w:rPr>
          <w:sz w:val="24"/>
          <w:szCs w:val="24"/>
        </w:rPr>
        <w:t xml:space="preserve"> Renee Platt </w:t>
      </w:r>
      <w:r w:rsidR="00256A0D" w:rsidRPr="00DA5682">
        <w:rPr>
          <w:sz w:val="24"/>
          <w:szCs w:val="24"/>
        </w:rPr>
        <w:t xml:space="preserve"> </w:t>
      </w:r>
      <w:r w:rsidR="00417D19">
        <w:rPr>
          <w:sz w:val="24"/>
          <w:szCs w:val="24"/>
        </w:rPr>
        <w:t xml:space="preserve">   </w:t>
      </w:r>
      <w:r w:rsidRPr="00DA5682">
        <w:rPr>
          <w:sz w:val="24"/>
          <w:szCs w:val="24"/>
        </w:rPr>
        <w:t>Date:</w:t>
      </w:r>
      <w:r w:rsidR="00256A0D">
        <w:rPr>
          <w:sz w:val="24"/>
          <w:szCs w:val="24"/>
        </w:rPr>
        <w:t xml:space="preserve"> 14/02/2024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B8358E3" w:rsidR="00986C0B" w:rsidRPr="00DA5682" w:rsidRDefault="00986C0B" w:rsidP="00986C0B">
      <w:pPr>
        <w:rPr>
          <w:sz w:val="24"/>
          <w:szCs w:val="24"/>
        </w:rPr>
      </w:pPr>
      <w:r w:rsidRPr="00DA5682">
        <w:rPr>
          <w:sz w:val="24"/>
          <w:szCs w:val="24"/>
        </w:rPr>
        <w:t>Signed:</w:t>
      </w:r>
      <w:r w:rsidR="00417D19">
        <w:rPr>
          <w:sz w:val="24"/>
          <w:szCs w:val="24"/>
        </w:rPr>
        <w:t xml:space="preserve"> </w:t>
      </w:r>
      <w:r w:rsidR="00417D19">
        <w:rPr>
          <w:noProof/>
        </w:rPr>
        <w:drawing>
          <wp:inline distT="0" distB="0" distL="0" distR="0" wp14:anchorId="407607C1" wp14:editId="0B143E00">
            <wp:extent cx="1050925" cy="410845"/>
            <wp:effectExtent l="0" t="0" r="0" b="8255"/>
            <wp:docPr id="8" name="Picture 8" descr="cid:8d2a2473-6fdf-4fea-953a-13e1da9b819d@wrexham.gov.uk"/>
            <wp:cNvGraphicFramePr/>
            <a:graphic xmlns:a="http://schemas.openxmlformats.org/drawingml/2006/main">
              <a:graphicData uri="http://schemas.openxmlformats.org/drawingml/2006/picture">
                <pic:pic xmlns:pic="http://schemas.openxmlformats.org/drawingml/2006/picture">
                  <pic:nvPicPr>
                    <pic:cNvPr id="6" name="Picture 6" descr="cid:8d2a2473-6fdf-4fea-953a-13e1da9b819d@wrexham.gov.uk"/>
                    <pic:cNvPicPr/>
                  </pic:nvPicPr>
                  <pic:blipFill rotWithShape="1">
                    <a:blip r:embed="rId46" r:link="rId48" cstate="print">
                      <a:extLst>
                        <a:ext uri="{BEBA8EAE-BF5A-486C-A8C5-ECC9F3942E4B}">
                          <a14:imgProps xmlns:a14="http://schemas.microsoft.com/office/drawing/2010/main">
                            <a14:imgLayer r:embed="rId47">
                              <a14:imgEffect>
                                <a14:brightnessContrast bright="40000"/>
                              </a14:imgEffect>
                            </a14:imgLayer>
                          </a14:imgProps>
                        </a:ext>
                        <a:ext uri="{28A0092B-C50C-407E-A947-70E740481C1C}">
                          <a14:useLocalDpi xmlns:a14="http://schemas.microsoft.com/office/drawing/2010/main" val="0"/>
                        </a:ext>
                      </a:extLst>
                    </a:blip>
                    <a:srcRect l="11561" t="22223" r="4376" b="21875"/>
                    <a:stretch/>
                  </pic:blipFill>
                  <pic:spPr bwMode="auto">
                    <a:xfrm>
                      <a:off x="0" y="0"/>
                      <a:ext cx="1050925" cy="410845"/>
                    </a:xfrm>
                    <a:prstGeom prst="rect">
                      <a:avLst/>
                    </a:prstGeom>
                    <a:noFill/>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w:t>
      </w:r>
      <w:r w:rsidR="00417D19">
        <w:rPr>
          <w:sz w:val="24"/>
          <w:szCs w:val="24"/>
        </w:rPr>
        <w:t xml:space="preserve">     </w:t>
      </w:r>
      <w:r w:rsidRPr="00DA5682">
        <w:rPr>
          <w:sz w:val="24"/>
          <w:szCs w:val="24"/>
        </w:rPr>
        <w:t>Print Name:</w:t>
      </w:r>
      <w:r w:rsidR="00417D19">
        <w:rPr>
          <w:sz w:val="24"/>
          <w:szCs w:val="24"/>
        </w:rPr>
        <w:t xml:space="preserve"> Emma Shaw     </w:t>
      </w:r>
      <w:r w:rsidRPr="00DA5682">
        <w:rPr>
          <w:sz w:val="24"/>
          <w:szCs w:val="24"/>
        </w:rPr>
        <w:t>Date:</w:t>
      </w:r>
      <w:r w:rsidR="00417D19">
        <w:rPr>
          <w:sz w:val="24"/>
          <w:szCs w:val="24"/>
        </w:rPr>
        <w:t xml:space="preserve"> 14/02/2024</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478273A" w14:textId="73142724" w:rsidR="00CD6788" w:rsidRPr="00090160" w:rsidRDefault="00CD6788" w:rsidP="00090160">
      <w:pPr>
        <w:tabs>
          <w:tab w:val="left" w:pos="1590"/>
        </w:tabs>
        <w:rPr>
          <w:b/>
          <w:color w:val="auto"/>
          <w:sz w:val="24"/>
          <w:szCs w:val="24"/>
        </w:rPr>
      </w:pPr>
    </w:p>
    <w:sectPr w:rsidR="00CD6788" w:rsidRPr="00090160" w:rsidSect="00F15354">
      <w:headerReference w:type="default" r:id="rId50"/>
      <w:footerReference w:type="default" r:id="rId5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8F10E8C" w:rsidR="00A5656A" w:rsidRDefault="00A5656A">
    <w:pPr>
      <w:pStyle w:val="Footer"/>
      <w:jc w:val="right"/>
    </w:pPr>
    <w:r>
      <w:fldChar w:fldCharType="begin"/>
    </w:r>
    <w:r>
      <w:instrText xml:space="preserve"> PAGE   \* MERGEFORMAT </w:instrText>
    </w:r>
    <w:r>
      <w:fldChar w:fldCharType="separate"/>
    </w:r>
    <w:r w:rsidR="005565BF">
      <w:rPr>
        <w:noProof/>
      </w:rPr>
      <w:t>20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6E7B"/>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7E1"/>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A0D"/>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809"/>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D19"/>
    <w:rsid w:val="00425160"/>
    <w:rsid w:val="00430DE3"/>
    <w:rsid w:val="004348AE"/>
    <w:rsid w:val="004376C0"/>
    <w:rsid w:val="0044223A"/>
    <w:rsid w:val="00450B67"/>
    <w:rsid w:val="00451851"/>
    <w:rsid w:val="0045189A"/>
    <w:rsid w:val="00453343"/>
    <w:rsid w:val="004538C3"/>
    <w:rsid w:val="004557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5BF"/>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113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788"/>
    <w:rsid w:val="00CD7E1F"/>
    <w:rsid w:val="00CE4BC4"/>
    <w:rsid w:val="00CE7DA2"/>
    <w:rsid w:val="00CF2F8A"/>
    <w:rsid w:val="00CF3DB3"/>
    <w:rsid w:val="00D0274B"/>
    <w:rsid w:val="00D0503D"/>
    <w:rsid w:val="00D052BC"/>
    <w:rsid w:val="00D07026"/>
    <w:rsid w:val="00D146AE"/>
    <w:rsid w:val="00D22C8F"/>
    <w:rsid w:val="00D31E31"/>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lawadvice.org.uk/information-pages/local-authority-duties-to-looked-after-children/" TargetMode="External"/><Relationship Id="rId18" Type="http://schemas.openxmlformats.org/officeDocument/2006/relationships/hyperlink" Target="https://frg.org.uk/get-help-and-advice/a-z-of-terms/public-law-outline-plo/" TargetMode="External"/><Relationship Id="rId26" Type="http://schemas.openxmlformats.org/officeDocument/2006/relationships/hyperlink" Target="https://www.nhs.uk/conditions/social-care-and-support-guide/making-decisions-for-someone-else/mental-capacity-act/" TargetMode="External"/><Relationship Id="rId39" Type="http://schemas.openxmlformats.org/officeDocument/2006/relationships/hyperlink" Target="https://www.tgpcymru.org.uk/what-we-do/bridgend-restorative-approaches-family-group-meeting-service/" TargetMode="External"/><Relationship Id="rId3" Type="http://schemas.openxmlformats.org/officeDocument/2006/relationships/customXml" Target="../customXml/item3.xml"/><Relationship Id="rId21" Type="http://schemas.openxmlformats.org/officeDocument/2006/relationships/hyperlink" Target="https://www.proceduresonline.com/lewisham/childcare/p_sec_47_enq.html" TargetMode="External"/><Relationship Id="rId34" Type="http://schemas.openxmlformats.org/officeDocument/2006/relationships/hyperlink" Target="https://www.legislation.gov.uk/anaw/2014/4/section/165" TargetMode="External"/><Relationship Id="rId42" Type="http://schemas.openxmlformats.org/officeDocument/2006/relationships/hyperlink" Target="https://www.legislation.gov.uk/ukpga/2004/31/contents" TargetMode="External"/><Relationship Id="rId47" Type="http://schemas.microsoft.com/office/2007/relationships/hdphoto" Target="media/hdphoto1.wdp"/><Relationship Id="rId50"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cafcass.gov.uk/parent-carer-or-family-member/my-family-involved-public-law-proceedings/applications-supervision-and-care-orders/role-cafcass-role-childrens-guardian" TargetMode="External"/><Relationship Id="rId17" Type="http://schemas.openxmlformats.org/officeDocument/2006/relationships/hyperlink" Target="https://www.legislation.gov.uk/ukpga/2000/43/contents" TargetMode="External"/><Relationship Id="rId25" Type="http://schemas.openxmlformats.org/officeDocument/2006/relationships/hyperlink" Target="https://www.hee.nhs.uk/our-work/enhancing-generalist-skills/enhance-learning-resources/handbook/person-centred-practice" TargetMode="External"/><Relationship Id="rId33" Type="http://schemas.openxmlformats.org/officeDocument/2006/relationships/hyperlink" Target="https://www.legislation.gov.uk/anaw/2014/4/section/128" TargetMode="External"/><Relationship Id="rId38" Type="http://schemas.openxmlformats.org/officeDocument/2006/relationships/hyperlink" Target="https://www.legislation.gov.uk/anaw/2014/4/section/130" TargetMode="External"/><Relationship Id="rId46"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tizensadvice.org.uk/cymraeg/family/looking-after-people/children-and-local-authority-care/" TargetMode="External"/><Relationship Id="rId20" Type="http://schemas.openxmlformats.org/officeDocument/2006/relationships/hyperlink" Target="https://law.gov.wales/responsibilities-respect-children" TargetMode="External"/><Relationship Id="rId29" Type="http://schemas.openxmlformats.org/officeDocument/2006/relationships/hyperlink" Target="https://www.scie.org.uk/strengths-based-approaches/" TargetMode="External"/><Relationship Id="rId41" Type="http://schemas.openxmlformats.org/officeDocument/2006/relationships/hyperlink" Target="https://www.legislation.gov.uk/ukpga/1989/41/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board.wales/about-the-board/" TargetMode="External"/><Relationship Id="rId32" Type="http://schemas.openxmlformats.org/officeDocument/2006/relationships/hyperlink" Target="https://www.legislation.gov.uk/anaw/2014/4/part/6" TargetMode="External"/><Relationship Id="rId37" Type="http://schemas.openxmlformats.org/officeDocument/2006/relationships/hyperlink" Target="https://www.legislation.gov.uk/anaw/2014/4/section/1" TargetMode="External"/><Relationship Id="rId40" Type="http://schemas.openxmlformats.org/officeDocument/2006/relationships/hyperlink" Target="https://www.legislation.gov.uk/wsi/2015/1818/made" TargetMode="External"/><Relationship Id="rId45" Type="http://schemas.openxmlformats.org/officeDocument/2006/relationships/image" Target="media/image3.jpeg"/><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89/41/section/31" TargetMode="External"/><Relationship Id="rId23" Type="http://schemas.openxmlformats.org/officeDocument/2006/relationships/hyperlink" Target="https://safeguardingboard.wales/" TargetMode="External"/><Relationship Id="rId28" Type="http://schemas.openxmlformats.org/officeDocument/2006/relationships/hyperlink" Target="https://www.scie.org.uk/prevention/choice/person-centred-care" TargetMode="External"/><Relationship Id="rId36" Type="http://schemas.openxmlformats.org/officeDocument/2006/relationships/hyperlink" Target="https://www.legislation.gov.uk/anaw/2014/4/section/37" TargetMode="External"/><Relationship Id="rId49"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s://www.legislation.gov.uk/ukpga/1998/42/contents" TargetMode="External"/><Relationship Id="rId31" Type="http://schemas.openxmlformats.org/officeDocument/2006/relationships/hyperlink" Target="https://www.legislation.gov.uk/anaw/2014/4/section/76/enacted" TargetMode="External"/><Relationship Id="rId44" Type="http://schemas.openxmlformats.org/officeDocument/2006/relationships/image" Target="media/image2.jpe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89/41/section/47"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childprotectionresource.online/category/the-law/key-legal-principles/threshold-criteria/" TargetMode="External"/><Relationship Id="rId30" Type="http://schemas.openxmlformats.org/officeDocument/2006/relationships/hyperlink" Target="https://www.legislation.gov.uk/anaw/2014/4/section/21" TargetMode="External"/><Relationship Id="rId35" Type="http://schemas.openxmlformats.org/officeDocument/2006/relationships/hyperlink" Target="https://www.legislation.gov.uk/anaw/2014/4/section/37" TargetMode="External"/><Relationship Id="rId43" Type="http://schemas.openxmlformats.org/officeDocument/2006/relationships/hyperlink" Target="https://www.timms-law.com/family-law-blog-what-is-a-parenting-assessment/" TargetMode="External"/><Relationship Id="rId48" Type="http://schemas.openxmlformats.org/officeDocument/2006/relationships/image" Target="cid:8d2a2473-6fdf-4fea-953a-13e1da9b819d@wrexham.gov.uk" TargetMode="External"/><Relationship Id="rId8" Type="http://schemas.openxmlformats.org/officeDocument/2006/relationships/webSettings" Target="webSetting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345532F-93CB-49F5-9262-00C914B6AFFE}">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1ecf5648-3750-43f5-867d-bfaa16e6e17e"/>
    <ds:schemaRef ds:uri="http://www.w3.org/XML/1998/namespace"/>
  </ds:schemaRefs>
</ds:datastoreItem>
</file>

<file path=customXml/itemProps4.xml><?xml version="1.0" encoding="utf-8"?>
<ds:datastoreItem xmlns:ds="http://schemas.openxmlformats.org/officeDocument/2006/customXml" ds:itemID="{A4A794FC-B9DC-4066-B2B5-22BFBA31F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20</Pages>
  <Words>4424</Words>
  <Characters>29342</Characters>
  <Application>Microsoft Office Word</Application>
  <DocSecurity>0</DocSecurity>
  <Lines>244</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Seren Edwards</cp:lastModifiedBy>
  <cp:revision>7</cp:revision>
  <cp:lastPrinted>2020-02-11T19:20:00Z</cp:lastPrinted>
  <dcterms:created xsi:type="dcterms:W3CDTF">2024-01-29T16:05:00Z</dcterms:created>
  <dcterms:modified xsi:type="dcterms:W3CDTF">2024-02-14T12:16:00Z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