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59DC773A" w:rsidR="006419C3" w:rsidRDefault="0098218C" w:rsidP="00E611D9">
      <w:pPr>
        <w:pStyle w:val="AssignHeader"/>
      </w:pPr>
      <w:r>
        <w:t xml:space="preserve">Understanding how the learner, the school and the local community work together to </w:t>
      </w:r>
      <w:proofErr w:type="spellStart"/>
      <w:r>
        <w:t>deliverone</w:t>
      </w:r>
      <w:proofErr w:type="spellEnd"/>
      <w:r>
        <w:t xml:space="preserve"> of the four purposes of the new curriculum: a video presentation that critically examines this process.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5A5C5C83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9" w:history="1">
        <w:r w:rsidR="000F7958" w:rsidRPr="00F271E0">
          <w:rPr>
            <w:rStyle w:val="Hyperlink"/>
          </w:rPr>
          <w:t>https://uowtsd-my.sharepoint.com/:v:/g/person</w:t>
        </w:r>
        <w:r w:rsidR="000F7958" w:rsidRPr="00F271E0">
          <w:rPr>
            <w:rStyle w:val="Hyperlink"/>
          </w:rPr>
          <w:t>a</w:t>
        </w:r>
        <w:r w:rsidR="000F7958" w:rsidRPr="00F271E0">
          <w:rPr>
            <w:rStyle w:val="Hyperlink"/>
          </w:rPr>
          <w:t>l/1900513_student_uwtsd_ac_uk/Ec0X-q9-qvlHrMsOWRGuSK0BVtGra7FUe4-iWZptqWuZGg?e=6p7Cmj</w:t>
        </w:r>
      </w:hyperlink>
      <w:r w:rsidR="000F7958"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387FB837" w14:textId="7D278AEB" w:rsidR="0098218C" w:rsidRPr="00881779" w:rsidRDefault="009B47AE" w:rsidP="00CD53EF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4F07D18D" w14:textId="3E4C9034" w:rsidR="001B6516" w:rsidRDefault="001B6516" w:rsidP="00CD53EF">
      <w:pPr>
        <w:pStyle w:val="AssignBody"/>
      </w:pPr>
      <w:r>
        <w:t>Archer, L. (2011)</w:t>
      </w:r>
      <w:r w:rsidR="004943E3">
        <w:t xml:space="preserve"> Social Justice in schools: engaging with equality, </w:t>
      </w:r>
      <w:r w:rsidR="004943E3" w:rsidRPr="004943E3">
        <w:t xml:space="preserve">In. Dillon, J. and Maguire, M. Becoming a Teacher: Issues in Secondary Education. 4th ed. Maidenhead, Open University Press. Pp </w:t>
      </w:r>
      <w:r w:rsidR="004943E3">
        <w:t xml:space="preserve">128-141 </w:t>
      </w:r>
    </w:p>
    <w:p w14:paraId="45BAF715" w14:textId="00B4AC1E" w:rsidR="0098218C" w:rsidRDefault="00121A78" w:rsidP="00CD53EF">
      <w:pPr>
        <w:pStyle w:val="AssignBody"/>
      </w:pPr>
      <w:r w:rsidRPr="00CD53EF">
        <w:t xml:space="preserve">Ashby, J.S. &amp; </w:t>
      </w:r>
      <w:proofErr w:type="spellStart"/>
      <w:r w:rsidRPr="00CD53EF">
        <w:t>Schoon</w:t>
      </w:r>
      <w:proofErr w:type="spellEnd"/>
      <w:r w:rsidRPr="00CD53EF">
        <w:t xml:space="preserve">, I. </w:t>
      </w:r>
      <w:r w:rsidRPr="00CD53EF">
        <w:t>(</w:t>
      </w:r>
      <w:r w:rsidRPr="00CD53EF">
        <w:t>2010</w:t>
      </w:r>
      <w:r w:rsidRPr="00CD53EF">
        <w:t>)</w:t>
      </w:r>
      <w:r w:rsidRPr="00CD53EF">
        <w:t xml:space="preserve"> </w:t>
      </w:r>
      <w:r w:rsidRPr="00CD53EF">
        <w:rPr>
          <w:i/>
          <w:iCs/>
        </w:rPr>
        <w:t xml:space="preserve">Career </w:t>
      </w:r>
      <w:proofErr w:type="gramStart"/>
      <w:r w:rsidRPr="00CD53EF">
        <w:rPr>
          <w:i/>
          <w:iCs/>
        </w:rPr>
        <w:t>success :</w:t>
      </w:r>
      <w:proofErr w:type="gramEnd"/>
      <w:r w:rsidRPr="00CD53EF">
        <w:rPr>
          <w:i/>
          <w:iCs/>
        </w:rPr>
        <w:t xml:space="preserve"> the role of teenage career aspirations, ambition value and gender in predicting adult social status and earnings</w:t>
      </w:r>
      <w:r w:rsidRPr="00CD53EF">
        <w:t xml:space="preserve">. Journal of Vocational </w:t>
      </w:r>
      <w:proofErr w:type="spellStart"/>
      <w:r w:rsidRPr="00CD53EF">
        <w:t>Behavior</w:t>
      </w:r>
      <w:proofErr w:type="spellEnd"/>
      <w:r w:rsidRPr="00CD53EF">
        <w:t xml:space="preserve">, </w:t>
      </w:r>
      <w:proofErr w:type="spellStart"/>
      <w:proofErr w:type="gramStart"/>
      <w:r w:rsidRPr="00CD53EF">
        <w:t>pp.Journal</w:t>
      </w:r>
      <w:proofErr w:type="spellEnd"/>
      <w:proofErr w:type="gramEnd"/>
      <w:r w:rsidRPr="00CD53EF">
        <w:t xml:space="preserve"> of Vocational </w:t>
      </w:r>
      <w:proofErr w:type="spellStart"/>
      <w:r w:rsidRPr="00CD53EF">
        <w:t>Behavior</w:t>
      </w:r>
      <w:proofErr w:type="spellEnd"/>
      <w:r w:rsidRPr="00CD53EF">
        <w:t xml:space="preserve"> , 77 (3) pp. 350–360. (2010).</w:t>
      </w:r>
    </w:p>
    <w:p w14:paraId="2E3BACCD" w14:textId="1BBCC4FD" w:rsidR="00373B9D" w:rsidRPr="00CD53EF" w:rsidRDefault="00373B9D" w:rsidP="00CD53EF">
      <w:pPr>
        <w:pStyle w:val="AssignBody"/>
      </w:pPr>
      <w:r>
        <w:t xml:space="preserve">Available at: </w:t>
      </w:r>
      <w:proofErr w:type="gramStart"/>
      <w:r w:rsidRPr="00373B9D">
        <w:t>https://www-sciencedirect-com.ezproxy.uwtsd.ac.uk/science/article/pii/S0001879110001181</w:t>
      </w:r>
      <w:r>
        <w:t xml:space="preserve">  (</w:t>
      </w:r>
      <w:proofErr w:type="gramEnd"/>
      <w:r>
        <w:t>accessed on: 17</w:t>
      </w:r>
      <w:r w:rsidRPr="00373B9D">
        <w:rPr>
          <w:vertAlign w:val="superscript"/>
        </w:rPr>
        <w:t>th</w:t>
      </w:r>
      <w:r>
        <w:t xml:space="preserve"> April 2020)</w:t>
      </w:r>
    </w:p>
    <w:p w14:paraId="20AECB2E" w14:textId="5488146A" w:rsidR="00075BCA" w:rsidRDefault="00075BCA" w:rsidP="00CD53EF">
      <w:pPr>
        <w:pStyle w:val="AssignBody"/>
      </w:pPr>
      <w:proofErr w:type="spellStart"/>
      <w:r w:rsidRPr="00075BCA">
        <w:t>Brofenbrenner</w:t>
      </w:r>
      <w:proofErr w:type="spellEnd"/>
      <w:r w:rsidRPr="00075BCA">
        <w:t xml:space="preserve">, U., </w:t>
      </w:r>
      <w:r>
        <w:t>(</w:t>
      </w:r>
      <w:r w:rsidRPr="00075BCA">
        <w:t>1977</w:t>
      </w:r>
      <w:r>
        <w:t>)</w:t>
      </w:r>
      <w:r w:rsidRPr="00075BCA">
        <w:t xml:space="preserve">. </w:t>
      </w:r>
      <w:r w:rsidRPr="00075BCA">
        <w:rPr>
          <w:i/>
          <w:iCs/>
        </w:rPr>
        <w:t>Toward an Experimental Ecology of Human Development.</w:t>
      </w:r>
      <w:r w:rsidRPr="00075BCA">
        <w:t xml:space="preserve"> American Psychologist, 32(7), pp.513–531.</w:t>
      </w:r>
      <w:r>
        <w:t xml:space="preserve"> Available at: </w:t>
      </w:r>
      <w:proofErr w:type="gramStart"/>
      <w:r w:rsidRPr="00075BCA">
        <w:t>https://web-a-ebscohost-com.ezproxy.uwtsd.ac.uk/ehost/pdfviewer/pdfviewer?vid=1&amp;sid=186b401d-0750-41c8-95e7-0460b47518d5%40sdc-v-sessmgr01</w:t>
      </w:r>
      <w:r>
        <w:t xml:space="preserve">  (</w:t>
      </w:r>
      <w:proofErr w:type="gramEnd"/>
      <w:r>
        <w:t>accessed on: 17</w:t>
      </w:r>
      <w:r w:rsidRPr="00075BCA">
        <w:rPr>
          <w:vertAlign w:val="superscript"/>
        </w:rPr>
        <w:t>th</w:t>
      </w:r>
      <w:r>
        <w:t xml:space="preserve"> April 2020)</w:t>
      </w:r>
    </w:p>
    <w:p w14:paraId="38BDF0A2" w14:textId="1ED3068B" w:rsidR="001B6516" w:rsidRPr="001B6516" w:rsidRDefault="001B6516" w:rsidP="00CD53EF">
      <w:pPr>
        <w:pStyle w:val="AssignBody"/>
      </w:pPr>
      <w:r w:rsidRPr="001B6516">
        <w:t xml:space="preserve">Brown, </w:t>
      </w:r>
      <w:r>
        <w:t>S.</w:t>
      </w:r>
      <w:r w:rsidRPr="001B6516">
        <w:t xml:space="preserve"> </w:t>
      </w:r>
      <w:r>
        <w:t>(</w:t>
      </w:r>
      <w:r w:rsidRPr="001B6516">
        <w:t>2005</w:t>
      </w:r>
      <w:r>
        <w:t>)</w:t>
      </w:r>
      <w:r w:rsidRPr="001B6516">
        <w:t xml:space="preserve">. </w:t>
      </w:r>
      <w:r w:rsidRPr="001B6516">
        <w:rPr>
          <w:i/>
          <w:iCs/>
        </w:rPr>
        <w:t>How can research inform ideas of good practice in teaching? The contributions of some official initiatives in the UK</w:t>
      </w:r>
      <w:r w:rsidRPr="001B6516">
        <w:t>. Cambridge Journal of Education, 35(3), pp.383–406.</w:t>
      </w:r>
      <w:r>
        <w:t xml:space="preserve"> Available at: </w:t>
      </w:r>
      <w:proofErr w:type="gramStart"/>
      <w:r w:rsidRPr="001B6516">
        <w:t>https://www-tandfonline-com.ezproxy.uwtsd.ac.uk/doi/full/10.1080/03057640500319073</w:t>
      </w:r>
      <w:r>
        <w:t xml:space="preserve">  (</w:t>
      </w:r>
      <w:proofErr w:type="gramEnd"/>
      <w:r>
        <w:t>accessed on 17</w:t>
      </w:r>
      <w:r w:rsidRPr="001B6516">
        <w:rPr>
          <w:vertAlign w:val="superscript"/>
        </w:rPr>
        <w:t>th</w:t>
      </w:r>
      <w:r>
        <w:t xml:space="preserve"> April 20202)</w:t>
      </w:r>
    </w:p>
    <w:p w14:paraId="550B39A4" w14:textId="420AF0A0" w:rsidR="00CD53EF" w:rsidRPr="00CD53EF" w:rsidRDefault="00CD53EF" w:rsidP="00CD53EF">
      <w:pPr>
        <w:pStyle w:val="AssignBody"/>
      </w:pPr>
      <w:r w:rsidRPr="00CD53EF">
        <w:t xml:space="preserve">Donaldson, G (2015) ‘Successful futures’ Independent Review of Curriculum and Assessment Arrangements in Wales, Available at: </w:t>
      </w:r>
      <w:r w:rsidRPr="00CD53EF">
        <w:lastRenderedPageBreak/>
        <w:t xml:space="preserve">https://gov.wales/sites/default/files/publications/2018-03/successful-futures.pdf (accessed: </w:t>
      </w:r>
      <w:r w:rsidRPr="00CD53EF">
        <w:t>16th April 2020</w:t>
      </w:r>
      <w:r w:rsidRPr="00CD53EF">
        <w:t>)</w:t>
      </w:r>
    </w:p>
    <w:p w14:paraId="3BBFF010" w14:textId="11A01EE2" w:rsidR="00466B5B" w:rsidRPr="00CD53EF" w:rsidRDefault="00466B5B" w:rsidP="00CD53EF">
      <w:pPr>
        <w:pStyle w:val="AssignBody"/>
      </w:pPr>
      <w:proofErr w:type="spellStart"/>
      <w:r w:rsidRPr="00CD53EF">
        <w:t>Drewery</w:t>
      </w:r>
      <w:proofErr w:type="spellEnd"/>
      <w:r w:rsidRPr="00CD53EF">
        <w:t>, W</w:t>
      </w:r>
      <w:r w:rsidRPr="00CD53EF">
        <w:t>.</w:t>
      </w:r>
      <w:r w:rsidRPr="00CD53EF">
        <w:t xml:space="preserve"> </w:t>
      </w:r>
      <w:r w:rsidRPr="00CD53EF">
        <w:t>(</w:t>
      </w:r>
      <w:r w:rsidRPr="00CD53EF">
        <w:t>2016</w:t>
      </w:r>
      <w:r w:rsidRPr="00CD53EF">
        <w:t>)</w:t>
      </w:r>
      <w:r w:rsidRPr="00CD53EF">
        <w:t xml:space="preserve"> </w:t>
      </w:r>
      <w:r w:rsidRPr="00CD53EF">
        <w:rPr>
          <w:i/>
          <w:iCs/>
        </w:rPr>
        <w:t>Restorative Practice in New Zealand Schools: Social development through relational justice</w:t>
      </w:r>
      <w:r w:rsidRPr="00CD53EF">
        <w:t>. Educational Philosophy &amp; Theory, 48(2), pp.191–204.</w:t>
      </w:r>
      <w:r w:rsidRPr="00CD53EF">
        <w:t xml:space="preserve"> Available at: </w:t>
      </w:r>
      <w:proofErr w:type="gramStart"/>
      <w:r w:rsidRPr="00CD53EF">
        <w:t>https://web-b-ebscohost-com.ezproxy.uwtsd.ac.uk/ehost/pdfviewer/pdfviewer?vid=1&amp;sid=c75175eb-e6bd-45cc-83b3-b00bbcc7bb26%40pdc-v-sessmgr06</w:t>
      </w:r>
      <w:r w:rsidRPr="00CD53EF">
        <w:t xml:space="preserve">  (</w:t>
      </w:r>
      <w:proofErr w:type="gramEnd"/>
      <w:r w:rsidRPr="00CD53EF">
        <w:t>accessed: 17</w:t>
      </w:r>
      <w:r w:rsidRPr="00CD53EF">
        <w:rPr>
          <w:vertAlign w:val="superscript"/>
        </w:rPr>
        <w:t>th</w:t>
      </w:r>
      <w:r w:rsidRPr="00CD53EF">
        <w:t xml:space="preserve"> April 2020)</w:t>
      </w:r>
    </w:p>
    <w:p w14:paraId="60C41EC2" w14:textId="0767FF75" w:rsidR="00456001" w:rsidRPr="00CD53EF" w:rsidRDefault="00456001" w:rsidP="00CD53EF">
      <w:pPr>
        <w:pStyle w:val="AssignBody"/>
      </w:pPr>
      <w:r w:rsidRPr="00CD53EF">
        <w:t>Perrone, K</w:t>
      </w:r>
      <w:r w:rsidRPr="00CD53EF">
        <w:t>.</w:t>
      </w:r>
      <w:r w:rsidRPr="00CD53EF">
        <w:t>M.</w:t>
      </w:r>
      <w:r w:rsidRPr="00CD53EF">
        <w:t xml:space="preserve"> </w:t>
      </w:r>
      <w:proofErr w:type="spellStart"/>
      <w:r w:rsidRPr="00CD53EF">
        <w:t>Zanardelli</w:t>
      </w:r>
      <w:proofErr w:type="spellEnd"/>
      <w:r w:rsidRPr="00CD53EF">
        <w:t xml:space="preserve">, G. Chartrand, J. (2002) </w:t>
      </w:r>
      <w:r w:rsidRPr="00CD53EF">
        <w:rPr>
          <w:i/>
          <w:iCs/>
        </w:rPr>
        <w:t>Role model influence on the career decidedness of college students,</w:t>
      </w:r>
      <w:r w:rsidRPr="00CD53EF">
        <w:t xml:space="preserve"> Journal of Vocational Behaviour, Vol 36 (1) pp109-111 available at: </w:t>
      </w:r>
    </w:p>
    <w:p w14:paraId="17A2CA84" w14:textId="4342BD53" w:rsidR="000D602C" w:rsidRPr="00CD53EF" w:rsidRDefault="000D602C" w:rsidP="00CD53EF">
      <w:pPr>
        <w:pStyle w:val="AssignBody"/>
      </w:pPr>
      <w:r w:rsidRPr="00CD53EF">
        <w:t>S</w:t>
      </w:r>
      <w:r w:rsidRPr="00CD53EF">
        <w:t>anders</w:t>
      </w:r>
      <w:r w:rsidRPr="00CD53EF">
        <w:t>, M.G. and L</w:t>
      </w:r>
      <w:r w:rsidRPr="00CD53EF">
        <w:t>ewis</w:t>
      </w:r>
      <w:r w:rsidRPr="00CD53EF">
        <w:t xml:space="preserve">, K.C. </w:t>
      </w:r>
      <w:r w:rsidRPr="00CD53EF">
        <w:t>(</w:t>
      </w:r>
      <w:r w:rsidRPr="00CD53EF">
        <w:t>2005</w:t>
      </w:r>
      <w:r w:rsidRPr="00CD53EF">
        <w:t>)</w:t>
      </w:r>
      <w:r w:rsidRPr="00CD53EF">
        <w:rPr>
          <w:i/>
          <w:iCs/>
        </w:rPr>
        <w:t>. Building Bridges Toward Excellence: Community Involvement in High Schools.</w:t>
      </w:r>
      <w:r w:rsidRPr="00CD53EF">
        <w:t xml:space="preserve"> High School Journal, 88(3), pp. 1-9</w:t>
      </w:r>
      <w:r w:rsidRPr="00CD53EF">
        <w:t xml:space="preserve"> available at: </w:t>
      </w:r>
      <w:proofErr w:type="gramStart"/>
      <w:r w:rsidRPr="00CD53EF">
        <w:t>https://search-proquest-com.ezproxy.uwtsd.ac.uk/docview/62076184/E49BBB3471094DFAPQ/1?accountid=130472</w:t>
      </w:r>
      <w:r w:rsidRPr="00CD53EF">
        <w:t xml:space="preserve">  (</w:t>
      </w:r>
      <w:proofErr w:type="gramEnd"/>
      <w:r w:rsidRPr="00CD53EF">
        <w:t>Accessed: 17</w:t>
      </w:r>
      <w:r w:rsidRPr="00CD53EF">
        <w:rPr>
          <w:vertAlign w:val="superscript"/>
        </w:rPr>
        <w:t>th</w:t>
      </w:r>
      <w:r w:rsidRPr="00CD53EF">
        <w:t xml:space="preserve"> April 2020)</w:t>
      </w:r>
    </w:p>
    <w:p w14:paraId="2F162505" w14:textId="77777777" w:rsidR="00CD53EF" w:rsidRPr="00CD53EF" w:rsidRDefault="00CD53EF" w:rsidP="00CD53EF">
      <w:pPr>
        <w:pStyle w:val="AssignBody"/>
      </w:pPr>
      <w:r w:rsidRPr="00CD53EF">
        <w:t>[School X] (2016) Estyn report for [School X]</w:t>
      </w:r>
    </w:p>
    <w:p w14:paraId="0630E25F" w14:textId="777196F6" w:rsidR="002925BD" w:rsidRDefault="002925BD" w:rsidP="00CD53EF">
      <w:pPr>
        <w:pStyle w:val="AssignBody"/>
      </w:pPr>
      <w:r>
        <w:t>Soler, J. Craft, A. and Burgess, H. (2001) London, Paul Chapman Publishing</w:t>
      </w:r>
    </w:p>
    <w:p w14:paraId="2F0B336A" w14:textId="28DB7554" w:rsidR="00CD53EF" w:rsidRPr="00CD53EF" w:rsidRDefault="00456001" w:rsidP="00CD53EF">
      <w:pPr>
        <w:pStyle w:val="AssignBody"/>
      </w:pPr>
      <w:proofErr w:type="spellStart"/>
      <w:r w:rsidRPr="00CD53EF">
        <w:t>Themelis</w:t>
      </w:r>
      <w:proofErr w:type="spellEnd"/>
      <w:r w:rsidRPr="00CD53EF">
        <w:t>, S (</w:t>
      </w:r>
      <w:r w:rsidRPr="00CD53EF">
        <w:t>2013) ‘</w:t>
      </w:r>
      <w:r w:rsidRPr="00CD53EF">
        <w:rPr>
          <w:i/>
          <w:iCs/>
        </w:rPr>
        <w:t>Social class and education in modern Britain: why inequalities persist and how can we explain them’</w:t>
      </w:r>
      <w:r w:rsidRPr="00CD53EF">
        <w:t>, Journal for Critical Education Policy Studies (JCEPS), 11(1), pp. 49–94. Available at: https://search-ebscohost-com.ezproxy.uwtsd.ac.uk/login.aspx?direct=true&amp;db=eue&amp;AN=89667706&amp;site=ehost-live (Accessed: 17</w:t>
      </w:r>
      <w:r w:rsidR="000D602C" w:rsidRPr="00CD53EF">
        <w:rPr>
          <w:vertAlign w:val="superscript"/>
        </w:rPr>
        <w:t>th</w:t>
      </w:r>
      <w:r w:rsidRPr="00CD53EF">
        <w:t xml:space="preserve"> April 2020).</w:t>
      </w:r>
    </w:p>
    <w:p w14:paraId="22422464" w14:textId="78B53986" w:rsidR="00FA6CDA" w:rsidRPr="00CD53EF" w:rsidRDefault="00FA6CDA" w:rsidP="00CD53EF">
      <w:pPr>
        <w:pStyle w:val="AssignBody"/>
      </w:pPr>
      <w:r w:rsidRPr="00CD53EF">
        <w:t>Timmermans, A</w:t>
      </w:r>
      <w:r w:rsidRPr="00CD53EF">
        <w:t>.</w:t>
      </w:r>
      <w:r w:rsidRPr="00CD53EF">
        <w:t xml:space="preserve"> </w:t>
      </w:r>
      <w:r w:rsidRPr="00CD53EF">
        <w:t>(</w:t>
      </w:r>
      <w:r w:rsidRPr="00CD53EF">
        <w:t>2016</w:t>
      </w:r>
      <w:r w:rsidRPr="00CD53EF">
        <w:t>)</w:t>
      </w:r>
      <w:r w:rsidRPr="00CD53EF">
        <w:t xml:space="preserve"> </w:t>
      </w:r>
      <w:r w:rsidRPr="00CD53EF">
        <w:rPr>
          <w:i/>
          <w:iCs/>
        </w:rPr>
        <w:t>An investigation of the relationship between teachers' expectations and teachers' perceptions of student attributes</w:t>
      </w:r>
      <w:r w:rsidRPr="00CD53EF">
        <w:t>. Social Psychology of Education, 19(2), pp.217–241.</w:t>
      </w:r>
      <w:r w:rsidR="00881779">
        <w:t xml:space="preserve"> Available at: </w:t>
      </w:r>
      <w:proofErr w:type="gramStart"/>
      <w:r w:rsidR="00373B9D" w:rsidRPr="00373B9D">
        <w:t>https://link-springer-com.ezproxy.uwtsd.ac.uk/article/10.1007/s11218-015-9326-6</w:t>
      </w:r>
      <w:r w:rsidR="00373B9D">
        <w:t xml:space="preserve">  (</w:t>
      </w:r>
      <w:proofErr w:type="gramEnd"/>
      <w:r w:rsidR="00373B9D">
        <w:t>accessed on: 16</w:t>
      </w:r>
      <w:r w:rsidR="00373B9D" w:rsidRPr="00373B9D">
        <w:rPr>
          <w:vertAlign w:val="superscript"/>
        </w:rPr>
        <w:t>th</w:t>
      </w:r>
      <w:r w:rsidR="00373B9D">
        <w:t xml:space="preserve"> April 2020)</w:t>
      </w:r>
    </w:p>
    <w:p w14:paraId="1BFE0670" w14:textId="7C9630CF" w:rsidR="002925BD" w:rsidRDefault="002925BD" w:rsidP="00CD53EF">
      <w:pPr>
        <w:pStyle w:val="AssignBody"/>
        <w:rPr>
          <w:rFonts w:cs="Arial"/>
        </w:rPr>
      </w:pPr>
      <w:r>
        <w:rPr>
          <w:rFonts w:cs="Arial"/>
        </w:rPr>
        <w:t xml:space="preserve">Wellington, J. (2006) Secondary Education: The Key Concepts, Oxon, Routledge </w:t>
      </w:r>
    </w:p>
    <w:p w14:paraId="577B1859" w14:textId="0175B71A" w:rsidR="00CD53EF" w:rsidRPr="00CD53EF" w:rsidRDefault="00CD53EF" w:rsidP="00CD53EF">
      <w:pPr>
        <w:pStyle w:val="AssignBody"/>
        <w:rPr>
          <w:rFonts w:cs="Arial"/>
        </w:rPr>
      </w:pPr>
      <w:r w:rsidRPr="00CD53EF">
        <w:rPr>
          <w:rFonts w:cs="Arial"/>
        </w:rPr>
        <w:t>Welsh Government;  Department of Education, (2017),</w:t>
      </w:r>
      <w:r w:rsidRPr="00CD53EF">
        <w:rPr>
          <w:rFonts w:cs="Arial"/>
          <w:i/>
          <w:iCs/>
        </w:rPr>
        <w:t xml:space="preserve"> An introduction to the  professional standards for  teaching and leadership, </w:t>
      </w:r>
      <w:r w:rsidRPr="00CD53EF">
        <w:rPr>
          <w:rFonts w:cs="Arial"/>
        </w:rPr>
        <w:t xml:space="preserve">available at : </w:t>
      </w:r>
      <w:hyperlink r:id="rId10" w:history="1">
        <w:r w:rsidRPr="00CD53EF">
          <w:rPr>
            <w:rStyle w:val="Hyperlink"/>
            <w:rFonts w:cs="Arial"/>
          </w:rPr>
          <w:t>https://s3-eu-west-1.amazonaws.com/hwb-live-storage/9b/9a/d3/8a/f1354794bb954aa3cbb0f5e3/an-introduction-to-the-professional-standards-for-teaching-and-leadership.pdf</w:t>
        </w:r>
      </w:hyperlink>
      <w:r w:rsidRPr="00CD53EF">
        <w:rPr>
          <w:rFonts w:cs="Arial"/>
        </w:rPr>
        <w:t xml:space="preserve">  (accessed: </w:t>
      </w:r>
      <w:r w:rsidRPr="00CD53EF">
        <w:rPr>
          <w:rFonts w:cs="Arial"/>
        </w:rPr>
        <w:t>17</w:t>
      </w:r>
      <w:r w:rsidRPr="00CD53EF">
        <w:rPr>
          <w:rFonts w:cs="Arial"/>
          <w:vertAlign w:val="superscript"/>
        </w:rPr>
        <w:t>th</w:t>
      </w:r>
      <w:r w:rsidRPr="00CD53EF">
        <w:rPr>
          <w:rFonts w:cs="Arial"/>
        </w:rPr>
        <w:t xml:space="preserve"> April 2020</w:t>
      </w:r>
      <w:r w:rsidRPr="00CD53EF">
        <w:rPr>
          <w:rFonts w:cs="Arial"/>
        </w:rPr>
        <w:t>)</w:t>
      </w:r>
    </w:p>
    <w:p w14:paraId="3D0F9BF6" w14:textId="4CFD7CA6" w:rsidR="00CD53EF" w:rsidRDefault="00CD53EF" w:rsidP="00CD53EF">
      <w:pPr>
        <w:pStyle w:val="AssignBody"/>
      </w:pPr>
      <w:r w:rsidRPr="00CD53EF">
        <w:t xml:space="preserve">Welsh </w:t>
      </w:r>
      <w:proofErr w:type="gramStart"/>
      <w:r w:rsidRPr="00CD53EF">
        <w:t>Government;  Department</w:t>
      </w:r>
      <w:proofErr w:type="gramEnd"/>
      <w:r w:rsidRPr="00CD53EF">
        <w:t xml:space="preserve"> of Education, (2019), A guide to Curriculum for Wales 2022, available at : https://hwb.gov.wales/draft-curriculum-for-wales-2022/a-guide-to-curriculum-for-wales-2022/ (accessed: </w:t>
      </w:r>
      <w:r w:rsidRPr="00CD53EF">
        <w:t>16</w:t>
      </w:r>
      <w:r w:rsidRPr="00CD53EF">
        <w:rPr>
          <w:vertAlign w:val="superscript"/>
        </w:rPr>
        <w:t>th</w:t>
      </w:r>
      <w:r w:rsidRPr="00CD53EF">
        <w:t xml:space="preserve"> April 2020</w:t>
      </w:r>
      <w:r w:rsidRPr="00CD53EF">
        <w:t>)</w:t>
      </w:r>
    </w:p>
    <w:p w14:paraId="33A3DD99" w14:textId="44CD92FA" w:rsidR="00CD53EF" w:rsidRPr="00CD53EF" w:rsidRDefault="00CD53EF" w:rsidP="00CD53EF">
      <w:pPr>
        <w:pStyle w:val="AssignBody"/>
      </w:pPr>
      <w:r>
        <w:lastRenderedPageBreak/>
        <w:t xml:space="preserve">Welsh Government; Department of Education, (2018) </w:t>
      </w:r>
      <w:r w:rsidRPr="00CD53EF">
        <w:t>Education in Wales:  Our national mission</w:t>
      </w:r>
      <w:r>
        <w:t xml:space="preserve">, available at: </w:t>
      </w:r>
      <w:r w:rsidRPr="00CD53EF">
        <w:t>https://gov.wales/sites/default/files/publications/2018-03/education-in-wales-our-national-mission.pdf</w:t>
      </w:r>
      <w:r>
        <w:t xml:space="preserve"> (accessed on 16th April 2020)</w:t>
      </w:r>
    </w:p>
    <w:p w14:paraId="7FA20579" w14:textId="6AE151D9" w:rsidR="00456001" w:rsidRPr="00CD53EF" w:rsidRDefault="00456001" w:rsidP="00CD53EF">
      <w:pPr>
        <w:pStyle w:val="AssignBody"/>
      </w:pPr>
      <w:proofErr w:type="spellStart"/>
      <w:r w:rsidRPr="00CD53EF">
        <w:t>Yandell</w:t>
      </w:r>
      <w:proofErr w:type="spellEnd"/>
      <w:r w:rsidRPr="00CD53EF">
        <w:t xml:space="preserve">, J. </w:t>
      </w:r>
      <w:r w:rsidRPr="00CD53EF">
        <w:t xml:space="preserve">(2013) </w:t>
      </w:r>
      <w:r w:rsidRPr="00CD53EF">
        <w:rPr>
          <w:i/>
          <w:iCs/>
        </w:rPr>
        <w:t>‘Class and education: what is to be done?</w:t>
      </w:r>
      <w:r w:rsidRPr="00CD53EF">
        <w:t>’, Journal for Critical Education Policy Studies (JCEPS), 11(1), pp. 6–26. Available at: https://search-ebscohost-com.ezproxy.uwtsd.ac.uk/login.aspx?direct=true&amp;db=eue&amp;AN=89667704&amp;site=ehost-live (Accessed: 17 April 2020).</w:t>
      </w:r>
    </w:p>
    <w:p w14:paraId="5A26A94F" w14:textId="37C238B4" w:rsidR="00CD53EF" w:rsidRDefault="00CD53EF">
      <w:pPr>
        <w:pStyle w:val="AssignBody"/>
      </w:pPr>
      <w:proofErr w:type="spellStart"/>
      <w:r w:rsidRPr="00CD53EF">
        <w:t>Zwozdiak</w:t>
      </w:r>
      <w:proofErr w:type="spellEnd"/>
      <w:r w:rsidRPr="00CD53EF">
        <w:t>-Myers, P (2012) The Teacher’s Reflective Practice Handbook. Oxon. Routledge</w:t>
      </w:r>
    </w:p>
    <w:p w14:paraId="3106161A" w14:textId="518AAC93" w:rsidR="00E2505D" w:rsidRDefault="00E2505D">
      <w:pPr>
        <w:pStyle w:val="AssignBody"/>
      </w:pPr>
    </w:p>
    <w:p w14:paraId="500B6808" w14:textId="1891EB0B" w:rsidR="00E2505D" w:rsidRDefault="00E2505D" w:rsidP="00E2505D">
      <w:pPr>
        <w:pStyle w:val="AssignSubHeader"/>
      </w:pPr>
      <w:r>
        <w:t>Image references:</w:t>
      </w:r>
    </w:p>
    <w:p w14:paraId="30F2CAAF" w14:textId="62EA2BE0" w:rsidR="00E2505D" w:rsidRPr="00E2505D" w:rsidRDefault="006F66AD" w:rsidP="00E2505D">
      <w:pPr>
        <w:pStyle w:val="AssignBody"/>
      </w:pPr>
      <w:r>
        <w:t xml:space="preserve">Slide 2: </w:t>
      </w:r>
      <w:hyperlink r:id="rId11" w:history="1">
        <w:r w:rsidRPr="00F271E0">
          <w:rPr>
            <w:rStyle w:val="Hyperlink"/>
          </w:rPr>
          <w:t>https://gov.wales/sites/default/files/publications/2018-03/the-four-purposes-of-the-curriculum-for-wales.pdf</w:t>
        </w:r>
      </w:hyperlink>
      <w:r>
        <w:t xml:space="preserve"> (accessed on 10th April 2020)</w:t>
      </w:r>
    </w:p>
    <w:sectPr w:rsidR="00E2505D" w:rsidRPr="00E2505D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0A575E" w14:textId="77777777" w:rsidR="00375DE1" w:rsidRDefault="00375DE1" w:rsidP="00E611D9">
      <w:pPr>
        <w:spacing w:after="0" w:line="240" w:lineRule="auto"/>
      </w:pPr>
      <w:r>
        <w:separator/>
      </w:r>
    </w:p>
  </w:endnote>
  <w:endnote w:type="continuationSeparator" w:id="0">
    <w:p w14:paraId="48AAAFD6" w14:textId="77777777" w:rsidR="00375DE1" w:rsidRDefault="00375DE1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3257B6" w14:textId="77777777" w:rsidR="00375DE1" w:rsidRDefault="00375DE1" w:rsidP="00E611D9">
      <w:pPr>
        <w:spacing w:after="0" w:line="240" w:lineRule="auto"/>
      </w:pPr>
      <w:r>
        <w:separator/>
      </w:r>
    </w:p>
  </w:footnote>
  <w:footnote w:type="continuationSeparator" w:id="0">
    <w:p w14:paraId="32D81266" w14:textId="77777777" w:rsidR="00375DE1" w:rsidRDefault="00375DE1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423BC7A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075BCA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37D962F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075BCA">
            <w:rPr>
              <w:rFonts w:ascii="Arial" w:hAnsi="Arial" w:cs="Arial"/>
            </w:rPr>
            <w:t>1900513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75BCA"/>
    <w:rsid w:val="00087FFD"/>
    <w:rsid w:val="000D602C"/>
    <w:rsid w:val="000F7958"/>
    <w:rsid w:val="00121A78"/>
    <w:rsid w:val="001B6516"/>
    <w:rsid w:val="002229F0"/>
    <w:rsid w:val="002925BD"/>
    <w:rsid w:val="00373B9D"/>
    <w:rsid w:val="00375DE1"/>
    <w:rsid w:val="003B567F"/>
    <w:rsid w:val="003E55AE"/>
    <w:rsid w:val="00433F17"/>
    <w:rsid w:val="00456001"/>
    <w:rsid w:val="00466B5B"/>
    <w:rsid w:val="004943E3"/>
    <w:rsid w:val="00497EB1"/>
    <w:rsid w:val="005956FB"/>
    <w:rsid w:val="006419C3"/>
    <w:rsid w:val="00691A46"/>
    <w:rsid w:val="006B5861"/>
    <w:rsid w:val="006F66AD"/>
    <w:rsid w:val="00817F7A"/>
    <w:rsid w:val="008372B5"/>
    <w:rsid w:val="00881779"/>
    <w:rsid w:val="0098218C"/>
    <w:rsid w:val="009B47AE"/>
    <w:rsid w:val="00AD4EBD"/>
    <w:rsid w:val="00B67895"/>
    <w:rsid w:val="00BC651E"/>
    <w:rsid w:val="00CD1240"/>
    <w:rsid w:val="00CD53EF"/>
    <w:rsid w:val="00E2505D"/>
    <w:rsid w:val="00E611D9"/>
    <w:rsid w:val="00FA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D602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602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372B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ov.wales/sites/default/files/publications/2018-03/the-four-purposes-of-the-curriculum-for-wales.pd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s3-eu-west-1.amazonaws.com/hwb-live-storage/9b/9a/d3/8a/f1354794bb954aa3cbb0f5e3/an-introduction-to-the-professional-standards-for-teaching-and-leadership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900513_student_uwtsd_ac_uk/Ec0X-q9-qvlHrMsOWRGuSK0BVtGra7FUe4-iWZptqWuZGg?e=6p7Cm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Luke Whitall</cp:lastModifiedBy>
  <cp:revision>4</cp:revision>
  <dcterms:created xsi:type="dcterms:W3CDTF">2020-04-17T16:39:00Z</dcterms:created>
  <dcterms:modified xsi:type="dcterms:W3CDTF">2020-04-17T17:07:00Z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