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345D86" w14:textId="5A8DDE4A" w:rsidR="0079066E" w:rsidRDefault="0079066E">
      <w:r>
        <w:rPr>
          <w:noProof/>
        </w:rPr>
        <w:drawing>
          <wp:inline distT="0" distB="0" distL="0" distR="0" wp14:anchorId="0F95AACE" wp14:editId="7BC66637">
            <wp:extent cx="3345180" cy="1343660"/>
            <wp:effectExtent l="0" t="0" r="7620" b="8890"/>
            <wp:docPr id="1" name="Picture 1"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UWTSD logo | Discover Dylan Thomas"/>
                    <pic:cNvPicPr>
                      <a:picLocks/>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45180" cy="1343660"/>
                    </a:xfrm>
                    <a:prstGeom prst="rect">
                      <a:avLst/>
                    </a:prstGeom>
                    <a:noFill/>
                    <a:ln>
                      <a:noFill/>
                    </a:ln>
                  </pic:spPr>
                </pic:pic>
              </a:graphicData>
            </a:graphic>
          </wp:inline>
        </w:drawing>
      </w:r>
    </w:p>
    <w:p w14:paraId="63428057" w14:textId="77777777" w:rsidR="0079066E" w:rsidRDefault="0079066E"/>
    <w:p w14:paraId="56889492" w14:textId="77777777" w:rsidR="0079066E" w:rsidRDefault="0079066E"/>
    <w:p w14:paraId="53D0CDEA" w14:textId="77777777" w:rsidR="0079066E" w:rsidRDefault="0079066E"/>
    <w:p w14:paraId="028FA284" w14:textId="77777777" w:rsidR="0079066E" w:rsidRDefault="0079066E"/>
    <w:p w14:paraId="28AE97DA" w14:textId="77777777" w:rsidR="0079066E" w:rsidRDefault="0079066E" w:rsidP="0079066E">
      <w:pPr>
        <w:spacing w:line="360" w:lineRule="auto"/>
        <w:jc w:val="center"/>
        <w:rPr>
          <w:rStyle w:val="Strong"/>
          <w:rFonts w:ascii="Arial" w:hAnsi="Arial" w:cs="Arial"/>
          <w:color w:val="1D2125"/>
          <w:sz w:val="36"/>
          <w:szCs w:val="36"/>
        </w:rPr>
      </w:pPr>
      <w:r>
        <w:rPr>
          <w:rStyle w:val="Strong"/>
          <w:rFonts w:ascii="Segoe UI" w:hAnsi="Segoe UI" w:cs="Segoe UI"/>
          <w:color w:val="1D2125"/>
          <w:sz w:val="36"/>
          <w:szCs w:val="36"/>
          <w:shd w:val="clear" w:color="auto" w:fill="FFFFFF"/>
        </w:rPr>
        <w:t>Changemakers: Creativity and Value Creation</w:t>
      </w:r>
    </w:p>
    <w:p w14:paraId="4D04456F" w14:textId="77777777" w:rsidR="0079066E" w:rsidRDefault="0079066E" w:rsidP="0079066E">
      <w:pPr>
        <w:spacing w:line="360" w:lineRule="auto"/>
        <w:jc w:val="center"/>
        <w:rPr>
          <w:rStyle w:val="Strong"/>
          <w:rFonts w:ascii="Arial" w:hAnsi="Arial" w:cs="Arial"/>
          <w:color w:val="1D2125"/>
          <w:sz w:val="36"/>
          <w:szCs w:val="36"/>
        </w:rPr>
      </w:pPr>
      <w:r>
        <w:rPr>
          <w:rStyle w:val="Strong"/>
          <w:rFonts w:ascii="Arial" w:hAnsi="Arial" w:cs="Arial"/>
          <w:color w:val="1D2125"/>
          <w:sz w:val="36"/>
          <w:szCs w:val="36"/>
        </w:rPr>
        <w:t>Professions (BMHP5014)</w:t>
      </w:r>
    </w:p>
    <w:p w14:paraId="37E898DA" w14:textId="77777777" w:rsidR="0079066E" w:rsidRDefault="0079066E" w:rsidP="0079066E">
      <w:pPr>
        <w:spacing w:line="360" w:lineRule="auto"/>
        <w:jc w:val="center"/>
        <w:rPr>
          <w:rStyle w:val="Strong"/>
          <w:rFonts w:ascii="Arial" w:hAnsi="Arial" w:cs="Arial"/>
          <w:color w:val="1D2125"/>
          <w:sz w:val="36"/>
          <w:szCs w:val="36"/>
        </w:rPr>
      </w:pPr>
    </w:p>
    <w:p w14:paraId="713CC1C1" w14:textId="77777777" w:rsidR="0079066E" w:rsidRDefault="0079066E" w:rsidP="0079066E">
      <w:pPr>
        <w:spacing w:line="360" w:lineRule="auto"/>
        <w:jc w:val="center"/>
        <w:rPr>
          <w:rStyle w:val="Strong"/>
          <w:rFonts w:ascii="Arial" w:hAnsi="Arial" w:cs="Arial"/>
          <w:color w:val="1D2125"/>
          <w:sz w:val="36"/>
          <w:szCs w:val="36"/>
        </w:rPr>
      </w:pPr>
    </w:p>
    <w:p w14:paraId="42E1EBCB" w14:textId="77777777" w:rsidR="0079066E" w:rsidRDefault="0079066E" w:rsidP="0079066E">
      <w:pPr>
        <w:spacing w:line="360" w:lineRule="auto"/>
        <w:rPr>
          <w:rStyle w:val="Strong"/>
          <w:rFonts w:ascii="Arial" w:hAnsi="Arial" w:cs="Arial"/>
          <w:b w:val="0"/>
          <w:bCs w:val="0"/>
          <w:color w:val="1D2125"/>
          <w:sz w:val="32"/>
          <w:szCs w:val="32"/>
        </w:rPr>
      </w:pPr>
      <w:r>
        <w:rPr>
          <w:rFonts w:ascii="Arial" w:hAnsi="Arial" w:cs="Arial"/>
          <w:b/>
          <w:bCs/>
          <w:color w:val="000000"/>
          <w:sz w:val="32"/>
          <w:szCs w:val="32"/>
        </w:rPr>
        <w:t>Component 1:</w:t>
      </w:r>
      <w:r>
        <w:t xml:space="preserve"> </w:t>
      </w:r>
      <w:r>
        <w:rPr>
          <w:rFonts w:ascii="Arial" w:hAnsi="Arial" w:cs="Arial"/>
          <w:b/>
          <w:bCs/>
          <w:color w:val="000000"/>
          <w:sz w:val="32"/>
          <w:szCs w:val="32"/>
        </w:rPr>
        <w:t>Online portfolio of set exercises</w:t>
      </w:r>
    </w:p>
    <w:p w14:paraId="701FAD20" w14:textId="77777777" w:rsidR="0079066E" w:rsidRDefault="0079066E" w:rsidP="0079066E">
      <w:pPr>
        <w:spacing w:line="360" w:lineRule="auto"/>
        <w:rPr>
          <w:rStyle w:val="Strong"/>
          <w:rFonts w:ascii="Arial" w:hAnsi="Arial" w:cs="Arial"/>
          <w:color w:val="1D2125"/>
          <w:sz w:val="32"/>
          <w:szCs w:val="32"/>
        </w:rPr>
      </w:pPr>
    </w:p>
    <w:p w14:paraId="0A41916D" w14:textId="1FA44939" w:rsidR="0079066E" w:rsidRDefault="0079066E" w:rsidP="0079066E">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name: Senica Camara</w:t>
      </w:r>
    </w:p>
    <w:p w14:paraId="1074AC30" w14:textId="7B52448D" w:rsidR="0079066E" w:rsidRDefault="0079066E" w:rsidP="0079066E">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number:2417502</w:t>
      </w:r>
    </w:p>
    <w:p w14:paraId="66FE59A5" w14:textId="72F50FD5" w:rsidR="0079066E" w:rsidRDefault="0079066E" w:rsidP="0079066E">
      <w:pPr>
        <w:spacing w:line="360" w:lineRule="auto"/>
        <w:rPr>
          <w:rStyle w:val="Strong"/>
          <w:rFonts w:ascii="Arial" w:hAnsi="Arial" w:cs="Arial"/>
          <w:color w:val="1D2125"/>
          <w:sz w:val="32"/>
          <w:szCs w:val="32"/>
        </w:rPr>
      </w:pPr>
      <w:r>
        <w:rPr>
          <w:rStyle w:val="Strong"/>
          <w:rFonts w:ascii="Arial" w:hAnsi="Arial" w:cs="Arial"/>
          <w:color w:val="1D2125"/>
          <w:sz w:val="32"/>
          <w:szCs w:val="32"/>
        </w:rPr>
        <w:t>Lecturer’s name:</w:t>
      </w:r>
      <w:r w:rsidRPr="0079066E">
        <w:rPr>
          <w:rFonts w:ascii="Segoe UI" w:hAnsi="Segoe UI" w:cs="Segoe UI"/>
          <w:color w:val="1D2125"/>
          <w:sz w:val="23"/>
          <w:szCs w:val="23"/>
          <w:shd w:val="clear" w:color="auto" w:fill="FFFFFF"/>
        </w:rPr>
        <w:t xml:space="preserve"> </w:t>
      </w:r>
      <w:r w:rsidRPr="0079066E">
        <w:rPr>
          <w:rFonts w:ascii="Segoe UI" w:hAnsi="Segoe UI" w:cs="Segoe UI"/>
          <w:b/>
          <w:bCs/>
          <w:color w:val="1D2125"/>
          <w:sz w:val="32"/>
          <w:szCs w:val="32"/>
          <w:shd w:val="clear" w:color="auto" w:fill="FFFFFF"/>
        </w:rPr>
        <w:t>Soban Sadiq</w:t>
      </w:r>
      <w:r>
        <w:rPr>
          <w:rFonts w:ascii="Segoe UI" w:hAnsi="Segoe UI" w:cs="Segoe UI"/>
          <w:color w:val="1D2125"/>
          <w:sz w:val="23"/>
          <w:szCs w:val="23"/>
          <w:shd w:val="clear" w:color="auto" w:fill="FFFFFF"/>
        </w:rPr>
        <w:t xml:space="preserve"> </w:t>
      </w:r>
    </w:p>
    <w:p w14:paraId="46C1EF39" w14:textId="77777777" w:rsidR="0079066E" w:rsidRDefault="0079066E" w:rsidP="0079066E">
      <w:pPr>
        <w:spacing w:line="360" w:lineRule="auto"/>
        <w:rPr>
          <w:rFonts w:ascii="Aptos" w:hAnsi="Aptos" w:cs="Times New Roman"/>
          <w:sz w:val="36"/>
          <w:szCs w:val="36"/>
        </w:rPr>
      </w:pPr>
    </w:p>
    <w:p w14:paraId="19034735" w14:textId="77777777" w:rsidR="0079066E" w:rsidRDefault="0079066E" w:rsidP="0079066E">
      <w:pPr>
        <w:spacing w:line="360" w:lineRule="auto"/>
        <w:rPr>
          <w:rFonts w:ascii="Arial" w:hAnsi="Arial" w:cs="Arial"/>
          <w:sz w:val="36"/>
          <w:szCs w:val="36"/>
        </w:rPr>
      </w:pPr>
    </w:p>
    <w:p w14:paraId="712EF7FA" w14:textId="77777777" w:rsidR="0079066E" w:rsidRDefault="0079066E" w:rsidP="00922F9E">
      <w:pPr>
        <w:pStyle w:val="NormalWeb"/>
        <w:spacing w:line="360" w:lineRule="auto"/>
        <w:rPr>
          <w:rFonts w:ascii="Arial" w:hAnsi="Arial" w:cs="Arial"/>
          <w:b/>
          <w:color w:val="000000"/>
          <w:sz w:val="28"/>
          <w:szCs w:val="28"/>
        </w:rPr>
      </w:pPr>
    </w:p>
    <w:p w14:paraId="00A2485F" w14:textId="4049FB00" w:rsidR="00291298" w:rsidRPr="00291298" w:rsidRDefault="0079066E" w:rsidP="00922F9E">
      <w:pPr>
        <w:pStyle w:val="NormalWeb"/>
        <w:spacing w:line="360" w:lineRule="auto"/>
        <w:rPr>
          <w:rFonts w:ascii=".SF UI" w:hAnsi=".SF UI"/>
          <w:color w:val="000000"/>
          <w:sz w:val="26"/>
          <w:szCs w:val="26"/>
        </w:rPr>
      </w:pPr>
      <w:r>
        <w:rPr>
          <w:rFonts w:ascii="Arial" w:hAnsi="Arial" w:cs="Arial"/>
          <w:b/>
          <w:bCs/>
          <w:color w:val="000000"/>
          <w:sz w:val="28"/>
          <w:szCs w:val="28"/>
        </w:rPr>
        <w:lastRenderedPageBreak/>
        <w:t>Table of contents</w:t>
      </w:r>
      <w:r w:rsidR="00291298" w:rsidRPr="00291298">
        <w:rPr>
          <w:rFonts w:ascii=".SFUI-Regular" w:hAnsi=".SFUI-Regular"/>
          <w:color w:val="000000"/>
          <w:sz w:val="26"/>
          <w:szCs w:val="26"/>
        </w:rPr>
        <w:br/>
      </w:r>
      <w:r w:rsidR="00291298" w:rsidRPr="00291298">
        <w:rPr>
          <w:rFonts w:ascii=".SFUI-Regular" w:hAnsi=".SFUI-Regular"/>
          <w:color w:val="000000"/>
          <w:sz w:val="26"/>
          <w:szCs w:val="26"/>
        </w:rPr>
        <w:br/>
        <w:t>Introduction</w:t>
      </w:r>
      <w:r w:rsidR="00291298" w:rsidRPr="00291298">
        <w:rPr>
          <w:rFonts w:ascii=".SFUI-Regular" w:hAnsi=".SFUI-Regular"/>
          <w:color w:val="000000"/>
          <w:sz w:val="26"/>
          <w:szCs w:val="26"/>
        </w:rPr>
        <w:br/>
        <w:t>Task 1 – Defining Key Concepts in Practice</w:t>
      </w:r>
      <w:r w:rsidR="00291298" w:rsidRPr="00291298">
        <w:rPr>
          <w:rFonts w:ascii=".SFUI-Regular" w:hAnsi=".SFUI-Regular"/>
          <w:color w:val="000000"/>
          <w:sz w:val="26"/>
          <w:szCs w:val="26"/>
        </w:rPr>
        <w:br/>
        <w:t>1 Innovation</w:t>
      </w:r>
      <w:r w:rsidR="00291298" w:rsidRPr="00291298">
        <w:rPr>
          <w:rFonts w:ascii=".SFUI-Regular" w:hAnsi=".SFUI-Regular"/>
          <w:color w:val="000000"/>
          <w:sz w:val="26"/>
          <w:szCs w:val="26"/>
        </w:rPr>
        <w:br/>
        <w:t>2 Creativity</w:t>
      </w:r>
      <w:r w:rsidR="00291298" w:rsidRPr="00291298">
        <w:rPr>
          <w:rFonts w:ascii=".SFUI-Regular" w:hAnsi=".SFUI-Regular"/>
          <w:color w:val="000000"/>
          <w:sz w:val="26"/>
          <w:szCs w:val="26"/>
        </w:rPr>
        <w:br/>
        <w:t>3 Value Creation</w:t>
      </w:r>
      <w:r w:rsidR="00291298" w:rsidRPr="00291298">
        <w:rPr>
          <w:rFonts w:ascii=".SFUI-Regular" w:hAnsi=".SFUI-Regular"/>
          <w:color w:val="000000"/>
          <w:sz w:val="26"/>
          <w:szCs w:val="26"/>
        </w:rPr>
        <w:br/>
        <w:t>4 Change</w:t>
      </w:r>
      <w:r w:rsidR="00291298" w:rsidRPr="00291298">
        <w:rPr>
          <w:rFonts w:ascii=".SFUI-Regular" w:hAnsi=".SFUI-Regular"/>
          <w:color w:val="000000"/>
          <w:sz w:val="26"/>
          <w:szCs w:val="26"/>
        </w:rPr>
        <w:br/>
        <w:t>Task 2 – Mind Map: A Health and Social Care Problem</w:t>
      </w:r>
      <w:r w:rsidR="00291298" w:rsidRPr="00291298">
        <w:rPr>
          <w:rFonts w:ascii=".SFUI-Regular" w:hAnsi=".SFUI-Regular"/>
          <w:color w:val="000000"/>
          <w:sz w:val="26"/>
          <w:szCs w:val="26"/>
        </w:rPr>
        <w:br/>
        <w:t>Task 3 – Self-Reflection of Group Activity</w:t>
      </w:r>
      <w:r w:rsidR="00291298" w:rsidRPr="00291298">
        <w:rPr>
          <w:rFonts w:ascii=".SFUI-Regular" w:hAnsi=".SFUI-Regular"/>
          <w:color w:val="000000"/>
          <w:sz w:val="26"/>
          <w:szCs w:val="26"/>
        </w:rPr>
        <w:br/>
        <w:t>Task 4 – Case Study Analysis of a UK Innovation</w:t>
      </w:r>
      <w:r w:rsidR="00291298" w:rsidRPr="00291298">
        <w:rPr>
          <w:rFonts w:ascii=".SFUI-Regular" w:hAnsi=".SFUI-Regular"/>
          <w:color w:val="000000"/>
          <w:sz w:val="26"/>
          <w:szCs w:val="26"/>
        </w:rPr>
        <w:br/>
        <w:t>Task 5 – Research Task</w:t>
      </w:r>
      <w:r w:rsidR="00291298" w:rsidRPr="00291298">
        <w:rPr>
          <w:rFonts w:ascii=".SFUI-Regular" w:hAnsi=".SFUI-Regular"/>
          <w:color w:val="000000"/>
          <w:sz w:val="26"/>
          <w:szCs w:val="26"/>
        </w:rPr>
        <w:br/>
        <w:t>Task 6 – Exploring Digital Innovation in Health and Social Care</w:t>
      </w:r>
      <w:r w:rsidR="00291298" w:rsidRPr="00291298">
        <w:rPr>
          <w:rFonts w:ascii=".SFUI-Regular" w:hAnsi=".SFUI-Regular"/>
          <w:color w:val="000000"/>
          <w:sz w:val="26"/>
          <w:szCs w:val="26"/>
        </w:rPr>
        <w:br/>
        <w:t>1 Wearable Health Technologies</w:t>
      </w:r>
      <w:r w:rsidR="00291298" w:rsidRPr="00291298">
        <w:rPr>
          <w:rFonts w:ascii=".SFUI-Regular" w:hAnsi=".SFUI-Regular"/>
          <w:color w:val="000000"/>
          <w:sz w:val="26"/>
          <w:szCs w:val="26"/>
        </w:rPr>
        <w:br/>
        <w:t>2 Electronic Health Records</w:t>
      </w:r>
      <w:r w:rsidR="00291298" w:rsidRPr="00291298">
        <w:rPr>
          <w:rFonts w:ascii=".SFUI-Regular" w:hAnsi=".SFUI-Regular"/>
          <w:color w:val="000000"/>
          <w:sz w:val="26"/>
          <w:szCs w:val="26"/>
        </w:rPr>
        <w:br/>
        <w:t>3 Digital Technology for Prevention and Health Promotion</w:t>
      </w:r>
      <w:r w:rsidR="00291298" w:rsidRPr="00291298">
        <w:rPr>
          <w:rFonts w:ascii=".SFUI-Regular" w:hAnsi=".SFUI-Regular"/>
          <w:color w:val="000000"/>
          <w:sz w:val="26"/>
          <w:szCs w:val="26"/>
        </w:rPr>
        <w:br/>
        <w:t>Task 7 – Understanding the NHS Leadership Framework</w:t>
      </w:r>
      <w:r w:rsidR="00291298" w:rsidRPr="00291298">
        <w:rPr>
          <w:rFonts w:ascii=".SFUI-Regular" w:hAnsi=".SFUI-Regular"/>
          <w:color w:val="000000"/>
          <w:sz w:val="26"/>
          <w:szCs w:val="26"/>
        </w:rPr>
        <w:br/>
        <w:t>1 Summary of the NHS Leadership Framework</w:t>
      </w:r>
      <w:r w:rsidR="00291298" w:rsidRPr="00291298">
        <w:rPr>
          <w:rFonts w:ascii=".SFUI-Regular" w:hAnsi=".SFUI-Regular"/>
          <w:color w:val="000000"/>
          <w:sz w:val="26"/>
          <w:szCs w:val="26"/>
        </w:rPr>
        <w:br/>
        <w:t>2 Leadership Behaviour</w:t>
      </w:r>
      <w:r w:rsidR="00291298" w:rsidRPr="00291298">
        <w:rPr>
          <w:rFonts w:ascii=".SFUI-Regular" w:hAnsi=".SFUI-Regular"/>
          <w:color w:val="000000"/>
          <w:sz w:val="26"/>
          <w:szCs w:val="26"/>
        </w:rPr>
        <w:br/>
        <w:t>3 Reflection</w:t>
      </w:r>
      <w:r w:rsidR="00291298" w:rsidRPr="00291298">
        <w:rPr>
          <w:rFonts w:ascii=".SFUI-Regular" w:hAnsi=".SFUI-Regular"/>
          <w:color w:val="000000"/>
          <w:sz w:val="26"/>
          <w:szCs w:val="26"/>
        </w:rPr>
        <w:br/>
        <w:t>Task 8 – Self-Reflection Journal Entry</w:t>
      </w:r>
      <w:r w:rsidR="00291298" w:rsidRPr="00291298">
        <w:rPr>
          <w:rFonts w:ascii=".SFUI-Regular" w:hAnsi=".SFUI-Regular"/>
          <w:color w:val="000000"/>
          <w:sz w:val="26"/>
          <w:szCs w:val="26"/>
        </w:rPr>
        <w:br/>
        <w:t>Reference List</w:t>
      </w:r>
    </w:p>
    <w:p w14:paraId="181DD01E" w14:textId="77777777" w:rsidR="0079066E" w:rsidRDefault="0079066E" w:rsidP="0079066E">
      <w:pPr>
        <w:pStyle w:val="NormalWeb"/>
        <w:spacing w:line="360" w:lineRule="auto"/>
        <w:rPr>
          <w:rFonts w:ascii="Arial" w:hAnsi="Arial" w:cs="Arial"/>
          <w:b/>
          <w:bCs/>
          <w:color w:val="000000"/>
        </w:rPr>
      </w:pPr>
    </w:p>
    <w:p w14:paraId="4AC5D10F" w14:textId="77777777" w:rsidR="0079066E" w:rsidRDefault="0079066E" w:rsidP="0079066E">
      <w:pPr>
        <w:spacing w:line="360" w:lineRule="auto"/>
        <w:rPr>
          <w:rFonts w:ascii="Times New Roman" w:hAnsi="Times New Roman" w:cs="Times New Roman"/>
          <w:b/>
          <w:bCs/>
          <w:sz w:val="32"/>
          <w:szCs w:val="32"/>
        </w:rPr>
      </w:pPr>
    </w:p>
    <w:p w14:paraId="21F21533" w14:textId="77777777" w:rsidR="0079066E" w:rsidRDefault="0079066E" w:rsidP="0079066E">
      <w:pPr>
        <w:spacing w:line="360" w:lineRule="auto"/>
        <w:rPr>
          <w:rFonts w:ascii="Times New Roman" w:hAnsi="Times New Roman"/>
          <w:b/>
          <w:bCs/>
          <w:sz w:val="32"/>
          <w:szCs w:val="32"/>
        </w:rPr>
      </w:pPr>
    </w:p>
    <w:p w14:paraId="77DD3437" w14:textId="77777777" w:rsidR="0079066E" w:rsidRDefault="0079066E" w:rsidP="0079066E">
      <w:pPr>
        <w:spacing w:line="360" w:lineRule="auto"/>
        <w:rPr>
          <w:rFonts w:ascii="Times New Roman" w:hAnsi="Times New Roman"/>
          <w:b/>
          <w:sz w:val="32"/>
          <w:szCs w:val="32"/>
        </w:rPr>
      </w:pPr>
    </w:p>
    <w:p w14:paraId="02338332" w14:textId="77777777" w:rsidR="00FD504C" w:rsidRDefault="00FD504C" w:rsidP="0079066E">
      <w:pPr>
        <w:spacing w:line="360" w:lineRule="auto"/>
        <w:rPr>
          <w:rFonts w:ascii="Times New Roman" w:hAnsi="Times New Roman"/>
          <w:b/>
          <w:sz w:val="32"/>
          <w:szCs w:val="32"/>
        </w:rPr>
      </w:pPr>
    </w:p>
    <w:p w14:paraId="62A9A08B" w14:textId="39CCD3DA" w:rsidR="001F57C1" w:rsidRPr="00426588" w:rsidRDefault="0079066E" w:rsidP="00426588">
      <w:pPr>
        <w:pStyle w:val="p1"/>
        <w:rPr>
          <w:rFonts w:ascii="Times New Roman" w:hAnsi="Times New Roman"/>
          <w:color w:val="auto"/>
          <w:sz w:val="24"/>
          <w:szCs w:val="24"/>
        </w:rPr>
      </w:pPr>
      <w:r w:rsidRPr="0079066E">
        <w:rPr>
          <w:rFonts w:ascii="Segoe UI" w:eastAsia="Times New Roman" w:hAnsi="Segoe UI" w:cs="Segoe UI"/>
          <w:b/>
          <w:bCs/>
          <w:sz w:val="28"/>
          <w:szCs w:val="28"/>
        </w:rPr>
        <w:lastRenderedPageBreak/>
        <w:t>Introduction</w:t>
      </w:r>
      <w:r w:rsidRPr="0079066E">
        <w:rPr>
          <w:rFonts w:ascii="Segoe UI" w:eastAsia="Times New Roman" w:hAnsi="Segoe UI" w:cs="Segoe UI"/>
          <w:sz w:val="21"/>
          <w:szCs w:val="21"/>
        </w:rPr>
        <w:br/>
      </w:r>
      <w:r w:rsidRPr="0079066E">
        <w:rPr>
          <w:rFonts w:ascii="Segoe UI" w:eastAsia="Times New Roman" w:hAnsi="Segoe UI" w:cs="Segoe UI"/>
          <w:sz w:val="21"/>
          <w:szCs w:val="21"/>
        </w:rPr>
        <w:br/>
        <w:t>Health and social care services operate in an increasingly complex environment that requires innovation, creativity, effective leadership, and continuous improvement to meet the changing needs of individuals and communities.</w:t>
      </w:r>
      <w:r w:rsidR="00374DCA" w:rsidRPr="00374DCA">
        <w:rPr>
          <w:rFonts w:ascii="Times New Roman" w:hAnsi="Times New Roman"/>
          <w:b/>
          <w:bCs/>
          <w:color w:val="auto"/>
          <w:sz w:val="24"/>
          <w:szCs w:val="24"/>
        </w:rPr>
        <w:t xml:space="preserve"> </w:t>
      </w:r>
      <w:r w:rsidR="00374DCA" w:rsidRPr="00AE1DE1">
        <w:rPr>
          <w:rFonts w:ascii="Times New Roman" w:hAnsi="Times New Roman"/>
          <w:color w:val="auto"/>
          <w:sz w:val="24"/>
          <w:szCs w:val="24"/>
        </w:rPr>
        <w:t>The ability to create value through innovative approaches, digital technologies and collaborative working has become essential</w:t>
      </w:r>
      <w:r w:rsidRPr="00AE1DE1">
        <w:rPr>
          <w:rFonts w:ascii="Segoe UI" w:eastAsia="Times New Roman" w:hAnsi="Segoe UI" w:cs="Segoe UI"/>
          <w:sz w:val="21"/>
          <w:szCs w:val="21"/>
        </w:rPr>
        <w:t xml:space="preserve"> </w:t>
      </w:r>
      <w:r w:rsidRPr="0079066E">
        <w:rPr>
          <w:rFonts w:ascii="Segoe UI" w:eastAsia="Times New Roman" w:hAnsi="Segoe UI" w:cs="Segoe UI"/>
          <w:sz w:val="21"/>
          <w:szCs w:val="21"/>
        </w:rPr>
        <w:t>technologies, and collaborative working has become essential for improving service quality and achieving positive outcomes for service users. This portfolio explores key concepts related to creativity and value creation within health and social care practice. It examines the importance of innovation, change management, digital technologies, leadership, and reflective practice in supporting effective service delivery. Through the analysis of theories, case studies, and practical examples, this portfolio demonstrates how creative thinking and innovation can contribute to the development of sustainable and person-centred health and social care services.</w:t>
      </w:r>
      <w:r w:rsidRPr="0079066E">
        <w:rPr>
          <w:rFonts w:ascii="Segoe UI" w:eastAsia="Times New Roman" w:hAnsi="Segoe UI" w:cs="Segoe UI"/>
          <w:sz w:val="21"/>
          <w:szCs w:val="21"/>
        </w:rPr>
        <w:br/>
      </w:r>
      <w:r w:rsidRPr="0079066E">
        <w:rPr>
          <w:rFonts w:ascii="Segoe UI" w:eastAsia="Times New Roman" w:hAnsi="Segoe UI" w:cs="Segoe UI"/>
          <w:sz w:val="21"/>
          <w:szCs w:val="21"/>
        </w:rPr>
        <w:br/>
      </w:r>
      <w:r w:rsidRPr="0079066E">
        <w:rPr>
          <w:rFonts w:ascii="Segoe UI" w:eastAsia="Times New Roman" w:hAnsi="Segoe UI" w:cs="Segoe UI"/>
          <w:sz w:val="21"/>
          <w:szCs w:val="21"/>
        </w:rPr>
        <w:br/>
      </w:r>
    </w:p>
    <w:p w14:paraId="0997FDFC" w14:textId="77777777" w:rsidR="001F57C1" w:rsidRDefault="001F57C1" w:rsidP="0079066E">
      <w:pPr>
        <w:spacing w:before="100" w:beforeAutospacing="1" w:after="100" w:afterAutospacing="1" w:line="240" w:lineRule="auto"/>
        <w:rPr>
          <w:rFonts w:ascii="Segoe UI" w:eastAsia="Times New Roman" w:hAnsi="Segoe UI" w:cs="Segoe UI"/>
          <w:b/>
          <w:bCs/>
          <w:kern w:val="0"/>
          <w:sz w:val="28"/>
          <w:szCs w:val="28"/>
          <w14:ligatures w14:val="none"/>
        </w:rPr>
      </w:pPr>
    </w:p>
    <w:p w14:paraId="7C95C78E" w14:textId="77777777" w:rsidR="001F57C1" w:rsidRDefault="001F57C1" w:rsidP="0079066E">
      <w:pPr>
        <w:spacing w:before="100" w:beforeAutospacing="1" w:after="100" w:afterAutospacing="1" w:line="240" w:lineRule="auto"/>
        <w:rPr>
          <w:rFonts w:ascii="Segoe UI" w:eastAsia="Times New Roman" w:hAnsi="Segoe UI" w:cs="Segoe UI"/>
          <w:b/>
          <w:bCs/>
          <w:kern w:val="0"/>
          <w:sz w:val="28"/>
          <w:szCs w:val="28"/>
          <w14:ligatures w14:val="none"/>
        </w:rPr>
      </w:pPr>
    </w:p>
    <w:p w14:paraId="68884557" w14:textId="77777777" w:rsidR="001F57C1" w:rsidRDefault="001F57C1" w:rsidP="0079066E">
      <w:pPr>
        <w:spacing w:before="100" w:beforeAutospacing="1" w:after="100" w:afterAutospacing="1" w:line="240" w:lineRule="auto"/>
        <w:rPr>
          <w:rFonts w:ascii="Segoe UI" w:eastAsia="Times New Roman" w:hAnsi="Segoe UI" w:cs="Segoe UI"/>
          <w:b/>
          <w:bCs/>
          <w:kern w:val="0"/>
          <w:sz w:val="28"/>
          <w:szCs w:val="28"/>
          <w14:ligatures w14:val="none"/>
        </w:rPr>
      </w:pPr>
    </w:p>
    <w:p w14:paraId="75939AA9" w14:textId="77777777" w:rsidR="001F57C1" w:rsidRDefault="001F57C1" w:rsidP="0079066E">
      <w:pPr>
        <w:spacing w:before="100" w:beforeAutospacing="1" w:after="100" w:afterAutospacing="1" w:line="240" w:lineRule="auto"/>
        <w:rPr>
          <w:rFonts w:ascii="Segoe UI" w:eastAsia="Times New Roman" w:hAnsi="Segoe UI" w:cs="Segoe UI"/>
          <w:b/>
          <w:bCs/>
          <w:kern w:val="0"/>
          <w:sz w:val="28"/>
          <w:szCs w:val="28"/>
          <w14:ligatures w14:val="none"/>
        </w:rPr>
      </w:pPr>
    </w:p>
    <w:p w14:paraId="5434DB94" w14:textId="77777777" w:rsidR="001F57C1" w:rsidRDefault="001F57C1" w:rsidP="0079066E">
      <w:pPr>
        <w:spacing w:before="100" w:beforeAutospacing="1" w:after="100" w:afterAutospacing="1" w:line="240" w:lineRule="auto"/>
        <w:rPr>
          <w:rFonts w:ascii="Segoe UI" w:eastAsia="Times New Roman" w:hAnsi="Segoe UI" w:cs="Segoe UI"/>
          <w:b/>
          <w:bCs/>
          <w:kern w:val="0"/>
          <w:sz w:val="28"/>
          <w:szCs w:val="28"/>
          <w14:ligatures w14:val="none"/>
        </w:rPr>
      </w:pPr>
    </w:p>
    <w:p w14:paraId="31F12BAA" w14:textId="77777777" w:rsidR="001F57C1" w:rsidRDefault="001F57C1" w:rsidP="0079066E">
      <w:pPr>
        <w:spacing w:before="100" w:beforeAutospacing="1" w:after="100" w:afterAutospacing="1" w:line="240" w:lineRule="auto"/>
        <w:rPr>
          <w:rFonts w:ascii="Segoe UI" w:eastAsia="Times New Roman" w:hAnsi="Segoe UI" w:cs="Segoe UI"/>
          <w:b/>
          <w:bCs/>
          <w:kern w:val="0"/>
          <w:sz w:val="28"/>
          <w:szCs w:val="28"/>
          <w14:ligatures w14:val="none"/>
        </w:rPr>
      </w:pPr>
    </w:p>
    <w:p w14:paraId="7CF231FD" w14:textId="77777777" w:rsidR="001F57C1" w:rsidRDefault="001F57C1" w:rsidP="0079066E">
      <w:pPr>
        <w:spacing w:before="100" w:beforeAutospacing="1" w:after="100" w:afterAutospacing="1" w:line="240" w:lineRule="auto"/>
        <w:rPr>
          <w:rFonts w:ascii="Segoe UI" w:eastAsia="Times New Roman" w:hAnsi="Segoe UI" w:cs="Segoe UI"/>
          <w:b/>
          <w:bCs/>
          <w:kern w:val="0"/>
          <w:sz w:val="28"/>
          <w:szCs w:val="28"/>
          <w14:ligatures w14:val="none"/>
        </w:rPr>
      </w:pPr>
    </w:p>
    <w:p w14:paraId="01A1D0DF" w14:textId="77777777" w:rsidR="001F57C1" w:rsidRDefault="001F57C1" w:rsidP="0079066E">
      <w:pPr>
        <w:spacing w:before="100" w:beforeAutospacing="1" w:after="100" w:afterAutospacing="1" w:line="240" w:lineRule="auto"/>
        <w:rPr>
          <w:rFonts w:ascii="Segoe UI" w:eastAsia="Times New Roman" w:hAnsi="Segoe UI" w:cs="Segoe UI"/>
          <w:b/>
          <w:bCs/>
          <w:kern w:val="0"/>
          <w:sz w:val="28"/>
          <w:szCs w:val="28"/>
          <w14:ligatures w14:val="none"/>
        </w:rPr>
      </w:pPr>
    </w:p>
    <w:p w14:paraId="417248C6" w14:textId="77777777" w:rsidR="001F57C1" w:rsidRDefault="001F57C1" w:rsidP="0079066E">
      <w:pPr>
        <w:spacing w:before="100" w:beforeAutospacing="1" w:after="100" w:afterAutospacing="1" w:line="240" w:lineRule="auto"/>
        <w:rPr>
          <w:rFonts w:ascii="Segoe UI" w:eastAsia="Times New Roman" w:hAnsi="Segoe UI" w:cs="Segoe UI"/>
          <w:b/>
          <w:bCs/>
          <w:kern w:val="0"/>
          <w:sz w:val="28"/>
          <w:szCs w:val="28"/>
          <w14:ligatures w14:val="none"/>
        </w:rPr>
      </w:pPr>
    </w:p>
    <w:p w14:paraId="43514F55" w14:textId="77777777" w:rsidR="001F57C1" w:rsidRDefault="001F57C1" w:rsidP="0079066E">
      <w:pPr>
        <w:spacing w:before="100" w:beforeAutospacing="1" w:after="100" w:afterAutospacing="1" w:line="240" w:lineRule="auto"/>
        <w:rPr>
          <w:rFonts w:ascii="Segoe UI" w:eastAsia="Times New Roman" w:hAnsi="Segoe UI" w:cs="Segoe UI"/>
          <w:b/>
          <w:bCs/>
          <w:kern w:val="0"/>
          <w:sz w:val="28"/>
          <w:szCs w:val="28"/>
          <w14:ligatures w14:val="none"/>
        </w:rPr>
      </w:pPr>
    </w:p>
    <w:p w14:paraId="143DB9DF" w14:textId="77777777" w:rsidR="001F57C1" w:rsidRDefault="001F57C1" w:rsidP="0079066E">
      <w:pPr>
        <w:spacing w:before="100" w:beforeAutospacing="1" w:after="100" w:afterAutospacing="1" w:line="240" w:lineRule="auto"/>
        <w:rPr>
          <w:rFonts w:ascii="Segoe UI" w:eastAsia="Times New Roman" w:hAnsi="Segoe UI" w:cs="Segoe UI"/>
          <w:b/>
          <w:bCs/>
          <w:kern w:val="0"/>
          <w:sz w:val="28"/>
          <w:szCs w:val="28"/>
          <w14:ligatures w14:val="none"/>
        </w:rPr>
      </w:pPr>
    </w:p>
    <w:p w14:paraId="505154BA" w14:textId="77777777" w:rsidR="001F57C1" w:rsidRDefault="001F57C1" w:rsidP="0079066E">
      <w:pPr>
        <w:spacing w:before="100" w:beforeAutospacing="1" w:after="100" w:afterAutospacing="1" w:line="240" w:lineRule="auto"/>
        <w:rPr>
          <w:rFonts w:ascii="Segoe UI" w:eastAsia="Times New Roman" w:hAnsi="Segoe UI" w:cs="Segoe UI"/>
          <w:b/>
          <w:bCs/>
          <w:kern w:val="0"/>
          <w:sz w:val="28"/>
          <w:szCs w:val="28"/>
          <w14:ligatures w14:val="none"/>
        </w:rPr>
      </w:pPr>
    </w:p>
    <w:p w14:paraId="4E41F407" w14:textId="77777777" w:rsidR="001F57C1" w:rsidRDefault="001F57C1" w:rsidP="0079066E">
      <w:pPr>
        <w:spacing w:before="100" w:beforeAutospacing="1" w:after="100" w:afterAutospacing="1" w:line="240" w:lineRule="auto"/>
        <w:rPr>
          <w:rFonts w:ascii="Segoe UI" w:eastAsia="Times New Roman" w:hAnsi="Segoe UI" w:cs="Segoe UI"/>
          <w:b/>
          <w:bCs/>
          <w:kern w:val="0"/>
          <w:sz w:val="28"/>
          <w:szCs w:val="28"/>
          <w14:ligatures w14:val="none"/>
        </w:rPr>
      </w:pPr>
    </w:p>
    <w:p w14:paraId="2EBFBD32" w14:textId="77777777" w:rsidR="001F57C1" w:rsidRDefault="001F57C1" w:rsidP="0079066E">
      <w:pPr>
        <w:spacing w:before="100" w:beforeAutospacing="1" w:after="100" w:afterAutospacing="1" w:line="240" w:lineRule="auto"/>
        <w:rPr>
          <w:rFonts w:ascii="Segoe UI" w:eastAsia="Times New Roman" w:hAnsi="Segoe UI" w:cs="Segoe UI"/>
          <w:b/>
          <w:bCs/>
          <w:kern w:val="0"/>
          <w:sz w:val="28"/>
          <w:szCs w:val="28"/>
          <w14:ligatures w14:val="none"/>
        </w:rPr>
      </w:pPr>
    </w:p>
    <w:p w14:paraId="4C307B4F" w14:textId="77777777" w:rsidR="00530DD3" w:rsidRDefault="0079066E" w:rsidP="0079066E">
      <w:pPr>
        <w:spacing w:before="100" w:beforeAutospacing="1" w:after="100" w:afterAutospacing="1" w:line="240" w:lineRule="auto"/>
        <w:rPr>
          <w:rFonts w:ascii="Segoe UI" w:eastAsia="Times New Roman" w:hAnsi="Segoe UI" w:cs="Segoe UI"/>
          <w:b/>
          <w:bCs/>
          <w:kern w:val="0"/>
          <w:sz w:val="28"/>
          <w:szCs w:val="28"/>
          <w14:ligatures w14:val="none"/>
        </w:rPr>
      </w:pPr>
      <w:r w:rsidRPr="006978F5">
        <w:rPr>
          <w:rFonts w:ascii="Segoe UI" w:eastAsia="Times New Roman" w:hAnsi="Segoe UI" w:cs="Segoe UI"/>
          <w:b/>
          <w:kern w:val="0"/>
          <w:sz w:val="28"/>
          <w:szCs w:val="28"/>
          <w14:ligatures w14:val="none"/>
        </w:rPr>
        <w:lastRenderedPageBreak/>
        <w:t xml:space="preserve">Task 1 – Defining Key Concepts in Practice </w:t>
      </w:r>
      <w:r w:rsidRPr="006978F5">
        <w:rPr>
          <w:rFonts w:ascii="Segoe UI" w:eastAsia="Times New Roman" w:hAnsi="Segoe UI" w:cs="Segoe UI"/>
          <w:kern w:val="0"/>
          <w:sz w:val="28"/>
          <w:szCs w:val="28"/>
          <w14:ligatures w14:val="none"/>
        </w:rPr>
        <w:br/>
      </w:r>
      <w:r w:rsidRPr="006978F5">
        <w:rPr>
          <w:rFonts w:ascii="Segoe UI" w:eastAsia="Times New Roman" w:hAnsi="Segoe UI" w:cs="Segoe UI"/>
          <w:kern w:val="0"/>
          <w:sz w:val="28"/>
          <w:szCs w:val="28"/>
          <w14:ligatures w14:val="none"/>
        </w:rPr>
        <w:br/>
      </w:r>
      <w:r w:rsidRPr="006978F5">
        <w:rPr>
          <w:rFonts w:ascii="Segoe UI" w:eastAsia="Times New Roman" w:hAnsi="Segoe UI" w:cs="Segoe UI"/>
          <w:b/>
          <w:kern w:val="0"/>
          <w:sz w:val="28"/>
          <w:szCs w:val="28"/>
          <w14:ligatures w14:val="none"/>
        </w:rPr>
        <w:t>Innovation</w:t>
      </w:r>
      <w:r w:rsidRPr="0079066E">
        <w:rPr>
          <w:rFonts w:ascii="Segoe UI" w:eastAsia="Times New Roman" w:hAnsi="Segoe UI" w:cs="Segoe UI"/>
          <w:kern w:val="0"/>
          <w:sz w:val="28"/>
          <w:szCs w:val="28"/>
          <w14:ligatures w14:val="none"/>
        </w:rPr>
        <w:br/>
      </w:r>
      <w:r w:rsidRPr="0079066E">
        <w:rPr>
          <w:rFonts w:ascii="Segoe UI" w:eastAsia="Times New Roman" w:hAnsi="Segoe UI" w:cs="Segoe UI"/>
          <w:kern w:val="0"/>
          <w:sz w:val="28"/>
          <w:szCs w:val="28"/>
          <w14:ligatures w14:val="none"/>
        </w:rPr>
        <w:br/>
      </w:r>
      <w:r w:rsidRPr="0079066E">
        <w:rPr>
          <w:rFonts w:ascii="Segoe UI" w:eastAsia="Times New Roman" w:hAnsi="Segoe UI" w:cs="Segoe UI"/>
          <w:kern w:val="0"/>
          <w:sz w:val="21"/>
          <w:szCs w:val="21"/>
          <w14:ligatures w14:val="none"/>
        </w:rPr>
        <w:t>Innovation refers to the introduction and implementation of new ideas, processes, services, or technologies that improve outcomes and efficiency within organisations. In health and social care, innovation is essential because it enables services to respond effectively to changing population needs and increasing service demands. Rogers’ Diffusion of Innovation Theory explains how innovations are adopted over time through communication and social systems (Rogers, 2003). An example of innovation in practice is the NHS App, which allows patients to book appointments, access health records, and order prescriptions online. This innovation has improved accessibility and patient engagement while reducing administrative pressures on healthcare providers.</w:t>
      </w:r>
      <w:r w:rsidRPr="0079066E">
        <w:rPr>
          <w:rFonts w:ascii="Segoe UI" w:eastAsia="Times New Roman" w:hAnsi="Segoe UI" w:cs="Segoe UI"/>
          <w:kern w:val="0"/>
          <w:sz w:val="21"/>
          <w:szCs w:val="21"/>
          <w14:ligatures w14:val="none"/>
        </w:rPr>
        <w:br/>
      </w:r>
      <w:r w:rsidRPr="0079066E">
        <w:rPr>
          <w:rFonts w:ascii="Segoe UI" w:eastAsia="Times New Roman" w:hAnsi="Segoe UI" w:cs="Segoe UI"/>
          <w:kern w:val="0"/>
          <w:sz w:val="21"/>
          <w:szCs w:val="21"/>
          <w14:ligatures w14:val="none"/>
        </w:rPr>
        <w:br/>
      </w:r>
      <w:r w:rsidRPr="0079066E">
        <w:rPr>
          <w:rFonts w:ascii="Segoe UI" w:eastAsia="Times New Roman" w:hAnsi="Segoe UI" w:cs="Segoe UI"/>
          <w:b/>
          <w:bCs/>
          <w:kern w:val="0"/>
          <w:sz w:val="28"/>
          <w:szCs w:val="28"/>
          <w14:ligatures w14:val="none"/>
        </w:rPr>
        <w:t>Creativity</w:t>
      </w:r>
      <w:r w:rsidRPr="006978F5">
        <w:rPr>
          <w:rFonts w:ascii="Segoe UI" w:eastAsia="Times New Roman" w:hAnsi="Segoe UI" w:cs="Segoe UI"/>
          <w:kern w:val="0"/>
          <w:sz w:val="28"/>
          <w:szCs w:val="28"/>
          <w14:ligatures w14:val="none"/>
        </w:rPr>
        <w:br/>
      </w:r>
      <w:r w:rsidRPr="006978F5">
        <w:rPr>
          <w:rFonts w:ascii="Segoe UI" w:eastAsia="Times New Roman" w:hAnsi="Segoe UI" w:cs="Segoe UI"/>
          <w:kern w:val="0"/>
          <w:sz w:val="28"/>
          <w:szCs w:val="28"/>
          <w14:ligatures w14:val="none"/>
        </w:rPr>
        <w:br/>
      </w:r>
      <w:r w:rsidRPr="0079066E">
        <w:rPr>
          <w:rFonts w:ascii="Segoe UI" w:eastAsia="Times New Roman" w:hAnsi="Segoe UI" w:cs="Segoe UI"/>
          <w:kern w:val="0"/>
          <w:sz w:val="21"/>
          <w:szCs w:val="21"/>
          <w14:ligatures w14:val="none"/>
        </w:rPr>
        <w:t xml:space="preserve">Creativity is the ability to generate original and useful ideas that address existing challenges or improve current practices. </w:t>
      </w:r>
      <w:proofErr w:type="spellStart"/>
      <w:r w:rsidRPr="0079066E">
        <w:rPr>
          <w:rFonts w:ascii="Segoe UI" w:eastAsia="Times New Roman" w:hAnsi="Segoe UI" w:cs="Segoe UI"/>
          <w:kern w:val="0"/>
          <w:sz w:val="21"/>
          <w:szCs w:val="21"/>
          <w14:ligatures w14:val="none"/>
        </w:rPr>
        <w:t>Amabile’s</w:t>
      </w:r>
      <w:proofErr w:type="spellEnd"/>
      <w:r w:rsidRPr="0079066E">
        <w:rPr>
          <w:rFonts w:ascii="Segoe UI" w:eastAsia="Times New Roman" w:hAnsi="Segoe UI" w:cs="Segoe UI"/>
          <w:kern w:val="0"/>
          <w:sz w:val="21"/>
          <w:szCs w:val="21"/>
          <w14:ligatures w14:val="none"/>
        </w:rPr>
        <w:t xml:space="preserve"> Componential Theory of Creativity suggests that creativity results from the interaction of knowledge, skills, and motivation (</w:t>
      </w:r>
      <w:proofErr w:type="spellStart"/>
      <w:r w:rsidRPr="0079066E">
        <w:rPr>
          <w:rFonts w:ascii="Segoe UI" w:eastAsia="Times New Roman" w:hAnsi="Segoe UI" w:cs="Segoe UI"/>
          <w:kern w:val="0"/>
          <w:sz w:val="21"/>
          <w:szCs w:val="21"/>
          <w14:ligatures w14:val="none"/>
        </w:rPr>
        <w:t>Amabile</w:t>
      </w:r>
      <w:proofErr w:type="spellEnd"/>
      <w:r w:rsidRPr="0079066E">
        <w:rPr>
          <w:rFonts w:ascii="Segoe UI" w:eastAsia="Times New Roman" w:hAnsi="Segoe UI" w:cs="Segoe UI"/>
          <w:kern w:val="0"/>
          <w:sz w:val="21"/>
          <w:szCs w:val="21"/>
          <w14:ligatures w14:val="none"/>
        </w:rPr>
        <w:t>, 1996). Creativity is particularly important in health and social care because professionals often face complex situations requiring flexible and person-centred solutions. For example, healthcare teams may develop creative care plans tailored to the individual needs of patients with multiple long-term conditions, improving both patient experience and health outcomes.</w:t>
      </w:r>
      <w:r w:rsidRPr="0079066E">
        <w:rPr>
          <w:rFonts w:ascii="Segoe UI" w:eastAsia="Times New Roman" w:hAnsi="Segoe UI" w:cs="Segoe UI"/>
          <w:kern w:val="0"/>
          <w:sz w:val="21"/>
          <w:szCs w:val="21"/>
          <w14:ligatures w14:val="none"/>
        </w:rPr>
        <w:br/>
      </w:r>
      <w:r w:rsidRPr="0079066E">
        <w:rPr>
          <w:rFonts w:ascii="Segoe UI" w:eastAsia="Times New Roman" w:hAnsi="Segoe UI" w:cs="Segoe UI"/>
          <w:kern w:val="0"/>
          <w:sz w:val="21"/>
          <w:szCs w:val="21"/>
          <w14:ligatures w14:val="none"/>
        </w:rPr>
        <w:br/>
      </w:r>
      <w:r w:rsidRPr="0079066E">
        <w:rPr>
          <w:rFonts w:ascii="Segoe UI" w:eastAsia="Times New Roman" w:hAnsi="Segoe UI" w:cs="Segoe UI"/>
          <w:b/>
          <w:bCs/>
          <w:kern w:val="0"/>
          <w:sz w:val="28"/>
          <w:szCs w:val="28"/>
          <w14:ligatures w14:val="none"/>
        </w:rPr>
        <w:t>Value Creation</w:t>
      </w:r>
      <w:r w:rsidRPr="0079066E">
        <w:rPr>
          <w:rFonts w:ascii="Segoe UI" w:eastAsia="Times New Roman" w:hAnsi="Segoe UI" w:cs="Segoe UI"/>
          <w:kern w:val="0"/>
          <w:sz w:val="21"/>
          <w:szCs w:val="21"/>
          <w14:ligatures w14:val="none"/>
        </w:rPr>
        <w:br/>
      </w:r>
      <w:r w:rsidRPr="0079066E">
        <w:rPr>
          <w:rFonts w:ascii="Segoe UI" w:eastAsia="Times New Roman" w:hAnsi="Segoe UI" w:cs="Segoe UI"/>
          <w:kern w:val="0"/>
          <w:sz w:val="21"/>
          <w:szCs w:val="21"/>
          <w14:ligatures w14:val="none"/>
        </w:rPr>
        <w:br/>
        <w:t>Value creation refers to the process of improving outcomes while making effective use of available resources. Porter (2010) argues that value in healthcare is achieved when patient outcomes are improved relative to the cost of delivering care. In health and social care settings, value creation supports the delivery of high-quality and efficient services. For example, multidisciplinary team working enables professionals from different disciplines to collaborate, reducing duplication of services and improving continuity of care for service users.</w:t>
      </w:r>
      <w:r w:rsidRPr="0079066E">
        <w:rPr>
          <w:rFonts w:ascii="Segoe UI" w:eastAsia="Times New Roman" w:hAnsi="Segoe UI" w:cs="Segoe UI"/>
          <w:kern w:val="0"/>
          <w:sz w:val="21"/>
          <w:szCs w:val="21"/>
          <w14:ligatures w14:val="none"/>
        </w:rPr>
        <w:br/>
      </w:r>
    </w:p>
    <w:p w14:paraId="44ADF8D3" w14:textId="77777777" w:rsidR="00530DD3" w:rsidRDefault="0079066E" w:rsidP="0079066E">
      <w:pPr>
        <w:spacing w:before="100" w:beforeAutospacing="1" w:after="100" w:afterAutospacing="1" w:line="240" w:lineRule="auto"/>
        <w:rPr>
          <w:rFonts w:ascii="Segoe UI" w:eastAsia="Times New Roman" w:hAnsi="Segoe UI" w:cs="Segoe UI"/>
          <w:kern w:val="0"/>
          <w:sz w:val="21"/>
          <w:szCs w:val="21"/>
          <w14:ligatures w14:val="none"/>
        </w:rPr>
      </w:pPr>
      <w:r w:rsidRPr="000F5108">
        <w:rPr>
          <w:rFonts w:ascii="Segoe UI" w:eastAsia="Times New Roman" w:hAnsi="Segoe UI" w:cs="Segoe UI"/>
          <w:b/>
          <w:bCs/>
          <w:kern w:val="0"/>
          <w:sz w:val="28"/>
          <w:szCs w:val="28"/>
          <w14:ligatures w14:val="none"/>
        </w:rPr>
        <w:t>Change</w:t>
      </w:r>
    </w:p>
    <w:p w14:paraId="14587BF0" w14:textId="612F7D02" w:rsidR="001F57C1" w:rsidRDefault="0079066E" w:rsidP="0079066E">
      <w:pPr>
        <w:spacing w:before="100" w:beforeAutospacing="1" w:after="100" w:afterAutospacing="1" w:line="240" w:lineRule="auto"/>
        <w:rPr>
          <w:rFonts w:ascii="Segoe UI" w:eastAsia="Times New Roman" w:hAnsi="Segoe UI" w:cs="Segoe UI"/>
          <w:kern w:val="0"/>
          <w:sz w:val="21"/>
          <w:szCs w:val="21"/>
          <w14:ligatures w14:val="none"/>
        </w:rPr>
      </w:pPr>
      <w:r w:rsidRPr="0079066E">
        <w:rPr>
          <w:rFonts w:ascii="Segoe UI" w:eastAsia="Times New Roman" w:hAnsi="Segoe UI" w:cs="Segoe UI"/>
          <w:kern w:val="0"/>
          <w:sz w:val="21"/>
          <w:szCs w:val="21"/>
          <w14:ligatures w14:val="none"/>
        </w:rPr>
        <w:t>Change refers to the process of moving from existing ways of working towards new methods, practices, or systems. Lewin’s Change Management Model identifies three stages of change: unfreezing, changing, and refreezing (</w:t>
      </w:r>
      <w:proofErr w:type="spellStart"/>
      <w:r w:rsidRPr="0079066E">
        <w:rPr>
          <w:rFonts w:ascii="Segoe UI" w:eastAsia="Times New Roman" w:hAnsi="Segoe UI" w:cs="Segoe UI"/>
          <w:kern w:val="0"/>
          <w:sz w:val="21"/>
          <w:szCs w:val="21"/>
          <w14:ligatures w14:val="none"/>
        </w:rPr>
        <w:t>Burnes</w:t>
      </w:r>
      <w:proofErr w:type="spellEnd"/>
      <w:r w:rsidRPr="0079066E">
        <w:rPr>
          <w:rFonts w:ascii="Segoe UI" w:eastAsia="Times New Roman" w:hAnsi="Segoe UI" w:cs="Segoe UI"/>
          <w:kern w:val="0"/>
          <w:sz w:val="21"/>
          <w:szCs w:val="21"/>
          <w14:ligatures w14:val="none"/>
        </w:rPr>
        <w:t>, 2017). Change is necessary within health and social care to respond to policy developments, technological advancements, and evolving patient needs. A practical example is the implementation of electronic health records across NHS services, which has improved information sharing, communication, and care coordination between healthcare professionals.</w:t>
      </w:r>
      <w:r w:rsidRPr="0079066E">
        <w:rPr>
          <w:rFonts w:ascii="Segoe UI" w:eastAsia="Times New Roman" w:hAnsi="Segoe UI" w:cs="Segoe UI"/>
          <w:kern w:val="0"/>
          <w:sz w:val="21"/>
          <w:szCs w:val="21"/>
          <w14:ligatures w14:val="none"/>
        </w:rPr>
        <w:br/>
      </w:r>
      <w:r w:rsidRPr="0079066E">
        <w:rPr>
          <w:rFonts w:ascii="Segoe UI" w:eastAsia="Times New Roman" w:hAnsi="Segoe UI" w:cs="Segoe UI"/>
          <w:kern w:val="0"/>
          <w:sz w:val="21"/>
          <w:szCs w:val="21"/>
          <w14:ligatures w14:val="none"/>
        </w:rPr>
        <w:br/>
      </w:r>
    </w:p>
    <w:p w14:paraId="0F353DA2" w14:textId="1176F84F" w:rsidR="00E23AF1" w:rsidRDefault="00405819" w:rsidP="00E23AF1">
      <w:pPr>
        <w:spacing w:before="100" w:beforeAutospacing="1" w:after="100" w:afterAutospacing="1" w:line="240" w:lineRule="auto"/>
        <w:rPr>
          <w:rFonts w:ascii="Segoe UI" w:eastAsia="Times New Roman" w:hAnsi="Segoe UI" w:cs="Segoe UI"/>
          <w:kern w:val="0"/>
          <w:sz w:val="28"/>
          <w:szCs w:val="28"/>
          <w14:ligatures w14:val="none"/>
        </w:rPr>
      </w:pPr>
      <w:r>
        <w:rPr>
          <w:noProof/>
        </w:rPr>
        <w:lastRenderedPageBreak/>
        <w:drawing>
          <wp:anchor distT="0" distB="0" distL="114300" distR="114300" simplePos="0" relativeHeight="251658240" behindDoc="0" locked="0" layoutInCell="1" allowOverlap="1" wp14:anchorId="4866EFA1" wp14:editId="04C83C68">
            <wp:simplePos x="0" y="0"/>
            <wp:positionH relativeFrom="column">
              <wp:posOffset>-648970</wp:posOffset>
            </wp:positionH>
            <wp:positionV relativeFrom="paragraph">
              <wp:posOffset>988695</wp:posOffset>
            </wp:positionV>
            <wp:extent cx="6188075" cy="4340225"/>
            <wp:effectExtent l="0" t="0" r="3175" b="3175"/>
            <wp:wrapTopAndBottom/>
            <wp:docPr id="19249583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3458356" name=""/>
                    <pic:cNvPicPr/>
                  </pic:nvPicPr>
                  <pic:blipFill>
                    <a:blip r:embed="rId11"/>
                    <a:stretch>
                      <a:fillRect/>
                    </a:stretch>
                  </pic:blipFill>
                  <pic:spPr>
                    <a:xfrm>
                      <a:off x="0" y="0"/>
                      <a:ext cx="6188075" cy="4340225"/>
                    </a:xfrm>
                    <a:prstGeom prst="rect">
                      <a:avLst/>
                    </a:prstGeom>
                  </pic:spPr>
                </pic:pic>
              </a:graphicData>
            </a:graphic>
            <wp14:sizeRelH relativeFrom="margin">
              <wp14:pctWidth>0</wp14:pctWidth>
            </wp14:sizeRelH>
            <wp14:sizeRelV relativeFrom="margin">
              <wp14:pctHeight>0</wp14:pctHeight>
            </wp14:sizeRelV>
          </wp:anchor>
        </w:drawing>
      </w:r>
      <w:r w:rsidR="0079066E" w:rsidRPr="000F5108">
        <w:rPr>
          <w:rFonts w:ascii="Segoe UI" w:eastAsia="Times New Roman" w:hAnsi="Segoe UI" w:cs="Segoe UI"/>
          <w:b/>
          <w:bCs/>
          <w:kern w:val="0"/>
          <w:sz w:val="28"/>
          <w:szCs w:val="28"/>
          <w14:ligatures w14:val="none"/>
        </w:rPr>
        <w:t>Task 2 – Mind Map</w:t>
      </w:r>
      <w:r w:rsidR="0079066E" w:rsidRPr="000F5108">
        <w:rPr>
          <w:rFonts w:ascii="Segoe UI" w:eastAsia="Times New Roman" w:hAnsi="Segoe UI" w:cs="Segoe UI"/>
          <w:kern w:val="0"/>
          <w:sz w:val="28"/>
          <w:szCs w:val="28"/>
          <w14:ligatures w14:val="none"/>
        </w:rPr>
        <w:br/>
      </w:r>
      <w:r w:rsidR="0079066E" w:rsidRPr="000F5108">
        <w:rPr>
          <w:rFonts w:ascii="Segoe UI" w:eastAsia="Times New Roman" w:hAnsi="Segoe UI" w:cs="Segoe UI"/>
          <w:kern w:val="0"/>
          <w:sz w:val="28"/>
          <w:szCs w:val="28"/>
          <w14:ligatures w14:val="none"/>
        </w:rPr>
        <w:br/>
      </w:r>
      <w:r w:rsidR="0079066E" w:rsidRPr="000F5108">
        <w:rPr>
          <w:rFonts w:ascii="Segoe UI" w:eastAsia="Times New Roman" w:hAnsi="Segoe UI" w:cs="Segoe UI"/>
          <w:b/>
          <w:bCs/>
          <w:kern w:val="0"/>
          <w:sz w:val="28"/>
          <w:szCs w:val="28"/>
          <w14:ligatures w14:val="none"/>
        </w:rPr>
        <w:t>Topic: Staff Burnout in Health and Social Care</w:t>
      </w:r>
      <w:r w:rsidR="0079066E" w:rsidRPr="000F5108">
        <w:rPr>
          <w:rFonts w:ascii="Segoe UI" w:eastAsia="Times New Roman" w:hAnsi="Segoe UI" w:cs="Segoe UI"/>
          <w:kern w:val="0"/>
          <w:sz w:val="28"/>
          <w:szCs w:val="28"/>
          <w14:ligatures w14:val="none"/>
        </w:rPr>
        <w:br/>
      </w:r>
    </w:p>
    <w:p w14:paraId="37407644" w14:textId="440B0815" w:rsidR="00E23AF1" w:rsidRDefault="00E23AF1" w:rsidP="00E23AF1">
      <w:pPr>
        <w:spacing w:before="100" w:beforeAutospacing="1" w:after="100" w:afterAutospacing="1" w:line="240" w:lineRule="auto"/>
        <w:rPr>
          <w:rFonts w:ascii="Segoe UI" w:eastAsia="Times New Roman" w:hAnsi="Segoe UI" w:cs="Segoe UI"/>
          <w:kern w:val="0"/>
          <w:sz w:val="28"/>
          <w:szCs w:val="28"/>
          <w14:ligatures w14:val="none"/>
        </w:rPr>
      </w:pPr>
    </w:p>
    <w:p w14:paraId="5E472A3B" w14:textId="77777777" w:rsidR="00E23AF1" w:rsidRDefault="00E23AF1" w:rsidP="00E23AF1">
      <w:pPr>
        <w:spacing w:before="100" w:beforeAutospacing="1" w:after="100" w:afterAutospacing="1" w:line="240" w:lineRule="auto"/>
        <w:rPr>
          <w:rFonts w:ascii="Segoe UI" w:eastAsia="Times New Roman" w:hAnsi="Segoe UI" w:cs="Segoe UI"/>
          <w:kern w:val="0"/>
          <w:sz w:val="28"/>
          <w:szCs w:val="28"/>
          <w14:ligatures w14:val="none"/>
        </w:rPr>
      </w:pPr>
    </w:p>
    <w:p w14:paraId="631CA7B8" w14:textId="1D9E57E1" w:rsidR="001C64C5" w:rsidRPr="00003ECC" w:rsidRDefault="00F8286A" w:rsidP="00F8286A">
      <w:pPr>
        <w:rPr>
          <w:rFonts w:eastAsia="Times New Roman"/>
          <w:kern w:val="0"/>
          <w14:ligatures w14:val="none"/>
        </w:rPr>
      </w:pPr>
      <w:r>
        <w:rPr>
          <w:rFonts w:eastAsia="Times New Roman"/>
          <w:b/>
          <w:bCs/>
        </w:rPr>
        <w:t>Explanation</w:t>
      </w:r>
      <w:r>
        <w:rPr>
          <w:rFonts w:eastAsia="Times New Roman"/>
        </w:rPr>
        <w:t xml:space="preserve"> </w:t>
      </w:r>
      <w:r>
        <w:rPr>
          <w:rFonts w:eastAsia="Times New Roman"/>
        </w:rPr>
        <w:br/>
      </w:r>
      <w:r>
        <w:rPr>
          <w:rFonts w:eastAsia="Times New Roman"/>
        </w:rPr>
        <w:br/>
        <w:t>Staff burnout is a significant challenge affecting health and social care services across the United Kingdom. The mind map highlights the main causes, effects and possible solutions. Addressing burnout through supportive leadership, improved staffing levels and staff wellbeing initiatives can improve both employee wellbeing and patient care, contributing to a more sustainable health and social care system.</w:t>
      </w:r>
      <w:r w:rsidRPr="00003ECC">
        <w:rPr>
          <w:rFonts w:eastAsia="Times New Roman"/>
        </w:rPr>
        <w:t xml:space="preserve"> </w:t>
      </w:r>
      <w:r w:rsidR="001C64C5" w:rsidRPr="00003ECC">
        <w:rPr>
          <w:rFonts w:ascii="Times New Roman" w:hAnsi="Times New Roman"/>
        </w:rPr>
        <w:t xml:space="preserve"> Addressing staff burnout also improves staff retention and contributes to a more resilient healthcare workforce.</w:t>
      </w:r>
    </w:p>
    <w:p w14:paraId="0D080085" w14:textId="5D5B295D" w:rsidR="005D3F80" w:rsidRDefault="001C64C5" w:rsidP="005D3F80">
      <w:pPr>
        <w:spacing w:before="100" w:beforeAutospacing="1" w:after="100" w:afterAutospacing="1" w:line="240" w:lineRule="auto"/>
        <w:rPr>
          <w:rFonts w:ascii="Segoe UI" w:eastAsia="Times New Roman" w:hAnsi="Segoe UI" w:cs="Segoe UI"/>
          <w:kern w:val="0"/>
          <w:sz w:val="21"/>
          <w:szCs w:val="21"/>
          <w14:ligatures w14:val="none"/>
        </w:rPr>
      </w:pPr>
      <w:r>
        <w:rPr>
          <w:rFonts w:ascii="Segoe UI" w:eastAsia="Times New Roman" w:hAnsi="Segoe UI" w:cs="Segoe UI"/>
          <w:kern w:val="0"/>
          <w:sz w:val="21"/>
          <w:szCs w:val="21"/>
          <w14:ligatures w14:val="none"/>
        </w:rPr>
        <w:t xml:space="preserve"> </w:t>
      </w:r>
      <w:r w:rsidR="00E84E5A">
        <w:rPr>
          <w:rFonts w:ascii="Segoe UI" w:eastAsia="Times New Roman" w:hAnsi="Segoe UI" w:cs="Segoe UI"/>
          <w:kern w:val="0"/>
          <w:sz w:val="21"/>
          <w:szCs w:val="21"/>
          <w14:ligatures w14:val="none"/>
        </w:rPr>
        <w:t xml:space="preserve"> </w:t>
      </w:r>
      <w:r w:rsidR="0079066E" w:rsidRPr="0079066E">
        <w:rPr>
          <w:rFonts w:ascii="Segoe UI" w:eastAsia="Times New Roman" w:hAnsi="Segoe UI" w:cs="Segoe UI"/>
          <w:kern w:val="0"/>
          <w:sz w:val="21"/>
          <w:szCs w:val="21"/>
          <w14:ligatures w14:val="none"/>
        </w:rPr>
        <w:t xml:space="preserve"> (NHS England, 2023; The King’s Fund, 2022).</w:t>
      </w:r>
      <w:r w:rsidR="0079066E" w:rsidRPr="0079066E">
        <w:rPr>
          <w:rFonts w:ascii="Segoe UI" w:eastAsia="Times New Roman" w:hAnsi="Segoe UI" w:cs="Segoe UI"/>
          <w:kern w:val="0"/>
          <w:sz w:val="21"/>
          <w:szCs w:val="21"/>
          <w14:ligatures w14:val="none"/>
        </w:rPr>
        <w:br/>
      </w:r>
    </w:p>
    <w:p w14:paraId="14F8F45D" w14:textId="77777777" w:rsidR="00A223F9" w:rsidRDefault="00A223F9" w:rsidP="00620AB3">
      <w:pPr>
        <w:pStyle w:val="p1"/>
        <w:rPr>
          <w:rFonts w:ascii="Segoe UI" w:hAnsi="Segoe UI" w:cs="Segoe UI"/>
          <w:b/>
          <w:sz w:val="28"/>
          <w:szCs w:val="28"/>
        </w:rPr>
      </w:pPr>
    </w:p>
    <w:p w14:paraId="6EDFFA61" w14:textId="7EE39DAF" w:rsidR="00C51693" w:rsidRPr="00620AB3" w:rsidRDefault="00C51693" w:rsidP="00620AB3">
      <w:pPr>
        <w:pStyle w:val="p1"/>
        <w:rPr>
          <w:rFonts w:ascii="Times New Roman" w:hAnsi="Times New Roman"/>
          <w:color w:val="auto"/>
          <w:sz w:val="24"/>
          <w:szCs w:val="24"/>
        </w:rPr>
      </w:pPr>
      <w:r w:rsidRPr="006978F5">
        <w:rPr>
          <w:rFonts w:ascii="Segoe UI" w:hAnsi="Segoe UI" w:cs="Segoe UI"/>
          <w:b/>
          <w:sz w:val="28"/>
          <w:szCs w:val="28"/>
        </w:rPr>
        <w:lastRenderedPageBreak/>
        <w:t>Task 3 – Self-Reflection of Group Activity</w:t>
      </w:r>
      <w:r w:rsidRPr="00147694">
        <w:rPr>
          <w:rFonts w:ascii="Segoe UI" w:hAnsi="Segoe UI" w:cs="Segoe UI"/>
          <w:b/>
          <w:bCs/>
          <w:sz w:val="32"/>
          <w:szCs w:val="32"/>
        </w:rPr>
        <w:t xml:space="preserve"> </w:t>
      </w:r>
      <w:r w:rsidRPr="00147694">
        <w:rPr>
          <w:rFonts w:ascii="Segoe UI" w:hAnsi="Segoe UI" w:cs="Segoe UI"/>
          <w:sz w:val="32"/>
          <w:szCs w:val="32"/>
        </w:rPr>
        <w:br/>
      </w:r>
      <w:r w:rsidRPr="00147694">
        <w:rPr>
          <w:rFonts w:ascii="Segoe UI" w:hAnsi="Segoe UI" w:cs="Segoe UI"/>
          <w:sz w:val="32"/>
          <w:szCs w:val="32"/>
        </w:rPr>
        <w:br/>
      </w:r>
      <w:r w:rsidRPr="00C51693">
        <w:rPr>
          <w:rFonts w:ascii="Segoe UI" w:hAnsi="Segoe UI" w:cs="Segoe UI"/>
          <w:sz w:val="21"/>
          <w:szCs w:val="21"/>
        </w:rPr>
        <w:t xml:space="preserve">During the Convergent and Divergent Thinking group activity, I gained a deeper understanding of how different thinking approaches contribute to effective problem-solving in health and social care. </w:t>
      </w:r>
      <w:r w:rsidRPr="00C51693">
        <w:rPr>
          <w:rFonts w:ascii="Segoe UI" w:hAnsi="Segoe UI" w:cs="Segoe UI"/>
          <w:b/>
          <w:bCs/>
          <w:sz w:val="21"/>
          <w:szCs w:val="21"/>
        </w:rPr>
        <w:t>Divergent thinking</w:t>
      </w:r>
      <w:r w:rsidRPr="00C51693">
        <w:rPr>
          <w:rFonts w:ascii="Segoe UI" w:hAnsi="Segoe UI" w:cs="Segoe UI"/>
          <w:sz w:val="21"/>
          <w:szCs w:val="21"/>
        </w:rPr>
        <w:t xml:space="preserve"> encouraged our group to generate a wide range of creative ideas without immediately judging them, whereas </w:t>
      </w:r>
      <w:r w:rsidRPr="00C51693">
        <w:rPr>
          <w:rFonts w:ascii="Segoe UI" w:hAnsi="Segoe UI" w:cs="Segoe UI"/>
          <w:b/>
          <w:bCs/>
          <w:sz w:val="21"/>
          <w:szCs w:val="21"/>
        </w:rPr>
        <w:t>convergent thinking</w:t>
      </w:r>
      <w:r w:rsidRPr="00C51693">
        <w:rPr>
          <w:rFonts w:ascii="Segoe UI" w:hAnsi="Segoe UI" w:cs="Segoe UI"/>
          <w:sz w:val="21"/>
          <w:szCs w:val="21"/>
        </w:rPr>
        <w:t xml:space="preserve"> helped us evaluate those ideas and select the most appropriate solution for the case study. This combination enabled our group to develop a balanced and evidence-informed response.</w:t>
      </w:r>
      <w:r w:rsidRPr="00C51693">
        <w:rPr>
          <w:rFonts w:ascii="Segoe UI" w:hAnsi="Segoe UI" w:cs="Segoe UI"/>
          <w:sz w:val="21"/>
          <w:szCs w:val="21"/>
        </w:rPr>
        <w:br/>
      </w:r>
      <w:r w:rsidRPr="00C51693">
        <w:rPr>
          <w:rFonts w:ascii="Segoe UI" w:hAnsi="Segoe UI" w:cs="Segoe UI"/>
          <w:sz w:val="21"/>
          <w:szCs w:val="21"/>
        </w:rPr>
        <w:br/>
        <w:t xml:space="preserve">I used </w:t>
      </w:r>
      <w:r w:rsidRPr="00C51693">
        <w:rPr>
          <w:rFonts w:ascii="Segoe UI" w:hAnsi="Segoe UI" w:cs="Segoe UI"/>
          <w:b/>
          <w:bCs/>
          <w:sz w:val="21"/>
          <w:szCs w:val="21"/>
        </w:rPr>
        <w:t>Gibbs’ Reflective Cycle (1988)</w:t>
      </w:r>
      <w:r w:rsidRPr="00C51693">
        <w:rPr>
          <w:rFonts w:ascii="Segoe UI" w:hAnsi="Segoe UI" w:cs="Segoe UI"/>
          <w:sz w:val="21"/>
          <w:szCs w:val="21"/>
        </w:rPr>
        <w:t xml:space="preserve"> to reflect on my learning. At the beginning of the activity, I felt nervous about sharing my opinions because I am naturally a quiet person. However, as the discussion progressed, </w:t>
      </w:r>
      <w:r w:rsidRPr="00A932D2">
        <w:rPr>
          <w:rFonts w:ascii="Segoe UI" w:hAnsi="Segoe UI" w:cs="Segoe UI"/>
          <w:sz w:val="21"/>
          <w:szCs w:val="21"/>
        </w:rPr>
        <w:t xml:space="preserve"> </w:t>
      </w:r>
      <w:r w:rsidR="001C71BF">
        <w:rPr>
          <w:rFonts w:ascii="Times New Roman" w:hAnsi="Times New Roman"/>
          <w:color w:val="auto"/>
          <w:sz w:val="24"/>
          <w:szCs w:val="24"/>
        </w:rPr>
        <w:t>I</w:t>
      </w:r>
      <w:r w:rsidR="005D17DE" w:rsidRPr="00A932D2">
        <w:rPr>
          <w:rFonts w:ascii="Times New Roman" w:hAnsi="Times New Roman"/>
          <w:color w:val="auto"/>
          <w:sz w:val="24"/>
          <w:szCs w:val="24"/>
        </w:rPr>
        <w:t xml:space="preserve"> gradually became more confident in expressing my ideas while respecting the opinions of other group member</w:t>
      </w:r>
      <w:r w:rsidR="005D17DE" w:rsidRPr="005D17DE">
        <w:rPr>
          <w:rFonts w:ascii="Times New Roman" w:hAnsi="Times New Roman"/>
          <w:b/>
          <w:bCs/>
          <w:color w:val="auto"/>
          <w:sz w:val="24"/>
          <w:szCs w:val="24"/>
        </w:rPr>
        <w:t>s</w:t>
      </w:r>
      <w:r w:rsidR="00A01A6A">
        <w:rPr>
          <w:rFonts w:ascii="Times New Roman" w:hAnsi="Times New Roman"/>
          <w:b/>
          <w:bCs/>
          <w:color w:val="auto"/>
          <w:sz w:val="24"/>
          <w:szCs w:val="24"/>
        </w:rPr>
        <w:t xml:space="preserve"> </w:t>
      </w:r>
      <w:r w:rsidRPr="00C51693">
        <w:rPr>
          <w:rFonts w:ascii="Segoe UI" w:hAnsi="Segoe UI" w:cs="Segoe UI"/>
          <w:sz w:val="21"/>
          <w:szCs w:val="21"/>
        </w:rPr>
        <w:t>and contributed by listening carefully to my classmates, asking questions, and suggesting practical solutions when the group needed to reach a decision. This experience showed me that effective teamwork is not only about speaking frequently but also about active listening, respect, and collaboration.</w:t>
      </w:r>
      <w:r w:rsidRPr="00C51693">
        <w:rPr>
          <w:rFonts w:ascii="Segoe UI" w:hAnsi="Segoe UI" w:cs="Segoe UI"/>
          <w:sz w:val="21"/>
          <w:szCs w:val="21"/>
        </w:rPr>
        <w:br/>
      </w:r>
      <w:r w:rsidRPr="00C51693">
        <w:rPr>
          <w:rFonts w:ascii="Segoe UI" w:hAnsi="Segoe UI" w:cs="Segoe UI"/>
          <w:sz w:val="21"/>
          <w:szCs w:val="21"/>
        </w:rPr>
        <w:br/>
        <w:t>One important lesson I learned was that different perspectives improve decision-making. While some group members focused on generating innovative ideas, others analysed the advantages and disadvantages before reaching a final conclusion. This balance resulted in a stronger solution than if we had worked individually.</w:t>
      </w:r>
      <w:r w:rsidRPr="00C51693">
        <w:rPr>
          <w:rFonts w:ascii="Segoe UI" w:hAnsi="Segoe UI" w:cs="Segoe UI"/>
          <w:sz w:val="21"/>
          <w:szCs w:val="21"/>
        </w:rPr>
        <w:br/>
      </w:r>
      <w:r w:rsidRPr="00C51693">
        <w:rPr>
          <w:rFonts w:ascii="Segoe UI" w:hAnsi="Segoe UI" w:cs="Segoe UI"/>
          <w:sz w:val="21"/>
          <w:szCs w:val="21"/>
        </w:rPr>
        <w:br/>
        <w:t>In future group activities, I intend to contribute more confidently from the beginning and improve my communication skills. Developing these skills will support my future professional practice in health and social care, where multidisciplinary teamwork is essential for delivering safe, person-centred care (Gibbs, 1988; West, 2021).</w:t>
      </w:r>
      <w:r w:rsidRPr="00C51693">
        <w:rPr>
          <w:rFonts w:ascii="Segoe UI" w:hAnsi="Segoe UI" w:cs="Segoe UI"/>
          <w:sz w:val="21"/>
          <w:szCs w:val="21"/>
        </w:rPr>
        <w:br/>
      </w:r>
      <w:r w:rsidRPr="00C51693">
        <w:rPr>
          <w:rFonts w:ascii="Segoe UI" w:hAnsi="Segoe UI" w:cs="Segoe UI"/>
          <w:sz w:val="21"/>
          <w:szCs w:val="21"/>
        </w:rPr>
        <w:br/>
      </w:r>
      <w:r w:rsidRPr="00C51693">
        <w:rPr>
          <w:rFonts w:ascii="Segoe UI" w:hAnsi="Segoe UI" w:cs="Segoe UI"/>
          <w:sz w:val="21"/>
          <w:szCs w:val="21"/>
        </w:rPr>
        <w:br/>
      </w:r>
    </w:p>
    <w:p w14:paraId="14C05F32" w14:textId="77777777" w:rsidR="006978F5" w:rsidRDefault="006978F5" w:rsidP="005D3F80">
      <w:pPr>
        <w:spacing w:before="100" w:beforeAutospacing="1" w:after="100" w:afterAutospacing="1" w:line="240" w:lineRule="auto"/>
        <w:rPr>
          <w:rFonts w:ascii="Segoe UI" w:hAnsi="Segoe UI" w:cs="Segoe UI"/>
          <w:b/>
          <w:bCs/>
          <w:sz w:val="21"/>
          <w:szCs w:val="21"/>
        </w:rPr>
      </w:pPr>
    </w:p>
    <w:p w14:paraId="262AA402" w14:textId="77777777" w:rsidR="006978F5" w:rsidRDefault="006978F5" w:rsidP="005D3F80">
      <w:pPr>
        <w:spacing w:before="100" w:beforeAutospacing="1" w:after="100" w:afterAutospacing="1" w:line="240" w:lineRule="auto"/>
        <w:rPr>
          <w:rFonts w:ascii="Segoe UI" w:hAnsi="Segoe UI" w:cs="Segoe UI"/>
          <w:b/>
          <w:bCs/>
          <w:sz w:val="21"/>
          <w:szCs w:val="21"/>
        </w:rPr>
      </w:pPr>
    </w:p>
    <w:p w14:paraId="2BA71D34" w14:textId="77777777" w:rsidR="006978F5" w:rsidRPr="005D3F80" w:rsidRDefault="006978F5" w:rsidP="005D3F80">
      <w:pPr>
        <w:spacing w:before="100" w:beforeAutospacing="1" w:after="100" w:afterAutospacing="1" w:line="240" w:lineRule="auto"/>
        <w:rPr>
          <w:rFonts w:ascii="Segoe UI" w:eastAsia="Times New Roman" w:hAnsi="Segoe UI" w:cs="Segoe UI"/>
          <w:kern w:val="0"/>
          <w:sz w:val="21"/>
          <w:szCs w:val="21"/>
          <w14:ligatures w14:val="none"/>
        </w:rPr>
      </w:pPr>
    </w:p>
    <w:p w14:paraId="21954796" w14:textId="77777777" w:rsidR="00C51693" w:rsidRDefault="00C51693" w:rsidP="00C51693">
      <w:pPr>
        <w:rPr>
          <w:rFonts w:ascii="Segoe UI" w:eastAsia="Times New Roman" w:hAnsi="Segoe UI" w:cs="Segoe UI"/>
          <w:kern w:val="0"/>
          <w:sz w:val="21"/>
          <w:szCs w:val="21"/>
          <w14:ligatures w14:val="none"/>
        </w:rPr>
      </w:pPr>
      <w:r w:rsidRPr="00C51693">
        <w:rPr>
          <w:rFonts w:ascii="Segoe UI" w:eastAsia="Times New Roman" w:hAnsi="Segoe UI" w:cs="Segoe UI"/>
          <w:kern w:val="0"/>
          <w:sz w:val="21"/>
          <w:szCs w:val="21"/>
          <w14:ligatures w14:val="none"/>
        </w:rPr>
        <w:t> </w:t>
      </w:r>
    </w:p>
    <w:p w14:paraId="662E5380" w14:textId="77777777" w:rsidR="00944EBA" w:rsidRDefault="00944EBA" w:rsidP="00C51693">
      <w:pPr>
        <w:rPr>
          <w:rFonts w:ascii="Segoe UI" w:eastAsia="Times New Roman" w:hAnsi="Segoe UI" w:cs="Segoe UI"/>
          <w:kern w:val="0"/>
          <w:sz w:val="21"/>
          <w:szCs w:val="21"/>
          <w14:ligatures w14:val="none"/>
        </w:rPr>
      </w:pPr>
    </w:p>
    <w:p w14:paraId="1284636B" w14:textId="77777777" w:rsidR="00944EBA" w:rsidRPr="00C51693" w:rsidRDefault="00944EBA" w:rsidP="00C51693">
      <w:pPr>
        <w:rPr>
          <w:rFonts w:ascii="Segoe UI" w:eastAsia="Times New Roman" w:hAnsi="Segoe UI" w:cs="Segoe UI"/>
          <w:kern w:val="0"/>
          <w:sz w:val="21"/>
          <w:szCs w:val="21"/>
          <w14:ligatures w14:val="none"/>
        </w:rPr>
      </w:pPr>
    </w:p>
    <w:p w14:paraId="4C105C70" w14:textId="77777777" w:rsidR="005D3F80" w:rsidRDefault="005D3F80" w:rsidP="00C51693">
      <w:pPr>
        <w:rPr>
          <w:rFonts w:ascii="Segoe UI" w:eastAsia="Times New Roman" w:hAnsi="Segoe UI" w:cs="Segoe UI"/>
          <w:b/>
          <w:bCs/>
          <w:kern w:val="0"/>
          <w:sz w:val="32"/>
          <w:szCs w:val="32"/>
          <w14:ligatures w14:val="none"/>
        </w:rPr>
      </w:pPr>
    </w:p>
    <w:p w14:paraId="21D9F1AD" w14:textId="77777777" w:rsidR="00161E55" w:rsidRDefault="00161E55" w:rsidP="00C51693">
      <w:pPr>
        <w:rPr>
          <w:rFonts w:ascii="Segoe UI" w:eastAsia="Times New Roman" w:hAnsi="Segoe UI" w:cs="Segoe UI"/>
          <w:b/>
          <w:bCs/>
          <w:kern w:val="0"/>
          <w:sz w:val="32"/>
          <w:szCs w:val="32"/>
          <w14:ligatures w14:val="none"/>
        </w:rPr>
      </w:pPr>
    </w:p>
    <w:p w14:paraId="7E4E566C" w14:textId="77777777" w:rsidR="00A928A3" w:rsidRDefault="00A928A3" w:rsidP="00C51693">
      <w:pPr>
        <w:rPr>
          <w:rFonts w:ascii="Segoe UI" w:eastAsia="Times New Roman" w:hAnsi="Segoe UI" w:cs="Segoe UI"/>
          <w:b/>
          <w:bCs/>
          <w:kern w:val="0"/>
          <w:sz w:val="32"/>
          <w:szCs w:val="32"/>
          <w14:ligatures w14:val="none"/>
        </w:rPr>
      </w:pPr>
    </w:p>
    <w:p w14:paraId="4238BAB0" w14:textId="77777777" w:rsidR="00C119B2" w:rsidRPr="006F09DB" w:rsidRDefault="00C51693">
      <w:pPr>
        <w:pStyle w:val="p1"/>
        <w:rPr>
          <w:rFonts w:ascii="Times New Roman" w:hAnsi="Times New Roman"/>
          <w:color w:val="auto"/>
          <w:sz w:val="24"/>
          <w:szCs w:val="24"/>
        </w:rPr>
      </w:pPr>
      <w:r w:rsidRPr="006978F5">
        <w:rPr>
          <w:rFonts w:ascii="Segoe UI" w:eastAsia="Times New Roman" w:hAnsi="Segoe UI" w:cs="Segoe UI"/>
          <w:b/>
          <w:sz w:val="28"/>
          <w:szCs w:val="28"/>
        </w:rPr>
        <w:lastRenderedPageBreak/>
        <w:t>Task 4 – Case Study Analysis of a UK Innovation</w:t>
      </w:r>
      <w:r w:rsidRPr="006978F5">
        <w:rPr>
          <w:rFonts w:ascii="Segoe UI" w:eastAsia="Times New Roman" w:hAnsi="Segoe UI" w:cs="Segoe UI"/>
          <w:sz w:val="28"/>
          <w:szCs w:val="28"/>
        </w:rPr>
        <w:br/>
      </w:r>
      <w:r w:rsidRPr="006978F5">
        <w:rPr>
          <w:rFonts w:ascii="Segoe UI" w:eastAsia="Times New Roman" w:hAnsi="Segoe UI" w:cs="Segoe UI"/>
          <w:sz w:val="28"/>
          <w:szCs w:val="28"/>
        </w:rPr>
        <w:br/>
      </w:r>
      <w:r w:rsidRPr="006978F5">
        <w:rPr>
          <w:rFonts w:ascii="Segoe UI" w:eastAsia="Times New Roman" w:hAnsi="Segoe UI" w:cs="Segoe UI"/>
          <w:b/>
          <w:sz w:val="28"/>
          <w:szCs w:val="28"/>
        </w:rPr>
        <w:t>NHS Virtual Wards: A Digital Innovation in Health Care</w:t>
      </w:r>
      <w:r w:rsidRPr="006978F5">
        <w:rPr>
          <w:rFonts w:ascii="Segoe UI" w:eastAsia="Times New Roman" w:hAnsi="Segoe UI" w:cs="Segoe UI"/>
          <w:sz w:val="28"/>
          <w:szCs w:val="28"/>
        </w:rPr>
        <w:br/>
      </w:r>
      <w:r w:rsidRPr="006978F5">
        <w:rPr>
          <w:rFonts w:ascii="Segoe UI" w:eastAsia="Times New Roman" w:hAnsi="Segoe UI" w:cs="Segoe UI"/>
          <w:sz w:val="28"/>
          <w:szCs w:val="28"/>
        </w:rPr>
        <w:br/>
      </w:r>
      <w:r w:rsidRPr="00C51693">
        <w:rPr>
          <w:rFonts w:ascii="Segoe UI" w:eastAsia="Times New Roman" w:hAnsi="Segoe UI" w:cs="Segoe UI"/>
          <w:sz w:val="21"/>
          <w:szCs w:val="21"/>
        </w:rPr>
        <w:t xml:space="preserve">One significant innovation introduced within the NHS is the </w:t>
      </w:r>
      <w:r w:rsidRPr="00C51693">
        <w:rPr>
          <w:rFonts w:ascii="Segoe UI" w:eastAsia="Times New Roman" w:hAnsi="Segoe UI" w:cs="Segoe UI"/>
          <w:b/>
          <w:bCs/>
          <w:sz w:val="21"/>
          <w:szCs w:val="21"/>
        </w:rPr>
        <w:t>Virtual Ward</w:t>
      </w:r>
      <w:r w:rsidRPr="00C51693">
        <w:rPr>
          <w:rFonts w:ascii="Segoe UI" w:eastAsia="Times New Roman" w:hAnsi="Segoe UI" w:cs="Segoe UI"/>
          <w:sz w:val="21"/>
          <w:szCs w:val="21"/>
        </w:rPr>
        <w:t xml:space="preserve"> programme. Virtual wards allow patients with appropriate clinical conditions to receive hospital-level care in their own homes through remote monitoring and regular contact with healthcare professionals. This innovation was developed to address increasing pressure on hospital capacity, reduce unnecessary admissions, and improve patient experience, particularly following the COVID-19 pandemic (NHS England, 2023).</w:t>
      </w:r>
      <w:r w:rsidRPr="00C51693">
        <w:rPr>
          <w:rFonts w:ascii="Segoe UI" w:eastAsia="Times New Roman" w:hAnsi="Segoe UI" w:cs="Segoe UI"/>
          <w:sz w:val="21"/>
          <w:szCs w:val="21"/>
        </w:rPr>
        <w:br/>
      </w:r>
      <w:r w:rsidRPr="00C51693">
        <w:rPr>
          <w:rFonts w:ascii="Segoe UI" w:eastAsia="Times New Roman" w:hAnsi="Segoe UI" w:cs="Segoe UI"/>
          <w:sz w:val="21"/>
          <w:szCs w:val="21"/>
        </w:rPr>
        <w:br/>
        <w:t>The creativity behind virtual wards lies in combining digital technologies, clinical expertise, and multidisciplinary teamwork to deliver safe, person-centred care outside the traditional hospital environment. Patients use digital devices, such as pulse oximeters or blood pressure monitors, which transmit health information directly to healthcare professionals. This enables early identification of deterioration and timely intervention while allowing patients to remain in familiar surroundings.</w:t>
      </w:r>
      <w:r w:rsidRPr="00C51693">
        <w:rPr>
          <w:rFonts w:ascii="Segoe UI" w:eastAsia="Times New Roman" w:hAnsi="Segoe UI" w:cs="Segoe UI"/>
          <w:sz w:val="21"/>
          <w:szCs w:val="21"/>
        </w:rPr>
        <w:br/>
      </w:r>
      <w:r w:rsidRPr="00C51693">
        <w:rPr>
          <w:rFonts w:ascii="Segoe UI" w:eastAsia="Times New Roman" w:hAnsi="Segoe UI" w:cs="Segoe UI"/>
          <w:sz w:val="21"/>
          <w:szCs w:val="21"/>
        </w:rPr>
        <w:br/>
        <w:t xml:space="preserve">According to </w:t>
      </w:r>
      <w:r w:rsidRPr="00C51693">
        <w:rPr>
          <w:rFonts w:ascii="Segoe UI" w:eastAsia="Times New Roman" w:hAnsi="Segoe UI" w:cs="Segoe UI"/>
          <w:b/>
          <w:bCs/>
          <w:sz w:val="21"/>
          <w:szCs w:val="21"/>
        </w:rPr>
        <w:t>Rogers’ Diffusion of Innovation Theory (2003)</w:t>
      </w:r>
      <w:r w:rsidRPr="00C51693">
        <w:rPr>
          <w:rFonts w:ascii="Segoe UI" w:eastAsia="Times New Roman" w:hAnsi="Segoe UI" w:cs="Segoe UI"/>
          <w:sz w:val="21"/>
          <w:szCs w:val="21"/>
        </w:rPr>
        <w:t>, successful innovations are adopted when they are perceived as useful, practical, and capable of improving existing services. Virtual wards demonstrate these characteristics by improving patient outcomes, increasing hospital capacity, and supporting more efficient use of NHS resources. Research has shown that many patients report greater satisfaction with receiving care at home while maintaining regular professional support (NHS England, 2023).</w:t>
      </w:r>
      <w:r w:rsidRPr="00C51693">
        <w:rPr>
          <w:rFonts w:ascii="Segoe UI" w:eastAsia="Times New Roman" w:hAnsi="Segoe UI" w:cs="Segoe UI"/>
          <w:sz w:val="21"/>
          <w:szCs w:val="21"/>
        </w:rPr>
        <w:br/>
      </w:r>
      <w:r w:rsidRPr="00C51693">
        <w:rPr>
          <w:rFonts w:ascii="Segoe UI" w:eastAsia="Times New Roman" w:hAnsi="Segoe UI" w:cs="Segoe UI"/>
          <w:sz w:val="21"/>
          <w:szCs w:val="21"/>
        </w:rPr>
        <w:br/>
        <w:t>The success of virtual wards suggests that similar digital models could be expanded across additional long-term conditions and community healthcare services, contributing to more sustainable and person-centred healthcare delivery.</w:t>
      </w:r>
      <w:r w:rsidR="00C119B2">
        <w:rPr>
          <w:rFonts w:ascii="Segoe UI" w:eastAsia="Times New Roman" w:hAnsi="Segoe UI" w:cs="Segoe UI"/>
          <w:sz w:val="21"/>
          <w:szCs w:val="21"/>
        </w:rPr>
        <w:t xml:space="preserve"> </w:t>
      </w:r>
      <w:r w:rsidR="00C119B2" w:rsidRPr="006F09DB">
        <w:rPr>
          <w:rFonts w:ascii="Times New Roman" w:hAnsi="Times New Roman"/>
          <w:color w:val="auto"/>
          <w:sz w:val="24"/>
          <w:szCs w:val="24"/>
        </w:rPr>
        <w:t>This demonstrates how digital innovation can improve both patient experience and organisational efficiency within the NHS.</w:t>
      </w:r>
    </w:p>
    <w:p w14:paraId="3ECE026F" w14:textId="155EC6C2" w:rsidR="00944EBA" w:rsidRPr="006F09DB" w:rsidRDefault="00C51693" w:rsidP="00C51693">
      <w:pPr>
        <w:rPr>
          <w:rFonts w:ascii="Segoe UI" w:eastAsia="Times New Roman" w:hAnsi="Segoe UI" w:cs="Segoe UI"/>
          <w:kern w:val="0"/>
          <w:sz w:val="21"/>
          <w:szCs w:val="21"/>
          <w14:ligatures w14:val="none"/>
        </w:rPr>
      </w:pPr>
      <w:r w:rsidRPr="006F09DB">
        <w:rPr>
          <w:rFonts w:ascii="Segoe UI" w:eastAsia="Times New Roman" w:hAnsi="Segoe UI" w:cs="Segoe UI"/>
          <w:kern w:val="0"/>
          <w:sz w:val="21"/>
          <w:szCs w:val="21"/>
          <w14:ligatures w14:val="none"/>
        </w:rPr>
        <w:br/>
      </w:r>
      <w:r w:rsidRPr="006F09DB">
        <w:rPr>
          <w:rFonts w:ascii="Segoe UI" w:eastAsia="Times New Roman" w:hAnsi="Segoe UI" w:cs="Segoe UI"/>
          <w:kern w:val="0"/>
          <w:sz w:val="21"/>
          <w:szCs w:val="21"/>
          <w14:ligatures w14:val="none"/>
        </w:rPr>
        <w:br/>
      </w:r>
    </w:p>
    <w:p w14:paraId="6E827CA0" w14:textId="77777777" w:rsidR="006978F5" w:rsidRDefault="006978F5" w:rsidP="00C51693">
      <w:pPr>
        <w:rPr>
          <w:rFonts w:ascii="Segoe UI" w:eastAsia="Times New Roman" w:hAnsi="Segoe UI" w:cs="Segoe UI"/>
          <w:b/>
          <w:bCs/>
          <w:kern w:val="0"/>
          <w:sz w:val="21"/>
          <w:szCs w:val="21"/>
          <w14:ligatures w14:val="none"/>
        </w:rPr>
      </w:pPr>
    </w:p>
    <w:p w14:paraId="0FCC570F" w14:textId="77777777" w:rsidR="006978F5" w:rsidRDefault="006978F5" w:rsidP="00C51693">
      <w:pPr>
        <w:rPr>
          <w:rFonts w:ascii="Segoe UI" w:eastAsia="Times New Roman" w:hAnsi="Segoe UI" w:cs="Segoe UI"/>
          <w:b/>
          <w:bCs/>
          <w:kern w:val="0"/>
          <w:sz w:val="21"/>
          <w:szCs w:val="21"/>
          <w14:ligatures w14:val="none"/>
        </w:rPr>
      </w:pPr>
    </w:p>
    <w:p w14:paraId="57408BB9" w14:textId="77777777" w:rsidR="006978F5" w:rsidRDefault="006978F5" w:rsidP="00C51693">
      <w:pPr>
        <w:rPr>
          <w:rFonts w:ascii="Segoe UI" w:eastAsia="Times New Roman" w:hAnsi="Segoe UI" w:cs="Segoe UI"/>
          <w:b/>
          <w:bCs/>
          <w:kern w:val="0"/>
          <w:sz w:val="21"/>
          <w:szCs w:val="21"/>
          <w14:ligatures w14:val="none"/>
        </w:rPr>
      </w:pPr>
    </w:p>
    <w:p w14:paraId="3C888B03" w14:textId="77777777" w:rsidR="006F09DB" w:rsidRDefault="006F09DB" w:rsidP="00C51693">
      <w:pPr>
        <w:rPr>
          <w:rFonts w:ascii="Segoe UI" w:eastAsia="Times New Roman" w:hAnsi="Segoe UI" w:cs="Segoe UI"/>
          <w:b/>
          <w:bCs/>
          <w:kern w:val="0"/>
          <w:sz w:val="21"/>
          <w:szCs w:val="21"/>
          <w14:ligatures w14:val="none"/>
        </w:rPr>
      </w:pPr>
    </w:p>
    <w:p w14:paraId="710A932F" w14:textId="77777777" w:rsidR="006F09DB" w:rsidRDefault="006F09DB" w:rsidP="00C51693">
      <w:pPr>
        <w:rPr>
          <w:rFonts w:ascii="Segoe UI" w:eastAsia="Times New Roman" w:hAnsi="Segoe UI" w:cs="Segoe UI"/>
          <w:b/>
          <w:bCs/>
          <w:kern w:val="0"/>
          <w:sz w:val="21"/>
          <w:szCs w:val="21"/>
          <w14:ligatures w14:val="none"/>
        </w:rPr>
      </w:pPr>
    </w:p>
    <w:p w14:paraId="5B35102D" w14:textId="77777777" w:rsidR="006978F5" w:rsidRPr="00530DD3" w:rsidRDefault="006978F5" w:rsidP="00C51693">
      <w:pPr>
        <w:rPr>
          <w:rFonts w:ascii="Segoe UI" w:eastAsia="Times New Roman" w:hAnsi="Segoe UI" w:cs="Segoe UI"/>
          <w:b/>
          <w:bCs/>
          <w:kern w:val="0"/>
          <w:sz w:val="32"/>
          <w:szCs w:val="32"/>
          <w14:ligatures w14:val="none"/>
        </w:rPr>
      </w:pPr>
    </w:p>
    <w:p w14:paraId="3A64FB30" w14:textId="77777777" w:rsidR="00944EBA" w:rsidRDefault="00944EBA" w:rsidP="00C51693">
      <w:pPr>
        <w:rPr>
          <w:rFonts w:ascii="Segoe UI" w:eastAsia="Times New Roman" w:hAnsi="Segoe UI" w:cs="Segoe UI"/>
          <w:kern w:val="0"/>
          <w:sz w:val="21"/>
          <w:szCs w:val="21"/>
          <w14:ligatures w14:val="none"/>
        </w:rPr>
      </w:pPr>
    </w:p>
    <w:p w14:paraId="31E65323" w14:textId="77777777" w:rsidR="00A446A3" w:rsidRDefault="00A446A3" w:rsidP="00C51693">
      <w:pPr>
        <w:rPr>
          <w:rFonts w:ascii="Segoe UI" w:eastAsia="Times New Roman" w:hAnsi="Segoe UI" w:cs="Segoe UI"/>
          <w:kern w:val="0"/>
          <w:sz w:val="21"/>
          <w:szCs w:val="21"/>
          <w14:ligatures w14:val="none"/>
        </w:rPr>
      </w:pPr>
    </w:p>
    <w:p w14:paraId="75723BE0" w14:textId="546B670C" w:rsidR="003A384B" w:rsidRDefault="00C51693" w:rsidP="00C51693">
      <w:pPr>
        <w:rPr>
          <w:rFonts w:ascii="Segoe UI" w:eastAsia="Times New Roman" w:hAnsi="Segoe UI" w:cs="Segoe UI"/>
          <w:kern w:val="0"/>
          <w:sz w:val="21"/>
          <w:szCs w:val="21"/>
          <w14:ligatures w14:val="none"/>
        </w:rPr>
      </w:pPr>
      <w:r w:rsidRPr="006978F5">
        <w:rPr>
          <w:rFonts w:ascii="Segoe UI" w:eastAsia="Times New Roman" w:hAnsi="Segoe UI" w:cs="Segoe UI"/>
          <w:b/>
          <w:kern w:val="0"/>
          <w:sz w:val="28"/>
          <w:szCs w:val="28"/>
          <w14:ligatures w14:val="none"/>
        </w:rPr>
        <w:lastRenderedPageBreak/>
        <w:t xml:space="preserve">Task 5 – Research Task </w:t>
      </w:r>
      <w:r w:rsidRPr="006978F5">
        <w:rPr>
          <w:rFonts w:ascii="Segoe UI" w:eastAsia="Times New Roman" w:hAnsi="Segoe UI" w:cs="Segoe UI"/>
          <w:kern w:val="0"/>
          <w:sz w:val="28"/>
          <w:szCs w:val="28"/>
          <w14:ligatures w14:val="none"/>
        </w:rPr>
        <w:br/>
      </w:r>
      <w:r w:rsidRPr="006978F5">
        <w:rPr>
          <w:rFonts w:ascii="Segoe UI" w:eastAsia="Times New Roman" w:hAnsi="Segoe UI" w:cs="Segoe UI"/>
          <w:kern w:val="0"/>
          <w:sz w:val="28"/>
          <w:szCs w:val="28"/>
          <w14:ligatures w14:val="none"/>
        </w:rPr>
        <w:br/>
      </w:r>
      <w:r w:rsidRPr="006978F5">
        <w:rPr>
          <w:rFonts w:ascii="Segoe UI" w:eastAsia="Times New Roman" w:hAnsi="Segoe UI" w:cs="Segoe UI"/>
          <w:b/>
          <w:kern w:val="0"/>
          <w:sz w:val="28"/>
          <w:szCs w:val="28"/>
          <w14:ligatures w14:val="none"/>
        </w:rPr>
        <w:t>Current Issue: Staff Burnout in Health and Social Care</w:t>
      </w:r>
      <w:r w:rsidRPr="006978F5">
        <w:rPr>
          <w:rFonts w:ascii="Segoe UI" w:eastAsia="Times New Roman" w:hAnsi="Segoe UI" w:cs="Segoe UI"/>
          <w:kern w:val="0"/>
          <w:sz w:val="28"/>
          <w:szCs w:val="28"/>
          <w14:ligatures w14:val="none"/>
        </w:rPr>
        <w:br/>
      </w:r>
      <w:r w:rsidRPr="006978F5">
        <w:rPr>
          <w:rFonts w:ascii="Segoe UI" w:eastAsia="Times New Roman" w:hAnsi="Segoe UI" w:cs="Segoe UI"/>
          <w:kern w:val="0"/>
          <w:sz w:val="28"/>
          <w:szCs w:val="28"/>
          <w14:ligatures w14:val="none"/>
        </w:rPr>
        <w:br/>
      </w:r>
      <w:r w:rsidRPr="00C51693">
        <w:rPr>
          <w:rFonts w:ascii="Segoe UI" w:eastAsia="Times New Roman" w:hAnsi="Segoe UI" w:cs="Segoe UI"/>
          <w:kern w:val="0"/>
          <w:sz w:val="21"/>
          <w:szCs w:val="21"/>
          <w14:ligatures w14:val="none"/>
        </w:rPr>
        <w:t xml:space="preserve">Staff burnout has become a significant challenge across the UK health and social care sector. One major cause identified by </w:t>
      </w:r>
      <w:r w:rsidRPr="00C51693">
        <w:rPr>
          <w:rFonts w:ascii="Segoe UI" w:eastAsia="Times New Roman" w:hAnsi="Segoe UI" w:cs="Segoe UI"/>
          <w:b/>
          <w:bCs/>
          <w:kern w:val="0"/>
          <w:sz w:val="21"/>
          <w:szCs w:val="21"/>
          <w14:ligatures w14:val="none"/>
        </w:rPr>
        <w:t>West et al. (2020)</w:t>
      </w:r>
      <w:r w:rsidRPr="00C51693">
        <w:rPr>
          <w:rFonts w:ascii="Segoe UI" w:eastAsia="Times New Roman" w:hAnsi="Segoe UI" w:cs="Segoe UI"/>
          <w:kern w:val="0"/>
          <w:sz w:val="21"/>
          <w:szCs w:val="21"/>
          <w14:ligatures w14:val="none"/>
        </w:rPr>
        <w:t xml:space="preserve"> is excessive workload combined with persistent staff shortages. High patient demand, long working hours, and emotional pressure contribute to physical and psychological exhaustion, reducing staff wellbeing and increasing the likelihood of sickness absence.</w:t>
      </w:r>
      <w:r w:rsidRPr="00C51693">
        <w:rPr>
          <w:rFonts w:ascii="Segoe UI" w:eastAsia="Times New Roman" w:hAnsi="Segoe UI" w:cs="Segoe UI"/>
          <w:kern w:val="0"/>
          <w:sz w:val="21"/>
          <w:szCs w:val="21"/>
          <w14:ligatures w14:val="none"/>
        </w:rPr>
        <w:br/>
      </w:r>
      <w:r w:rsidRPr="00C51693">
        <w:rPr>
          <w:rFonts w:ascii="Segoe UI" w:eastAsia="Times New Roman" w:hAnsi="Segoe UI" w:cs="Segoe UI"/>
          <w:kern w:val="0"/>
          <w:sz w:val="21"/>
          <w:szCs w:val="21"/>
          <w14:ligatures w14:val="none"/>
        </w:rPr>
        <w:br/>
        <w:t xml:space="preserve">Similarly, </w:t>
      </w:r>
      <w:proofErr w:type="spellStart"/>
      <w:r w:rsidRPr="00C51693">
        <w:rPr>
          <w:rFonts w:ascii="Segoe UI" w:eastAsia="Times New Roman" w:hAnsi="Segoe UI" w:cs="Segoe UI"/>
          <w:b/>
          <w:bCs/>
          <w:kern w:val="0"/>
          <w:sz w:val="21"/>
          <w:szCs w:val="21"/>
          <w14:ligatures w14:val="none"/>
        </w:rPr>
        <w:t>Dall’Ora</w:t>
      </w:r>
      <w:proofErr w:type="spellEnd"/>
      <w:r w:rsidRPr="00C51693">
        <w:rPr>
          <w:rFonts w:ascii="Segoe UI" w:eastAsia="Times New Roman" w:hAnsi="Segoe UI" w:cs="Segoe UI"/>
          <w:b/>
          <w:bCs/>
          <w:kern w:val="0"/>
          <w:sz w:val="21"/>
          <w:szCs w:val="21"/>
          <w14:ligatures w14:val="none"/>
        </w:rPr>
        <w:t xml:space="preserve"> et al. (2020)</w:t>
      </w:r>
      <w:r w:rsidRPr="00C51693">
        <w:rPr>
          <w:rFonts w:ascii="Segoe UI" w:eastAsia="Times New Roman" w:hAnsi="Segoe UI" w:cs="Segoe UI"/>
          <w:kern w:val="0"/>
          <w:sz w:val="21"/>
          <w:szCs w:val="21"/>
          <w14:ligatures w14:val="none"/>
        </w:rPr>
        <w:t xml:space="preserve"> found that inadequate staffing levels, poor work-life balance, and insufficient organisational support increase the risk of burnout among nurses and other healthcare professionals. Their research also highlighted that burnout negatively affects patient safety, staff retention, and quality of care.</w:t>
      </w:r>
      <w:r w:rsidRPr="00C51693">
        <w:rPr>
          <w:rFonts w:ascii="Segoe UI" w:eastAsia="Times New Roman" w:hAnsi="Segoe UI" w:cs="Segoe UI"/>
          <w:kern w:val="0"/>
          <w:sz w:val="21"/>
          <w:szCs w:val="21"/>
          <w14:ligatures w14:val="none"/>
        </w:rPr>
        <w:br/>
      </w:r>
      <w:r w:rsidRPr="00C51693">
        <w:rPr>
          <w:rFonts w:ascii="Segoe UI" w:eastAsia="Times New Roman" w:hAnsi="Segoe UI" w:cs="Segoe UI"/>
          <w:kern w:val="0"/>
          <w:sz w:val="21"/>
          <w:szCs w:val="21"/>
          <w14:ligatures w14:val="none"/>
        </w:rPr>
        <w:br/>
        <w:t xml:space="preserve">Both studies agree that burnout is strongly influenced by organisational factors rather than individual resilience alone. However, while West et al. (2020) emphasise compassionate leadership and supportive workplace culture as key solutions, </w:t>
      </w:r>
      <w:proofErr w:type="spellStart"/>
      <w:r w:rsidRPr="00C51693">
        <w:rPr>
          <w:rFonts w:ascii="Segoe UI" w:eastAsia="Times New Roman" w:hAnsi="Segoe UI" w:cs="Segoe UI"/>
          <w:kern w:val="0"/>
          <w:sz w:val="21"/>
          <w:szCs w:val="21"/>
          <w14:ligatures w14:val="none"/>
        </w:rPr>
        <w:t>Dall’Ora</w:t>
      </w:r>
      <w:proofErr w:type="spellEnd"/>
      <w:r w:rsidRPr="00C51693">
        <w:rPr>
          <w:rFonts w:ascii="Segoe UI" w:eastAsia="Times New Roman" w:hAnsi="Segoe UI" w:cs="Segoe UI"/>
          <w:kern w:val="0"/>
          <w:sz w:val="21"/>
          <w:szCs w:val="21"/>
          <w14:ligatures w14:val="none"/>
        </w:rPr>
        <w:t xml:space="preserve"> et al. (2020) place greater emphasis on improving staffing levels and working conditions</w:t>
      </w:r>
      <w:r w:rsidR="00016BAE" w:rsidRPr="00C51693">
        <w:rPr>
          <w:rFonts w:ascii="Segoe UI" w:eastAsia="Times New Roman" w:hAnsi="Segoe UI" w:cs="Segoe UI"/>
          <w:kern w:val="0"/>
          <w:sz w:val="21"/>
          <w:szCs w:val="21"/>
          <w14:ligatures w14:val="none"/>
        </w:rPr>
        <w:t>.</w:t>
      </w:r>
      <w:r w:rsidR="00016BAE">
        <w:rPr>
          <w:rFonts w:ascii="Segoe UI" w:eastAsia="Times New Roman" w:hAnsi="Segoe UI" w:cs="Segoe UI"/>
          <w:kern w:val="0"/>
          <w:sz w:val="21"/>
          <w:szCs w:val="21"/>
          <w14:ligatures w14:val="none"/>
        </w:rPr>
        <w:t xml:space="preserve"> </w:t>
      </w:r>
    </w:p>
    <w:p w14:paraId="62C56EB7" w14:textId="77777777" w:rsidR="00A63C52" w:rsidRDefault="00A63C52" w:rsidP="00C51693">
      <w:pPr>
        <w:rPr>
          <w:rFonts w:ascii="Segoe UI" w:eastAsia="Times New Roman" w:hAnsi="Segoe UI" w:cs="Segoe UI"/>
          <w:kern w:val="0"/>
          <w:sz w:val="21"/>
          <w:szCs w:val="21"/>
          <w14:ligatures w14:val="none"/>
        </w:rPr>
      </w:pPr>
    </w:p>
    <w:p w14:paraId="0A537C4B" w14:textId="77777777" w:rsidR="009626D0" w:rsidRPr="006F09DB" w:rsidRDefault="00C51693">
      <w:pPr>
        <w:pStyle w:val="p1"/>
        <w:rPr>
          <w:rFonts w:ascii="Times New Roman" w:hAnsi="Times New Roman"/>
          <w:color w:val="auto"/>
          <w:sz w:val="24"/>
          <w:szCs w:val="24"/>
        </w:rPr>
      </w:pPr>
      <w:r w:rsidRPr="00C51693">
        <w:rPr>
          <w:rFonts w:ascii="Segoe UI" w:eastAsia="Times New Roman" w:hAnsi="Segoe UI" w:cs="Segoe UI"/>
          <w:sz w:val="21"/>
          <w:szCs w:val="21"/>
        </w:rPr>
        <w:br/>
        <w:t xml:space="preserve">These findings can be explained using </w:t>
      </w:r>
      <w:proofErr w:type="spellStart"/>
      <w:r w:rsidRPr="00C51693">
        <w:rPr>
          <w:rFonts w:ascii="Segoe UI" w:eastAsia="Times New Roman" w:hAnsi="Segoe UI" w:cs="Segoe UI"/>
          <w:b/>
          <w:bCs/>
          <w:sz w:val="21"/>
          <w:szCs w:val="21"/>
        </w:rPr>
        <w:t>Maslach’s</w:t>
      </w:r>
      <w:proofErr w:type="spellEnd"/>
      <w:r w:rsidRPr="00C51693">
        <w:rPr>
          <w:rFonts w:ascii="Segoe UI" w:eastAsia="Times New Roman" w:hAnsi="Segoe UI" w:cs="Segoe UI"/>
          <w:b/>
          <w:bCs/>
          <w:sz w:val="21"/>
          <w:szCs w:val="21"/>
        </w:rPr>
        <w:t xml:space="preserve"> Burnout Theory</w:t>
      </w:r>
      <w:r w:rsidRPr="00C51693">
        <w:rPr>
          <w:rFonts w:ascii="Segoe UI" w:eastAsia="Times New Roman" w:hAnsi="Segoe UI" w:cs="Segoe UI"/>
          <w:sz w:val="21"/>
          <w:szCs w:val="21"/>
        </w:rPr>
        <w:t>, which suggests that emotional exhaustion, depersonalisation, and reduced personal accomplishment develop when workplace demands consistently exceed available resources (</w:t>
      </w:r>
      <w:proofErr w:type="spellStart"/>
      <w:r w:rsidRPr="00C51693">
        <w:rPr>
          <w:rFonts w:ascii="Segoe UI" w:eastAsia="Times New Roman" w:hAnsi="Segoe UI" w:cs="Segoe UI"/>
          <w:sz w:val="21"/>
          <w:szCs w:val="21"/>
        </w:rPr>
        <w:t>Maslach</w:t>
      </w:r>
      <w:proofErr w:type="spellEnd"/>
      <w:r w:rsidRPr="00C51693">
        <w:rPr>
          <w:rFonts w:ascii="Segoe UI" w:eastAsia="Times New Roman" w:hAnsi="Segoe UI" w:cs="Segoe UI"/>
          <w:sz w:val="21"/>
          <w:szCs w:val="21"/>
        </w:rPr>
        <w:t xml:space="preserve"> &amp; Leiter, 2016). Addressing burnout is therefore essential for maintaining a safe, effective, and sustainable health and social care workforce.</w:t>
      </w:r>
      <w:r w:rsidR="009626D0">
        <w:rPr>
          <w:rFonts w:ascii="Segoe UI" w:eastAsia="Times New Roman" w:hAnsi="Segoe UI" w:cs="Segoe UI"/>
          <w:sz w:val="21"/>
          <w:szCs w:val="21"/>
        </w:rPr>
        <w:t xml:space="preserve"> </w:t>
      </w:r>
      <w:r w:rsidR="009626D0" w:rsidRPr="006F09DB">
        <w:rPr>
          <w:rFonts w:ascii="Times New Roman" w:hAnsi="Times New Roman"/>
          <w:color w:val="auto"/>
          <w:sz w:val="24"/>
          <w:szCs w:val="24"/>
        </w:rPr>
        <w:t>This highlights the importance of organisational responsibility in promoting staff wellbeing.</w:t>
      </w:r>
    </w:p>
    <w:p w14:paraId="399029C6" w14:textId="3FD3FAA0" w:rsidR="00455E73" w:rsidRDefault="00C51693" w:rsidP="00C51693">
      <w:pPr>
        <w:rPr>
          <w:rFonts w:ascii="Segoe UI" w:eastAsia="Times New Roman" w:hAnsi="Segoe UI" w:cs="Segoe UI"/>
          <w:kern w:val="0"/>
          <w:sz w:val="21"/>
          <w:szCs w:val="21"/>
          <w14:ligatures w14:val="none"/>
        </w:rPr>
      </w:pPr>
      <w:r w:rsidRPr="006F09DB">
        <w:rPr>
          <w:rFonts w:ascii="Segoe UI" w:eastAsia="Times New Roman" w:hAnsi="Segoe UI" w:cs="Segoe UI"/>
          <w:kern w:val="0"/>
          <w:sz w:val="21"/>
          <w:szCs w:val="21"/>
          <w14:ligatures w14:val="none"/>
        </w:rPr>
        <w:br/>
      </w:r>
      <w:r w:rsidRPr="00C51693">
        <w:rPr>
          <w:rFonts w:ascii="Segoe UI" w:eastAsia="Times New Roman" w:hAnsi="Segoe UI" w:cs="Segoe UI"/>
          <w:kern w:val="0"/>
          <w:sz w:val="21"/>
          <w:szCs w:val="21"/>
          <w14:ligatures w14:val="none"/>
        </w:rPr>
        <w:br/>
      </w:r>
    </w:p>
    <w:p w14:paraId="4478EC44" w14:textId="77777777" w:rsidR="006978F5" w:rsidRDefault="006978F5" w:rsidP="00C51693">
      <w:pPr>
        <w:rPr>
          <w:rFonts w:ascii="Segoe UI" w:eastAsia="Times New Roman" w:hAnsi="Segoe UI" w:cs="Segoe UI"/>
          <w:kern w:val="0"/>
          <w:sz w:val="21"/>
          <w:szCs w:val="21"/>
          <w14:ligatures w14:val="none"/>
        </w:rPr>
      </w:pPr>
    </w:p>
    <w:p w14:paraId="7DC1964A" w14:textId="77777777" w:rsidR="006978F5" w:rsidRDefault="006978F5" w:rsidP="00C51693">
      <w:pPr>
        <w:rPr>
          <w:rFonts w:ascii="Segoe UI" w:eastAsia="Times New Roman" w:hAnsi="Segoe UI" w:cs="Segoe UI"/>
          <w:kern w:val="0"/>
          <w:sz w:val="21"/>
          <w:szCs w:val="21"/>
          <w14:ligatures w14:val="none"/>
        </w:rPr>
      </w:pPr>
    </w:p>
    <w:p w14:paraId="19F9F31A" w14:textId="77777777" w:rsidR="006978F5" w:rsidRDefault="006978F5" w:rsidP="00C51693">
      <w:pPr>
        <w:rPr>
          <w:rFonts w:ascii="Segoe UI" w:eastAsia="Times New Roman" w:hAnsi="Segoe UI" w:cs="Segoe UI"/>
          <w:kern w:val="0"/>
          <w:sz w:val="21"/>
          <w:szCs w:val="21"/>
          <w14:ligatures w14:val="none"/>
        </w:rPr>
      </w:pPr>
    </w:p>
    <w:p w14:paraId="2450F12C" w14:textId="77777777" w:rsidR="006978F5" w:rsidRDefault="006978F5" w:rsidP="00C51693">
      <w:pPr>
        <w:rPr>
          <w:rFonts w:ascii="Segoe UI" w:eastAsia="Times New Roman" w:hAnsi="Segoe UI" w:cs="Segoe UI"/>
          <w:kern w:val="0"/>
          <w:sz w:val="21"/>
          <w:szCs w:val="21"/>
          <w14:ligatures w14:val="none"/>
        </w:rPr>
      </w:pPr>
    </w:p>
    <w:p w14:paraId="64ED7F52" w14:textId="77777777" w:rsidR="006978F5" w:rsidRDefault="006978F5" w:rsidP="00C51693">
      <w:pPr>
        <w:rPr>
          <w:rFonts w:ascii="Segoe UI" w:eastAsia="Times New Roman" w:hAnsi="Segoe UI" w:cs="Segoe UI"/>
          <w:kern w:val="0"/>
          <w:sz w:val="21"/>
          <w:szCs w:val="21"/>
          <w14:ligatures w14:val="none"/>
        </w:rPr>
      </w:pPr>
    </w:p>
    <w:p w14:paraId="04F0BD73" w14:textId="77777777" w:rsidR="006978F5" w:rsidRDefault="006978F5" w:rsidP="00C51693">
      <w:pPr>
        <w:rPr>
          <w:rFonts w:ascii="Segoe UI" w:eastAsia="Times New Roman" w:hAnsi="Segoe UI" w:cs="Segoe UI"/>
          <w:kern w:val="0"/>
          <w:sz w:val="21"/>
          <w:szCs w:val="21"/>
          <w14:ligatures w14:val="none"/>
        </w:rPr>
      </w:pPr>
    </w:p>
    <w:p w14:paraId="0473F902" w14:textId="77777777" w:rsidR="006978F5" w:rsidRDefault="006978F5" w:rsidP="00C51693">
      <w:pPr>
        <w:rPr>
          <w:rFonts w:ascii="Segoe UI" w:eastAsia="Times New Roman" w:hAnsi="Segoe UI" w:cs="Segoe UI"/>
          <w:kern w:val="0"/>
          <w:sz w:val="21"/>
          <w:szCs w:val="21"/>
          <w14:ligatures w14:val="none"/>
        </w:rPr>
      </w:pPr>
    </w:p>
    <w:p w14:paraId="7219F49A" w14:textId="77777777" w:rsidR="00C13DC9" w:rsidRDefault="00455E73" w:rsidP="006978F5">
      <w:r w:rsidRPr="007A3759">
        <w:rPr>
          <w:b/>
          <w:bCs/>
          <w:sz w:val="28"/>
          <w:szCs w:val="28"/>
        </w:rPr>
        <w:lastRenderedPageBreak/>
        <w:t xml:space="preserve">Task 6 – Exploring Digital Innovation in Health and Social Care </w:t>
      </w:r>
      <w:r w:rsidRPr="007A3759">
        <w:rPr>
          <w:b/>
          <w:bCs/>
          <w:sz w:val="28"/>
          <w:szCs w:val="28"/>
        </w:rPr>
        <w:br/>
      </w:r>
      <w:r w:rsidRPr="007A3759">
        <w:rPr>
          <w:b/>
          <w:bCs/>
          <w:sz w:val="28"/>
          <w:szCs w:val="28"/>
        </w:rPr>
        <w:br/>
        <w:t xml:space="preserve">6.1 One benefit of wearable health technologies in managing chronic health conditions </w:t>
      </w:r>
      <w:r w:rsidRPr="007A3759">
        <w:br/>
      </w:r>
      <w:r w:rsidRPr="007A3759">
        <w:br/>
      </w:r>
      <w:r w:rsidRPr="006978F5">
        <w:t>Wearable health technologies, such as smartwatches and fitness trackers, play an increasingly important role in supporting people living with chronic conditions including diabetes, hypertension and cardiovascular disease. These devices continuously monitor health indicators such as heart rate, physical activity, sleep quality and, in some cases, blood glucose levels. Continuous monitoring enables early identification of changes in a person’s condition, allowing healthcare professionals to intervene before complications develop. It also encourages individuals to become more involved in managing their own health by providing real-time feedback and promoting healthy lifestyle choices. According to the Technology Acceptance Model (Davis, 1989), people are more likely to use digital health technologies when they perceive them as useful and easy to operate. For example, many NHS patients with cardiovascular disease use wearable devices to monitor their heart rate and share information with clinicians, improving personalised care and reducing unnecessary hospital admissions (NHS England, 2023).</w:t>
      </w:r>
      <w:r w:rsidRPr="006978F5">
        <w:br/>
      </w:r>
      <w:r w:rsidRPr="006978F5">
        <w:br/>
      </w:r>
      <w:r w:rsidRPr="007A3759">
        <w:rPr>
          <w:b/>
          <w:bCs/>
        </w:rPr>
        <w:t xml:space="preserve">6.2 How Electronic Health Records (EHRs) improve communication and collaboration </w:t>
      </w:r>
      <w:r w:rsidRPr="006978F5">
        <w:br/>
      </w:r>
      <w:r w:rsidRPr="006978F5">
        <w:br/>
        <w:t>Electronic Health Records (EHRs) have transformed communication between healthcare professionals by allowing patient information to be securely accessed across different healthcare settings. Instead of relying on paper records, doctors, nurses, pharmacists and allied health professionals can view up-to-date medical histories, medications, allergies, laboratory results and treatment plans in real time. This reduces duplication of tests, minimises medication errors and supports faster clinical decision-making. Effective information sharing also strengthens multidisciplinary teamwork, ensuring that professionals work towards common treatment goals. According to the Technology Acceptance Model (Davis, 1989), healthcare professionals are more likely to adopt digital systems when they improve efficiency and clinical practice. Within the NHS, electronic patient records have enhanced continuity of care, particularly for patients with complex or long-term health conditions requiring input from multiple healthcare providers (NHS England, 2023).</w:t>
      </w:r>
      <w:r w:rsidRPr="006978F5">
        <w:br/>
      </w:r>
      <w:r w:rsidRPr="006978F5">
        <w:br/>
      </w:r>
    </w:p>
    <w:p w14:paraId="0EC93E17" w14:textId="77777777" w:rsidR="00C13DC9" w:rsidRDefault="00C13DC9" w:rsidP="006978F5"/>
    <w:p w14:paraId="04CBEAB8" w14:textId="02C5D5F2" w:rsidR="00937AAA" w:rsidRDefault="00455E73" w:rsidP="006978F5">
      <w:pPr>
        <w:rPr>
          <w:rStyle w:val="s1"/>
          <w:rFonts w:hint="eastAsia"/>
        </w:rPr>
      </w:pPr>
      <w:r w:rsidRPr="00C13DC9">
        <w:rPr>
          <w:b/>
          <w:bCs/>
        </w:rPr>
        <w:lastRenderedPageBreak/>
        <w:t xml:space="preserve">6.3 How digital technology supports preventative care and health promotion </w:t>
      </w:r>
      <w:r w:rsidRPr="00C13DC9">
        <w:br/>
      </w:r>
      <w:r w:rsidRPr="006978F5">
        <w:br/>
        <w:t>Digital technology plays a significant role in preventative healthcare by helpin</w:t>
      </w:r>
      <w:r>
        <w:rPr>
          <w:rStyle w:val="s2"/>
        </w:rPr>
        <w:t xml:space="preserve">g individuals identify health risks before serious illness develops. Mobile health applications, online health assessments and NHS digital platforms provide personalised advice on healthy eating, physical activity, smoking cessation and mental wellbeing. Remote monitoring technologies also allow healthcare professionals to identify early warning signs and provide timely interventions, reducing avoidable hospital admissions. For example, the </w:t>
      </w:r>
      <w:r>
        <w:rPr>
          <w:rStyle w:val="s1"/>
        </w:rPr>
        <w:t>NHS App</w:t>
      </w:r>
      <w:r>
        <w:rPr>
          <w:rStyle w:val="s2"/>
        </w:rPr>
        <w:t xml:space="preserve"> enables patients to book appointments, order repeat prescriptions, access medical records and receive important health reminders. These digital services encourage greater patient engagement and improve access to preventative healthcare. The </w:t>
      </w:r>
      <w:r>
        <w:rPr>
          <w:rStyle w:val="s1"/>
        </w:rPr>
        <w:t>Technology Acceptance Model (Davis, 1989)</w:t>
      </w:r>
      <w:r>
        <w:rPr>
          <w:rStyle w:val="s2"/>
        </w:rPr>
        <w:t xml:space="preserve"> explains that patients are more likely to engage with these technologies when they perceive them as convenient and beneficial. Consequently, digital innovation supports improved population health while reducing pressure on NHS services.</w:t>
      </w:r>
      <w:r>
        <w:rPr>
          <w:rFonts w:ascii=".SFUI-Regular" w:hAnsi=".SFUI-Regular"/>
        </w:rPr>
        <w:br/>
      </w:r>
      <w:r>
        <w:rPr>
          <w:rFonts w:ascii=".SFUI-Regular" w:hAnsi=".SFUI-Regular"/>
        </w:rPr>
        <w:br/>
      </w:r>
      <w:r>
        <w:rPr>
          <w:rFonts w:ascii=".SFUI-Regular" w:hAnsi=".SFUI-Regular"/>
        </w:rPr>
        <w:br/>
      </w:r>
    </w:p>
    <w:p w14:paraId="569CBEBF" w14:textId="77777777" w:rsidR="00937AAA" w:rsidRDefault="00937AAA" w:rsidP="006978F5">
      <w:pPr>
        <w:rPr>
          <w:rStyle w:val="s1"/>
          <w:rFonts w:hint="eastAsia"/>
        </w:rPr>
      </w:pPr>
    </w:p>
    <w:p w14:paraId="20369A6C" w14:textId="77777777" w:rsidR="00937AAA" w:rsidRDefault="00937AAA" w:rsidP="006978F5">
      <w:pPr>
        <w:rPr>
          <w:rStyle w:val="s1"/>
          <w:rFonts w:hint="eastAsia"/>
        </w:rPr>
      </w:pPr>
    </w:p>
    <w:p w14:paraId="3EC5FBA9" w14:textId="77777777" w:rsidR="00937AAA" w:rsidRDefault="00937AAA" w:rsidP="006978F5">
      <w:pPr>
        <w:rPr>
          <w:rStyle w:val="s1"/>
          <w:rFonts w:hint="eastAsia"/>
        </w:rPr>
      </w:pPr>
    </w:p>
    <w:p w14:paraId="5AB3E35B" w14:textId="77777777" w:rsidR="00937AAA" w:rsidRDefault="00937AAA" w:rsidP="006978F5">
      <w:pPr>
        <w:rPr>
          <w:rStyle w:val="s1"/>
          <w:rFonts w:hint="eastAsia"/>
        </w:rPr>
      </w:pPr>
    </w:p>
    <w:p w14:paraId="4826CC67" w14:textId="77777777" w:rsidR="00937AAA" w:rsidRDefault="00937AAA" w:rsidP="006978F5">
      <w:pPr>
        <w:rPr>
          <w:rStyle w:val="s1"/>
          <w:rFonts w:hint="eastAsia"/>
        </w:rPr>
      </w:pPr>
    </w:p>
    <w:p w14:paraId="279B7743" w14:textId="77777777" w:rsidR="00937AAA" w:rsidRDefault="00937AAA" w:rsidP="006978F5">
      <w:pPr>
        <w:rPr>
          <w:rStyle w:val="s1"/>
          <w:rFonts w:hint="eastAsia"/>
        </w:rPr>
      </w:pPr>
    </w:p>
    <w:p w14:paraId="7C960E04" w14:textId="77777777" w:rsidR="00937AAA" w:rsidRDefault="00937AAA" w:rsidP="006978F5">
      <w:pPr>
        <w:rPr>
          <w:rStyle w:val="s1"/>
          <w:rFonts w:hint="eastAsia"/>
        </w:rPr>
      </w:pPr>
    </w:p>
    <w:p w14:paraId="7E47451E" w14:textId="77777777" w:rsidR="00937AAA" w:rsidRDefault="00937AAA" w:rsidP="006978F5">
      <w:pPr>
        <w:rPr>
          <w:rStyle w:val="s1"/>
          <w:rFonts w:hint="eastAsia"/>
        </w:rPr>
      </w:pPr>
    </w:p>
    <w:p w14:paraId="4A3A0F9A" w14:textId="77777777" w:rsidR="00937AAA" w:rsidRDefault="00937AAA" w:rsidP="006978F5">
      <w:pPr>
        <w:rPr>
          <w:rStyle w:val="s1"/>
          <w:rFonts w:hint="eastAsia"/>
        </w:rPr>
      </w:pPr>
    </w:p>
    <w:p w14:paraId="63013131" w14:textId="77777777" w:rsidR="006978F5" w:rsidRDefault="006978F5" w:rsidP="006978F5">
      <w:pPr>
        <w:rPr>
          <w:rStyle w:val="s1"/>
          <w:rFonts w:hint="eastAsia"/>
        </w:rPr>
      </w:pPr>
    </w:p>
    <w:p w14:paraId="21D9F1D5" w14:textId="77777777" w:rsidR="006978F5" w:rsidRDefault="006978F5" w:rsidP="006978F5">
      <w:pPr>
        <w:rPr>
          <w:rStyle w:val="s1"/>
          <w:rFonts w:hint="eastAsia"/>
        </w:rPr>
      </w:pPr>
    </w:p>
    <w:p w14:paraId="65916ED4" w14:textId="77777777" w:rsidR="006978F5" w:rsidRDefault="006978F5" w:rsidP="006978F5">
      <w:pPr>
        <w:rPr>
          <w:rStyle w:val="s1"/>
          <w:rFonts w:hint="eastAsia"/>
        </w:rPr>
      </w:pPr>
    </w:p>
    <w:p w14:paraId="4E442D4B" w14:textId="77777777" w:rsidR="006978F5" w:rsidRDefault="006978F5" w:rsidP="006978F5">
      <w:pPr>
        <w:rPr>
          <w:rStyle w:val="s1"/>
          <w:rFonts w:hint="eastAsia"/>
        </w:rPr>
      </w:pPr>
    </w:p>
    <w:p w14:paraId="613196B7" w14:textId="77777777" w:rsidR="006978F5" w:rsidRDefault="006978F5" w:rsidP="006978F5">
      <w:pPr>
        <w:rPr>
          <w:rStyle w:val="s1"/>
          <w:rFonts w:hint="eastAsia"/>
        </w:rPr>
      </w:pPr>
    </w:p>
    <w:p w14:paraId="393B64A7" w14:textId="77777777" w:rsidR="006978F5" w:rsidRDefault="00455E73" w:rsidP="006978F5">
      <w:pPr>
        <w:rPr>
          <w:rStyle w:val="s1"/>
          <w:rFonts w:hint="eastAsia"/>
        </w:rPr>
      </w:pPr>
      <w:r w:rsidRPr="006978F5">
        <w:rPr>
          <w:rStyle w:val="s1"/>
          <w:sz w:val="28"/>
          <w:szCs w:val="28"/>
        </w:rPr>
        <w:lastRenderedPageBreak/>
        <w:t xml:space="preserve">Task 7 – Understanding the NHS Leadership Framework </w:t>
      </w:r>
      <w:r w:rsidRPr="006978F5">
        <w:rPr>
          <w:rFonts w:ascii=".SFUI-Regular" w:hAnsi=".SFUI-Regular"/>
        </w:rPr>
        <w:br/>
      </w:r>
      <w:r w:rsidRPr="006978F5">
        <w:rPr>
          <w:rFonts w:ascii=".SFUI-Regular" w:hAnsi=".SFUI-Regular"/>
        </w:rPr>
        <w:br/>
      </w:r>
      <w:r w:rsidRPr="006978F5">
        <w:rPr>
          <w:rStyle w:val="s1"/>
          <w:sz w:val="28"/>
          <w:szCs w:val="28"/>
        </w:rPr>
        <w:t xml:space="preserve">7.1 Summary of the NHS Leadership Framework </w:t>
      </w:r>
      <w:r w:rsidRPr="006978F5">
        <w:rPr>
          <w:rFonts w:ascii=".SFUI-Regular" w:hAnsi=".SFUI-Regular"/>
        </w:rPr>
        <w:br/>
      </w:r>
      <w:r>
        <w:rPr>
          <w:rFonts w:ascii=".SFUI-Regular" w:hAnsi=".SFUI-Regular"/>
        </w:rPr>
        <w:br/>
      </w:r>
      <w:r>
        <w:rPr>
          <w:rStyle w:val="s2"/>
        </w:rPr>
        <w:t>The NHS Leadership Framework outlines the behaviours and values required for effective leadership across health and social care. Rather than focusing only on management responsibilities, the framework recognises that leadership can be demonstrated by professionals at every level of an organisation. It promotes compassionate leadership, continuous learning, teamwork, inclusion, innovation and person-centred care. Effective leaders create positive workplace cultures where staff feel respected, supported and motivated to improve services. This ultimately contributes to higher quality care, improved patient safety and better organisational performance. The framework also encourages leaders to use evidence-based decision-making, communicate effectively and promote collaboration across multidisciplinary teams. These leadership behaviours are essential for responding to the increasing complexity of modern healthcare services and supporting continuous improvement (NHS Leadership Academy, 2023).</w:t>
      </w:r>
      <w:r>
        <w:rPr>
          <w:rFonts w:ascii=".SFUI-Regular" w:hAnsi=".SFUI-Regular"/>
        </w:rPr>
        <w:br/>
      </w:r>
      <w:r>
        <w:rPr>
          <w:rFonts w:ascii=".SFUI-Regular" w:hAnsi=".SFUI-Regular"/>
        </w:rPr>
        <w:br/>
      </w:r>
    </w:p>
    <w:p w14:paraId="70697030" w14:textId="77777777" w:rsidR="006978F5" w:rsidRDefault="00455E73" w:rsidP="006978F5">
      <w:pPr>
        <w:rPr>
          <w:rStyle w:val="s1"/>
          <w:rFonts w:hint="eastAsia"/>
        </w:rPr>
      </w:pPr>
      <w:r>
        <w:rPr>
          <w:rStyle w:val="s1"/>
        </w:rPr>
        <w:t>7.2 Leadership Behaviour: Leading with Care</w:t>
      </w:r>
      <w:r>
        <w:rPr>
          <w:rFonts w:ascii=".SFUI-Regular" w:hAnsi=".SFUI-Regular"/>
        </w:rPr>
        <w:br/>
      </w:r>
      <w:r>
        <w:rPr>
          <w:rFonts w:ascii=".SFUI-Regular" w:hAnsi=".SFUI-Regular"/>
        </w:rPr>
        <w:br/>
      </w:r>
      <w:r>
        <w:rPr>
          <w:rStyle w:val="s2"/>
        </w:rPr>
        <w:t xml:space="preserve">One important leadership behaviour is </w:t>
      </w:r>
      <w:r>
        <w:rPr>
          <w:rStyle w:val="s1"/>
        </w:rPr>
        <w:t>Leading with Care</w:t>
      </w:r>
      <w:r>
        <w:rPr>
          <w:rStyle w:val="s2"/>
        </w:rPr>
        <w:t>. Leaders who demonstrate compassion create supportive working environments where staff feel valued, respected and psychologically safe. When employees feel supported, they are more willing to share innovative ideas, participate in quality improvement initiatives and collaborate effectively with colleagues. Compassionate leadership also reduces workplace stress and burnout while improving staff engagement and patient outcomes. By listening actively, encouraging feedback and recognising staff contributions, leaders promote creativity and continuous improvement throughout health and social care organisations (West et al., 2021).</w:t>
      </w:r>
      <w:r>
        <w:rPr>
          <w:rFonts w:ascii=".SFUI-Regular" w:hAnsi=".SFUI-Regular"/>
        </w:rPr>
        <w:br/>
      </w:r>
      <w:r>
        <w:rPr>
          <w:rFonts w:ascii=".SFUI-Regular" w:hAnsi=".SFUI-Regular"/>
        </w:rPr>
        <w:br/>
      </w:r>
    </w:p>
    <w:p w14:paraId="17DBC920" w14:textId="77777777" w:rsidR="006978F5" w:rsidRDefault="006978F5" w:rsidP="006978F5">
      <w:pPr>
        <w:rPr>
          <w:rStyle w:val="s1"/>
          <w:rFonts w:hint="eastAsia"/>
        </w:rPr>
      </w:pPr>
    </w:p>
    <w:p w14:paraId="018330DE" w14:textId="77777777" w:rsidR="006978F5" w:rsidRDefault="006978F5" w:rsidP="006978F5">
      <w:pPr>
        <w:rPr>
          <w:rStyle w:val="s1"/>
          <w:rFonts w:hint="eastAsia"/>
        </w:rPr>
      </w:pPr>
    </w:p>
    <w:p w14:paraId="2910B946" w14:textId="77777777" w:rsidR="006978F5" w:rsidRDefault="006978F5" w:rsidP="006978F5">
      <w:pPr>
        <w:rPr>
          <w:rStyle w:val="s1"/>
          <w:rFonts w:hint="eastAsia"/>
        </w:rPr>
      </w:pPr>
    </w:p>
    <w:p w14:paraId="7FE703B6" w14:textId="3FA61D92" w:rsidR="00455E73" w:rsidRPr="00CD0319" w:rsidRDefault="00455E73" w:rsidP="00CD0319">
      <w:pPr>
        <w:pStyle w:val="p1"/>
        <w:rPr>
          <w:rStyle w:val="s1"/>
          <w:rFonts w:ascii="Times New Roman" w:hAnsi="Times New Roman" w:hint="eastAsia"/>
          <w:b w:val="0"/>
          <w:bCs w:val="0"/>
          <w:color w:val="auto"/>
          <w:sz w:val="24"/>
          <w:szCs w:val="24"/>
        </w:rPr>
      </w:pPr>
      <w:r>
        <w:rPr>
          <w:rStyle w:val="s1"/>
        </w:rPr>
        <w:lastRenderedPageBreak/>
        <w:t>7.3 Reflection</w:t>
      </w:r>
      <w:r>
        <w:rPr>
          <w:rFonts w:ascii=".SFUI-Regular" w:hAnsi=".SFUI-Regular"/>
        </w:rPr>
        <w:br/>
      </w:r>
      <w:r>
        <w:rPr>
          <w:rFonts w:ascii=".SFUI-Regular" w:hAnsi=".SFUI-Regular"/>
        </w:rPr>
        <w:br/>
      </w:r>
      <w:r>
        <w:rPr>
          <w:rStyle w:val="s2"/>
        </w:rPr>
        <w:t>Studying this module has changed my understanding of leadership.</w:t>
      </w:r>
      <w:r w:rsidR="002E7234" w:rsidRPr="002E7234">
        <w:rPr>
          <w:rFonts w:ascii="Times New Roman" w:hAnsi="Times New Roman"/>
          <w:b/>
          <w:bCs/>
          <w:color w:val="auto"/>
          <w:sz w:val="24"/>
          <w:szCs w:val="24"/>
        </w:rPr>
        <w:t xml:space="preserve"> </w:t>
      </w:r>
      <w:r w:rsidR="002E7234" w:rsidRPr="00CD0319">
        <w:rPr>
          <w:rFonts w:ascii="Times New Roman" w:hAnsi="Times New Roman"/>
          <w:color w:val="auto"/>
          <w:sz w:val="24"/>
          <w:szCs w:val="24"/>
        </w:rPr>
        <w:t>Before completing this module, I believed</w:t>
      </w:r>
      <w:r>
        <w:rPr>
          <w:rStyle w:val="s2"/>
        </w:rPr>
        <w:t xml:space="preserve"> that leadership was mainly about supervising others. However, I now understand that effective leadership involves encouraging collaboration, supporting innovation and creating value for service users. Learning about creativity, digital innovation and reflective practice has increased my confidence in contributing ideas within a multidisciplinary team. These experiences will help me become a compassionate health and social care professional who values teamwork, continuous improvement and person-centred practice.</w:t>
      </w:r>
      <w:r>
        <w:rPr>
          <w:rFonts w:ascii=".SFUI-Regular" w:hAnsi=".SFUI-Regular"/>
        </w:rPr>
        <w:br/>
      </w:r>
      <w:r>
        <w:rPr>
          <w:rFonts w:ascii=".SFUI-Regular" w:hAnsi=".SFUI-Regular"/>
        </w:rPr>
        <w:br/>
      </w:r>
    </w:p>
    <w:p w14:paraId="0328A33C" w14:textId="77777777" w:rsidR="006978F5" w:rsidRDefault="006978F5" w:rsidP="006978F5">
      <w:pPr>
        <w:rPr>
          <w:rStyle w:val="s1"/>
          <w:rFonts w:hint="eastAsia"/>
        </w:rPr>
      </w:pPr>
    </w:p>
    <w:p w14:paraId="431A4B8D" w14:textId="77777777" w:rsidR="006978F5" w:rsidRDefault="006978F5" w:rsidP="006978F5">
      <w:pPr>
        <w:rPr>
          <w:rStyle w:val="s1"/>
          <w:rFonts w:hint="eastAsia"/>
        </w:rPr>
      </w:pPr>
    </w:p>
    <w:p w14:paraId="12118DF1" w14:textId="77777777" w:rsidR="006978F5" w:rsidRDefault="006978F5" w:rsidP="006978F5">
      <w:pPr>
        <w:rPr>
          <w:rStyle w:val="s1"/>
          <w:rFonts w:hint="eastAsia"/>
        </w:rPr>
      </w:pPr>
    </w:p>
    <w:p w14:paraId="134E991B" w14:textId="77777777" w:rsidR="006978F5" w:rsidRDefault="006978F5" w:rsidP="006978F5">
      <w:pPr>
        <w:rPr>
          <w:rStyle w:val="s1"/>
          <w:rFonts w:hint="eastAsia"/>
        </w:rPr>
      </w:pPr>
    </w:p>
    <w:p w14:paraId="43A820E4" w14:textId="77777777" w:rsidR="006978F5" w:rsidRDefault="006978F5" w:rsidP="006978F5">
      <w:pPr>
        <w:rPr>
          <w:rStyle w:val="s1"/>
          <w:rFonts w:hint="eastAsia"/>
        </w:rPr>
      </w:pPr>
    </w:p>
    <w:p w14:paraId="120FC158" w14:textId="77777777" w:rsidR="006978F5" w:rsidRDefault="006978F5" w:rsidP="006978F5">
      <w:pPr>
        <w:rPr>
          <w:rStyle w:val="s1"/>
          <w:rFonts w:hint="eastAsia"/>
        </w:rPr>
      </w:pPr>
    </w:p>
    <w:p w14:paraId="19524FC1" w14:textId="77777777" w:rsidR="006978F5" w:rsidRDefault="006978F5" w:rsidP="006978F5">
      <w:pPr>
        <w:rPr>
          <w:rStyle w:val="s1"/>
          <w:rFonts w:hint="eastAsia"/>
        </w:rPr>
      </w:pPr>
    </w:p>
    <w:p w14:paraId="3EE05BBE" w14:textId="77777777" w:rsidR="006978F5" w:rsidRDefault="006978F5" w:rsidP="006978F5">
      <w:pPr>
        <w:rPr>
          <w:rStyle w:val="s1"/>
          <w:rFonts w:hint="eastAsia"/>
        </w:rPr>
      </w:pPr>
    </w:p>
    <w:p w14:paraId="619E3E7E" w14:textId="77777777" w:rsidR="006978F5" w:rsidRDefault="006978F5" w:rsidP="006978F5">
      <w:pPr>
        <w:rPr>
          <w:rStyle w:val="s1"/>
          <w:rFonts w:hint="eastAsia"/>
        </w:rPr>
      </w:pPr>
    </w:p>
    <w:p w14:paraId="6A9C65BA" w14:textId="77777777" w:rsidR="006978F5" w:rsidRDefault="006978F5" w:rsidP="006978F5">
      <w:pPr>
        <w:rPr>
          <w:rStyle w:val="s1"/>
          <w:rFonts w:hint="eastAsia"/>
        </w:rPr>
      </w:pPr>
    </w:p>
    <w:p w14:paraId="0B8066E5" w14:textId="77777777" w:rsidR="006978F5" w:rsidRDefault="006978F5" w:rsidP="006978F5">
      <w:pPr>
        <w:rPr>
          <w:rStyle w:val="s1"/>
          <w:rFonts w:hint="eastAsia"/>
        </w:rPr>
      </w:pPr>
    </w:p>
    <w:p w14:paraId="6640F5A4" w14:textId="77777777" w:rsidR="006978F5" w:rsidRDefault="006978F5" w:rsidP="006978F5">
      <w:pPr>
        <w:rPr>
          <w:rStyle w:val="s1"/>
          <w:rFonts w:hint="eastAsia"/>
        </w:rPr>
      </w:pPr>
    </w:p>
    <w:p w14:paraId="107C9CC2" w14:textId="77777777" w:rsidR="006978F5" w:rsidRDefault="006978F5" w:rsidP="006978F5">
      <w:pPr>
        <w:rPr>
          <w:rStyle w:val="s1"/>
          <w:rFonts w:hint="eastAsia"/>
        </w:rPr>
      </w:pPr>
    </w:p>
    <w:p w14:paraId="107175B2" w14:textId="77777777" w:rsidR="006978F5" w:rsidRDefault="006978F5" w:rsidP="006978F5">
      <w:pPr>
        <w:rPr>
          <w:rStyle w:val="s1"/>
          <w:rFonts w:hint="eastAsia"/>
        </w:rPr>
      </w:pPr>
    </w:p>
    <w:p w14:paraId="4BCD68F1" w14:textId="77777777" w:rsidR="006978F5" w:rsidRDefault="006978F5" w:rsidP="006978F5">
      <w:pPr>
        <w:rPr>
          <w:rStyle w:val="s1"/>
          <w:rFonts w:hint="eastAsia"/>
        </w:rPr>
      </w:pPr>
    </w:p>
    <w:p w14:paraId="051C544B" w14:textId="77777777" w:rsidR="006978F5" w:rsidRDefault="006978F5" w:rsidP="006978F5">
      <w:pPr>
        <w:rPr>
          <w:rStyle w:val="s1"/>
        </w:rPr>
      </w:pPr>
    </w:p>
    <w:p w14:paraId="2E86CAB4" w14:textId="77777777" w:rsidR="00BD4FF1" w:rsidRDefault="00BD4FF1" w:rsidP="006978F5">
      <w:pPr>
        <w:rPr>
          <w:rStyle w:val="s1"/>
          <w:rFonts w:hint="eastAsia"/>
        </w:rPr>
      </w:pPr>
    </w:p>
    <w:p w14:paraId="1A8BA592" w14:textId="77777777" w:rsidR="006978F5" w:rsidRDefault="006978F5" w:rsidP="006978F5">
      <w:pPr>
        <w:rPr>
          <w:rStyle w:val="s1"/>
          <w:rFonts w:hint="eastAsia"/>
        </w:rPr>
      </w:pPr>
    </w:p>
    <w:p w14:paraId="259399D1" w14:textId="77777777" w:rsidR="006978F5" w:rsidRDefault="006978F5" w:rsidP="006978F5">
      <w:pPr>
        <w:rPr>
          <w:rStyle w:val="s1"/>
          <w:rFonts w:hint="eastAsia"/>
        </w:rPr>
      </w:pPr>
    </w:p>
    <w:p w14:paraId="6A3953C1" w14:textId="5A92E42E" w:rsidR="005F227A" w:rsidRPr="00BD4FF1" w:rsidRDefault="0079066E">
      <w:pPr>
        <w:pStyle w:val="p1"/>
        <w:rPr>
          <w:rFonts w:ascii="Times New Roman" w:hAnsi="Times New Roman"/>
          <w:color w:val="auto"/>
          <w:sz w:val="24"/>
          <w:szCs w:val="24"/>
        </w:rPr>
      </w:pPr>
      <w:r w:rsidRPr="00A8711B">
        <w:rPr>
          <w:rFonts w:ascii="Segoe UI" w:eastAsia="Times New Roman" w:hAnsi="Segoe UI" w:cs="Segoe UI"/>
          <w:sz w:val="28"/>
          <w:szCs w:val="28"/>
        </w:rPr>
        <w:lastRenderedPageBreak/>
        <w:t> </w:t>
      </w:r>
      <w:r w:rsidR="00816568" w:rsidRPr="00A8711B">
        <w:rPr>
          <w:rStyle w:val="s1"/>
          <w:sz w:val="28"/>
          <w:szCs w:val="28"/>
        </w:rPr>
        <w:t xml:space="preserve">Task 8 – Self-Reflection Journal Entry </w:t>
      </w:r>
      <w:r w:rsidR="00816568" w:rsidRPr="00A8711B">
        <w:rPr>
          <w:rFonts w:ascii=".SFUI-Regular" w:hAnsi=".SFUI-Regular"/>
          <w:sz w:val="28"/>
          <w:szCs w:val="28"/>
        </w:rPr>
        <w:br/>
      </w:r>
      <w:r w:rsidR="00816568" w:rsidRPr="00A8711B">
        <w:rPr>
          <w:rFonts w:ascii=".SFUI-Regular" w:hAnsi=".SFUI-Regular"/>
          <w:sz w:val="28"/>
          <w:szCs w:val="28"/>
        </w:rPr>
        <w:br/>
      </w:r>
      <w:r w:rsidR="00816568" w:rsidRPr="00A8711B">
        <w:rPr>
          <w:rStyle w:val="s2"/>
          <w:sz w:val="28"/>
          <w:szCs w:val="28"/>
        </w:rPr>
        <w:t>Throughout this module, I developed a much deeper understanding of the importance of creativity, innovation and value creation in health and social care. Before studying this module, I believed that innovation mainly referred to new technology. However, I now understand that innovation also involves improving services, solving problems creatively and delivering person-centred care that meets the changing needs of individuals.</w:t>
      </w:r>
      <w:r w:rsidR="00816568" w:rsidRPr="00A8711B">
        <w:rPr>
          <w:rFonts w:ascii=".SFUI-Regular" w:hAnsi=".SFUI-Regular"/>
          <w:sz w:val="28"/>
          <w:szCs w:val="28"/>
        </w:rPr>
        <w:br/>
      </w:r>
      <w:r w:rsidR="00816568" w:rsidRPr="00A8711B">
        <w:rPr>
          <w:rFonts w:ascii=".SFUI-Regular" w:hAnsi=".SFUI-Regular"/>
          <w:sz w:val="28"/>
          <w:szCs w:val="28"/>
        </w:rPr>
        <w:br/>
      </w:r>
      <w:r w:rsidR="00816568" w:rsidRPr="00A8711B">
        <w:rPr>
          <w:rStyle w:val="s2"/>
          <w:sz w:val="28"/>
          <w:szCs w:val="28"/>
        </w:rPr>
        <w:t>The classroom activities had the greatest impact on my learning. Working collaboratively with my classmates during group discussions, case studies and problem-solving activities encouraged me to consider different perspectives and develop more effective solutions. These experiences helped me appreciate the value of teamwork, communication and shared decision-making within health and social care settings.</w:t>
      </w:r>
      <w:r w:rsidR="00816568" w:rsidRPr="00A8711B">
        <w:rPr>
          <w:rFonts w:ascii=".SFUI-Regular" w:hAnsi=".SFUI-Regular"/>
          <w:sz w:val="28"/>
          <w:szCs w:val="28"/>
        </w:rPr>
        <w:br/>
      </w:r>
      <w:r w:rsidR="00816568" w:rsidRPr="00A8711B">
        <w:rPr>
          <w:rFonts w:ascii=".SFUI-Regular" w:hAnsi=".SFUI-Regular"/>
          <w:sz w:val="28"/>
          <w:szCs w:val="28"/>
        </w:rPr>
        <w:br/>
      </w:r>
      <w:r w:rsidR="00816568" w:rsidRPr="00A8711B">
        <w:rPr>
          <w:rStyle w:val="s2"/>
          <w:sz w:val="28"/>
          <w:szCs w:val="28"/>
        </w:rPr>
        <w:t xml:space="preserve">Using </w:t>
      </w:r>
      <w:r w:rsidR="00816568" w:rsidRPr="00A8711B">
        <w:rPr>
          <w:rStyle w:val="s1"/>
          <w:sz w:val="28"/>
          <w:szCs w:val="28"/>
        </w:rPr>
        <w:t>Gibbs’ Reflective Cycle (1988)</w:t>
      </w:r>
      <w:r w:rsidR="00816568" w:rsidRPr="00A8711B">
        <w:rPr>
          <w:rStyle w:val="s2"/>
          <w:sz w:val="28"/>
          <w:szCs w:val="28"/>
        </w:rPr>
        <w:t xml:space="preserve"> has helped me think critically about my learning and identify how I can continue to improve my professional practice. In future placements and employment, I will apply these skills by working collaboratively with colleagues, embracing innovative approaches and continually reflecting on my practice to provide safe, compassionate and person-centred care.</w:t>
      </w:r>
      <w:r w:rsidR="005F227A" w:rsidRPr="005F227A">
        <w:rPr>
          <w:rFonts w:ascii="Times New Roman" w:hAnsi="Times New Roman"/>
          <w:b/>
          <w:bCs/>
          <w:color w:val="auto"/>
          <w:sz w:val="24"/>
          <w:szCs w:val="24"/>
        </w:rPr>
        <w:t xml:space="preserve"> </w:t>
      </w:r>
      <w:r w:rsidR="005F227A" w:rsidRPr="00BD4FF1">
        <w:rPr>
          <w:rFonts w:ascii="Times New Roman" w:hAnsi="Times New Roman"/>
          <w:color w:val="auto"/>
          <w:sz w:val="24"/>
          <w:szCs w:val="24"/>
        </w:rPr>
        <w:t>Overall, this module has strengthened my confidence to contribute positively to future multidisciplinary teams and to support continuous improvement in health and social care practice.</w:t>
      </w:r>
    </w:p>
    <w:p w14:paraId="2434B884" w14:textId="344F1351" w:rsidR="00C13287" w:rsidRPr="00A8711B" w:rsidRDefault="00816568" w:rsidP="006978F5">
      <w:pPr>
        <w:rPr>
          <w:rStyle w:val="s1"/>
          <w:rFonts w:hint="eastAsia"/>
          <w:sz w:val="28"/>
          <w:szCs w:val="28"/>
        </w:rPr>
      </w:pPr>
      <w:r w:rsidRPr="00BD4FF1">
        <w:rPr>
          <w:rFonts w:ascii=".SFUI-Regular" w:hAnsi=".SFUI-Regular"/>
          <w:sz w:val="28"/>
          <w:szCs w:val="28"/>
        </w:rPr>
        <w:br/>
      </w:r>
      <w:r w:rsidRPr="00A8711B">
        <w:rPr>
          <w:rFonts w:ascii=".SFUI-Regular" w:hAnsi=".SFUI-Regular"/>
          <w:sz w:val="28"/>
          <w:szCs w:val="28"/>
        </w:rPr>
        <w:br/>
      </w:r>
      <w:r w:rsidRPr="00A8711B">
        <w:rPr>
          <w:rFonts w:ascii=".SFUI-Regular" w:hAnsi=".SFUI-Regular"/>
          <w:sz w:val="28"/>
          <w:szCs w:val="28"/>
        </w:rPr>
        <w:br/>
      </w:r>
      <w:r w:rsidRPr="00A8711B">
        <w:rPr>
          <w:rFonts w:ascii=".SFUI-Regular" w:hAnsi=".SFUI-Regular"/>
          <w:sz w:val="28"/>
          <w:szCs w:val="28"/>
        </w:rPr>
        <w:br/>
      </w:r>
    </w:p>
    <w:p w14:paraId="6D3F8867" w14:textId="77777777" w:rsidR="00C13287" w:rsidRDefault="00C13287" w:rsidP="006978F5">
      <w:pPr>
        <w:rPr>
          <w:rStyle w:val="s1"/>
          <w:rFonts w:hint="eastAsia"/>
        </w:rPr>
      </w:pPr>
    </w:p>
    <w:p w14:paraId="4EECF22B" w14:textId="77777777" w:rsidR="00C13287" w:rsidRDefault="00C13287" w:rsidP="006978F5">
      <w:pPr>
        <w:rPr>
          <w:rStyle w:val="s1"/>
          <w:rFonts w:hint="eastAsia"/>
        </w:rPr>
      </w:pPr>
    </w:p>
    <w:p w14:paraId="4560C5BC" w14:textId="77777777" w:rsidR="00C13287" w:rsidRDefault="00C13287" w:rsidP="006978F5">
      <w:pPr>
        <w:rPr>
          <w:rStyle w:val="s1"/>
          <w:rFonts w:hint="eastAsia"/>
        </w:rPr>
      </w:pPr>
    </w:p>
    <w:p w14:paraId="74ADB25E" w14:textId="77777777" w:rsidR="00C13287" w:rsidRDefault="00C13287" w:rsidP="006978F5">
      <w:pPr>
        <w:rPr>
          <w:rStyle w:val="s1"/>
          <w:rFonts w:hint="eastAsia"/>
        </w:rPr>
      </w:pPr>
    </w:p>
    <w:p w14:paraId="1EC99C69" w14:textId="77777777" w:rsidR="00C13287" w:rsidRDefault="00C13287" w:rsidP="006978F5">
      <w:pPr>
        <w:rPr>
          <w:rStyle w:val="s1"/>
          <w:rFonts w:hint="eastAsia"/>
        </w:rPr>
      </w:pPr>
    </w:p>
    <w:p w14:paraId="19D9E15A" w14:textId="77777777" w:rsidR="00F10557" w:rsidRDefault="00F10557" w:rsidP="006978F5">
      <w:pPr>
        <w:rPr>
          <w:rStyle w:val="s1"/>
          <w:rFonts w:hint="eastAsia"/>
        </w:rPr>
      </w:pPr>
    </w:p>
    <w:p w14:paraId="6018BDCC" w14:textId="77777777" w:rsidR="00F10557" w:rsidRDefault="00F10557" w:rsidP="006978F5">
      <w:pPr>
        <w:rPr>
          <w:rStyle w:val="s1"/>
          <w:rFonts w:hint="eastAsia"/>
        </w:rPr>
      </w:pPr>
    </w:p>
    <w:p w14:paraId="48350E4E" w14:textId="77777777" w:rsidR="0064169D" w:rsidRPr="0064169D" w:rsidRDefault="00571414">
      <w:pPr>
        <w:pStyle w:val="p1"/>
        <w:rPr>
          <w:rFonts w:ascii="Times New Roman" w:hAnsi="Times New Roman"/>
          <w:color w:val="auto"/>
          <w:sz w:val="24"/>
          <w:szCs w:val="24"/>
        </w:rPr>
      </w:pPr>
      <w:r w:rsidRPr="00A8711B">
        <w:rPr>
          <w:rStyle w:val="s1"/>
          <w:sz w:val="24"/>
          <w:szCs w:val="24"/>
        </w:rPr>
        <w:lastRenderedPageBreak/>
        <w:t xml:space="preserve">Reference List </w:t>
      </w:r>
      <w:r w:rsidRPr="00A8711B">
        <w:rPr>
          <w:rFonts w:ascii=".SFUI-Regular" w:hAnsi=".SFUI-Regular"/>
          <w:sz w:val="24"/>
          <w:szCs w:val="24"/>
        </w:rPr>
        <w:br/>
      </w:r>
      <w:r w:rsidRPr="00A8711B">
        <w:rPr>
          <w:rFonts w:ascii=".SFUI-Regular" w:hAnsi=".SFUI-Regular"/>
          <w:sz w:val="24"/>
          <w:szCs w:val="24"/>
        </w:rPr>
        <w:br/>
      </w:r>
      <w:proofErr w:type="spellStart"/>
      <w:r w:rsidR="0064169D" w:rsidRPr="0064169D">
        <w:rPr>
          <w:rFonts w:ascii="Times New Roman" w:hAnsi="Times New Roman"/>
          <w:color w:val="auto"/>
          <w:sz w:val="24"/>
          <w:szCs w:val="24"/>
        </w:rPr>
        <w:t>Amabile</w:t>
      </w:r>
      <w:proofErr w:type="spellEnd"/>
      <w:r w:rsidR="0064169D" w:rsidRPr="0064169D">
        <w:rPr>
          <w:rFonts w:ascii="Times New Roman" w:hAnsi="Times New Roman"/>
          <w:color w:val="auto"/>
          <w:sz w:val="24"/>
          <w:szCs w:val="24"/>
        </w:rPr>
        <w:t xml:space="preserve">, T.M. (1996) </w:t>
      </w:r>
      <w:r w:rsidR="0064169D" w:rsidRPr="0064169D">
        <w:rPr>
          <w:rFonts w:ascii="Times New Roman" w:hAnsi="Times New Roman"/>
          <w:i/>
          <w:iCs/>
          <w:color w:val="auto"/>
          <w:sz w:val="24"/>
          <w:szCs w:val="24"/>
        </w:rPr>
        <w:t>Creativity in Context</w:t>
      </w:r>
      <w:r w:rsidR="0064169D" w:rsidRPr="0064169D">
        <w:rPr>
          <w:rFonts w:ascii="Times New Roman" w:hAnsi="Times New Roman"/>
          <w:color w:val="auto"/>
          <w:sz w:val="24"/>
          <w:szCs w:val="24"/>
        </w:rPr>
        <w:t>. Boulder, CO: Westview Press.</w:t>
      </w:r>
    </w:p>
    <w:p w14:paraId="36729BFB" w14:textId="77777777" w:rsidR="0064169D" w:rsidRPr="0064169D" w:rsidRDefault="0064169D" w:rsidP="0064169D">
      <w:pPr>
        <w:spacing w:before="100" w:beforeAutospacing="1" w:after="100" w:afterAutospacing="1" w:line="240" w:lineRule="auto"/>
        <w:rPr>
          <w:rFonts w:ascii="Times New Roman" w:hAnsi="Times New Roman" w:cs="Times New Roman"/>
          <w:kern w:val="0"/>
          <w:lang w:eastAsia="en-GB"/>
          <w14:ligatures w14:val="none"/>
        </w:rPr>
      </w:pPr>
      <w:proofErr w:type="spellStart"/>
      <w:r w:rsidRPr="0064169D">
        <w:rPr>
          <w:rFonts w:ascii="Times New Roman" w:hAnsi="Times New Roman" w:cs="Times New Roman"/>
          <w:kern w:val="0"/>
          <w:lang w:eastAsia="en-GB"/>
          <w14:ligatures w14:val="none"/>
        </w:rPr>
        <w:t>Burnes</w:t>
      </w:r>
      <w:proofErr w:type="spellEnd"/>
      <w:r w:rsidRPr="0064169D">
        <w:rPr>
          <w:rFonts w:ascii="Times New Roman" w:hAnsi="Times New Roman" w:cs="Times New Roman"/>
          <w:kern w:val="0"/>
          <w:lang w:eastAsia="en-GB"/>
          <w14:ligatures w14:val="none"/>
        </w:rPr>
        <w:t xml:space="preserve">, B. (2017) ‘Kurt Lewin and the Harwood Studies: The Foundations of OD’, </w:t>
      </w:r>
      <w:r w:rsidRPr="0064169D">
        <w:rPr>
          <w:rFonts w:ascii="Times New Roman" w:hAnsi="Times New Roman" w:cs="Times New Roman"/>
          <w:i/>
          <w:iCs/>
          <w:kern w:val="0"/>
          <w:lang w:eastAsia="en-GB"/>
          <w14:ligatures w14:val="none"/>
        </w:rPr>
        <w:t>Journal of Change Management</w:t>
      </w:r>
      <w:r w:rsidRPr="0064169D">
        <w:rPr>
          <w:rFonts w:ascii="Times New Roman" w:hAnsi="Times New Roman" w:cs="Times New Roman"/>
          <w:kern w:val="0"/>
          <w:lang w:eastAsia="en-GB"/>
          <w14:ligatures w14:val="none"/>
        </w:rPr>
        <w:t>, 17(2), pp. 91–100.</w:t>
      </w:r>
    </w:p>
    <w:p w14:paraId="65D6B742" w14:textId="77777777" w:rsidR="0064169D" w:rsidRPr="0064169D" w:rsidRDefault="0064169D" w:rsidP="0064169D">
      <w:pPr>
        <w:spacing w:before="100" w:beforeAutospacing="1" w:after="100" w:afterAutospacing="1" w:line="240" w:lineRule="auto"/>
        <w:rPr>
          <w:rFonts w:ascii="Times New Roman" w:hAnsi="Times New Roman" w:cs="Times New Roman"/>
          <w:kern w:val="0"/>
          <w:lang w:eastAsia="en-GB"/>
          <w14:ligatures w14:val="none"/>
        </w:rPr>
      </w:pPr>
      <w:proofErr w:type="spellStart"/>
      <w:r w:rsidRPr="0064169D">
        <w:rPr>
          <w:rFonts w:ascii="Times New Roman" w:hAnsi="Times New Roman" w:cs="Times New Roman"/>
          <w:kern w:val="0"/>
          <w:lang w:eastAsia="en-GB"/>
          <w14:ligatures w14:val="none"/>
        </w:rPr>
        <w:t>Dall’Ora</w:t>
      </w:r>
      <w:proofErr w:type="spellEnd"/>
      <w:r w:rsidRPr="0064169D">
        <w:rPr>
          <w:rFonts w:ascii="Times New Roman" w:hAnsi="Times New Roman" w:cs="Times New Roman"/>
          <w:kern w:val="0"/>
          <w:lang w:eastAsia="en-GB"/>
          <w14:ligatures w14:val="none"/>
        </w:rPr>
        <w:t xml:space="preserve">, C., Ball, J., </w:t>
      </w:r>
      <w:proofErr w:type="spellStart"/>
      <w:r w:rsidRPr="0064169D">
        <w:rPr>
          <w:rFonts w:ascii="Times New Roman" w:hAnsi="Times New Roman" w:cs="Times New Roman"/>
          <w:kern w:val="0"/>
          <w:lang w:eastAsia="en-GB"/>
          <w14:ligatures w14:val="none"/>
        </w:rPr>
        <w:t>Reinius</w:t>
      </w:r>
      <w:proofErr w:type="spellEnd"/>
      <w:r w:rsidRPr="0064169D">
        <w:rPr>
          <w:rFonts w:ascii="Times New Roman" w:hAnsi="Times New Roman" w:cs="Times New Roman"/>
          <w:kern w:val="0"/>
          <w:lang w:eastAsia="en-GB"/>
          <w14:ligatures w14:val="none"/>
        </w:rPr>
        <w:t xml:space="preserve">, M. and Griffiths, P. (2020) ‘Burnout in nursing: A theoretical review’, </w:t>
      </w:r>
      <w:r w:rsidRPr="0064169D">
        <w:rPr>
          <w:rFonts w:ascii="Times New Roman" w:hAnsi="Times New Roman" w:cs="Times New Roman"/>
          <w:i/>
          <w:iCs/>
          <w:kern w:val="0"/>
          <w:lang w:eastAsia="en-GB"/>
          <w14:ligatures w14:val="none"/>
        </w:rPr>
        <w:t>Human Resources for Health</w:t>
      </w:r>
      <w:r w:rsidRPr="0064169D">
        <w:rPr>
          <w:rFonts w:ascii="Times New Roman" w:hAnsi="Times New Roman" w:cs="Times New Roman"/>
          <w:kern w:val="0"/>
          <w:lang w:eastAsia="en-GB"/>
          <w14:ligatures w14:val="none"/>
        </w:rPr>
        <w:t>, 18(41), pp. 1–17.</w:t>
      </w:r>
    </w:p>
    <w:p w14:paraId="79415F53" w14:textId="77777777" w:rsidR="0064169D" w:rsidRPr="0064169D" w:rsidRDefault="0064169D" w:rsidP="0064169D">
      <w:pPr>
        <w:spacing w:before="100" w:beforeAutospacing="1" w:after="100" w:afterAutospacing="1" w:line="240" w:lineRule="auto"/>
        <w:rPr>
          <w:rFonts w:ascii="Times New Roman" w:hAnsi="Times New Roman" w:cs="Times New Roman"/>
          <w:kern w:val="0"/>
          <w:lang w:eastAsia="en-GB"/>
          <w14:ligatures w14:val="none"/>
        </w:rPr>
      </w:pPr>
      <w:r w:rsidRPr="0064169D">
        <w:rPr>
          <w:rFonts w:ascii="Times New Roman" w:hAnsi="Times New Roman" w:cs="Times New Roman"/>
          <w:kern w:val="0"/>
          <w:lang w:eastAsia="en-GB"/>
          <w14:ligatures w14:val="none"/>
        </w:rPr>
        <w:t xml:space="preserve">Davis, F.D. (1989) ‘Perceived usefulness, perceived ease of use, and user acceptance of information technology’, </w:t>
      </w:r>
      <w:r w:rsidRPr="0064169D">
        <w:rPr>
          <w:rFonts w:ascii="Times New Roman" w:hAnsi="Times New Roman" w:cs="Times New Roman"/>
          <w:i/>
          <w:iCs/>
          <w:kern w:val="0"/>
          <w:lang w:eastAsia="en-GB"/>
          <w14:ligatures w14:val="none"/>
        </w:rPr>
        <w:t>MIS Quarterly</w:t>
      </w:r>
      <w:r w:rsidRPr="0064169D">
        <w:rPr>
          <w:rFonts w:ascii="Times New Roman" w:hAnsi="Times New Roman" w:cs="Times New Roman"/>
          <w:kern w:val="0"/>
          <w:lang w:eastAsia="en-GB"/>
          <w14:ligatures w14:val="none"/>
        </w:rPr>
        <w:t>, 13(3), pp. 319–340.</w:t>
      </w:r>
    </w:p>
    <w:p w14:paraId="5BF2F91F" w14:textId="77777777" w:rsidR="0064169D" w:rsidRPr="0064169D" w:rsidRDefault="0064169D" w:rsidP="0064169D">
      <w:pPr>
        <w:spacing w:before="100" w:beforeAutospacing="1" w:after="100" w:afterAutospacing="1" w:line="240" w:lineRule="auto"/>
        <w:rPr>
          <w:rFonts w:ascii="Times New Roman" w:hAnsi="Times New Roman" w:cs="Times New Roman"/>
          <w:kern w:val="0"/>
          <w:lang w:eastAsia="en-GB"/>
          <w14:ligatures w14:val="none"/>
        </w:rPr>
      </w:pPr>
      <w:r w:rsidRPr="0064169D">
        <w:rPr>
          <w:rFonts w:ascii="Times New Roman" w:hAnsi="Times New Roman" w:cs="Times New Roman"/>
          <w:kern w:val="0"/>
          <w:lang w:eastAsia="en-GB"/>
          <w14:ligatures w14:val="none"/>
        </w:rPr>
        <w:t xml:space="preserve">Gibbs, G. (1988) </w:t>
      </w:r>
      <w:r w:rsidRPr="0064169D">
        <w:rPr>
          <w:rFonts w:ascii="Times New Roman" w:hAnsi="Times New Roman" w:cs="Times New Roman"/>
          <w:i/>
          <w:iCs/>
          <w:kern w:val="0"/>
          <w:lang w:eastAsia="en-GB"/>
          <w14:ligatures w14:val="none"/>
        </w:rPr>
        <w:t>Learning by Doing: A Guide to Teaching and Learning Methods</w:t>
      </w:r>
      <w:r w:rsidRPr="0064169D">
        <w:rPr>
          <w:rFonts w:ascii="Times New Roman" w:hAnsi="Times New Roman" w:cs="Times New Roman"/>
          <w:kern w:val="0"/>
          <w:lang w:eastAsia="en-GB"/>
          <w14:ligatures w14:val="none"/>
        </w:rPr>
        <w:t>. Oxford: Oxford Polytechnic.</w:t>
      </w:r>
    </w:p>
    <w:p w14:paraId="134C11C7" w14:textId="77777777" w:rsidR="0064169D" w:rsidRPr="0064169D" w:rsidRDefault="0064169D" w:rsidP="0064169D">
      <w:pPr>
        <w:spacing w:before="100" w:beforeAutospacing="1" w:after="100" w:afterAutospacing="1" w:line="240" w:lineRule="auto"/>
        <w:rPr>
          <w:rFonts w:ascii="Times New Roman" w:hAnsi="Times New Roman" w:cs="Times New Roman"/>
          <w:kern w:val="0"/>
          <w:lang w:eastAsia="en-GB"/>
          <w14:ligatures w14:val="none"/>
        </w:rPr>
      </w:pPr>
      <w:proofErr w:type="spellStart"/>
      <w:r w:rsidRPr="0064169D">
        <w:rPr>
          <w:rFonts w:ascii="Times New Roman" w:hAnsi="Times New Roman" w:cs="Times New Roman"/>
          <w:kern w:val="0"/>
          <w:lang w:eastAsia="en-GB"/>
          <w14:ligatures w14:val="none"/>
        </w:rPr>
        <w:t>Maslach</w:t>
      </w:r>
      <w:proofErr w:type="spellEnd"/>
      <w:r w:rsidRPr="0064169D">
        <w:rPr>
          <w:rFonts w:ascii="Times New Roman" w:hAnsi="Times New Roman" w:cs="Times New Roman"/>
          <w:kern w:val="0"/>
          <w:lang w:eastAsia="en-GB"/>
          <w14:ligatures w14:val="none"/>
        </w:rPr>
        <w:t xml:space="preserve">, C. and Leiter, M.P. (2016) </w:t>
      </w:r>
      <w:r w:rsidRPr="0064169D">
        <w:rPr>
          <w:rFonts w:ascii="Times New Roman" w:hAnsi="Times New Roman" w:cs="Times New Roman"/>
          <w:i/>
          <w:iCs/>
          <w:kern w:val="0"/>
          <w:lang w:eastAsia="en-GB"/>
          <w14:ligatures w14:val="none"/>
        </w:rPr>
        <w:t>Burnout</w:t>
      </w:r>
      <w:r w:rsidRPr="0064169D">
        <w:rPr>
          <w:rFonts w:ascii="Times New Roman" w:hAnsi="Times New Roman" w:cs="Times New Roman"/>
          <w:kern w:val="0"/>
          <w:lang w:eastAsia="en-GB"/>
          <w14:ligatures w14:val="none"/>
        </w:rPr>
        <w:t>. Oxford: Oxford University Press.</w:t>
      </w:r>
    </w:p>
    <w:p w14:paraId="6852A7E7" w14:textId="77777777" w:rsidR="0064169D" w:rsidRPr="0064169D" w:rsidRDefault="0064169D" w:rsidP="0064169D">
      <w:pPr>
        <w:spacing w:before="100" w:beforeAutospacing="1" w:after="100" w:afterAutospacing="1" w:line="240" w:lineRule="auto"/>
        <w:rPr>
          <w:rFonts w:ascii="Times New Roman" w:hAnsi="Times New Roman" w:cs="Times New Roman"/>
          <w:kern w:val="0"/>
          <w:lang w:eastAsia="en-GB"/>
          <w14:ligatures w14:val="none"/>
        </w:rPr>
      </w:pPr>
      <w:r w:rsidRPr="0064169D">
        <w:rPr>
          <w:rFonts w:ascii="Times New Roman" w:hAnsi="Times New Roman" w:cs="Times New Roman"/>
          <w:kern w:val="0"/>
          <w:lang w:eastAsia="en-GB"/>
          <w14:ligatures w14:val="none"/>
        </w:rPr>
        <w:t xml:space="preserve">NHS England (2023) </w:t>
      </w:r>
      <w:r w:rsidRPr="0064169D">
        <w:rPr>
          <w:rFonts w:ascii="Times New Roman" w:hAnsi="Times New Roman" w:cs="Times New Roman"/>
          <w:i/>
          <w:iCs/>
          <w:kern w:val="0"/>
          <w:lang w:eastAsia="en-GB"/>
          <w14:ligatures w14:val="none"/>
        </w:rPr>
        <w:t>Digital Health and Care Plan</w:t>
      </w:r>
      <w:r w:rsidRPr="0064169D">
        <w:rPr>
          <w:rFonts w:ascii="Times New Roman" w:hAnsi="Times New Roman" w:cs="Times New Roman"/>
          <w:kern w:val="0"/>
          <w:lang w:eastAsia="en-GB"/>
          <w14:ligatures w14:val="none"/>
        </w:rPr>
        <w:t>. London: NHS England.</w:t>
      </w:r>
    </w:p>
    <w:p w14:paraId="460033FE" w14:textId="77777777" w:rsidR="0064169D" w:rsidRPr="0064169D" w:rsidRDefault="0064169D" w:rsidP="0064169D">
      <w:pPr>
        <w:spacing w:before="100" w:beforeAutospacing="1" w:after="100" w:afterAutospacing="1" w:line="240" w:lineRule="auto"/>
        <w:rPr>
          <w:rFonts w:ascii="Times New Roman" w:hAnsi="Times New Roman" w:cs="Times New Roman"/>
          <w:kern w:val="0"/>
          <w:lang w:eastAsia="en-GB"/>
          <w14:ligatures w14:val="none"/>
        </w:rPr>
      </w:pPr>
      <w:r w:rsidRPr="0064169D">
        <w:rPr>
          <w:rFonts w:ascii="Times New Roman" w:hAnsi="Times New Roman" w:cs="Times New Roman"/>
          <w:kern w:val="0"/>
          <w:lang w:eastAsia="en-GB"/>
          <w14:ligatures w14:val="none"/>
        </w:rPr>
        <w:t xml:space="preserve">NHS England (2023) </w:t>
      </w:r>
      <w:r w:rsidRPr="0064169D">
        <w:rPr>
          <w:rFonts w:ascii="Times New Roman" w:hAnsi="Times New Roman" w:cs="Times New Roman"/>
          <w:i/>
          <w:iCs/>
          <w:kern w:val="0"/>
          <w:lang w:eastAsia="en-GB"/>
          <w14:ligatures w14:val="none"/>
        </w:rPr>
        <w:t>Electronic Patient Records (EPRs)</w:t>
      </w:r>
      <w:r w:rsidRPr="0064169D">
        <w:rPr>
          <w:rFonts w:ascii="Times New Roman" w:hAnsi="Times New Roman" w:cs="Times New Roman"/>
          <w:kern w:val="0"/>
          <w:lang w:eastAsia="en-GB"/>
          <w14:ligatures w14:val="none"/>
        </w:rPr>
        <w:t>. London: NHS England.</w:t>
      </w:r>
    </w:p>
    <w:p w14:paraId="10D76068" w14:textId="77777777" w:rsidR="0064169D" w:rsidRPr="0064169D" w:rsidRDefault="0064169D" w:rsidP="0064169D">
      <w:pPr>
        <w:spacing w:before="100" w:beforeAutospacing="1" w:after="100" w:afterAutospacing="1" w:line="240" w:lineRule="auto"/>
        <w:rPr>
          <w:rFonts w:ascii="Times New Roman" w:hAnsi="Times New Roman" w:cs="Times New Roman"/>
          <w:kern w:val="0"/>
          <w:lang w:eastAsia="en-GB"/>
          <w14:ligatures w14:val="none"/>
        </w:rPr>
      </w:pPr>
      <w:r w:rsidRPr="0064169D">
        <w:rPr>
          <w:rFonts w:ascii="Times New Roman" w:hAnsi="Times New Roman" w:cs="Times New Roman"/>
          <w:kern w:val="0"/>
          <w:lang w:eastAsia="en-GB"/>
          <w14:ligatures w14:val="none"/>
        </w:rPr>
        <w:t xml:space="preserve">NHS England (2023) </w:t>
      </w:r>
      <w:r w:rsidRPr="0064169D">
        <w:rPr>
          <w:rFonts w:ascii="Times New Roman" w:hAnsi="Times New Roman" w:cs="Times New Roman"/>
          <w:i/>
          <w:iCs/>
          <w:kern w:val="0"/>
          <w:lang w:eastAsia="en-GB"/>
          <w14:ligatures w14:val="none"/>
        </w:rPr>
        <w:t>NHS App</w:t>
      </w:r>
      <w:r w:rsidRPr="0064169D">
        <w:rPr>
          <w:rFonts w:ascii="Times New Roman" w:hAnsi="Times New Roman" w:cs="Times New Roman"/>
          <w:kern w:val="0"/>
          <w:lang w:eastAsia="en-GB"/>
          <w14:ligatures w14:val="none"/>
        </w:rPr>
        <w:t>. London: NHS England.</w:t>
      </w:r>
    </w:p>
    <w:p w14:paraId="319A340C" w14:textId="77777777" w:rsidR="0064169D" w:rsidRPr="0064169D" w:rsidRDefault="0064169D" w:rsidP="0064169D">
      <w:pPr>
        <w:spacing w:before="100" w:beforeAutospacing="1" w:after="100" w:afterAutospacing="1" w:line="240" w:lineRule="auto"/>
        <w:rPr>
          <w:rFonts w:ascii="Times New Roman" w:hAnsi="Times New Roman" w:cs="Times New Roman"/>
          <w:kern w:val="0"/>
          <w:lang w:eastAsia="en-GB"/>
          <w14:ligatures w14:val="none"/>
        </w:rPr>
      </w:pPr>
      <w:r w:rsidRPr="0064169D">
        <w:rPr>
          <w:rFonts w:ascii="Times New Roman" w:hAnsi="Times New Roman" w:cs="Times New Roman"/>
          <w:kern w:val="0"/>
          <w:lang w:eastAsia="en-GB"/>
          <w14:ligatures w14:val="none"/>
        </w:rPr>
        <w:t xml:space="preserve">NHS England (2023) </w:t>
      </w:r>
      <w:r w:rsidRPr="0064169D">
        <w:rPr>
          <w:rFonts w:ascii="Times New Roman" w:hAnsi="Times New Roman" w:cs="Times New Roman"/>
          <w:i/>
          <w:iCs/>
          <w:kern w:val="0"/>
          <w:lang w:eastAsia="en-GB"/>
          <w14:ligatures w14:val="none"/>
        </w:rPr>
        <w:t>Virtual Wards Including Hospital at Home</w:t>
      </w:r>
      <w:r w:rsidRPr="0064169D">
        <w:rPr>
          <w:rFonts w:ascii="Times New Roman" w:hAnsi="Times New Roman" w:cs="Times New Roman"/>
          <w:kern w:val="0"/>
          <w:lang w:eastAsia="en-GB"/>
          <w14:ligatures w14:val="none"/>
        </w:rPr>
        <w:t>. London: NHS England.</w:t>
      </w:r>
    </w:p>
    <w:p w14:paraId="03CB8808" w14:textId="77777777" w:rsidR="0064169D" w:rsidRPr="0064169D" w:rsidRDefault="0064169D" w:rsidP="0064169D">
      <w:pPr>
        <w:spacing w:before="100" w:beforeAutospacing="1" w:after="100" w:afterAutospacing="1" w:line="240" w:lineRule="auto"/>
        <w:rPr>
          <w:rFonts w:ascii="Times New Roman" w:hAnsi="Times New Roman" w:cs="Times New Roman"/>
          <w:kern w:val="0"/>
          <w:lang w:eastAsia="en-GB"/>
          <w14:ligatures w14:val="none"/>
        </w:rPr>
      </w:pPr>
      <w:r w:rsidRPr="0064169D">
        <w:rPr>
          <w:rFonts w:ascii="Times New Roman" w:hAnsi="Times New Roman" w:cs="Times New Roman"/>
          <w:kern w:val="0"/>
          <w:lang w:eastAsia="en-GB"/>
          <w14:ligatures w14:val="none"/>
        </w:rPr>
        <w:t xml:space="preserve">NHS Leadership Academy (2023) </w:t>
      </w:r>
      <w:r w:rsidRPr="0064169D">
        <w:rPr>
          <w:rFonts w:ascii="Times New Roman" w:hAnsi="Times New Roman" w:cs="Times New Roman"/>
          <w:i/>
          <w:iCs/>
          <w:kern w:val="0"/>
          <w:lang w:eastAsia="en-GB"/>
          <w14:ligatures w14:val="none"/>
        </w:rPr>
        <w:t>Healthcare Leadership Model</w:t>
      </w:r>
      <w:r w:rsidRPr="0064169D">
        <w:rPr>
          <w:rFonts w:ascii="Times New Roman" w:hAnsi="Times New Roman" w:cs="Times New Roman"/>
          <w:kern w:val="0"/>
          <w:lang w:eastAsia="en-GB"/>
          <w14:ligatures w14:val="none"/>
        </w:rPr>
        <w:t>. Leeds: NHS Leadership Academy.</w:t>
      </w:r>
    </w:p>
    <w:p w14:paraId="322E3BF3" w14:textId="77777777" w:rsidR="0064169D" w:rsidRPr="0064169D" w:rsidRDefault="0064169D" w:rsidP="0064169D">
      <w:pPr>
        <w:spacing w:before="100" w:beforeAutospacing="1" w:after="100" w:afterAutospacing="1" w:line="240" w:lineRule="auto"/>
        <w:rPr>
          <w:rFonts w:ascii="Times New Roman" w:hAnsi="Times New Roman" w:cs="Times New Roman"/>
          <w:kern w:val="0"/>
          <w:lang w:eastAsia="en-GB"/>
          <w14:ligatures w14:val="none"/>
        </w:rPr>
      </w:pPr>
      <w:r w:rsidRPr="0064169D">
        <w:rPr>
          <w:rFonts w:ascii="Times New Roman" w:hAnsi="Times New Roman" w:cs="Times New Roman"/>
          <w:kern w:val="0"/>
          <w:lang w:eastAsia="en-GB"/>
          <w14:ligatures w14:val="none"/>
        </w:rPr>
        <w:t xml:space="preserve">Porter, M.E. (2010) ‘What Is Value in Health Care?’, </w:t>
      </w:r>
      <w:r w:rsidRPr="0064169D">
        <w:rPr>
          <w:rFonts w:ascii="Times New Roman" w:hAnsi="Times New Roman" w:cs="Times New Roman"/>
          <w:i/>
          <w:iCs/>
          <w:kern w:val="0"/>
          <w:lang w:eastAsia="en-GB"/>
          <w14:ligatures w14:val="none"/>
        </w:rPr>
        <w:t>New England Journal of Medicine</w:t>
      </w:r>
      <w:r w:rsidRPr="0064169D">
        <w:rPr>
          <w:rFonts w:ascii="Times New Roman" w:hAnsi="Times New Roman" w:cs="Times New Roman"/>
          <w:kern w:val="0"/>
          <w:lang w:eastAsia="en-GB"/>
          <w14:ligatures w14:val="none"/>
        </w:rPr>
        <w:t xml:space="preserve">, 363(26), pp. </w:t>
      </w:r>
      <w:hyperlink r:id="rId12" w:history="1">
        <w:r w:rsidRPr="0064169D">
          <w:rPr>
            <w:rFonts w:ascii="Times New Roman" w:hAnsi="Times New Roman" w:cs="Times New Roman"/>
            <w:color w:val="0000FF"/>
            <w:kern w:val="0"/>
            <w:u w:val="single"/>
            <w:lang w:eastAsia="en-GB"/>
            <w14:ligatures w14:val="none"/>
          </w:rPr>
          <w:t>2477–2481</w:t>
        </w:r>
      </w:hyperlink>
      <w:r w:rsidRPr="0064169D">
        <w:rPr>
          <w:rFonts w:ascii="Times New Roman" w:hAnsi="Times New Roman" w:cs="Times New Roman"/>
          <w:kern w:val="0"/>
          <w:lang w:eastAsia="en-GB"/>
          <w14:ligatures w14:val="none"/>
        </w:rPr>
        <w:t>.</w:t>
      </w:r>
    </w:p>
    <w:p w14:paraId="32BEB717" w14:textId="77777777" w:rsidR="0064169D" w:rsidRPr="0064169D" w:rsidRDefault="0064169D" w:rsidP="0064169D">
      <w:pPr>
        <w:spacing w:before="100" w:beforeAutospacing="1" w:after="100" w:afterAutospacing="1" w:line="240" w:lineRule="auto"/>
        <w:rPr>
          <w:rFonts w:ascii="Times New Roman" w:hAnsi="Times New Roman" w:cs="Times New Roman"/>
          <w:kern w:val="0"/>
          <w:lang w:eastAsia="en-GB"/>
          <w14:ligatures w14:val="none"/>
        </w:rPr>
      </w:pPr>
      <w:r w:rsidRPr="0064169D">
        <w:rPr>
          <w:rFonts w:ascii="Times New Roman" w:hAnsi="Times New Roman" w:cs="Times New Roman"/>
          <w:kern w:val="0"/>
          <w:lang w:eastAsia="en-GB"/>
          <w14:ligatures w14:val="none"/>
        </w:rPr>
        <w:t xml:space="preserve">Rogers, E.M. (2003) </w:t>
      </w:r>
      <w:r w:rsidRPr="0064169D">
        <w:rPr>
          <w:rFonts w:ascii="Times New Roman" w:hAnsi="Times New Roman" w:cs="Times New Roman"/>
          <w:i/>
          <w:iCs/>
          <w:kern w:val="0"/>
          <w:lang w:eastAsia="en-GB"/>
          <w14:ligatures w14:val="none"/>
        </w:rPr>
        <w:t>Diffusion of Innovations</w:t>
      </w:r>
      <w:r w:rsidRPr="0064169D">
        <w:rPr>
          <w:rFonts w:ascii="Times New Roman" w:hAnsi="Times New Roman" w:cs="Times New Roman"/>
          <w:kern w:val="0"/>
          <w:lang w:eastAsia="en-GB"/>
          <w14:ligatures w14:val="none"/>
        </w:rPr>
        <w:t xml:space="preserve">. 5th </w:t>
      </w:r>
      <w:proofErr w:type="spellStart"/>
      <w:r w:rsidRPr="0064169D">
        <w:rPr>
          <w:rFonts w:ascii="Times New Roman" w:hAnsi="Times New Roman" w:cs="Times New Roman"/>
          <w:kern w:val="0"/>
          <w:lang w:eastAsia="en-GB"/>
          <w14:ligatures w14:val="none"/>
        </w:rPr>
        <w:t>edn</w:t>
      </w:r>
      <w:proofErr w:type="spellEnd"/>
      <w:r w:rsidRPr="0064169D">
        <w:rPr>
          <w:rFonts w:ascii="Times New Roman" w:hAnsi="Times New Roman" w:cs="Times New Roman"/>
          <w:kern w:val="0"/>
          <w:lang w:eastAsia="en-GB"/>
          <w14:ligatures w14:val="none"/>
        </w:rPr>
        <w:t>. New York: Free Press.</w:t>
      </w:r>
    </w:p>
    <w:p w14:paraId="5982B0B7" w14:textId="77777777" w:rsidR="0064169D" w:rsidRPr="0064169D" w:rsidRDefault="0064169D" w:rsidP="0064169D">
      <w:pPr>
        <w:spacing w:before="100" w:beforeAutospacing="1" w:after="100" w:afterAutospacing="1" w:line="240" w:lineRule="auto"/>
        <w:rPr>
          <w:rFonts w:ascii="Times New Roman" w:hAnsi="Times New Roman" w:cs="Times New Roman"/>
          <w:kern w:val="0"/>
          <w:lang w:eastAsia="en-GB"/>
          <w14:ligatures w14:val="none"/>
        </w:rPr>
      </w:pPr>
      <w:r w:rsidRPr="0064169D">
        <w:rPr>
          <w:rFonts w:ascii="Times New Roman" w:hAnsi="Times New Roman" w:cs="Times New Roman"/>
          <w:kern w:val="0"/>
          <w:lang w:eastAsia="en-GB"/>
          <w14:ligatures w14:val="none"/>
        </w:rPr>
        <w:t xml:space="preserve">The King’s Fund (2022) </w:t>
      </w:r>
      <w:r w:rsidRPr="0064169D">
        <w:rPr>
          <w:rFonts w:ascii="Times New Roman" w:hAnsi="Times New Roman" w:cs="Times New Roman"/>
          <w:i/>
          <w:iCs/>
          <w:kern w:val="0"/>
          <w:lang w:eastAsia="en-GB"/>
          <w14:ligatures w14:val="none"/>
        </w:rPr>
        <w:t>NHS Workforce: Our Position</w:t>
      </w:r>
      <w:r w:rsidRPr="0064169D">
        <w:rPr>
          <w:rFonts w:ascii="Times New Roman" w:hAnsi="Times New Roman" w:cs="Times New Roman"/>
          <w:kern w:val="0"/>
          <w:lang w:eastAsia="en-GB"/>
          <w14:ligatures w14:val="none"/>
        </w:rPr>
        <w:t>. London: The King’s Fund.</w:t>
      </w:r>
    </w:p>
    <w:p w14:paraId="05C241A3" w14:textId="77777777" w:rsidR="0064169D" w:rsidRPr="0064169D" w:rsidRDefault="0064169D" w:rsidP="0064169D">
      <w:pPr>
        <w:spacing w:before="100" w:beforeAutospacing="1" w:after="100" w:afterAutospacing="1" w:line="240" w:lineRule="auto"/>
        <w:rPr>
          <w:rFonts w:ascii="Times New Roman" w:hAnsi="Times New Roman" w:cs="Times New Roman"/>
          <w:kern w:val="0"/>
          <w:lang w:eastAsia="en-GB"/>
          <w14:ligatures w14:val="none"/>
        </w:rPr>
      </w:pPr>
      <w:r w:rsidRPr="0064169D">
        <w:rPr>
          <w:rFonts w:ascii="Times New Roman" w:hAnsi="Times New Roman" w:cs="Times New Roman"/>
          <w:kern w:val="0"/>
          <w:lang w:eastAsia="en-GB"/>
          <w14:ligatures w14:val="none"/>
        </w:rPr>
        <w:t xml:space="preserve">West, M. (2021) </w:t>
      </w:r>
      <w:r w:rsidRPr="0064169D">
        <w:rPr>
          <w:rFonts w:ascii="Times New Roman" w:hAnsi="Times New Roman" w:cs="Times New Roman"/>
          <w:i/>
          <w:iCs/>
          <w:kern w:val="0"/>
          <w:lang w:eastAsia="en-GB"/>
          <w14:ligatures w14:val="none"/>
        </w:rPr>
        <w:t>Compassionate Leadership: Sustaining Wisdom, Humanity and Presence in Health and Social Care</w:t>
      </w:r>
      <w:r w:rsidRPr="0064169D">
        <w:rPr>
          <w:rFonts w:ascii="Times New Roman" w:hAnsi="Times New Roman" w:cs="Times New Roman"/>
          <w:kern w:val="0"/>
          <w:lang w:eastAsia="en-GB"/>
          <w14:ligatures w14:val="none"/>
        </w:rPr>
        <w:t>. London: The King’s Fund.</w:t>
      </w:r>
    </w:p>
    <w:p w14:paraId="085CC5F0" w14:textId="77777777" w:rsidR="0064169D" w:rsidRPr="0064169D" w:rsidRDefault="0064169D" w:rsidP="0064169D">
      <w:pPr>
        <w:spacing w:before="100" w:beforeAutospacing="1" w:after="100" w:afterAutospacing="1" w:line="240" w:lineRule="auto"/>
        <w:rPr>
          <w:rFonts w:ascii="Times New Roman" w:hAnsi="Times New Roman" w:cs="Times New Roman"/>
          <w:kern w:val="0"/>
          <w:lang w:eastAsia="en-GB"/>
          <w14:ligatures w14:val="none"/>
        </w:rPr>
      </w:pPr>
      <w:r w:rsidRPr="0064169D">
        <w:rPr>
          <w:rFonts w:ascii="Times New Roman" w:hAnsi="Times New Roman" w:cs="Times New Roman"/>
          <w:kern w:val="0"/>
          <w:lang w:eastAsia="en-GB"/>
          <w14:ligatures w14:val="none"/>
        </w:rPr>
        <w:t xml:space="preserve">West, M., Bailey, S. and Williams, E. (2020) </w:t>
      </w:r>
      <w:r w:rsidRPr="0064169D">
        <w:rPr>
          <w:rFonts w:ascii="Times New Roman" w:hAnsi="Times New Roman" w:cs="Times New Roman"/>
          <w:i/>
          <w:iCs/>
          <w:kern w:val="0"/>
          <w:lang w:eastAsia="en-GB"/>
          <w14:ligatures w14:val="none"/>
        </w:rPr>
        <w:t>The Courage of Compassion: Supporting Nurses and Midwives to Deliver High-quality Care</w:t>
      </w:r>
      <w:r w:rsidRPr="0064169D">
        <w:rPr>
          <w:rFonts w:ascii="Times New Roman" w:hAnsi="Times New Roman" w:cs="Times New Roman"/>
          <w:kern w:val="0"/>
          <w:lang w:eastAsia="en-GB"/>
          <w14:ligatures w14:val="none"/>
        </w:rPr>
        <w:t>. London: The King’s Fund.</w:t>
      </w:r>
    </w:p>
    <w:p w14:paraId="418AB9B2" w14:textId="6A2232BF" w:rsidR="0079066E" w:rsidRDefault="00937AAA" w:rsidP="006B66EC">
      <w:pPr>
        <w:pStyle w:val="p1"/>
        <w:rPr>
          <w:rFonts w:hint="eastAsia"/>
        </w:rPr>
      </w:pPr>
      <w:r w:rsidRPr="00A8711B">
        <w:rPr>
          <w:rFonts w:ascii=".SFUI-Regular" w:hAnsi=".SFUI-Regular"/>
        </w:rPr>
        <w:br/>
      </w:r>
      <w:r w:rsidRPr="00A8711B">
        <w:rPr>
          <w:rFonts w:ascii=".SFUI-Regular" w:hAnsi=".SFUI-Regular"/>
        </w:rPr>
        <w:br/>
      </w:r>
    </w:p>
    <w:sectPr w:rsidR="0079066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F62E01" w14:textId="77777777" w:rsidR="004A624F" w:rsidRDefault="004A624F" w:rsidP="00842E0E">
      <w:pPr>
        <w:spacing w:after="0" w:line="240" w:lineRule="auto"/>
      </w:pPr>
      <w:r>
        <w:separator/>
      </w:r>
    </w:p>
  </w:endnote>
  <w:endnote w:type="continuationSeparator" w:id="0">
    <w:p w14:paraId="10C04991" w14:textId="77777777" w:rsidR="004A624F" w:rsidRDefault="004A624F" w:rsidP="00842E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notTrueType/>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SF UI">
    <w:altName w:val="Cambria"/>
    <w:charset w:val="00"/>
    <w:family w:val="roman"/>
    <w:pitch w:val="default"/>
  </w:font>
  <w:font w:name=".SFUI-Semibold">
    <w:altName w:val="Cambria"/>
    <w:charset w:val="00"/>
    <w:family w:val="roman"/>
    <w:pitch w:val="default"/>
  </w:font>
  <w:font w:name=".SFUI-Regular">
    <w:altName w:val="Cambria"/>
    <w:charset w:val="00"/>
    <w:family w:val="roman"/>
    <w:pitch w:val="default"/>
  </w:font>
  <w:font w:name=".SFUI-RegularItalic">
    <w:altName w:val="Cambria"/>
    <w:charset w:val="00"/>
    <w:family w:val="roman"/>
    <w:pitch w:val="default"/>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9EEEDF" w14:textId="77777777" w:rsidR="004A624F" w:rsidRDefault="004A624F" w:rsidP="00842E0E">
      <w:pPr>
        <w:spacing w:after="0" w:line="240" w:lineRule="auto"/>
      </w:pPr>
      <w:r>
        <w:separator/>
      </w:r>
    </w:p>
  </w:footnote>
  <w:footnote w:type="continuationSeparator" w:id="0">
    <w:p w14:paraId="35A83306" w14:textId="77777777" w:rsidR="004A624F" w:rsidRDefault="004A624F" w:rsidP="00842E0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4"/>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066E"/>
    <w:rsid w:val="00003ECC"/>
    <w:rsid w:val="00016BAE"/>
    <w:rsid w:val="00044F5C"/>
    <w:rsid w:val="00053C0E"/>
    <w:rsid w:val="00063621"/>
    <w:rsid w:val="000A1CC2"/>
    <w:rsid w:val="000D15AA"/>
    <w:rsid w:val="000D47A4"/>
    <w:rsid w:val="000E2C8B"/>
    <w:rsid w:val="000F5108"/>
    <w:rsid w:val="0010273E"/>
    <w:rsid w:val="0013301E"/>
    <w:rsid w:val="00147694"/>
    <w:rsid w:val="001477DD"/>
    <w:rsid w:val="001508D1"/>
    <w:rsid w:val="001538AA"/>
    <w:rsid w:val="00156451"/>
    <w:rsid w:val="00161E55"/>
    <w:rsid w:val="00174627"/>
    <w:rsid w:val="00176061"/>
    <w:rsid w:val="00177714"/>
    <w:rsid w:val="001779D6"/>
    <w:rsid w:val="00180DFF"/>
    <w:rsid w:val="00186CCC"/>
    <w:rsid w:val="0019074F"/>
    <w:rsid w:val="001A1794"/>
    <w:rsid w:val="001B6527"/>
    <w:rsid w:val="001C5817"/>
    <w:rsid w:val="001C64C5"/>
    <w:rsid w:val="001C71BF"/>
    <w:rsid w:val="001D0E6A"/>
    <w:rsid w:val="001E07AF"/>
    <w:rsid w:val="001E5205"/>
    <w:rsid w:val="001F57C1"/>
    <w:rsid w:val="00217375"/>
    <w:rsid w:val="002505B3"/>
    <w:rsid w:val="00271259"/>
    <w:rsid w:val="00291298"/>
    <w:rsid w:val="002972F0"/>
    <w:rsid w:val="002E7234"/>
    <w:rsid w:val="002F0C64"/>
    <w:rsid w:val="003141AC"/>
    <w:rsid w:val="003333A4"/>
    <w:rsid w:val="00344BFB"/>
    <w:rsid w:val="00374DCA"/>
    <w:rsid w:val="003A384B"/>
    <w:rsid w:val="003B025C"/>
    <w:rsid w:val="003B6081"/>
    <w:rsid w:val="003D49F7"/>
    <w:rsid w:val="003E44D6"/>
    <w:rsid w:val="003E70E0"/>
    <w:rsid w:val="003F3AE6"/>
    <w:rsid w:val="0040255F"/>
    <w:rsid w:val="00405819"/>
    <w:rsid w:val="00420355"/>
    <w:rsid w:val="004206E6"/>
    <w:rsid w:val="00426588"/>
    <w:rsid w:val="00455E73"/>
    <w:rsid w:val="00460BA6"/>
    <w:rsid w:val="00484249"/>
    <w:rsid w:val="004879CA"/>
    <w:rsid w:val="004A624F"/>
    <w:rsid w:val="004A6A79"/>
    <w:rsid w:val="004C56F3"/>
    <w:rsid w:val="004C6876"/>
    <w:rsid w:val="004D25D3"/>
    <w:rsid w:val="004F09FC"/>
    <w:rsid w:val="004F0E7A"/>
    <w:rsid w:val="004F38A5"/>
    <w:rsid w:val="0050305A"/>
    <w:rsid w:val="005145F0"/>
    <w:rsid w:val="00523E40"/>
    <w:rsid w:val="00530DD3"/>
    <w:rsid w:val="005325D0"/>
    <w:rsid w:val="00543CB6"/>
    <w:rsid w:val="005618F1"/>
    <w:rsid w:val="00567559"/>
    <w:rsid w:val="00571414"/>
    <w:rsid w:val="005807E8"/>
    <w:rsid w:val="00587D7B"/>
    <w:rsid w:val="00593424"/>
    <w:rsid w:val="005B0B26"/>
    <w:rsid w:val="005B25A0"/>
    <w:rsid w:val="005B2F51"/>
    <w:rsid w:val="005B4C54"/>
    <w:rsid w:val="005B6EAB"/>
    <w:rsid w:val="005D17DE"/>
    <w:rsid w:val="005D3F80"/>
    <w:rsid w:val="005F070D"/>
    <w:rsid w:val="005F227A"/>
    <w:rsid w:val="00620AB3"/>
    <w:rsid w:val="00621F8F"/>
    <w:rsid w:val="00623C76"/>
    <w:rsid w:val="0064169D"/>
    <w:rsid w:val="006702EB"/>
    <w:rsid w:val="006978F5"/>
    <w:rsid w:val="006B66EC"/>
    <w:rsid w:val="006C6065"/>
    <w:rsid w:val="006D5327"/>
    <w:rsid w:val="006F09DB"/>
    <w:rsid w:val="00700033"/>
    <w:rsid w:val="00704C17"/>
    <w:rsid w:val="00705650"/>
    <w:rsid w:val="007219F7"/>
    <w:rsid w:val="00740E6B"/>
    <w:rsid w:val="0077026C"/>
    <w:rsid w:val="0079066E"/>
    <w:rsid w:val="007946E1"/>
    <w:rsid w:val="007947B9"/>
    <w:rsid w:val="0079541E"/>
    <w:rsid w:val="007A3759"/>
    <w:rsid w:val="007B4815"/>
    <w:rsid w:val="008048F8"/>
    <w:rsid w:val="00810BD5"/>
    <w:rsid w:val="00815E3E"/>
    <w:rsid w:val="00816568"/>
    <w:rsid w:val="00842E0E"/>
    <w:rsid w:val="00842ED8"/>
    <w:rsid w:val="00843155"/>
    <w:rsid w:val="008466D4"/>
    <w:rsid w:val="008467D2"/>
    <w:rsid w:val="00864C26"/>
    <w:rsid w:val="008853F3"/>
    <w:rsid w:val="00886229"/>
    <w:rsid w:val="00893044"/>
    <w:rsid w:val="008A3945"/>
    <w:rsid w:val="008F15C0"/>
    <w:rsid w:val="009025ED"/>
    <w:rsid w:val="00913253"/>
    <w:rsid w:val="00922F9E"/>
    <w:rsid w:val="009324F6"/>
    <w:rsid w:val="00937AAA"/>
    <w:rsid w:val="00944EBA"/>
    <w:rsid w:val="009626D0"/>
    <w:rsid w:val="009721F1"/>
    <w:rsid w:val="0097592B"/>
    <w:rsid w:val="00976158"/>
    <w:rsid w:val="009835A5"/>
    <w:rsid w:val="009C1681"/>
    <w:rsid w:val="009F3E2C"/>
    <w:rsid w:val="00A01A6A"/>
    <w:rsid w:val="00A05FE6"/>
    <w:rsid w:val="00A10114"/>
    <w:rsid w:val="00A205B7"/>
    <w:rsid w:val="00A223F9"/>
    <w:rsid w:val="00A31EB6"/>
    <w:rsid w:val="00A446A3"/>
    <w:rsid w:val="00A62A12"/>
    <w:rsid w:val="00A631BC"/>
    <w:rsid w:val="00A63C52"/>
    <w:rsid w:val="00A83CA0"/>
    <w:rsid w:val="00A84480"/>
    <w:rsid w:val="00A8711B"/>
    <w:rsid w:val="00A928A3"/>
    <w:rsid w:val="00A932D2"/>
    <w:rsid w:val="00AB074C"/>
    <w:rsid w:val="00AB466B"/>
    <w:rsid w:val="00AC5A96"/>
    <w:rsid w:val="00AD53F3"/>
    <w:rsid w:val="00AD6E9E"/>
    <w:rsid w:val="00AE1DE1"/>
    <w:rsid w:val="00B207FB"/>
    <w:rsid w:val="00B22875"/>
    <w:rsid w:val="00B24A59"/>
    <w:rsid w:val="00B30335"/>
    <w:rsid w:val="00B64336"/>
    <w:rsid w:val="00B84372"/>
    <w:rsid w:val="00B977DF"/>
    <w:rsid w:val="00BB0F19"/>
    <w:rsid w:val="00BB20B4"/>
    <w:rsid w:val="00BB5C57"/>
    <w:rsid w:val="00BC176B"/>
    <w:rsid w:val="00BD4FF1"/>
    <w:rsid w:val="00BF64D2"/>
    <w:rsid w:val="00C119B2"/>
    <w:rsid w:val="00C13287"/>
    <w:rsid w:val="00C13DC9"/>
    <w:rsid w:val="00C20629"/>
    <w:rsid w:val="00C51693"/>
    <w:rsid w:val="00C62556"/>
    <w:rsid w:val="00C6513A"/>
    <w:rsid w:val="00C70BD7"/>
    <w:rsid w:val="00CA3388"/>
    <w:rsid w:val="00CC1CF5"/>
    <w:rsid w:val="00CD0319"/>
    <w:rsid w:val="00CE2722"/>
    <w:rsid w:val="00CE6ED2"/>
    <w:rsid w:val="00CF706B"/>
    <w:rsid w:val="00D20920"/>
    <w:rsid w:val="00D505E6"/>
    <w:rsid w:val="00D5508C"/>
    <w:rsid w:val="00D550FC"/>
    <w:rsid w:val="00D57DC1"/>
    <w:rsid w:val="00D6064D"/>
    <w:rsid w:val="00D6096E"/>
    <w:rsid w:val="00D67B42"/>
    <w:rsid w:val="00D7325C"/>
    <w:rsid w:val="00D751E8"/>
    <w:rsid w:val="00D84EC5"/>
    <w:rsid w:val="00D8549D"/>
    <w:rsid w:val="00D91370"/>
    <w:rsid w:val="00DA163C"/>
    <w:rsid w:val="00DC2AFE"/>
    <w:rsid w:val="00DD48C9"/>
    <w:rsid w:val="00DD7009"/>
    <w:rsid w:val="00DE313D"/>
    <w:rsid w:val="00DE413F"/>
    <w:rsid w:val="00E23AF1"/>
    <w:rsid w:val="00E36B1A"/>
    <w:rsid w:val="00E56335"/>
    <w:rsid w:val="00E6401C"/>
    <w:rsid w:val="00E84E5A"/>
    <w:rsid w:val="00E85648"/>
    <w:rsid w:val="00E85CB1"/>
    <w:rsid w:val="00EB0D72"/>
    <w:rsid w:val="00EB25D9"/>
    <w:rsid w:val="00EE6AC7"/>
    <w:rsid w:val="00F10557"/>
    <w:rsid w:val="00F8286A"/>
    <w:rsid w:val="00F930AD"/>
    <w:rsid w:val="00FA3948"/>
    <w:rsid w:val="00FD504C"/>
    <w:rsid w:val="00FF0C73"/>
    <w:rsid w:val="00FF3372"/>
    <w:rsid w:val="00FF370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28ADCF"/>
  <w15:chartTrackingRefBased/>
  <w15:docId w15:val="{1B783A80-9383-8046-A717-049C22666F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066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9066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9066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9066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9066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906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906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906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906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066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9066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9066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9066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9066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906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906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906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9066E"/>
    <w:rPr>
      <w:rFonts w:eastAsiaTheme="majorEastAsia" w:cstheme="majorBidi"/>
      <w:color w:val="272727" w:themeColor="text1" w:themeTint="D8"/>
    </w:rPr>
  </w:style>
  <w:style w:type="paragraph" w:styleId="Title">
    <w:name w:val="Title"/>
    <w:basedOn w:val="Normal"/>
    <w:next w:val="Normal"/>
    <w:link w:val="TitleChar"/>
    <w:uiPriority w:val="10"/>
    <w:qFormat/>
    <w:rsid w:val="007906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06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906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906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9066E"/>
    <w:pPr>
      <w:spacing w:before="160"/>
      <w:jc w:val="center"/>
    </w:pPr>
    <w:rPr>
      <w:i/>
      <w:iCs/>
      <w:color w:val="404040" w:themeColor="text1" w:themeTint="BF"/>
    </w:rPr>
  </w:style>
  <w:style w:type="character" w:customStyle="1" w:styleId="QuoteChar">
    <w:name w:val="Quote Char"/>
    <w:basedOn w:val="DefaultParagraphFont"/>
    <w:link w:val="Quote"/>
    <w:uiPriority w:val="29"/>
    <w:rsid w:val="0079066E"/>
    <w:rPr>
      <w:i/>
      <w:iCs/>
      <w:color w:val="404040" w:themeColor="text1" w:themeTint="BF"/>
    </w:rPr>
  </w:style>
  <w:style w:type="paragraph" w:styleId="ListParagraph">
    <w:name w:val="List Paragraph"/>
    <w:basedOn w:val="Normal"/>
    <w:uiPriority w:val="34"/>
    <w:qFormat/>
    <w:rsid w:val="0079066E"/>
    <w:pPr>
      <w:ind w:left="720"/>
      <w:contextualSpacing/>
    </w:pPr>
  </w:style>
  <w:style w:type="character" w:styleId="IntenseEmphasis">
    <w:name w:val="Intense Emphasis"/>
    <w:basedOn w:val="DefaultParagraphFont"/>
    <w:uiPriority w:val="21"/>
    <w:qFormat/>
    <w:rsid w:val="0079066E"/>
    <w:rPr>
      <w:i/>
      <w:iCs/>
      <w:color w:val="0F4761" w:themeColor="accent1" w:themeShade="BF"/>
    </w:rPr>
  </w:style>
  <w:style w:type="paragraph" w:styleId="IntenseQuote">
    <w:name w:val="Intense Quote"/>
    <w:basedOn w:val="Normal"/>
    <w:next w:val="Normal"/>
    <w:link w:val="IntenseQuoteChar"/>
    <w:uiPriority w:val="30"/>
    <w:qFormat/>
    <w:rsid w:val="0079066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9066E"/>
    <w:rPr>
      <w:i/>
      <w:iCs/>
      <w:color w:val="0F4761" w:themeColor="accent1" w:themeShade="BF"/>
    </w:rPr>
  </w:style>
  <w:style w:type="character" w:styleId="IntenseReference">
    <w:name w:val="Intense Reference"/>
    <w:basedOn w:val="DefaultParagraphFont"/>
    <w:uiPriority w:val="32"/>
    <w:qFormat/>
    <w:rsid w:val="0079066E"/>
    <w:rPr>
      <w:b/>
      <w:bCs/>
      <w:smallCaps/>
      <w:color w:val="0F4761" w:themeColor="accent1" w:themeShade="BF"/>
      <w:spacing w:val="5"/>
    </w:rPr>
  </w:style>
  <w:style w:type="paragraph" w:styleId="NormalWeb">
    <w:name w:val="Normal (Web)"/>
    <w:basedOn w:val="Normal"/>
    <w:uiPriority w:val="99"/>
    <w:unhideWhenUsed/>
    <w:rsid w:val="0079066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79066E"/>
    <w:rPr>
      <w:b/>
      <w:bCs/>
    </w:rPr>
  </w:style>
  <w:style w:type="paragraph" w:styleId="Header">
    <w:name w:val="header"/>
    <w:basedOn w:val="Normal"/>
    <w:link w:val="HeaderChar"/>
    <w:uiPriority w:val="99"/>
    <w:unhideWhenUsed/>
    <w:rsid w:val="00842E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2E0E"/>
  </w:style>
  <w:style w:type="paragraph" w:styleId="Footer">
    <w:name w:val="footer"/>
    <w:basedOn w:val="Normal"/>
    <w:link w:val="FooterChar"/>
    <w:uiPriority w:val="99"/>
    <w:unhideWhenUsed/>
    <w:rsid w:val="00842E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2E0E"/>
  </w:style>
  <w:style w:type="paragraph" w:customStyle="1" w:styleId="p1">
    <w:name w:val="p1"/>
    <w:basedOn w:val="Normal"/>
    <w:rsid w:val="00455E73"/>
    <w:pPr>
      <w:spacing w:after="0" w:line="240" w:lineRule="auto"/>
    </w:pPr>
    <w:rPr>
      <w:rFonts w:ascii=".SF UI" w:hAnsi=".SF UI" w:cs="Times New Roman"/>
      <w:color w:val="000000"/>
      <w:kern w:val="0"/>
      <w:sz w:val="26"/>
      <w:szCs w:val="26"/>
      <w:lang w:eastAsia="en-GB"/>
      <w14:ligatures w14:val="none"/>
    </w:rPr>
  </w:style>
  <w:style w:type="character" w:customStyle="1" w:styleId="s1">
    <w:name w:val="s1"/>
    <w:basedOn w:val="DefaultParagraphFont"/>
    <w:rsid w:val="00455E73"/>
    <w:rPr>
      <w:rFonts w:ascii=".SFUI-Semibold" w:hAnsi=".SFUI-Semibold" w:hint="default"/>
      <w:b/>
      <w:bCs/>
      <w:i w:val="0"/>
      <w:iCs w:val="0"/>
      <w:sz w:val="26"/>
      <w:szCs w:val="26"/>
    </w:rPr>
  </w:style>
  <w:style w:type="character" w:customStyle="1" w:styleId="s2">
    <w:name w:val="s2"/>
    <w:basedOn w:val="DefaultParagraphFont"/>
    <w:rsid w:val="00455E73"/>
    <w:rPr>
      <w:rFonts w:ascii=".SFUI-Regular" w:hAnsi=".SFUI-Regular" w:hint="default"/>
      <w:b w:val="0"/>
      <w:bCs w:val="0"/>
      <w:i w:val="0"/>
      <w:iCs w:val="0"/>
      <w:sz w:val="26"/>
      <w:szCs w:val="26"/>
    </w:rPr>
  </w:style>
  <w:style w:type="character" w:customStyle="1" w:styleId="s3">
    <w:name w:val="s3"/>
    <w:basedOn w:val="DefaultParagraphFont"/>
    <w:rsid w:val="00455E73"/>
    <w:rPr>
      <w:rFonts w:ascii=".SFUI-RegularItalic" w:hAnsi=".SFUI-RegularItalic" w:hint="default"/>
      <w:b w:val="0"/>
      <w:bCs w:val="0"/>
      <w:i/>
      <w:iCs/>
      <w:sz w:val="26"/>
      <w:szCs w:val="26"/>
    </w:rPr>
  </w:style>
  <w:style w:type="character" w:styleId="Hyperlink">
    <w:name w:val="Hyperlink"/>
    <w:basedOn w:val="DefaultParagraphFont"/>
    <w:uiPriority w:val="99"/>
    <w:semiHidden/>
    <w:unhideWhenUsed/>
    <w:rsid w:val="0064169D"/>
    <w:rPr>
      <w:color w:val="0000FF"/>
      <w:u w:val="single"/>
    </w:rPr>
  </w:style>
  <w:style w:type="paragraph" w:customStyle="1" w:styleId="p2">
    <w:name w:val="p2"/>
    <w:basedOn w:val="Normal"/>
    <w:rsid w:val="0064169D"/>
    <w:pPr>
      <w:spacing w:before="100" w:beforeAutospacing="1" w:after="100" w:afterAutospacing="1" w:line="240" w:lineRule="auto"/>
    </w:pPr>
    <w:rPr>
      <w:rFonts w:ascii="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 /><Relationship Id="rId13" Type="http://schemas.openxmlformats.org/officeDocument/2006/relationships/fontTable" Target="fontTable.xml" /><Relationship Id="rId3" Type="http://schemas.openxmlformats.org/officeDocument/2006/relationships/customXml" Target="../customXml/item3.xml" /><Relationship Id="rId7" Type="http://schemas.openxmlformats.org/officeDocument/2006/relationships/webSettings" Target="webSettings.xml" /><Relationship Id="rId12" Type="http://schemas.openxmlformats.org/officeDocument/2006/relationships/hyperlink" Target="tel:2477-2481" TargetMode="External" /><Relationship Id="rId2" Type="http://schemas.openxmlformats.org/officeDocument/2006/relationships/customXml" Target="../customXml/item2.xml" /><Relationship Id="rId1" Type="http://schemas.openxmlformats.org/officeDocument/2006/relationships/customXml" Target="../customXml/item1.xml" /><Relationship Id="rId6" Type="http://schemas.openxmlformats.org/officeDocument/2006/relationships/settings" Target="settings.xml" /><Relationship Id="rId11" Type="http://schemas.openxmlformats.org/officeDocument/2006/relationships/image" Target="media/image2.png" /><Relationship Id="rId5" Type="http://schemas.openxmlformats.org/officeDocument/2006/relationships/styles" Target="styles.xml" /><Relationship Id="rId10" Type="http://schemas.openxmlformats.org/officeDocument/2006/relationships/image" Target="media/image1.jpeg" /><Relationship Id="rId4" Type="http://schemas.openxmlformats.org/officeDocument/2006/relationships/numbering" Target="numbering.xml" /><Relationship Id="rId9" Type="http://schemas.openxmlformats.org/officeDocument/2006/relationships/endnotes" Target="endnotes.xml"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7C3DBBDDD03D9419471381A29C7D881" ma:contentTypeVersion="6" ma:contentTypeDescription="Create a new document." ma:contentTypeScope="" ma:versionID="4a944afaf8abf6fdf1117ae9bb1a3477">
  <xsd:schema xmlns:xsd="http://www.w3.org/2001/XMLSchema" xmlns:xs="http://www.w3.org/2001/XMLSchema" xmlns:p="http://schemas.microsoft.com/office/2006/metadata/properties" xmlns:ns3="170d7878-6d73-463a-a069-a6c57769e00c" targetNamespace="http://schemas.microsoft.com/office/2006/metadata/properties" ma:root="true" ma:fieldsID="d74b51eaf579b0abd0a6bc4b20129ecd" ns3:_="">
    <xsd:import namespace="170d7878-6d73-463a-a069-a6c57769e00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0d7878-6d73-463a-a069-a6c57769e00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170d7878-6d73-463a-a069-a6c57769e00c" xsi:nil="true"/>
  </documentManagement>
</p:properties>
</file>

<file path=customXml/itemProps1.xml><?xml version="1.0" encoding="utf-8"?>
<ds:datastoreItem xmlns:ds="http://schemas.openxmlformats.org/officeDocument/2006/customXml" ds:itemID="{B27D8701-CA2E-4657-9822-217430AC3AA2}">
  <ds:schemaRefs>
    <ds:schemaRef ds:uri="http://schemas.microsoft.com/sharepoint/v3/contenttype/forms"/>
  </ds:schemaRefs>
</ds:datastoreItem>
</file>

<file path=customXml/itemProps2.xml><?xml version="1.0" encoding="utf-8"?>
<ds:datastoreItem xmlns:ds="http://schemas.openxmlformats.org/officeDocument/2006/customXml" ds:itemID="{A196172D-6886-4160-AA7B-893CFCA46E66}">
  <ds:schemaRefs>
    <ds:schemaRef ds:uri="http://schemas.microsoft.com/office/2006/metadata/contentType"/>
    <ds:schemaRef ds:uri="http://schemas.microsoft.com/office/2006/metadata/properties/metaAttributes"/>
    <ds:schemaRef ds:uri="http://www.w3.org/2000/xmlns/"/>
    <ds:schemaRef ds:uri="http://www.w3.org/2001/XMLSchema"/>
    <ds:schemaRef ds:uri="170d7878-6d73-463a-a069-a6c57769e00c"/>
  </ds:schemaRefs>
</ds:datastoreItem>
</file>

<file path=customXml/itemProps3.xml><?xml version="1.0" encoding="utf-8"?>
<ds:datastoreItem xmlns:ds="http://schemas.openxmlformats.org/officeDocument/2006/customXml" ds:itemID="{9469D1C2-0F15-43FB-8555-12F7F6581D30}">
  <ds:schemaRefs>
    <ds:schemaRef ds:uri="http://schemas.microsoft.com/office/2006/metadata/properties"/>
    <ds:schemaRef ds:uri="http://www.w3.org/2000/xmlns/"/>
    <ds:schemaRef ds:uri="170d7878-6d73-463a-a069-a6c57769e00c"/>
    <ds:schemaRef ds:uri="http://www.w3.org/2001/XMLSchema-instanc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2962</Words>
  <Characters>16890</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Senica Camara (2417502)</dc:creator>
  <cp:keywords/>
  <dc:description/>
  <cp:lastModifiedBy>Senica Camara (2417502)</cp:lastModifiedBy>
  <cp:revision>2</cp:revision>
  <dcterms:created xsi:type="dcterms:W3CDTF">2026-07-30T13:33:00Z</dcterms:created>
  <dcterms:modified xsi:type="dcterms:W3CDTF">2026-07-30T13:33:00Z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0x01010097C3DBBDDD03D9419471381A29C7D881</vt:lpwstr>
  </property>
</Properties>
</file>