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E8F39" w14:textId="1A40C863" w:rsidR="00D76C6B" w:rsidRDefault="00D76C6B" w:rsidP="00BA1F00">
      <w:pPr>
        <w:pStyle w:val="Title"/>
      </w:pPr>
      <w:r>
        <w:t xml:space="preserve">Accounting Fundamentals </w:t>
      </w:r>
    </w:p>
    <w:p w14:paraId="2ADB9C4C" w14:textId="77777777" w:rsidR="00D76C6B" w:rsidRDefault="00D76C6B" w:rsidP="00D76C6B">
      <w:pPr>
        <w:pStyle w:val="Title"/>
        <w:jc w:val="both"/>
      </w:pPr>
    </w:p>
    <w:p w14:paraId="37857E9B" w14:textId="77777777" w:rsidR="00D76C6B" w:rsidRDefault="00D76C6B" w:rsidP="00D76C6B">
      <w:pPr>
        <w:pStyle w:val="Title"/>
        <w:jc w:val="both"/>
      </w:pPr>
    </w:p>
    <w:p w14:paraId="3C0B4E4E" w14:textId="77777777" w:rsidR="00D76C6B" w:rsidRDefault="00D76C6B" w:rsidP="00D76C6B">
      <w:pPr>
        <w:pStyle w:val="Title"/>
        <w:jc w:val="both"/>
      </w:pPr>
    </w:p>
    <w:p w14:paraId="09BF473B" w14:textId="7906E184" w:rsidR="00D76C6B" w:rsidRPr="00D76C6B" w:rsidRDefault="00D76C6B" w:rsidP="00D76C6B">
      <w:pPr>
        <w:pStyle w:val="Title"/>
        <w:rPr>
          <w:rFonts w:cs="Times New Roman"/>
          <w:sz w:val="24"/>
          <w:szCs w:val="24"/>
        </w:rPr>
      </w:pPr>
      <w:r w:rsidRPr="00D76C6B">
        <w:rPr>
          <w:rFonts w:cs="Times New Roman"/>
          <w:sz w:val="24"/>
          <w:szCs w:val="24"/>
        </w:rPr>
        <w:t>Student Name:</w:t>
      </w:r>
      <w:r w:rsidR="00BA1F00">
        <w:rPr>
          <w:rFonts w:cs="Times New Roman"/>
          <w:sz w:val="24"/>
          <w:szCs w:val="24"/>
        </w:rPr>
        <w:t xml:space="preserve"> Radoslav Engerov</w:t>
      </w:r>
    </w:p>
    <w:p w14:paraId="353E4A9A" w14:textId="77777777" w:rsidR="00BA1F00" w:rsidRDefault="00D76C6B" w:rsidP="00D76C6B">
      <w:pPr>
        <w:pStyle w:val="Title"/>
        <w:rPr>
          <w:rFonts w:cs="Times New Roman"/>
          <w:sz w:val="24"/>
          <w:szCs w:val="24"/>
        </w:rPr>
      </w:pPr>
      <w:r w:rsidRPr="00D76C6B">
        <w:rPr>
          <w:rFonts w:cs="Times New Roman"/>
          <w:sz w:val="24"/>
          <w:szCs w:val="24"/>
        </w:rPr>
        <w:t>Student I</w:t>
      </w:r>
      <w:r w:rsidR="00BA1F00">
        <w:rPr>
          <w:rFonts w:cs="Times New Roman"/>
          <w:sz w:val="24"/>
          <w:szCs w:val="24"/>
        </w:rPr>
        <w:t>D</w:t>
      </w:r>
      <w:r w:rsidRPr="00D76C6B">
        <w:rPr>
          <w:rFonts w:cs="Times New Roman"/>
          <w:sz w:val="24"/>
          <w:szCs w:val="24"/>
        </w:rPr>
        <w:t>:</w:t>
      </w:r>
      <w:r w:rsidR="00BA1F00">
        <w:rPr>
          <w:rFonts w:cs="Times New Roman"/>
          <w:sz w:val="24"/>
          <w:szCs w:val="24"/>
        </w:rPr>
        <w:t>2131117</w:t>
      </w:r>
    </w:p>
    <w:p w14:paraId="0A60AE04" w14:textId="77777777" w:rsidR="00BA1F00" w:rsidRDefault="00BA1F00" w:rsidP="00D76C6B">
      <w:pPr>
        <w:pStyle w:val="Titl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Module code:LCBB4001</w:t>
      </w:r>
    </w:p>
    <w:p w14:paraId="0C956514" w14:textId="1A29F762" w:rsidR="00BA1F00" w:rsidRDefault="00BA1F00" w:rsidP="00D76C6B">
      <w:pPr>
        <w:pStyle w:val="Titl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Module name: Accounting Fundamentals</w:t>
      </w:r>
    </w:p>
    <w:p w14:paraId="55F9CEAC" w14:textId="2902C7A3" w:rsidR="00BA1F00" w:rsidRDefault="00BA1F00" w:rsidP="00D76C6B">
      <w:pPr>
        <w:pStyle w:val="Title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Date of submission:0</w:t>
      </w:r>
      <w:r w:rsidR="00FA1F96">
        <w:rPr>
          <w:rFonts w:cs="Times New Roman"/>
          <w:sz w:val="24"/>
          <w:szCs w:val="24"/>
        </w:rPr>
        <w:t>5</w:t>
      </w:r>
      <w:r>
        <w:rPr>
          <w:rFonts w:cs="Times New Roman"/>
          <w:sz w:val="24"/>
          <w:szCs w:val="24"/>
        </w:rPr>
        <w:t>/05/2023</w:t>
      </w:r>
    </w:p>
    <w:p w14:paraId="57EC4507" w14:textId="76B0A085" w:rsidR="00DD4674" w:rsidRDefault="00BA1F00" w:rsidP="00D76C6B">
      <w:pPr>
        <w:pStyle w:val="Title"/>
      </w:pPr>
      <w:r>
        <w:rPr>
          <w:rFonts w:cs="Times New Roman"/>
          <w:sz w:val="24"/>
          <w:szCs w:val="24"/>
        </w:rPr>
        <w:t xml:space="preserve">Lecturer: </w:t>
      </w:r>
      <w:r w:rsidR="00FA1F96" w:rsidRPr="00FA1F96">
        <w:rPr>
          <w:sz w:val="24"/>
          <w:szCs w:val="24"/>
        </w:rPr>
        <w:t>Thomas Adeyemi</w:t>
      </w:r>
      <w:r w:rsidR="00DD4674">
        <w:br w:type="page"/>
      </w:r>
    </w:p>
    <w:sdt>
      <w:sdtPr>
        <w:rPr>
          <w:rFonts w:ascii="Times New Roman" w:eastAsiaTheme="minorHAnsi" w:hAnsi="Times New Roman" w:cs="Times New Roman"/>
          <w:b/>
          <w:bCs/>
          <w:color w:val="auto"/>
          <w:sz w:val="24"/>
          <w:szCs w:val="22"/>
          <w:lang w:val="en-IN"/>
        </w:rPr>
        <w:id w:val="1490440267"/>
        <w:docPartObj>
          <w:docPartGallery w:val="Table of Contents"/>
          <w:docPartUnique/>
        </w:docPartObj>
      </w:sdtPr>
      <w:sdtEndPr>
        <w:rPr>
          <w:rFonts w:cstheme="minorBidi"/>
          <w:noProof/>
        </w:rPr>
      </w:sdtEndPr>
      <w:sdtContent>
        <w:p w14:paraId="57897A51" w14:textId="2D8D9A75" w:rsidR="00DD4674" w:rsidRPr="00DD4674" w:rsidRDefault="00DD4674">
          <w:pPr>
            <w:pStyle w:val="TOCHeading"/>
            <w:rPr>
              <w:rFonts w:ascii="Times New Roman" w:hAnsi="Times New Roman" w:cs="Times New Roman"/>
              <w:b/>
              <w:bCs/>
              <w:color w:val="auto"/>
            </w:rPr>
          </w:pPr>
          <w:r w:rsidRPr="00DD4674">
            <w:rPr>
              <w:rFonts w:ascii="Times New Roman" w:hAnsi="Times New Roman" w:cs="Times New Roman"/>
              <w:b/>
              <w:bCs/>
              <w:color w:val="auto"/>
            </w:rPr>
            <w:t>Table of Contents</w:t>
          </w:r>
        </w:p>
        <w:p w14:paraId="43B03BEA" w14:textId="2D98443E" w:rsidR="00DD4674" w:rsidRDefault="00DD4674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850373" w:history="1">
            <w:r w:rsidRPr="00F6628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_Toc133850373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76755" w14:textId="7E102F5E" w:rsidR="00DD4674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850374" w:history="1">
            <w:r w:rsidR="00DD4674" w:rsidRPr="00F66286">
              <w:rPr>
                <w:rStyle w:val="Hyperlink"/>
                <w:noProof/>
              </w:rPr>
              <w:t>Answer 1</w:t>
            </w:r>
            <w:r w:rsidR="00DD4674">
              <w:rPr>
                <w:noProof/>
                <w:webHidden/>
              </w:rPr>
              <w:tab/>
            </w:r>
            <w:r w:rsidR="00DD4674">
              <w:rPr>
                <w:noProof/>
                <w:webHidden/>
              </w:rPr>
              <w:fldChar w:fldCharType="begin"/>
            </w:r>
            <w:r w:rsidR="00DD4674">
              <w:rPr>
                <w:noProof/>
                <w:webHidden/>
              </w:rPr>
              <w:instrText xml:space="preserve"> PAGEREF _Toc133850374 \h </w:instrText>
            </w:r>
            <w:r w:rsidR="00DD4674">
              <w:rPr>
                <w:noProof/>
                <w:webHidden/>
              </w:rPr>
            </w:r>
            <w:r w:rsidR="00DD4674">
              <w:rPr>
                <w:noProof/>
                <w:webHidden/>
              </w:rPr>
              <w:fldChar w:fldCharType="separate"/>
            </w:r>
            <w:r w:rsidR="00DD4674">
              <w:rPr>
                <w:noProof/>
                <w:webHidden/>
              </w:rPr>
              <w:t>4</w:t>
            </w:r>
            <w:r w:rsidR="00DD4674">
              <w:rPr>
                <w:noProof/>
                <w:webHidden/>
              </w:rPr>
              <w:fldChar w:fldCharType="end"/>
            </w:r>
          </w:hyperlink>
        </w:p>
        <w:p w14:paraId="60441439" w14:textId="3B6543C9" w:rsidR="00DD4674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850375" w:history="1">
            <w:r w:rsidR="00DD4674" w:rsidRPr="00F66286">
              <w:rPr>
                <w:rStyle w:val="Hyperlink"/>
                <w:noProof/>
              </w:rPr>
              <w:t>A) Income Statement of Wales Plc</w:t>
            </w:r>
            <w:r w:rsidR="00DD4674">
              <w:rPr>
                <w:noProof/>
                <w:webHidden/>
              </w:rPr>
              <w:tab/>
            </w:r>
            <w:r w:rsidR="00DD4674">
              <w:rPr>
                <w:noProof/>
                <w:webHidden/>
              </w:rPr>
              <w:fldChar w:fldCharType="begin"/>
            </w:r>
            <w:r w:rsidR="00DD4674">
              <w:rPr>
                <w:noProof/>
                <w:webHidden/>
              </w:rPr>
              <w:instrText xml:space="preserve"> PAGEREF _Toc133850375 \h </w:instrText>
            </w:r>
            <w:r w:rsidR="00DD4674">
              <w:rPr>
                <w:noProof/>
                <w:webHidden/>
              </w:rPr>
            </w:r>
            <w:r w:rsidR="00DD4674">
              <w:rPr>
                <w:noProof/>
                <w:webHidden/>
              </w:rPr>
              <w:fldChar w:fldCharType="separate"/>
            </w:r>
            <w:r w:rsidR="00DD4674">
              <w:rPr>
                <w:noProof/>
                <w:webHidden/>
              </w:rPr>
              <w:t>4</w:t>
            </w:r>
            <w:r w:rsidR="00DD4674">
              <w:rPr>
                <w:noProof/>
                <w:webHidden/>
              </w:rPr>
              <w:fldChar w:fldCharType="end"/>
            </w:r>
          </w:hyperlink>
        </w:p>
        <w:p w14:paraId="2EC8C193" w14:textId="728E463A" w:rsidR="00DD4674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850376" w:history="1">
            <w:r w:rsidR="00DD4674" w:rsidRPr="00F66286">
              <w:rPr>
                <w:rStyle w:val="Hyperlink"/>
                <w:noProof/>
              </w:rPr>
              <w:t>Statement of Financial Position of Wales Plc</w:t>
            </w:r>
            <w:r w:rsidR="00DD4674">
              <w:rPr>
                <w:noProof/>
                <w:webHidden/>
              </w:rPr>
              <w:tab/>
            </w:r>
            <w:r w:rsidR="00DD4674">
              <w:rPr>
                <w:noProof/>
                <w:webHidden/>
              </w:rPr>
              <w:fldChar w:fldCharType="begin"/>
            </w:r>
            <w:r w:rsidR="00DD4674">
              <w:rPr>
                <w:noProof/>
                <w:webHidden/>
              </w:rPr>
              <w:instrText xml:space="preserve"> PAGEREF _Toc133850376 \h </w:instrText>
            </w:r>
            <w:r w:rsidR="00DD4674">
              <w:rPr>
                <w:noProof/>
                <w:webHidden/>
              </w:rPr>
            </w:r>
            <w:r w:rsidR="00DD4674">
              <w:rPr>
                <w:noProof/>
                <w:webHidden/>
              </w:rPr>
              <w:fldChar w:fldCharType="separate"/>
            </w:r>
            <w:r w:rsidR="00DD4674">
              <w:rPr>
                <w:noProof/>
                <w:webHidden/>
              </w:rPr>
              <w:t>4</w:t>
            </w:r>
            <w:r w:rsidR="00DD4674">
              <w:rPr>
                <w:noProof/>
                <w:webHidden/>
              </w:rPr>
              <w:fldChar w:fldCharType="end"/>
            </w:r>
          </w:hyperlink>
        </w:p>
        <w:p w14:paraId="66B6E956" w14:textId="139A73EA" w:rsidR="00DD4674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850377" w:history="1">
            <w:r w:rsidR="00DD4674" w:rsidRPr="00F66286">
              <w:rPr>
                <w:rStyle w:val="Hyperlink"/>
                <w:noProof/>
              </w:rPr>
              <w:t>B) Statement Financial Position</w:t>
            </w:r>
            <w:r w:rsidR="00DD4674">
              <w:rPr>
                <w:noProof/>
                <w:webHidden/>
              </w:rPr>
              <w:tab/>
            </w:r>
            <w:r w:rsidR="00DD4674">
              <w:rPr>
                <w:noProof/>
                <w:webHidden/>
              </w:rPr>
              <w:fldChar w:fldCharType="begin"/>
            </w:r>
            <w:r w:rsidR="00DD4674">
              <w:rPr>
                <w:noProof/>
                <w:webHidden/>
              </w:rPr>
              <w:instrText xml:space="preserve"> PAGEREF _Toc133850377 \h </w:instrText>
            </w:r>
            <w:r w:rsidR="00DD4674">
              <w:rPr>
                <w:noProof/>
                <w:webHidden/>
              </w:rPr>
            </w:r>
            <w:r w:rsidR="00DD4674">
              <w:rPr>
                <w:noProof/>
                <w:webHidden/>
              </w:rPr>
              <w:fldChar w:fldCharType="separate"/>
            </w:r>
            <w:r w:rsidR="00DD4674">
              <w:rPr>
                <w:noProof/>
                <w:webHidden/>
              </w:rPr>
              <w:t>5</w:t>
            </w:r>
            <w:r w:rsidR="00DD4674">
              <w:rPr>
                <w:noProof/>
                <w:webHidden/>
              </w:rPr>
              <w:fldChar w:fldCharType="end"/>
            </w:r>
          </w:hyperlink>
        </w:p>
        <w:p w14:paraId="12226648" w14:textId="4FD19F93" w:rsidR="00DD4674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850378" w:history="1">
            <w:r w:rsidR="00DD4674" w:rsidRPr="00F66286">
              <w:rPr>
                <w:rStyle w:val="Hyperlink"/>
                <w:noProof/>
              </w:rPr>
              <w:t>Answer 2</w:t>
            </w:r>
            <w:r w:rsidR="00DD4674">
              <w:rPr>
                <w:noProof/>
                <w:webHidden/>
              </w:rPr>
              <w:tab/>
            </w:r>
            <w:r w:rsidR="00DD4674">
              <w:rPr>
                <w:noProof/>
                <w:webHidden/>
              </w:rPr>
              <w:fldChar w:fldCharType="begin"/>
            </w:r>
            <w:r w:rsidR="00DD4674">
              <w:rPr>
                <w:noProof/>
                <w:webHidden/>
              </w:rPr>
              <w:instrText xml:space="preserve"> PAGEREF _Toc133850378 \h </w:instrText>
            </w:r>
            <w:r w:rsidR="00DD4674">
              <w:rPr>
                <w:noProof/>
                <w:webHidden/>
              </w:rPr>
            </w:r>
            <w:r w:rsidR="00DD4674">
              <w:rPr>
                <w:noProof/>
                <w:webHidden/>
              </w:rPr>
              <w:fldChar w:fldCharType="separate"/>
            </w:r>
            <w:r w:rsidR="00DD4674">
              <w:rPr>
                <w:noProof/>
                <w:webHidden/>
              </w:rPr>
              <w:t>6</w:t>
            </w:r>
            <w:r w:rsidR="00DD4674">
              <w:rPr>
                <w:noProof/>
                <w:webHidden/>
              </w:rPr>
              <w:fldChar w:fldCharType="end"/>
            </w:r>
          </w:hyperlink>
        </w:p>
        <w:p w14:paraId="4CBA8A0F" w14:textId="6481FE3A" w:rsidR="00DD4674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850379" w:history="1">
            <w:r w:rsidR="00DD4674" w:rsidRPr="00F66286">
              <w:rPr>
                <w:rStyle w:val="Hyperlink"/>
                <w:noProof/>
              </w:rPr>
              <w:t>A) Ratios</w:t>
            </w:r>
            <w:r w:rsidR="00DD4674">
              <w:rPr>
                <w:noProof/>
                <w:webHidden/>
              </w:rPr>
              <w:tab/>
            </w:r>
            <w:r w:rsidR="00DD4674">
              <w:rPr>
                <w:noProof/>
                <w:webHidden/>
              </w:rPr>
              <w:fldChar w:fldCharType="begin"/>
            </w:r>
            <w:r w:rsidR="00DD4674">
              <w:rPr>
                <w:noProof/>
                <w:webHidden/>
              </w:rPr>
              <w:instrText xml:space="preserve"> PAGEREF _Toc133850379 \h </w:instrText>
            </w:r>
            <w:r w:rsidR="00DD4674">
              <w:rPr>
                <w:noProof/>
                <w:webHidden/>
              </w:rPr>
            </w:r>
            <w:r w:rsidR="00DD4674">
              <w:rPr>
                <w:noProof/>
                <w:webHidden/>
              </w:rPr>
              <w:fldChar w:fldCharType="separate"/>
            </w:r>
            <w:r w:rsidR="00DD4674">
              <w:rPr>
                <w:noProof/>
                <w:webHidden/>
              </w:rPr>
              <w:t>6</w:t>
            </w:r>
            <w:r w:rsidR="00DD4674">
              <w:rPr>
                <w:noProof/>
                <w:webHidden/>
              </w:rPr>
              <w:fldChar w:fldCharType="end"/>
            </w:r>
          </w:hyperlink>
        </w:p>
        <w:p w14:paraId="2B4F3A3E" w14:textId="1AA00D23" w:rsidR="00DD4674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33850380" w:history="1">
            <w:r w:rsidR="00DD4674" w:rsidRPr="00F66286">
              <w:rPr>
                <w:rStyle w:val="Hyperlink"/>
                <w:noProof/>
              </w:rPr>
              <w:t>B) Analysis of financial position of Sweets Plc</w:t>
            </w:r>
            <w:r w:rsidR="00DD4674">
              <w:rPr>
                <w:noProof/>
                <w:webHidden/>
              </w:rPr>
              <w:tab/>
            </w:r>
            <w:r w:rsidR="00DD4674">
              <w:rPr>
                <w:noProof/>
                <w:webHidden/>
              </w:rPr>
              <w:fldChar w:fldCharType="begin"/>
            </w:r>
            <w:r w:rsidR="00DD4674">
              <w:rPr>
                <w:noProof/>
                <w:webHidden/>
              </w:rPr>
              <w:instrText xml:space="preserve"> PAGEREF _Toc133850380 \h </w:instrText>
            </w:r>
            <w:r w:rsidR="00DD4674">
              <w:rPr>
                <w:noProof/>
                <w:webHidden/>
              </w:rPr>
            </w:r>
            <w:r w:rsidR="00DD4674">
              <w:rPr>
                <w:noProof/>
                <w:webHidden/>
              </w:rPr>
              <w:fldChar w:fldCharType="separate"/>
            </w:r>
            <w:r w:rsidR="00DD4674">
              <w:rPr>
                <w:noProof/>
                <w:webHidden/>
              </w:rPr>
              <w:t>7</w:t>
            </w:r>
            <w:r w:rsidR="00DD4674">
              <w:rPr>
                <w:noProof/>
                <w:webHidden/>
              </w:rPr>
              <w:fldChar w:fldCharType="end"/>
            </w:r>
          </w:hyperlink>
        </w:p>
        <w:p w14:paraId="197A195E" w14:textId="22A783E0" w:rsidR="00DD4674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850381" w:history="1">
            <w:r w:rsidR="00DD4674" w:rsidRPr="00F66286">
              <w:rPr>
                <w:rStyle w:val="Hyperlink"/>
                <w:noProof/>
              </w:rPr>
              <w:t>Conclusion</w:t>
            </w:r>
            <w:r w:rsidR="00DD4674">
              <w:rPr>
                <w:noProof/>
                <w:webHidden/>
              </w:rPr>
              <w:tab/>
            </w:r>
            <w:r w:rsidR="00DD4674">
              <w:rPr>
                <w:noProof/>
                <w:webHidden/>
              </w:rPr>
              <w:fldChar w:fldCharType="begin"/>
            </w:r>
            <w:r w:rsidR="00DD4674">
              <w:rPr>
                <w:noProof/>
                <w:webHidden/>
              </w:rPr>
              <w:instrText xml:space="preserve"> PAGEREF _Toc133850381 \h </w:instrText>
            </w:r>
            <w:r w:rsidR="00DD4674">
              <w:rPr>
                <w:noProof/>
                <w:webHidden/>
              </w:rPr>
            </w:r>
            <w:r w:rsidR="00DD4674">
              <w:rPr>
                <w:noProof/>
                <w:webHidden/>
              </w:rPr>
              <w:fldChar w:fldCharType="separate"/>
            </w:r>
            <w:r w:rsidR="00DD4674">
              <w:rPr>
                <w:noProof/>
                <w:webHidden/>
              </w:rPr>
              <w:t>9</w:t>
            </w:r>
            <w:r w:rsidR="00DD4674">
              <w:rPr>
                <w:noProof/>
                <w:webHidden/>
              </w:rPr>
              <w:fldChar w:fldCharType="end"/>
            </w:r>
          </w:hyperlink>
        </w:p>
        <w:p w14:paraId="7C2BF181" w14:textId="73675291" w:rsidR="00DD4674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3850382" w:history="1">
            <w:r w:rsidR="00DD4674" w:rsidRPr="00F66286">
              <w:rPr>
                <w:rStyle w:val="Hyperlink"/>
                <w:noProof/>
              </w:rPr>
              <w:t>References</w:t>
            </w:r>
            <w:r w:rsidR="00DD4674">
              <w:rPr>
                <w:noProof/>
                <w:webHidden/>
              </w:rPr>
              <w:tab/>
            </w:r>
            <w:r w:rsidR="00DD4674">
              <w:rPr>
                <w:noProof/>
                <w:webHidden/>
              </w:rPr>
              <w:fldChar w:fldCharType="begin"/>
            </w:r>
            <w:r w:rsidR="00DD4674">
              <w:rPr>
                <w:noProof/>
                <w:webHidden/>
              </w:rPr>
              <w:instrText xml:space="preserve"> PAGEREF _Toc133850382 \h </w:instrText>
            </w:r>
            <w:r w:rsidR="00DD4674">
              <w:rPr>
                <w:noProof/>
                <w:webHidden/>
              </w:rPr>
            </w:r>
            <w:r w:rsidR="00DD4674">
              <w:rPr>
                <w:noProof/>
                <w:webHidden/>
              </w:rPr>
              <w:fldChar w:fldCharType="separate"/>
            </w:r>
            <w:r w:rsidR="00DD4674">
              <w:rPr>
                <w:noProof/>
                <w:webHidden/>
              </w:rPr>
              <w:t>10</w:t>
            </w:r>
            <w:r w:rsidR="00DD4674">
              <w:rPr>
                <w:noProof/>
                <w:webHidden/>
              </w:rPr>
              <w:fldChar w:fldCharType="end"/>
            </w:r>
          </w:hyperlink>
        </w:p>
        <w:p w14:paraId="50266C30" w14:textId="5DD77418" w:rsidR="00DD4674" w:rsidRDefault="00DD4674">
          <w:r>
            <w:rPr>
              <w:b/>
              <w:bCs/>
              <w:noProof/>
            </w:rPr>
            <w:fldChar w:fldCharType="end"/>
          </w:r>
        </w:p>
      </w:sdtContent>
    </w:sdt>
    <w:p w14:paraId="464FB807" w14:textId="7B53C652" w:rsidR="00DD4674" w:rsidRDefault="00DD4674">
      <w:pPr>
        <w:spacing w:line="259" w:lineRule="auto"/>
        <w:jc w:val="left"/>
        <w:rPr>
          <w:rFonts w:eastAsiaTheme="majorEastAsia" w:cstheme="majorBidi"/>
          <w:b/>
          <w:sz w:val="28"/>
          <w:szCs w:val="32"/>
        </w:rPr>
      </w:pPr>
      <w:r>
        <w:br w:type="page"/>
      </w:r>
    </w:p>
    <w:p w14:paraId="66C775CC" w14:textId="01376CA5" w:rsidR="00C44AA5" w:rsidRPr="00BA1F00" w:rsidRDefault="00371136" w:rsidP="0092060C">
      <w:pPr>
        <w:pStyle w:val="Heading1"/>
        <w:rPr>
          <w:i/>
          <w:iCs/>
        </w:rPr>
      </w:pPr>
      <w:bookmarkStart w:id="0" w:name="_Toc133850373"/>
      <w:r w:rsidRPr="00BA1F00">
        <w:rPr>
          <w:i/>
          <w:iCs/>
        </w:rPr>
        <w:lastRenderedPageBreak/>
        <w:t>Int</w:t>
      </w:r>
      <w:r w:rsidR="00C44AA5" w:rsidRPr="00BA1F00">
        <w:rPr>
          <w:i/>
          <w:iCs/>
        </w:rPr>
        <w:t>r</w:t>
      </w:r>
      <w:r w:rsidRPr="00BA1F00">
        <w:rPr>
          <w:i/>
          <w:iCs/>
        </w:rPr>
        <w:t>oduction</w:t>
      </w:r>
      <w:bookmarkEnd w:id="0"/>
      <w:r w:rsidRPr="00BA1F00">
        <w:rPr>
          <w:i/>
          <w:iCs/>
        </w:rPr>
        <w:t xml:space="preserve"> </w:t>
      </w:r>
    </w:p>
    <w:p w14:paraId="4DF3FDCA" w14:textId="1CABD19A" w:rsidR="00371136" w:rsidRPr="00F73B29" w:rsidRDefault="00250148" w:rsidP="00F73B29">
      <w:pPr>
        <w:spacing w:line="259" w:lineRule="auto"/>
        <w:rPr>
          <w:rFonts w:cs="Times New Roman"/>
          <w:szCs w:val="24"/>
        </w:rPr>
      </w:pPr>
      <w:r w:rsidRPr="00F73B29">
        <w:rPr>
          <w:rFonts w:cs="Times New Roman"/>
          <w:szCs w:val="24"/>
        </w:rPr>
        <w:t xml:space="preserve">The accounting fundaments will be discussed </w:t>
      </w:r>
      <w:r w:rsidR="00CC11E0" w:rsidRPr="00F73B29">
        <w:rPr>
          <w:rFonts w:cs="Times New Roman"/>
          <w:szCs w:val="24"/>
        </w:rPr>
        <w:t xml:space="preserve">in this report. </w:t>
      </w:r>
      <w:r w:rsidR="0073369C" w:rsidRPr="00F73B29">
        <w:rPr>
          <w:rFonts w:cs="Times New Roman"/>
          <w:szCs w:val="24"/>
        </w:rPr>
        <w:t xml:space="preserve">The report is about </w:t>
      </w:r>
      <w:r w:rsidR="00DB71E8" w:rsidRPr="00F73B29">
        <w:rPr>
          <w:rFonts w:cs="Times New Roman"/>
          <w:szCs w:val="24"/>
        </w:rPr>
        <w:t>preparing the income statement and balance sh</w:t>
      </w:r>
      <w:r w:rsidR="005D2756" w:rsidRPr="00F73B29">
        <w:rPr>
          <w:rFonts w:cs="Times New Roman"/>
          <w:szCs w:val="24"/>
        </w:rPr>
        <w:t>eet of Wales Plc</w:t>
      </w:r>
      <w:r w:rsidRPr="00F73B29">
        <w:rPr>
          <w:rFonts w:cs="Times New Roman"/>
          <w:szCs w:val="24"/>
        </w:rPr>
        <w:t>.</w:t>
      </w:r>
      <w:r w:rsidR="00CC11E0" w:rsidRPr="00F73B29">
        <w:rPr>
          <w:rFonts w:cs="Times New Roman"/>
          <w:szCs w:val="24"/>
        </w:rPr>
        <w:t xml:space="preserve"> for the year ending 31 December 2021. The </w:t>
      </w:r>
      <w:r w:rsidR="00697D06" w:rsidRPr="00F73B29">
        <w:rPr>
          <w:rFonts w:cs="Times New Roman"/>
          <w:szCs w:val="24"/>
        </w:rPr>
        <w:t xml:space="preserve">fundamental assets </w:t>
      </w:r>
      <w:r w:rsidR="0067794B">
        <w:rPr>
          <w:rFonts w:cs="Times New Roman"/>
          <w:szCs w:val="24"/>
        </w:rPr>
        <w:t xml:space="preserve">are </w:t>
      </w:r>
      <w:r w:rsidR="00697D06" w:rsidRPr="00F73B29">
        <w:rPr>
          <w:rFonts w:cs="Times New Roman"/>
          <w:szCs w:val="24"/>
        </w:rPr>
        <w:t xml:space="preserve">equal to </w:t>
      </w:r>
      <w:r w:rsidR="0067794B">
        <w:rPr>
          <w:rFonts w:cs="Times New Roman"/>
          <w:szCs w:val="24"/>
        </w:rPr>
        <w:t xml:space="preserve">the </w:t>
      </w:r>
      <w:r w:rsidR="00697D06" w:rsidRPr="00F73B29">
        <w:rPr>
          <w:rFonts w:cs="Times New Roman"/>
          <w:szCs w:val="24"/>
        </w:rPr>
        <w:t>l</w:t>
      </w:r>
      <w:r w:rsidR="0067794B">
        <w:rPr>
          <w:rFonts w:cs="Times New Roman"/>
          <w:szCs w:val="24"/>
        </w:rPr>
        <w:t>i</w:t>
      </w:r>
      <w:r w:rsidR="00697D06" w:rsidRPr="00F73B29">
        <w:rPr>
          <w:rFonts w:cs="Times New Roman"/>
          <w:szCs w:val="24"/>
        </w:rPr>
        <w:t>abilities and equity of the company. The double</w:t>
      </w:r>
      <w:r w:rsidR="0067794B">
        <w:rPr>
          <w:rFonts w:cs="Times New Roman"/>
          <w:szCs w:val="24"/>
        </w:rPr>
        <w:t>-</w:t>
      </w:r>
      <w:r w:rsidR="00697D06" w:rsidRPr="00F73B29">
        <w:rPr>
          <w:rFonts w:cs="Times New Roman"/>
          <w:szCs w:val="24"/>
        </w:rPr>
        <w:t xml:space="preserve">entry system of accounting </w:t>
      </w:r>
      <w:r w:rsidR="00431B2B" w:rsidRPr="00F73B29">
        <w:rPr>
          <w:rFonts w:cs="Times New Roman"/>
          <w:szCs w:val="24"/>
        </w:rPr>
        <w:t xml:space="preserve">works </w:t>
      </w:r>
      <w:r w:rsidR="0067794B">
        <w:rPr>
          <w:rFonts w:cs="Times New Roman"/>
          <w:szCs w:val="24"/>
        </w:rPr>
        <w:t>by</w:t>
      </w:r>
      <w:r w:rsidR="00431B2B" w:rsidRPr="00F73B29">
        <w:rPr>
          <w:rFonts w:cs="Times New Roman"/>
          <w:szCs w:val="24"/>
        </w:rPr>
        <w:t xml:space="preserve"> having both sides of the balances matched.</w:t>
      </w:r>
      <w:r w:rsidR="002D2087" w:rsidRPr="00F73B29">
        <w:rPr>
          <w:rFonts w:cs="Times New Roman"/>
          <w:szCs w:val="24"/>
        </w:rPr>
        <w:t xml:space="preserve"> In the second part of the report ratios of the Sweets plc are needed to </w:t>
      </w:r>
      <w:r w:rsidR="0067794B">
        <w:rPr>
          <w:rFonts w:cs="Times New Roman"/>
          <w:szCs w:val="24"/>
        </w:rPr>
        <w:t xml:space="preserve">be </w:t>
      </w:r>
      <w:r w:rsidR="00A4360E" w:rsidRPr="00F73B29">
        <w:rPr>
          <w:rFonts w:cs="Times New Roman"/>
          <w:szCs w:val="24"/>
        </w:rPr>
        <w:t xml:space="preserve">calculated. Further, the financial statements and financial ratios will be </w:t>
      </w:r>
      <w:r w:rsidR="00BA1F00" w:rsidRPr="00F73B29">
        <w:rPr>
          <w:rFonts w:cs="Times New Roman"/>
          <w:szCs w:val="24"/>
        </w:rPr>
        <w:t>analy</w:t>
      </w:r>
      <w:r w:rsidR="00BA1F00">
        <w:rPr>
          <w:rFonts w:cs="Times New Roman"/>
          <w:szCs w:val="24"/>
        </w:rPr>
        <w:t>s</w:t>
      </w:r>
      <w:r w:rsidR="00BA1F00" w:rsidRPr="00F73B29">
        <w:rPr>
          <w:rFonts w:cs="Times New Roman"/>
          <w:szCs w:val="24"/>
        </w:rPr>
        <w:t>ed</w:t>
      </w:r>
      <w:r w:rsidR="00A4360E" w:rsidRPr="00F73B29">
        <w:rPr>
          <w:rFonts w:cs="Times New Roman"/>
          <w:szCs w:val="24"/>
        </w:rPr>
        <w:t xml:space="preserve"> to asses</w:t>
      </w:r>
      <w:r w:rsidR="00C215FD" w:rsidRPr="00F73B29">
        <w:rPr>
          <w:rFonts w:cs="Times New Roman"/>
          <w:szCs w:val="24"/>
        </w:rPr>
        <w:t>s</w:t>
      </w:r>
      <w:r w:rsidR="00A4360E" w:rsidRPr="00F73B29">
        <w:rPr>
          <w:rFonts w:cs="Times New Roman"/>
          <w:szCs w:val="24"/>
        </w:rPr>
        <w:t xml:space="preserve"> the financial position of the </w:t>
      </w:r>
      <w:r w:rsidR="00C215FD" w:rsidRPr="00F73B29">
        <w:rPr>
          <w:rFonts w:cs="Times New Roman"/>
          <w:szCs w:val="24"/>
        </w:rPr>
        <w:t xml:space="preserve">business. </w:t>
      </w:r>
      <w:r w:rsidR="00431B2B" w:rsidRPr="00F73B29">
        <w:rPr>
          <w:rFonts w:cs="Times New Roman"/>
          <w:szCs w:val="24"/>
        </w:rPr>
        <w:t xml:space="preserve"> </w:t>
      </w:r>
      <w:r w:rsidR="00371136" w:rsidRPr="00F73B29">
        <w:rPr>
          <w:rFonts w:cs="Times New Roman"/>
          <w:szCs w:val="24"/>
        </w:rPr>
        <w:br w:type="page"/>
      </w:r>
    </w:p>
    <w:p w14:paraId="5B1CD5AD" w14:textId="07C93B48" w:rsidR="00EC7EC3" w:rsidRPr="00F73B29" w:rsidRDefault="00DA2A3B" w:rsidP="0092060C">
      <w:pPr>
        <w:pStyle w:val="Heading1"/>
      </w:pPr>
      <w:bookmarkStart w:id="1" w:name="_Toc133850374"/>
      <w:r w:rsidRPr="00F73B29">
        <w:lastRenderedPageBreak/>
        <w:t>Answer 1</w:t>
      </w:r>
      <w:bookmarkEnd w:id="1"/>
    </w:p>
    <w:p w14:paraId="3DE82AC1" w14:textId="28EEF0BD" w:rsidR="00DA2A3B" w:rsidRPr="00F73B29" w:rsidRDefault="00DA2A3B" w:rsidP="0092060C">
      <w:pPr>
        <w:pStyle w:val="Heading2"/>
      </w:pPr>
      <w:bookmarkStart w:id="2" w:name="_Toc133850375"/>
      <w:r w:rsidRPr="00F73B29">
        <w:t>A) Income Statement of Wales Plc</w:t>
      </w:r>
      <w:bookmarkEnd w:id="2"/>
      <w:r w:rsidRPr="00F73B29">
        <w:t xml:space="preserve"> </w:t>
      </w:r>
    </w:p>
    <w:tbl>
      <w:tblPr>
        <w:tblW w:w="8220" w:type="dxa"/>
        <w:tblLook w:val="04A0" w:firstRow="1" w:lastRow="0" w:firstColumn="1" w:lastColumn="0" w:noHBand="0" w:noVBand="1"/>
      </w:tblPr>
      <w:tblGrid>
        <w:gridCol w:w="5358"/>
        <w:gridCol w:w="1431"/>
        <w:gridCol w:w="1431"/>
      </w:tblGrid>
      <w:tr w:rsidR="00DA2A3B" w:rsidRPr="00DA2A3B" w14:paraId="040C7725" w14:textId="77777777" w:rsidTr="00DA2A3B">
        <w:trPr>
          <w:trHeight w:val="372"/>
        </w:trPr>
        <w:tc>
          <w:tcPr>
            <w:tcW w:w="82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EBD024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Wales Plc </w:t>
            </w:r>
          </w:p>
        </w:tc>
      </w:tr>
      <w:tr w:rsidR="00DA2A3B" w:rsidRPr="00DA2A3B" w14:paraId="518933F4" w14:textId="77777777" w:rsidTr="00DA2A3B">
        <w:trPr>
          <w:trHeight w:val="372"/>
        </w:trPr>
        <w:tc>
          <w:tcPr>
            <w:tcW w:w="82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437FC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Income statement for the year ending 31/12/2022</w:t>
            </w:r>
          </w:p>
        </w:tc>
      </w:tr>
      <w:tr w:rsidR="00DA2A3B" w:rsidRPr="00DA2A3B" w14:paraId="2A3ECA44" w14:textId="77777777" w:rsidTr="00DA2A3B">
        <w:trPr>
          <w:trHeight w:val="300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08DC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Particulars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FA50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(in £)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5A035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(in £)</w:t>
            </w:r>
          </w:p>
        </w:tc>
      </w:tr>
      <w:tr w:rsidR="00DA2A3B" w:rsidRPr="00DA2A3B" w14:paraId="05C5B182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26C3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F62B0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59BD7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5143461D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77BB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Revenue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17A10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04913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800000</w:t>
            </w:r>
          </w:p>
        </w:tc>
      </w:tr>
      <w:tr w:rsidR="00DA2A3B" w:rsidRPr="00DA2A3B" w14:paraId="27A9DF2C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5B8A7" w14:textId="54D73A1A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(-) Cost of good</w:t>
            </w:r>
            <w:r w:rsidR="0067794B">
              <w:rPr>
                <w:rFonts w:eastAsia="Times New Roman" w:cs="Times New Roman"/>
                <w:color w:val="000000"/>
                <w:szCs w:val="24"/>
                <w:lang w:eastAsia="en-IN"/>
              </w:rPr>
              <w:t>s</w:t>
            </w: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 sold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9AAA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445CD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578650</w:t>
            </w:r>
          </w:p>
        </w:tc>
      </w:tr>
      <w:tr w:rsidR="00DA2A3B" w:rsidRPr="00DA2A3B" w14:paraId="251AD05E" w14:textId="77777777" w:rsidTr="00DA2A3B">
        <w:trPr>
          <w:trHeight w:val="300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370A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49B9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B0E3A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28B80C06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8774D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Gross Profit (I)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56D9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09D83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221350</w:t>
            </w:r>
          </w:p>
        </w:tc>
      </w:tr>
      <w:tr w:rsidR="00DA2A3B" w:rsidRPr="00DA2A3B" w14:paraId="28F76515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2007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7ED1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DF060A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4B297130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D99F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Operating Expenses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9640F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C09BE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277331E4" w14:textId="77777777" w:rsidTr="00DA2A3B">
        <w:trPr>
          <w:trHeight w:val="288"/>
        </w:trPr>
        <w:tc>
          <w:tcPr>
            <w:tcW w:w="5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825E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355ED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044FB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271D043D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DCED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423B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DAB34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3BCB1AC3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8506F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Administrative Expenses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2759C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30000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16BFDC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7956A998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E7B6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Distribution cost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068EC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28000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A5E53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523047D5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5303F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salesman Commission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8967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3000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8101D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39CB19A7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08F1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67F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A6EC7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2ED22828" w14:textId="77777777" w:rsidTr="00DA2A3B">
        <w:trPr>
          <w:trHeight w:val="300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3F5E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Total Operating Expense  (II)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CAD4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2F5B6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61000</w:t>
            </w:r>
          </w:p>
        </w:tc>
      </w:tr>
      <w:tr w:rsidR="00DA2A3B" w:rsidRPr="00DA2A3B" w14:paraId="3574CFD6" w14:textId="77777777" w:rsidTr="00DA2A3B">
        <w:trPr>
          <w:trHeight w:val="300"/>
        </w:trPr>
        <w:tc>
          <w:tcPr>
            <w:tcW w:w="535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B40AD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D04E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4162B7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7C075A76" w14:textId="77777777" w:rsidTr="00DA2A3B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17E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Operating Income (I - II)</w:t>
            </w:r>
          </w:p>
        </w:tc>
        <w:tc>
          <w:tcPr>
            <w:tcW w:w="14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0374F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B6C09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160350</w:t>
            </w:r>
          </w:p>
        </w:tc>
      </w:tr>
      <w:tr w:rsidR="00DA2A3B" w:rsidRPr="00DA2A3B" w14:paraId="010A6068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6598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46E6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4D06C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5CFFB5E0" w14:textId="77777777" w:rsidTr="00DA2A3B">
        <w:trPr>
          <w:trHeight w:val="300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13446" w14:textId="37219A80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Non</w:t>
            </w:r>
            <w:r w:rsidR="0067794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-</w:t>
            </w: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Operating Expenses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F27A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00851F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6A4136C6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1346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Director Remuneration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35D8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5000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D8F52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728A6788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F3BD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Debenture Interest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6C4BA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2000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B5DA7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606FBBE1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2D2FA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Ordinary Dividend Paid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4A35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20000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0B881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35F384AB" w14:textId="77777777" w:rsidTr="00DA2A3B">
        <w:trPr>
          <w:trHeight w:val="288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7A06C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Preference dividend paid 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2287A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30000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77909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010DCA13" w14:textId="77777777" w:rsidTr="00DA2A3B">
        <w:trPr>
          <w:trHeight w:val="300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55F6C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Corporation tax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AA12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100000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24423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157000</w:t>
            </w:r>
          </w:p>
        </w:tc>
      </w:tr>
      <w:tr w:rsidR="00DA2A3B" w:rsidRPr="00DA2A3B" w14:paraId="3E194DC4" w14:textId="77777777" w:rsidTr="00DA2A3B">
        <w:trPr>
          <w:trHeight w:val="300"/>
        </w:trPr>
        <w:tc>
          <w:tcPr>
            <w:tcW w:w="53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DD8F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Net Income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8B5E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7712C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3350</w:t>
            </w:r>
          </w:p>
        </w:tc>
      </w:tr>
    </w:tbl>
    <w:p w14:paraId="6BEE60B7" w14:textId="34D080C1" w:rsidR="00DA2A3B" w:rsidRPr="00F73B29" w:rsidRDefault="00DA2A3B" w:rsidP="00F73B29">
      <w:pPr>
        <w:rPr>
          <w:rFonts w:cs="Times New Roman"/>
          <w:szCs w:val="24"/>
        </w:rPr>
      </w:pPr>
    </w:p>
    <w:p w14:paraId="3632B53E" w14:textId="1F20AB57" w:rsidR="00DA2A3B" w:rsidRPr="00F73B29" w:rsidRDefault="00DA2A3B" w:rsidP="0092060C">
      <w:pPr>
        <w:pStyle w:val="Heading2"/>
      </w:pPr>
      <w:bookmarkStart w:id="3" w:name="_Toc133850376"/>
      <w:r w:rsidRPr="00F73B29">
        <w:t>Statement of Financial Position of Wales Plc</w:t>
      </w:r>
      <w:bookmarkEnd w:id="3"/>
      <w:r w:rsidRPr="00F73B29">
        <w:t xml:space="preserve"> </w:t>
      </w:r>
    </w:p>
    <w:tbl>
      <w:tblPr>
        <w:tblW w:w="8220" w:type="dxa"/>
        <w:tblLook w:val="04A0" w:firstRow="1" w:lastRow="0" w:firstColumn="1" w:lastColumn="0" w:noHBand="0" w:noVBand="1"/>
      </w:tblPr>
      <w:tblGrid>
        <w:gridCol w:w="5647"/>
        <w:gridCol w:w="1192"/>
        <w:gridCol w:w="1381"/>
      </w:tblGrid>
      <w:tr w:rsidR="00DA2A3B" w:rsidRPr="00DA2A3B" w14:paraId="1D8F95D0" w14:textId="77777777" w:rsidTr="00DA2A3B">
        <w:trPr>
          <w:trHeight w:val="372"/>
        </w:trPr>
        <w:tc>
          <w:tcPr>
            <w:tcW w:w="82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77E264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Wales Plc </w:t>
            </w:r>
          </w:p>
        </w:tc>
      </w:tr>
      <w:tr w:rsidR="00DA2A3B" w:rsidRPr="00DA2A3B" w14:paraId="625908D3" w14:textId="77777777" w:rsidTr="00DA2A3B">
        <w:trPr>
          <w:trHeight w:val="372"/>
        </w:trPr>
        <w:tc>
          <w:tcPr>
            <w:tcW w:w="82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873177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Statement of financial position as at 31/12/2022</w:t>
            </w:r>
          </w:p>
        </w:tc>
      </w:tr>
      <w:tr w:rsidR="00DA2A3B" w:rsidRPr="00DA2A3B" w14:paraId="59AE23FA" w14:textId="77777777" w:rsidTr="00DA2A3B">
        <w:trPr>
          <w:trHeight w:val="300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46E8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Particular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01B4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(in £)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2AF5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(in £)</w:t>
            </w:r>
          </w:p>
        </w:tc>
      </w:tr>
      <w:tr w:rsidR="00DA2A3B" w:rsidRPr="00DA2A3B" w14:paraId="4F2AD9CA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252F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3D1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174E7D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06A118FA" w14:textId="77777777" w:rsidTr="00DA2A3B">
        <w:trPr>
          <w:trHeight w:val="300"/>
        </w:trPr>
        <w:tc>
          <w:tcPr>
            <w:tcW w:w="56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2060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ASSETS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F219A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8D49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4B3990DB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7DA0D" w14:textId="65CEB758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F73B29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Non-Current</w:t>
            </w: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 Assets: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1D8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9D69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17929B57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6F80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Plant equipment 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5EF8C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</w:p>
        </w:tc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93A0F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1250000</w:t>
            </w:r>
          </w:p>
        </w:tc>
      </w:tr>
      <w:tr w:rsidR="00DA2A3B" w:rsidRPr="00DA2A3B" w14:paraId="5C26124A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E254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Current Assets 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8335A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66C1D0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4A98F574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896E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Stock 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1AC40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9A040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510850</w:t>
            </w:r>
          </w:p>
        </w:tc>
      </w:tr>
      <w:tr w:rsidR="00DA2A3B" w:rsidRPr="00DA2A3B" w14:paraId="07D750AC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D417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Bank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5B31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048E6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96000</w:t>
            </w:r>
          </w:p>
        </w:tc>
      </w:tr>
      <w:tr w:rsidR="00DA2A3B" w:rsidRPr="00DA2A3B" w14:paraId="56042A75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8EC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Trade Receivables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6BC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EDF60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170125</w:t>
            </w:r>
          </w:p>
        </w:tc>
      </w:tr>
      <w:tr w:rsidR="00DA2A3B" w:rsidRPr="00DA2A3B" w14:paraId="09335AE8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DA204" w14:textId="157AA8FE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D79A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50BB6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1F5622EB" w14:textId="77777777" w:rsidTr="00DA2A3B">
        <w:trPr>
          <w:trHeight w:val="300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337FF" w14:textId="1DB1E24E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7F09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D5276C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 </w:t>
            </w:r>
          </w:p>
        </w:tc>
      </w:tr>
      <w:tr w:rsidR="00DA2A3B" w:rsidRPr="00DA2A3B" w14:paraId="4AA7CFB6" w14:textId="77777777" w:rsidTr="00DA2A3B">
        <w:trPr>
          <w:trHeight w:val="300"/>
        </w:trPr>
        <w:tc>
          <w:tcPr>
            <w:tcW w:w="5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4C3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Total Assets                                        (I)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5BDD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F0598A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2026975</w:t>
            </w:r>
          </w:p>
        </w:tc>
      </w:tr>
      <w:tr w:rsidR="00DA2A3B" w:rsidRPr="00DA2A3B" w14:paraId="7BB2FCAB" w14:textId="77777777" w:rsidTr="00DA2A3B">
        <w:trPr>
          <w:trHeight w:val="300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450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LIABILITIES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CAAB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8EA09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1A43FD41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4213D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Current Liabilities: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BD10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1F4919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038BE37E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770C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Trade payable 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EED7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6D98C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188625</w:t>
            </w:r>
          </w:p>
        </w:tc>
      </w:tr>
      <w:tr w:rsidR="00DA2A3B" w:rsidRPr="00DA2A3B" w14:paraId="68F555FE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30548" w14:textId="2A7CEC1C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Outstanding </w:t>
            </w:r>
            <w:r w:rsidRPr="00F73B29">
              <w:rPr>
                <w:rFonts w:eastAsia="Times New Roman" w:cs="Times New Roman"/>
                <w:color w:val="000000"/>
                <w:szCs w:val="24"/>
                <w:lang w:eastAsia="en-IN"/>
              </w:rPr>
              <w:t>Commission</w:t>
            </w: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 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E70F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0FF34A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3000</w:t>
            </w:r>
          </w:p>
        </w:tc>
      </w:tr>
      <w:tr w:rsidR="00DA2A3B" w:rsidRPr="00DA2A3B" w14:paraId="1EB26D16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0D1B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Outstanding corporation tax 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9DDD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AFD60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100000</w:t>
            </w:r>
          </w:p>
        </w:tc>
      </w:tr>
      <w:tr w:rsidR="00DA2A3B" w:rsidRPr="00DA2A3B" w14:paraId="61E31289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FB4B7" w14:textId="33DB7A78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Non</w:t>
            </w:r>
            <w:r w:rsidR="0067794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-</w:t>
            </w: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Current Liabilities: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4B482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DDCBE0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4C9C0DFF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AFA8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2% Debenture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9979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BA069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200000</w:t>
            </w:r>
          </w:p>
        </w:tc>
      </w:tr>
      <w:tr w:rsidR="00DA2A3B" w:rsidRPr="00DA2A3B" w14:paraId="6CFA10E6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1D77D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4A6CF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C02938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2D527ED1" w14:textId="77777777" w:rsidTr="00DA2A3B">
        <w:trPr>
          <w:trHeight w:val="300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7334D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Total Liabilities                                (II)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7F29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92F1C8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491625</w:t>
            </w:r>
          </w:p>
        </w:tc>
      </w:tr>
      <w:tr w:rsidR="00DA2A3B" w:rsidRPr="00DA2A3B" w14:paraId="324C56D3" w14:textId="77777777" w:rsidTr="00DA2A3B">
        <w:trPr>
          <w:trHeight w:val="300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7E6D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Net Assets (I - II)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F10C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F2AFBB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1535350</w:t>
            </w:r>
          </w:p>
        </w:tc>
      </w:tr>
      <w:tr w:rsidR="00DA2A3B" w:rsidRPr="00DA2A3B" w14:paraId="1651DFB7" w14:textId="77777777" w:rsidTr="00DA2A3B">
        <w:trPr>
          <w:trHeight w:val="300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BB7D7" w14:textId="05F6255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SHAREHOLDER EQUITY: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8F1F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574DD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7271305B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0223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£1 Ordinary shares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D23F8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C9BD54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900000</w:t>
            </w:r>
          </w:p>
        </w:tc>
      </w:tr>
      <w:tr w:rsidR="00DA2A3B" w:rsidRPr="00DA2A3B" w14:paraId="51E92F08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0206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Retained Profit (132000 + 3350)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FA0D5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135350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B9E093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A2A3B" w:rsidRPr="00DA2A3B" w14:paraId="251BD564" w14:textId="77777777" w:rsidTr="00DA2A3B">
        <w:trPr>
          <w:trHeight w:val="288"/>
        </w:trPr>
        <w:tc>
          <w:tcPr>
            <w:tcW w:w="5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E389E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10% £1 preference shares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8F0920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500000</w:t>
            </w:r>
          </w:p>
        </w:tc>
        <w:tc>
          <w:tcPr>
            <w:tcW w:w="138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DD0B1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color w:val="000000"/>
                <w:szCs w:val="24"/>
                <w:lang w:eastAsia="en-IN"/>
              </w:rPr>
              <w:t>635350</w:t>
            </w:r>
          </w:p>
        </w:tc>
      </w:tr>
      <w:tr w:rsidR="00DA2A3B" w:rsidRPr="00DA2A3B" w14:paraId="61F5815B" w14:textId="77777777" w:rsidTr="00DA2A3B">
        <w:trPr>
          <w:trHeight w:val="300"/>
        </w:trPr>
        <w:tc>
          <w:tcPr>
            <w:tcW w:w="56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634EC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Total Equity 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9022D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9533EA" w14:textId="77777777" w:rsidR="00DA2A3B" w:rsidRPr="00DA2A3B" w:rsidRDefault="00DA2A3B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A2A3B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1535350</w:t>
            </w:r>
          </w:p>
        </w:tc>
      </w:tr>
    </w:tbl>
    <w:p w14:paraId="2B9363C9" w14:textId="77777777" w:rsidR="00DA2A3B" w:rsidRPr="00F73B29" w:rsidRDefault="00DA2A3B" w:rsidP="00F73B29">
      <w:pPr>
        <w:rPr>
          <w:rFonts w:cs="Times New Roman"/>
          <w:szCs w:val="24"/>
        </w:rPr>
      </w:pPr>
    </w:p>
    <w:p w14:paraId="7E186A1D" w14:textId="4653E116" w:rsidR="00DA2A3B" w:rsidRPr="00F73B29" w:rsidRDefault="00DA2A3B" w:rsidP="0092060C">
      <w:pPr>
        <w:pStyle w:val="Heading2"/>
      </w:pPr>
      <w:bookmarkStart w:id="4" w:name="_Toc133850377"/>
      <w:r w:rsidRPr="00F73B29">
        <w:t xml:space="preserve">B) Statement </w:t>
      </w:r>
      <w:r w:rsidR="0067794B">
        <w:t>F</w:t>
      </w:r>
      <w:r w:rsidRPr="00F73B29">
        <w:t>inancial Position</w:t>
      </w:r>
      <w:bookmarkEnd w:id="4"/>
      <w:r w:rsidRPr="00F73B29">
        <w:t xml:space="preserve"> </w:t>
      </w:r>
    </w:p>
    <w:p w14:paraId="35BA3702" w14:textId="1AEEF318" w:rsidR="00BF749E" w:rsidRPr="00F73B29" w:rsidRDefault="00A528BD" w:rsidP="00F73B29">
      <w:pPr>
        <w:rPr>
          <w:rFonts w:cs="Times New Roman"/>
          <w:szCs w:val="24"/>
        </w:rPr>
      </w:pPr>
      <w:r w:rsidRPr="00F73B29">
        <w:rPr>
          <w:rFonts w:cs="Times New Roman"/>
          <w:szCs w:val="24"/>
        </w:rPr>
        <w:t xml:space="preserve">The balance sheet or the statement of the financial position </w:t>
      </w:r>
      <w:r w:rsidR="00755C1F" w:rsidRPr="00F73B29">
        <w:rPr>
          <w:rFonts w:cs="Times New Roman"/>
          <w:szCs w:val="24"/>
        </w:rPr>
        <w:t xml:space="preserve">is a financial statement of a company that expresses a company’s </w:t>
      </w:r>
      <w:r w:rsidR="00903097" w:rsidRPr="00F73B29">
        <w:rPr>
          <w:rFonts w:cs="Times New Roman"/>
          <w:szCs w:val="24"/>
        </w:rPr>
        <w:t>liabilities, assets</w:t>
      </w:r>
      <w:r w:rsidR="0067794B">
        <w:rPr>
          <w:rFonts w:cs="Times New Roman"/>
          <w:szCs w:val="24"/>
        </w:rPr>
        <w:t>,</w:t>
      </w:r>
      <w:r w:rsidR="00903097" w:rsidRPr="00F73B29">
        <w:rPr>
          <w:rFonts w:cs="Times New Roman"/>
          <w:szCs w:val="24"/>
        </w:rPr>
        <w:t xml:space="preserve"> and equity </w:t>
      </w:r>
      <w:r w:rsidR="00F93603" w:rsidRPr="00F73B29">
        <w:rPr>
          <w:rFonts w:cs="Times New Roman"/>
          <w:szCs w:val="24"/>
        </w:rPr>
        <w:t>on a particular date</w:t>
      </w:r>
      <w:r w:rsidR="007719EB" w:rsidRPr="00F73B29">
        <w:rPr>
          <w:rFonts w:cs="Times New Roman"/>
          <w:szCs w:val="24"/>
        </w:rPr>
        <w:t xml:space="preserve">. This date is usually the end date of the financial </w:t>
      </w:r>
      <w:r w:rsidR="00BF0327" w:rsidRPr="00F73B29">
        <w:rPr>
          <w:rFonts w:cs="Times New Roman"/>
          <w:szCs w:val="24"/>
        </w:rPr>
        <w:t xml:space="preserve">or accounting </w:t>
      </w:r>
      <w:r w:rsidR="007719EB" w:rsidRPr="00F73B29">
        <w:rPr>
          <w:rFonts w:cs="Times New Roman"/>
          <w:szCs w:val="24"/>
        </w:rPr>
        <w:t>year.</w:t>
      </w:r>
      <w:r w:rsidR="002E6E57" w:rsidRPr="00F73B29">
        <w:rPr>
          <w:rFonts w:cs="Times New Roman"/>
          <w:szCs w:val="24"/>
        </w:rPr>
        <w:t xml:space="preserve"> This summarises all the final balances </w:t>
      </w:r>
      <w:r w:rsidR="005A1B2D" w:rsidRPr="00F73B29">
        <w:rPr>
          <w:rFonts w:cs="Times New Roman"/>
          <w:szCs w:val="24"/>
        </w:rPr>
        <w:t xml:space="preserve">of the assets and liabilities. </w:t>
      </w:r>
      <w:r w:rsidR="007719EB" w:rsidRPr="00F73B29">
        <w:rPr>
          <w:rFonts w:cs="Times New Roman"/>
          <w:szCs w:val="24"/>
        </w:rPr>
        <w:t xml:space="preserve"> </w:t>
      </w:r>
    </w:p>
    <w:p w14:paraId="2B066E73" w14:textId="4EB42090" w:rsidR="00047517" w:rsidRPr="00F73B29" w:rsidRDefault="008406BC" w:rsidP="00F73B29">
      <w:pPr>
        <w:rPr>
          <w:rFonts w:cs="Times New Roman"/>
          <w:szCs w:val="24"/>
        </w:rPr>
      </w:pPr>
      <w:r w:rsidRPr="00F73B29">
        <w:rPr>
          <w:rFonts w:cs="Times New Roman"/>
          <w:szCs w:val="24"/>
        </w:rPr>
        <w:t xml:space="preserve">Due to the </w:t>
      </w:r>
      <w:r w:rsidR="00832053" w:rsidRPr="00F73B29">
        <w:rPr>
          <w:rFonts w:cs="Times New Roman"/>
          <w:szCs w:val="24"/>
        </w:rPr>
        <w:t xml:space="preserve">accounting principles of the double entry the balances of both sides that are liabilities and assets of the balance sheet match. </w:t>
      </w:r>
      <w:r w:rsidR="00A46063" w:rsidRPr="00F73B29">
        <w:rPr>
          <w:rFonts w:cs="Times New Roman"/>
          <w:szCs w:val="24"/>
        </w:rPr>
        <w:t>According to this accounting system</w:t>
      </w:r>
      <w:r w:rsidR="0067794B">
        <w:rPr>
          <w:rFonts w:cs="Times New Roman"/>
          <w:szCs w:val="24"/>
        </w:rPr>
        <w:t>,</w:t>
      </w:r>
      <w:r w:rsidR="00A46063" w:rsidRPr="00F73B29">
        <w:rPr>
          <w:rFonts w:cs="Times New Roman"/>
          <w:szCs w:val="24"/>
        </w:rPr>
        <w:t xml:space="preserve"> </w:t>
      </w:r>
      <w:r w:rsidR="00547576" w:rsidRPr="00F73B29">
        <w:rPr>
          <w:rFonts w:cs="Times New Roman"/>
          <w:szCs w:val="24"/>
        </w:rPr>
        <w:t>the accounting transaction that happen</w:t>
      </w:r>
      <w:r w:rsidR="0067794B">
        <w:rPr>
          <w:rFonts w:cs="Times New Roman"/>
          <w:szCs w:val="24"/>
        </w:rPr>
        <w:t>s</w:t>
      </w:r>
      <w:r w:rsidR="00547576" w:rsidRPr="00F73B29">
        <w:rPr>
          <w:rFonts w:cs="Times New Roman"/>
          <w:szCs w:val="24"/>
        </w:rPr>
        <w:t xml:space="preserve"> in the business are recorded at least in two accounts. </w:t>
      </w:r>
      <w:r w:rsidR="0009411A" w:rsidRPr="00F73B29">
        <w:rPr>
          <w:rFonts w:cs="Times New Roman"/>
          <w:szCs w:val="24"/>
        </w:rPr>
        <w:t>Th</w:t>
      </w:r>
      <w:r w:rsidR="006C6989" w:rsidRPr="00F73B29">
        <w:rPr>
          <w:rFonts w:cs="Times New Roman"/>
          <w:szCs w:val="24"/>
        </w:rPr>
        <w:t>e</w:t>
      </w:r>
      <w:r w:rsidR="0009411A" w:rsidRPr="00F73B29">
        <w:rPr>
          <w:rFonts w:cs="Times New Roman"/>
          <w:szCs w:val="24"/>
        </w:rPr>
        <w:t xml:space="preserve"> basic accounting equation </w:t>
      </w:r>
      <w:r w:rsidR="006C6989" w:rsidRPr="00F73B29">
        <w:rPr>
          <w:rFonts w:cs="Times New Roman"/>
          <w:szCs w:val="24"/>
        </w:rPr>
        <w:t xml:space="preserve">rule that shows </w:t>
      </w:r>
      <w:r w:rsidR="004A5708" w:rsidRPr="00F73B29">
        <w:rPr>
          <w:rFonts w:cs="Times New Roman"/>
          <w:szCs w:val="24"/>
        </w:rPr>
        <w:t>Assets = Equity+ Liabilities</w:t>
      </w:r>
      <w:r w:rsidR="002D6301" w:rsidRPr="00F73B29">
        <w:rPr>
          <w:rFonts w:cs="Times New Roman"/>
          <w:szCs w:val="24"/>
        </w:rPr>
        <w:t xml:space="preserve"> is followed by the statement of financial position. </w:t>
      </w:r>
      <w:r w:rsidR="005E2836" w:rsidRPr="00F73B29">
        <w:rPr>
          <w:rFonts w:cs="Times New Roman"/>
          <w:szCs w:val="24"/>
        </w:rPr>
        <w:t xml:space="preserve">Hence, </w:t>
      </w:r>
      <w:r w:rsidR="00673F04" w:rsidRPr="00F73B29">
        <w:rPr>
          <w:rFonts w:cs="Times New Roman"/>
          <w:szCs w:val="24"/>
        </w:rPr>
        <w:t xml:space="preserve">the result of the balance sheet </w:t>
      </w:r>
      <w:r w:rsidR="001E16D7" w:rsidRPr="00F73B29">
        <w:rPr>
          <w:rFonts w:cs="Times New Roman"/>
          <w:szCs w:val="24"/>
        </w:rPr>
        <w:t xml:space="preserve">will be the difference </w:t>
      </w:r>
      <w:r w:rsidR="0067794B">
        <w:rPr>
          <w:rFonts w:cs="Times New Roman"/>
          <w:szCs w:val="24"/>
        </w:rPr>
        <w:t>between</w:t>
      </w:r>
      <w:r w:rsidR="001E16D7" w:rsidRPr="00F73B29">
        <w:rPr>
          <w:rFonts w:cs="Times New Roman"/>
          <w:szCs w:val="24"/>
        </w:rPr>
        <w:t xml:space="preserve"> the company’s </w:t>
      </w:r>
      <w:r w:rsidR="00047517" w:rsidRPr="00F73B29">
        <w:rPr>
          <w:rFonts w:cs="Times New Roman"/>
          <w:szCs w:val="24"/>
        </w:rPr>
        <w:t>liabilities and assets</w:t>
      </w:r>
      <w:r w:rsidR="009237C5" w:rsidRPr="00F73B29">
        <w:rPr>
          <w:rFonts w:cs="Times New Roman"/>
          <w:szCs w:val="24"/>
        </w:rPr>
        <w:t xml:space="preserve"> </w:t>
      </w:r>
      <w:r w:rsidR="009237C5" w:rsidRPr="00F73B2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237C5" w:rsidRPr="00F73B29">
        <w:rPr>
          <w:rFonts w:cs="Times New Roman"/>
          <w:color w:val="222222"/>
          <w:szCs w:val="24"/>
          <w:shd w:val="clear" w:color="auto" w:fill="FFFFFF"/>
        </w:rPr>
        <w:t>Sembiring</w:t>
      </w:r>
      <w:proofErr w:type="spellEnd"/>
      <w:r w:rsidR="009237C5" w:rsidRPr="00F73B29">
        <w:rPr>
          <w:rFonts w:cs="Times New Roman"/>
          <w:color w:val="222222"/>
          <w:szCs w:val="24"/>
          <w:shd w:val="clear" w:color="auto" w:fill="FFFFFF"/>
        </w:rPr>
        <w:t>, et. al., 2022)</w:t>
      </w:r>
      <w:r w:rsidR="00047517" w:rsidRPr="00F73B29">
        <w:rPr>
          <w:rFonts w:cs="Times New Roman"/>
          <w:szCs w:val="24"/>
        </w:rPr>
        <w:t xml:space="preserve">. </w:t>
      </w:r>
    </w:p>
    <w:p w14:paraId="274148F1" w14:textId="3B76EE83" w:rsidR="00797828" w:rsidRPr="00F73B29" w:rsidRDefault="00C57418" w:rsidP="00F73B29">
      <w:pPr>
        <w:spacing w:line="259" w:lineRule="auto"/>
        <w:rPr>
          <w:rFonts w:cs="Times New Roman"/>
          <w:szCs w:val="24"/>
        </w:rPr>
      </w:pPr>
      <w:r w:rsidRPr="00F73B29">
        <w:rPr>
          <w:rFonts w:cs="Times New Roman"/>
          <w:szCs w:val="24"/>
        </w:rPr>
        <w:t>In other words</w:t>
      </w:r>
      <w:r w:rsidR="0067794B">
        <w:rPr>
          <w:rFonts w:cs="Times New Roman"/>
          <w:szCs w:val="24"/>
        </w:rPr>
        <w:t>,</w:t>
      </w:r>
      <w:r w:rsidRPr="00F73B29">
        <w:rPr>
          <w:rFonts w:cs="Times New Roman"/>
          <w:szCs w:val="24"/>
        </w:rPr>
        <w:t xml:space="preserve"> it can be said that all the assets of the company are </w:t>
      </w:r>
      <w:r w:rsidR="008C4B9F" w:rsidRPr="00F73B29">
        <w:rPr>
          <w:rFonts w:cs="Times New Roman"/>
          <w:szCs w:val="24"/>
        </w:rPr>
        <w:t>funded out of liabilities and equities</w:t>
      </w:r>
      <w:r w:rsidR="00511C4C" w:rsidRPr="00F73B29">
        <w:rPr>
          <w:rFonts w:cs="Times New Roman"/>
          <w:szCs w:val="24"/>
        </w:rPr>
        <w:t xml:space="preserve">. That is why the balances of both sides </w:t>
      </w:r>
      <w:r w:rsidR="00A81051" w:rsidRPr="00F73B29">
        <w:rPr>
          <w:rFonts w:cs="Times New Roman"/>
          <w:szCs w:val="24"/>
        </w:rPr>
        <w:t xml:space="preserve">are always equal. A simple breakdown </w:t>
      </w:r>
      <w:r w:rsidR="007E5023" w:rsidRPr="00F73B29">
        <w:rPr>
          <w:rFonts w:cs="Times New Roman"/>
          <w:szCs w:val="24"/>
        </w:rPr>
        <w:t xml:space="preserve">of this discussed concept </w:t>
      </w:r>
      <w:r w:rsidR="00BE250E" w:rsidRPr="00F73B29">
        <w:rPr>
          <w:rFonts w:cs="Times New Roman"/>
          <w:szCs w:val="24"/>
        </w:rPr>
        <w:t xml:space="preserve">is shown in the balance sheet. </w:t>
      </w:r>
    </w:p>
    <w:p w14:paraId="5471D009" w14:textId="6E906D6C" w:rsidR="00245C74" w:rsidRPr="00F73B29" w:rsidRDefault="00BE250E" w:rsidP="00F73B29">
      <w:pPr>
        <w:spacing w:line="259" w:lineRule="auto"/>
        <w:rPr>
          <w:rFonts w:cs="Times New Roman"/>
          <w:szCs w:val="24"/>
        </w:rPr>
      </w:pPr>
      <w:r w:rsidRPr="00F73B29">
        <w:rPr>
          <w:rFonts w:cs="Times New Roman"/>
          <w:szCs w:val="24"/>
        </w:rPr>
        <w:t>In the double</w:t>
      </w:r>
      <w:r w:rsidR="0067794B">
        <w:rPr>
          <w:rFonts w:cs="Times New Roman"/>
          <w:szCs w:val="24"/>
        </w:rPr>
        <w:t>-</w:t>
      </w:r>
      <w:r w:rsidRPr="00F73B29">
        <w:rPr>
          <w:rFonts w:cs="Times New Roman"/>
          <w:szCs w:val="24"/>
        </w:rPr>
        <w:t>entry system</w:t>
      </w:r>
      <w:r w:rsidR="0067794B">
        <w:rPr>
          <w:rFonts w:cs="Times New Roman"/>
          <w:szCs w:val="24"/>
        </w:rPr>
        <w:t>,</w:t>
      </w:r>
      <w:r w:rsidRPr="00F73B29">
        <w:rPr>
          <w:rFonts w:cs="Times New Roman"/>
          <w:szCs w:val="24"/>
        </w:rPr>
        <w:t xml:space="preserve"> </w:t>
      </w:r>
      <w:r w:rsidR="000205B8" w:rsidRPr="00F73B29">
        <w:rPr>
          <w:rFonts w:cs="Times New Roman"/>
          <w:szCs w:val="24"/>
        </w:rPr>
        <w:t xml:space="preserve">all the transactions are recorded </w:t>
      </w:r>
      <w:r w:rsidR="00814D71" w:rsidRPr="00F73B29">
        <w:rPr>
          <w:rFonts w:cs="Times New Roman"/>
          <w:szCs w:val="24"/>
        </w:rPr>
        <w:t xml:space="preserve">on </w:t>
      </w:r>
      <w:r w:rsidR="0067794B">
        <w:rPr>
          <w:rFonts w:cs="Times New Roman"/>
          <w:szCs w:val="24"/>
        </w:rPr>
        <w:t xml:space="preserve">the </w:t>
      </w:r>
      <w:r w:rsidR="00814D71" w:rsidRPr="00F73B29">
        <w:rPr>
          <w:rFonts w:cs="Times New Roman"/>
          <w:szCs w:val="24"/>
        </w:rPr>
        <w:t xml:space="preserve">debit and credit side. </w:t>
      </w:r>
      <w:r w:rsidR="00EB48DE" w:rsidRPr="00F73B29">
        <w:rPr>
          <w:rFonts w:cs="Times New Roman"/>
          <w:szCs w:val="24"/>
        </w:rPr>
        <w:t>The amount on b</w:t>
      </w:r>
      <w:r w:rsidR="00814D71" w:rsidRPr="00F73B29">
        <w:rPr>
          <w:rFonts w:cs="Times New Roman"/>
          <w:szCs w:val="24"/>
        </w:rPr>
        <w:t>oth side</w:t>
      </w:r>
      <w:r w:rsidR="00EB48DE" w:rsidRPr="00F73B29">
        <w:rPr>
          <w:rFonts w:cs="Times New Roman"/>
          <w:szCs w:val="24"/>
        </w:rPr>
        <w:t>s</w:t>
      </w:r>
      <w:r w:rsidR="00814D71" w:rsidRPr="00F73B29">
        <w:rPr>
          <w:rFonts w:cs="Times New Roman"/>
          <w:szCs w:val="24"/>
        </w:rPr>
        <w:t xml:space="preserve"> </w:t>
      </w:r>
      <w:r w:rsidR="0067794B">
        <w:rPr>
          <w:rFonts w:cs="Times New Roman"/>
          <w:szCs w:val="24"/>
        </w:rPr>
        <w:t>is</w:t>
      </w:r>
      <w:r w:rsidR="00814D71" w:rsidRPr="00F73B29">
        <w:rPr>
          <w:rFonts w:cs="Times New Roman"/>
          <w:szCs w:val="24"/>
        </w:rPr>
        <w:t xml:space="preserve"> </w:t>
      </w:r>
      <w:r w:rsidR="00EB48DE" w:rsidRPr="00F73B29">
        <w:rPr>
          <w:rFonts w:cs="Times New Roman"/>
          <w:szCs w:val="24"/>
        </w:rPr>
        <w:t>transferred equal</w:t>
      </w:r>
      <w:r w:rsidR="0067794B">
        <w:rPr>
          <w:rFonts w:cs="Times New Roman"/>
          <w:szCs w:val="24"/>
        </w:rPr>
        <w:t>ly</w:t>
      </w:r>
      <w:r w:rsidR="00EB48DE" w:rsidRPr="00F73B29">
        <w:rPr>
          <w:rFonts w:cs="Times New Roman"/>
          <w:szCs w:val="24"/>
        </w:rPr>
        <w:t xml:space="preserve">. </w:t>
      </w:r>
      <w:r w:rsidR="00946090" w:rsidRPr="00F73B29">
        <w:rPr>
          <w:rFonts w:cs="Times New Roman"/>
          <w:szCs w:val="24"/>
        </w:rPr>
        <w:t>In the financial statement</w:t>
      </w:r>
      <w:r w:rsidR="0067794B">
        <w:rPr>
          <w:rFonts w:cs="Times New Roman"/>
          <w:szCs w:val="24"/>
        </w:rPr>
        <w:t>,</w:t>
      </w:r>
      <w:r w:rsidR="00946090" w:rsidRPr="00F73B29">
        <w:rPr>
          <w:rFonts w:cs="Times New Roman"/>
          <w:szCs w:val="24"/>
        </w:rPr>
        <w:t xml:space="preserve"> a</w:t>
      </w:r>
      <w:r w:rsidR="00C11FB4" w:rsidRPr="00F73B29">
        <w:rPr>
          <w:rFonts w:cs="Times New Roman"/>
          <w:szCs w:val="24"/>
        </w:rPr>
        <w:t xml:space="preserve">ll the credit </w:t>
      </w:r>
      <w:r w:rsidR="00946090" w:rsidRPr="00F73B29">
        <w:rPr>
          <w:rFonts w:cs="Times New Roman"/>
          <w:szCs w:val="24"/>
        </w:rPr>
        <w:t xml:space="preserve">balances </w:t>
      </w:r>
      <w:r w:rsidR="00C11FB4" w:rsidRPr="00F73B29">
        <w:rPr>
          <w:rFonts w:cs="Times New Roman"/>
          <w:szCs w:val="24"/>
        </w:rPr>
        <w:t xml:space="preserve">are shown </w:t>
      </w:r>
      <w:r w:rsidR="00946090" w:rsidRPr="00F73B29">
        <w:rPr>
          <w:rFonts w:cs="Times New Roman"/>
          <w:szCs w:val="24"/>
        </w:rPr>
        <w:t>on the liabilities side and all the debit balances are shown on the debit side</w:t>
      </w:r>
      <w:r w:rsidR="00EB2F24" w:rsidRPr="00F73B29">
        <w:rPr>
          <w:rFonts w:cs="Times New Roman"/>
          <w:szCs w:val="24"/>
        </w:rPr>
        <w:t xml:space="preserve"> </w:t>
      </w:r>
      <w:r w:rsidR="00EB2F24" w:rsidRPr="00F73B29">
        <w:rPr>
          <w:rFonts w:cs="Times New Roman"/>
          <w:color w:val="000000"/>
          <w:szCs w:val="24"/>
          <w:shd w:val="clear" w:color="auto" w:fill="FFFFFF"/>
        </w:rPr>
        <w:t>(The Marquee Group, 2019)</w:t>
      </w:r>
      <w:r w:rsidR="00946090" w:rsidRPr="00F73B29">
        <w:rPr>
          <w:rFonts w:cs="Times New Roman"/>
          <w:szCs w:val="24"/>
        </w:rPr>
        <w:t xml:space="preserve">. </w:t>
      </w:r>
    </w:p>
    <w:p w14:paraId="52DC65C7" w14:textId="78DD0BDB" w:rsidR="00DA2A3B" w:rsidRPr="00F73B29" w:rsidRDefault="00245C74" w:rsidP="0092060C">
      <w:pPr>
        <w:pStyle w:val="Heading1"/>
      </w:pPr>
      <w:bookmarkStart w:id="5" w:name="_Toc133850378"/>
      <w:r w:rsidRPr="00F73B29">
        <w:lastRenderedPageBreak/>
        <w:t>Answer 2</w:t>
      </w:r>
      <w:bookmarkEnd w:id="5"/>
    </w:p>
    <w:p w14:paraId="3E03631E" w14:textId="4C9826A6" w:rsidR="00D734B7" w:rsidRPr="00F73B29" w:rsidRDefault="00245C74" w:rsidP="0092060C">
      <w:pPr>
        <w:pStyle w:val="Heading2"/>
      </w:pPr>
      <w:bookmarkStart w:id="6" w:name="_Toc133850379"/>
      <w:r w:rsidRPr="00F73B29">
        <w:t xml:space="preserve">A) </w:t>
      </w:r>
      <w:r w:rsidR="00C44AA5" w:rsidRPr="00F73B29">
        <w:t>Ratios</w:t>
      </w:r>
      <w:bookmarkEnd w:id="6"/>
      <w:r w:rsidR="00C44AA5" w:rsidRPr="00F73B29">
        <w:t xml:space="preserve"> </w:t>
      </w:r>
    </w:p>
    <w:tbl>
      <w:tblPr>
        <w:tblW w:w="9460" w:type="dxa"/>
        <w:tblLook w:val="04A0" w:firstRow="1" w:lastRow="0" w:firstColumn="1" w:lastColumn="0" w:noHBand="0" w:noVBand="1"/>
      </w:tblPr>
      <w:tblGrid>
        <w:gridCol w:w="980"/>
        <w:gridCol w:w="5920"/>
        <w:gridCol w:w="1280"/>
        <w:gridCol w:w="1280"/>
      </w:tblGrid>
      <w:tr w:rsidR="00D734B7" w:rsidRPr="00D734B7" w14:paraId="3ECB28FA" w14:textId="77777777" w:rsidTr="00D734B7">
        <w:trPr>
          <w:trHeight w:val="360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FE3EE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Sr. No.</w:t>
            </w:r>
          </w:p>
        </w:tc>
        <w:tc>
          <w:tcPr>
            <w:tcW w:w="5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F146F" w14:textId="0CFEF472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Ratios: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7F9FD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2021 (£m)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24F4AB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2020 (£m)</w:t>
            </w:r>
          </w:p>
        </w:tc>
      </w:tr>
      <w:tr w:rsidR="00D734B7" w:rsidRPr="00D734B7" w14:paraId="0F53C4FF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FC50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67EF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Operating Income (PBIT)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0F3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805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5169C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699</w:t>
            </w:r>
          </w:p>
        </w:tc>
      </w:tr>
      <w:tr w:rsidR="00D734B7" w:rsidRPr="00D734B7" w14:paraId="11EF32B7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92BF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8D849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Net Profit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E206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431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5E6FA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366</w:t>
            </w:r>
          </w:p>
        </w:tc>
      </w:tr>
      <w:tr w:rsidR="00D734B7" w:rsidRPr="00D734B7" w14:paraId="299F47B2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95B6B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4CF8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Sales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ADFC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6,738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B714A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6,441</w:t>
            </w:r>
          </w:p>
        </w:tc>
      </w:tr>
      <w:tr w:rsidR="00D734B7" w:rsidRPr="00D734B7" w14:paraId="62950413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E3E0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E352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Total Assets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A3C9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9,736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73266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10,087</w:t>
            </w:r>
          </w:p>
        </w:tc>
      </w:tr>
      <w:tr w:rsidR="00D734B7" w:rsidRPr="00D734B7" w14:paraId="49100D0F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31C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3A5B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Current Liabilities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80BFB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2,511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D07B1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3,046</w:t>
            </w:r>
          </w:p>
        </w:tc>
      </w:tr>
      <w:tr w:rsidR="00D734B7" w:rsidRPr="00D734B7" w14:paraId="1AB4797D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C62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878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Capital Employed (Total assets - Current Liabilities)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A48A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7,225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43663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7,041</w:t>
            </w:r>
          </w:p>
        </w:tc>
      </w:tr>
      <w:tr w:rsidR="00D734B7" w:rsidRPr="00D734B7" w14:paraId="2ED1139B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5646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9EC3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proofErr w:type="spellStart"/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Shareholders</w:t>
            </w:r>
            <w:proofErr w:type="spellEnd"/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 Equity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8765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3,088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A0B87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2,912</w:t>
            </w:r>
          </w:p>
        </w:tc>
      </w:tr>
      <w:tr w:rsidR="00D734B7" w:rsidRPr="00D734B7" w14:paraId="253279D8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9F68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27A7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Outstanding shares ( Total value of Ordinary shares/ </w:t>
            </w:r>
            <w:proofErr w:type="spellStart"/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fv</w:t>
            </w:r>
            <w:proofErr w:type="spellEnd"/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 per share)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2267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600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CB66C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600</w:t>
            </w:r>
          </w:p>
        </w:tc>
      </w:tr>
      <w:tr w:rsidR="00D734B7" w:rsidRPr="00D734B7" w14:paraId="0C68C080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92AF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2E561" w14:textId="35C2B4A8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Profit for Equity shareholders (Net p</w:t>
            </w:r>
            <w:r w:rsidR="0067794B">
              <w:rPr>
                <w:rFonts w:eastAsia="Times New Roman" w:cs="Times New Roman"/>
                <w:color w:val="000000"/>
                <w:szCs w:val="24"/>
                <w:lang w:eastAsia="en-IN"/>
              </w:rPr>
              <w:t>r</w:t>
            </w: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ofit - Dividend paid)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6A04B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176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D0200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124</w:t>
            </w:r>
          </w:p>
        </w:tc>
      </w:tr>
      <w:tr w:rsidR="00D734B7" w:rsidRPr="00D734B7" w14:paraId="2B6119D3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DA4D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9009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Dividend paid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8040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255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7E9D3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242</w:t>
            </w:r>
          </w:p>
        </w:tc>
      </w:tr>
      <w:tr w:rsidR="00D734B7" w:rsidRPr="00D734B7" w14:paraId="0DF6F58E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86FE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97F8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Inventory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E47F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708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9CAF1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659</w:t>
            </w:r>
          </w:p>
        </w:tc>
      </w:tr>
      <w:tr w:rsidR="00D734B7" w:rsidRPr="00D734B7" w14:paraId="63DD3BB8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7126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5CF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COGS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F88D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3,235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32045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3,096</w:t>
            </w:r>
          </w:p>
        </w:tc>
      </w:tr>
      <w:tr w:rsidR="00D734B7" w:rsidRPr="00D734B7" w14:paraId="1B2CEE2A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F1F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653D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Trade Receivables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15C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1,249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004A3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1,287</w:t>
            </w:r>
          </w:p>
        </w:tc>
      </w:tr>
      <w:tr w:rsidR="00D734B7" w:rsidRPr="00D734B7" w14:paraId="2DE6BA53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9793B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C9A3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Current Assets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4D1EB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2,303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D62F7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2,355</w:t>
            </w:r>
          </w:p>
        </w:tc>
      </w:tr>
      <w:tr w:rsidR="00D734B7" w:rsidRPr="00D734B7" w14:paraId="0B93E100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6C57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137D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Long term liabilities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94C3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4,137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4DAA8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4,129</w:t>
            </w:r>
          </w:p>
        </w:tc>
      </w:tr>
      <w:tr w:rsidR="00D734B7" w:rsidRPr="00D734B7" w14:paraId="44940479" w14:textId="77777777" w:rsidTr="00D734B7">
        <w:trPr>
          <w:trHeight w:val="300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B7C5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CF58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Interest Expenses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496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226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8D3E19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181</w:t>
            </w:r>
          </w:p>
        </w:tc>
      </w:tr>
      <w:tr w:rsidR="00D734B7" w:rsidRPr="00D734B7" w14:paraId="77AEEEC1" w14:textId="77777777" w:rsidTr="00D734B7">
        <w:trPr>
          <w:trHeight w:val="300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6E8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A48F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D8CC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CED42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6F76F7E9" w14:textId="77777777" w:rsidTr="00D734B7">
        <w:trPr>
          <w:trHeight w:val="300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0A60A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Sr. No. </w:t>
            </w:r>
          </w:p>
        </w:tc>
        <w:tc>
          <w:tcPr>
            <w:tcW w:w="5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2B5204" w14:textId="0B967409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RATIOS: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F651C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2021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AAF49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2020</w:t>
            </w:r>
          </w:p>
        </w:tc>
      </w:tr>
      <w:tr w:rsidR="00D734B7" w:rsidRPr="00D734B7" w14:paraId="3C9111C5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18D6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1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6B31B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Return on Capital employed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6000C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11.14%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0A48A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9.93%</w:t>
            </w:r>
          </w:p>
        </w:tc>
      </w:tr>
      <w:tr w:rsidR="00D734B7" w:rsidRPr="00D734B7" w14:paraId="2242D8B3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37EC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0331F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PBIT/Capital Employed*100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A1C2B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B83129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2240ACA6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0069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89DE9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2C498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0C91C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40DECEEE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C28B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2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23724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ROE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E3567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7A1E0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 </w:t>
            </w:r>
          </w:p>
        </w:tc>
      </w:tr>
      <w:tr w:rsidR="00D734B7" w:rsidRPr="00D734B7" w14:paraId="73E8068C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558E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1F701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Net Profit/Shareholder's Equity *100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1C7069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14%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11334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13%</w:t>
            </w:r>
          </w:p>
        </w:tc>
      </w:tr>
      <w:tr w:rsidR="00D734B7" w:rsidRPr="00D734B7" w14:paraId="14544772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0231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5E26E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07630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6FE29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7E286C8F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5A7A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3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3E415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EPS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5E320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B202F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2877E4C4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997F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A6EB45" w14:textId="008C4DEC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(Profit For Equity </w:t>
            </w:r>
            <w:r w:rsidR="00D30F7B" w:rsidRPr="00F73B29">
              <w:rPr>
                <w:rFonts w:eastAsia="Times New Roman" w:cs="Times New Roman"/>
                <w:color w:val="000000"/>
                <w:szCs w:val="24"/>
                <w:lang w:eastAsia="en-IN"/>
              </w:rPr>
              <w:t>shareholders</w:t>
            </w: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/Outstanding shares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9C6D2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0.29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13C4F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0.21</w:t>
            </w:r>
          </w:p>
        </w:tc>
      </w:tr>
      <w:tr w:rsidR="00D734B7" w:rsidRPr="00D734B7" w14:paraId="5A4B555D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FED0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85DEE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C4C27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664AAA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60B5BFFA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6C96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4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39F8A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Net Profit Margin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04A59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6%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0540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6%</w:t>
            </w:r>
          </w:p>
        </w:tc>
      </w:tr>
      <w:tr w:rsidR="00D734B7" w:rsidRPr="00D734B7" w14:paraId="75819AEE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2D5D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21F119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 xml:space="preserve">Net profit /Sales * 100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2AFFB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A0A25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698C3F63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191C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E32A5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DBD5F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AB814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11989E38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89FB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5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3244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Asset Turnover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530BC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0.69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F8EC9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0.64</w:t>
            </w:r>
          </w:p>
        </w:tc>
      </w:tr>
      <w:tr w:rsidR="00D734B7" w:rsidRPr="00D734B7" w14:paraId="06775510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A838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4292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Net Sales/Total Assets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FAD07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1B903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18FDE881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EF3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134DB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987B29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B9910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135F1BD2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D556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6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53627B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Stock Holding Days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5FCC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79.88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EE131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77.69</w:t>
            </w:r>
          </w:p>
        </w:tc>
      </w:tr>
      <w:tr w:rsidR="00D734B7" w:rsidRPr="00D734B7" w14:paraId="7771877B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AFF3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DC9B3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(Average Inventory/COGS)*365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3C8C5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DFBD6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0CAF96A2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777F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710E9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48F5D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0B39A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6C11A1D2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8BF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7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301E4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Debtors Collection Period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076A2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67.66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814A7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72.93</w:t>
            </w:r>
          </w:p>
        </w:tc>
      </w:tr>
      <w:tr w:rsidR="00D734B7" w:rsidRPr="00D734B7" w14:paraId="276BB480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9EE2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B2013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(Trade receivable/Sales) x 365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E4A97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460CF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4B440692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84D7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C0CC8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746D3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8F3DD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352ADAAF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CED7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8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F997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Current Ratio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062B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0.92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39096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0.77</w:t>
            </w:r>
          </w:p>
        </w:tc>
      </w:tr>
      <w:tr w:rsidR="00D734B7" w:rsidRPr="00D734B7" w14:paraId="4088B4AD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447B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10E12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Current Assets/Current Liabilities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9B21B7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691CF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65E6EC2B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82A3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lastRenderedPageBreak/>
              <w:t> 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C9346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EB85B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75AFD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775CE1C2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F288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9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C1B281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Gearing Ratio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E9F04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0.57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B4BA52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0.59</w:t>
            </w:r>
          </w:p>
        </w:tc>
      </w:tr>
      <w:tr w:rsidR="00D734B7" w:rsidRPr="00D734B7" w14:paraId="5E94973A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DC6FD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D7A6F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Long-term Liabilities/Capital Employed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2CF70B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0E4C5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52908E31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A673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54B1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AF9DF4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4B9499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19C2E367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BDB2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10</w:t>
            </w:r>
          </w:p>
        </w:tc>
        <w:tc>
          <w:tcPr>
            <w:tcW w:w="5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020E9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 xml:space="preserve">Interest Coverage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F7EC36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3.56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2DB69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3.86</w:t>
            </w:r>
          </w:p>
        </w:tc>
      </w:tr>
      <w:tr w:rsidR="00D734B7" w:rsidRPr="00D734B7" w14:paraId="0FE49B85" w14:textId="77777777" w:rsidTr="00D734B7">
        <w:trPr>
          <w:trHeight w:val="288"/>
        </w:trPr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A9565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623FA0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(EBIT/Interest Expenses)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2FA13C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4958E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  <w:tr w:rsidR="00D734B7" w:rsidRPr="00D734B7" w14:paraId="370E84F8" w14:textId="77777777" w:rsidTr="00D734B7">
        <w:trPr>
          <w:trHeight w:val="300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2EEB9F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121658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b/>
                <w:bCs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EFF0CE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F5E993" w14:textId="77777777" w:rsidR="00D734B7" w:rsidRPr="00D734B7" w:rsidRDefault="00D734B7" w:rsidP="00F73B2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en-IN"/>
              </w:rPr>
            </w:pPr>
            <w:r w:rsidRPr="00D734B7">
              <w:rPr>
                <w:rFonts w:eastAsia="Times New Roman" w:cs="Times New Roman"/>
                <w:color w:val="000000"/>
                <w:szCs w:val="24"/>
                <w:lang w:eastAsia="en-IN"/>
              </w:rPr>
              <w:t> </w:t>
            </w:r>
          </w:p>
        </w:tc>
      </w:tr>
    </w:tbl>
    <w:p w14:paraId="21AC65F2" w14:textId="77777777" w:rsidR="00BA1F00" w:rsidRDefault="00BA1F00" w:rsidP="00F536EB">
      <w:pPr>
        <w:pStyle w:val="Heading2"/>
      </w:pPr>
      <w:bookmarkStart w:id="7" w:name="_Toc133850380"/>
    </w:p>
    <w:p w14:paraId="4D83970A" w14:textId="43940C65" w:rsidR="00F536EB" w:rsidRDefault="00D734B7" w:rsidP="00F536EB">
      <w:pPr>
        <w:pStyle w:val="Heading2"/>
      </w:pPr>
      <w:r w:rsidRPr="00F73B29">
        <w:t xml:space="preserve">B) </w:t>
      </w:r>
      <w:r w:rsidR="00F536EB">
        <w:t>Analysis of financial position of Sweets Plc</w:t>
      </w:r>
      <w:bookmarkEnd w:id="7"/>
    </w:p>
    <w:p w14:paraId="54ECB169" w14:textId="22811807" w:rsidR="00D734B7" w:rsidRPr="00F73B29" w:rsidRDefault="007C4E97" w:rsidP="00F73B29">
      <w:pPr>
        <w:rPr>
          <w:rFonts w:cs="Times New Roman"/>
          <w:szCs w:val="24"/>
        </w:rPr>
      </w:pPr>
      <w:r w:rsidRPr="00F73B29">
        <w:rPr>
          <w:rFonts w:cs="Times New Roman"/>
          <w:szCs w:val="24"/>
        </w:rPr>
        <w:t xml:space="preserve">The financial position of </w:t>
      </w:r>
      <w:r w:rsidR="00DE2118" w:rsidRPr="00F73B29">
        <w:rPr>
          <w:rFonts w:cs="Times New Roman"/>
          <w:szCs w:val="24"/>
        </w:rPr>
        <w:t>Sweet</w:t>
      </w:r>
      <w:r w:rsidR="0067794B">
        <w:rPr>
          <w:rFonts w:cs="Times New Roman"/>
          <w:szCs w:val="24"/>
        </w:rPr>
        <w:t>'</w:t>
      </w:r>
      <w:r w:rsidR="00DE2118" w:rsidRPr="00F73B29">
        <w:rPr>
          <w:rFonts w:cs="Times New Roman"/>
          <w:szCs w:val="24"/>
        </w:rPr>
        <w:t xml:space="preserve">s plc seems nice. Financially it is very good and </w:t>
      </w:r>
      <w:r w:rsidR="00447CC7" w:rsidRPr="00F73B29">
        <w:rPr>
          <w:rFonts w:cs="Times New Roman"/>
          <w:szCs w:val="24"/>
        </w:rPr>
        <w:t xml:space="preserve">operating </w:t>
      </w:r>
      <w:r w:rsidR="00990B1F" w:rsidRPr="00F73B29">
        <w:rPr>
          <w:rFonts w:cs="Times New Roman"/>
          <w:szCs w:val="24"/>
        </w:rPr>
        <w:t xml:space="preserve">very efficiently. </w:t>
      </w:r>
      <w:r w:rsidR="005135AA" w:rsidRPr="00F73B29">
        <w:rPr>
          <w:rFonts w:cs="Times New Roman"/>
          <w:szCs w:val="24"/>
        </w:rPr>
        <w:t xml:space="preserve">The financial statement of the company is showing a nice position. </w:t>
      </w:r>
      <w:r w:rsidR="0067794B">
        <w:rPr>
          <w:rFonts w:cs="Times New Roman"/>
          <w:szCs w:val="24"/>
        </w:rPr>
        <w:t>T</w:t>
      </w:r>
      <w:r w:rsidR="00F86338" w:rsidRPr="00F73B29">
        <w:rPr>
          <w:rFonts w:cs="Times New Roman"/>
          <w:szCs w:val="24"/>
        </w:rPr>
        <w:t xml:space="preserve">he analysis of </w:t>
      </w:r>
      <w:r w:rsidR="0067794B">
        <w:rPr>
          <w:rFonts w:cs="Times New Roman"/>
          <w:szCs w:val="24"/>
        </w:rPr>
        <w:t xml:space="preserve">the </w:t>
      </w:r>
      <w:r w:rsidR="006F66E0" w:rsidRPr="00F73B29">
        <w:rPr>
          <w:rFonts w:cs="Times New Roman"/>
          <w:szCs w:val="24"/>
        </w:rPr>
        <w:t>financial position a</w:t>
      </w:r>
      <w:r w:rsidR="00F86338" w:rsidRPr="00F73B29">
        <w:rPr>
          <w:rFonts w:cs="Times New Roman"/>
          <w:szCs w:val="24"/>
        </w:rPr>
        <w:t xml:space="preserve">s it is showing that </w:t>
      </w:r>
      <w:r w:rsidR="00157D1C" w:rsidRPr="00F73B29">
        <w:rPr>
          <w:rFonts w:cs="Times New Roman"/>
          <w:szCs w:val="24"/>
        </w:rPr>
        <w:t>the long</w:t>
      </w:r>
      <w:r w:rsidR="0067794B">
        <w:rPr>
          <w:rFonts w:cs="Times New Roman"/>
          <w:szCs w:val="24"/>
        </w:rPr>
        <w:t>-</w:t>
      </w:r>
      <w:r w:rsidR="00157D1C" w:rsidRPr="00F73B29">
        <w:rPr>
          <w:rFonts w:cs="Times New Roman"/>
          <w:szCs w:val="24"/>
        </w:rPr>
        <w:t>term investment and its fixed assets such as plant, property and equipment have increased. Further</w:t>
      </w:r>
      <w:r w:rsidR="0067794B">
        <w:rPr>
          <w:rFonts w:cs="Times New Roman"/>
          <w:szCs w:val="24"/>
        </w:rPr>
        <w:t>,</w:t>
      </w:r>
      <w:r w:rsidR="00157D1C" w:rsidRPr="00F73B29">
        <w:rPr>
          <w:rFonts w:cs="Times New Roman"/>
          <w:szCs w:val="24"/>
        </w:rPr>
        <w:t xml:space="preserve"> it has reduced it</w:t>
      </w:r>
      <w:r w:rsidR="00A10132" w:rsidRPr="00F73B29">
        <w:rPr>
          <w:rFonts w:cs="Times New Roman"/>
          <w:szCs w:val="24"/>
        </w:rPr>
        <w:t>s current liabilities</w:t>
      </w:r>
      <w:r w:rsidR="00743340" w:rsidRPr="00F73B29">
        <w:rPr>
          <w:rFonts w:cs="Times New Roman"/>
          <w:szCs w:val="24"/>
        </w:rPr>
        <w:t>. Also, the total equity of the shareholders</w:t>
      </w:r>
      <w:r w:rsidR="00D9198A" w:rsidRPr="00F73B29">
        <w:rPr>
          <w:rFonts w:cs="Times New Roman"/>
          <w:szCs w:val="24"/>
        </w:rPr>
        <w:t xml:space="preserve"> ha</w:t>
      </w:r>
      <w:r w:rsidR="0067794B">
        <w:rPr>
          <w:rFonts w:cs="Times New Roman"/>
          <w:szCs w:val="24"/>
        </w:rPr>
        <w:t>s</w:t>
      </w:r>
      <w:r w:rsidR="00D9198A" w:rsidRPr="00F73B29">
        <w:rPr>
          <w:rFonts w:cs="Times New Roman"/>
          <w:szCs w:val="24"/>
        </w:rPr>
        <w:t xml:space="preserve"> been increased. </w:t>
      </w:r>
    </w:p>
    <w:p w14:paraId="75EEB4CB" w14:textId="6DCFB3ED" w:rsidR="00A83EA5" w:rsidRPr="00F73B29" w:rsidRDefault="00F551B2" w:rsidP="00F73B29">
      <w:pPr>
        <w:rPr>
          <w:rFonts w:cs="Times New Roman"/>
          <w:color w:val="222222"/>
          <w:szCs w:val="24"/>
          <w:shd w:val="clear" w:color="auto" w:fill="FFFFFF"/>
        </w:rPr>
      </w:pPr>
      <w:r w:rsidRPr="00F73B29">
        <w:rPr>
          <w:rFonts w:cs="Times New Roman"/>
          <w:szCs w:val="24"/>
        </w:rPr>
        <w:t>It</w:t>
      </w:r>
      <w:r w:rsidR="0067794B">
        <w:rPr>
          <w:rFonts w:cs="Times New Roman"/>
          <w:szCs w:val="24"/>
        </w:rPr>
        <w:t>s</w:t>
      </w:r>
      <w:r w:rsidRPr="00F73B29">
        <w:rPr>
          <w:rFonts w:cs="Times New Roman"/>
          <w:szCs w:val="24"/>
        </w:rPr>
        <w:t xml:space="preserve"> ratios are also showing a good performance in many areas while </w:t>
      </w:r>
      <w:r w:rsidR="0067794B">
        <w:rPr>
          <w:rFonts w:cs="Times New Roman"/>
          <w:szCs w:val="24"/>
        </w:rPr>
        <w:t>in</w:t>
      </w:r>
      <w:r w:rsidRPr="00F73B29">
        <w:rPr>
          <w:rFonts w:cs="Times New Roman"/>
          <w:szCs w:val="24"/>
        </w:rPr>
        <w:t xml:space="preserve"> some areas it is showing a </w:t>
      </w:r>
      <w:r w:rsidR="00E807F4" w:rsidRPr="00F73B29">
        <w:rPr>
          <w:rFonts w:cs="Times New Roman"/>
          <w:szCs w:val="24"/>
        </w:rPr>
        <w:t xml:space="preserve">moderate performance. </w:t>
      </w:r>
      <w:r w:rsidR="008F33E6" w:rsidRPr="00F73B29">
        <w:rPr>
          <w:rFonts w:cs="Times New Roman"/>
          <w:szCs w:val="24"/>
        </w:rPr>
        <w:t xml:space="preserve">The company is generating a nice </w:t>
      </w:r>
      <w:r w:rsidR="005250A1" w:rsidRPr="00F73B29">
        <w:rPr>
          <w:rFonts w:cs="Times New Roman"/>
          <w:szCs w:val="24"/>
        </w:rPr>
        <w:t xml:space="preserve">operating </w:t>
      </w:r>
      <w:r w:rsidR="008F33E6" w:rsidRPr="00F73B29">
        <w:rPr>
          <w:rFonts w:cs="Times New Roman"/>
          <w:szCs w:val="24"/>
        </w:rPr>
        <w:t xml:space="preserve">profit </w:t>
      </w:r>
      <w:r w:rsidR="005250A1" w:rsidRPr="00F73B29">
        <w:rPr>
          <w:rFonts w:cs="Times New Roman"/>
          <w:szCs w:val="24"/>
        </w:rPr>
        <w:t>by utili</w:t>
      </w:r>
      <w:r w:rsidR="0067794B">
        <w:rPr>
          <w:rFonts w:cs="Times New Roman"/>
          <w:szCs w:val="24"/>
        </w:rPr>
        <w:t>z</w:t>
      </w:r>
      <w:r w:rsidR="005250A1" w:rsidRPr="00F73B29">
        <w:rPr>
          <w:rFonts w:cs="Times New Roman"/>
          <w:szCs w:val="24"/>
        </w:rPr>
        <w:t xml:space="preserve">ing its capital employed. </w:t>
      </w:r>
      <w:r w:rsidR="007F48FE" w:rsidRPr="00F73B29">
        <w:rPr>
          <w:rFonts w:cs="Times New Roman"/>
          <w:szCs w:val="24"/>
        </w:rPr>
        <w:t xml:space="preserve">The return on equity </w:t>
      </w:r>
      <w:r w:rsidR="005B56CF" w:rsidRPr="00F73B29">
        <w:rPr>
          <w:rFonts w:cs="Times New Roman"/>
          <w:szCs w:val="24"/>
        </w:rPr>
        <w:t xml:space="preserve">of the company </w:t>
      </w:r>
      <w:r w:rsidR="00D02FAE" w:rsidRPr="00F73B29">
        <w:rPr>
          <w:rFonts w:cs="Times New Roman"/>
          <w:szCs w:val="24"/>
        </w:rPr>
        <w:t xml:space="preserve">is around 14% in the year 2021. It is </w:t>
      </w:r>
      <w:r w:rsidR="00F55463" w:rsidRPr="00F73B29">
        <w:rPr>
          <w:rFonts w:cs="Times New Roman"/>
          <w:szCs w:val="24"/>
        </w:rPr>
        <w:t>a little less than the ideal value. The ideal value is considered between 15 to 20 percent</w:t>
      </w:r>
      <w:r w:rsidR="00B407A6" w:rsidRPr="00F73B29">
        <w:rPr>
          <w:rFonts w:cs="Times New Roman"/>
          <w:szCs w:val="24"/>
        </w:rPr>
        <w:t xml:space="preserve"> </w:t>
      </w:r>
      <w:r w:rsidR="00B407A6" w:rsidRPr="00F73B2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B407A6" w:rsidRPr="00F73B29">
        <w:rPr>
          <w:rFonts w:cs="Times New Roman"/>
          <w:color w:val="222222"/>
          <w:szCs w:val="24"/>
          <w:shd w:val="clear" w:color="auto" w:fill="FFFFFF"/>
        </w:rPr>
        <w:t>Siagian</w:t>
      </w:r>
      <w:proofErr w:type="spellEnd"/>
      <w:r w:rsidR="00B407A6" w:rsidRPr="00F73B29">
        <w:rPr>
          <w:rFonts w:cs="Times New Roman"/>
          <w:color w:val="222222"/>
          <w:szCs w:val="24"/>
          <w:shd w:val="clear" w:color="auto" w:fill="FFFFFF"/>
        </w:rPr>
        <w:t>, 2021)</w:t>
      </w:r>
      <w:r w:rsidR="00F55463" w:rsidRPr="00F73B29">
        <w:rPr>
          <w:rFonts w:cs="Times New Roman"/>
          <w:szCs w:val="24"/>
        </w:rPr>
        <w:t>.</w:t>
      </w:r>
      <w:r w:rsidR="00F71BB2" w:rsidRPr="00F73B29">
        <w:rPr>
          <w:rFonts w:cs="Times New Roman"/>
          <w:szCs w:val="24"/>
        </w:rPr>
        <w:t xml:space="preserve"> The earning </w:t>
      </w:r>
      <w:r w:rsidR="00354A3E" w:rsidRPr="00F73B29">
        <w:rPr>
          <w:rFonts w:cs="Times New Roman"/>
          <w:szCs w:val="24"/>
        </w:rPr>
        <w:t xml:space="preserve">per share </w:t>
      </w:r>
      <w:r w:rsidR="00F71BB2" w:rsidRPr="00F73B29">
        <w:rPr>
          <w:rFonts w:cs="Times New Roman"/>
          <w:szCs w:val="24"/>
        </w:rPr>
        <w:t xml:space="preserve">of the company is also </w:t>
      </w:r>
      <w:r w:rsidR="00354A3E" w:rsidRPr="00F73B29">
        <w:rPr>
          <w:rFonts w:cs="Times New Roman"/>
          <w:szCs w:val="24"/>
        </w:rPr>
        <w:t xml:space="preserve">good. The company is earning </w:t>
      </w:r>
      <w:r w:rsidR="008B4FE5" w:rsidRPr="00F73B29">
        <w:rPr>
          <w:rFonts w:cs="Times New Roman"/>
          <w:szCs w:val="24"/>
        </w:rPr>
        <w:t>around 0.29 pound</w:t>
      </w:r>
      <w:r w:rsidR="0067794B">
        <w:rPr>
          <w:rFonts w:cs="Times New Roman"/>
          <w:szCs w:val="24"/>
        </w:rPr>
        <w:t>s</w:t>
      </w:r>
      <w:r w:rsidR="008B4FE5" w:rsidRPr="00F73B29">
        <w:rPr>
          <w:rFonts w:cs="Times New Roman"/>
          <w:szCs w:val="24"/>
        </w:rPr>
        <w:t xml:space="preserve"> per share whose face value is 0.5</w:t>
      </w:r>
      <w:r w:rsidR="000F303F" w:rsidRPr="00F73B29">
        <w:rPr>
          <w:rFonts w:cs="Times New Roman"/>
          <w:szCs w:val="24"/>
        </w:rPr>
        <w:t xml:space="preserve">. </w:t>
      </w:r>
      <w:r w:rsidR="001F27CB" w:rsidRPr="00F73B29">
        <w:rPr>
          <w:rFonts w:cs="Times New Roman"/>
          <w:szCs w:val="24"/>
        </w:rPr>
        <w:t xml:space="preserve">The company is profitable. Although, the profitability </w:t>
      </w:r>
      <w:r w:rsidR="008F458A" w:rsidRPr="00F73B29">
        <w:rPr>
          <w:rFonts w:cs="Times New Roman"/>
          <w:szCs w:val="24"/>
        </w:rPr>
        <w:t xml:space="preserve">ratios vary </w:t>
      </w:r>
      <w:r w:rsidR="00B14270" w:rsidRPr="00F73B29">
        <w:rPr>
          <w:rFonts w:cs="Times New Roman"/>
          <w:szCs w:val="24"/>
        </w:rPr>
        <w:t xml:space="preserve">from sector to sector. The net profit margin of the company is around 6%. </w:t>
      </w:r>
      <w:r w:rsidR="007C04FA" w:rsidRPr="00F73B29">
        <w:rPr>
          <w:rFonts w:cs="Times New Roman"/>
          <w:szCs w:val="24"/>
        </w:rPr>
        <w:t xml:space="preserve">This ratio between 5 to 20 percent is </w:t>
      </w:r>
      <w:r w:rsidR="00B434FC" w:rsidRPr="00F73B29">
        <w:rPr>
          <w:rFonts w:cs="Times New Roman"/>
          <w:szCs w:val="24"/>
        </w:rPr>
        <w:t>taken as good. Here, the company is enjoying enough profitability.</w:t>
      </w:r>
      <w:r w:rsidR="005D47C6" w:rsidRPr="00F73B29">
        <w:rPr>
          <w:rFonts w:cs="Times New Roman"/>
          <w:szCs w:val="24"/>
        </w:rPr>
        <w:t xml:space="preserve"> </w:t>
      </w:r>
      <w:r w:rsidR="0067794B">
        <w:rPr>
          <w:rFonts w:cs="Times New Roman"/>
          <w:szCs w:val="24"/>
        </w:rPr>
        <w:t>The a</w:t>
      </w:r>
      <w:r w:rsidR="009F3A81" w:rsidRPr="00F73B29">
        <w:rPr>
          <w:rFonts w:cs="Times New Roman"/>
          <w:szCs w:val="24"/>
        </w:rPr>
        <w:t xml:space="preserve">ssets turnover ratio expresses the efficiency </w:t>
      </w:r>
      <w:r w:rsidR="00FD481E" w:rsidRPr="00F73B29">
        <w:rPr>
          <w:rFonts w:cs="Times New Roman"/>
          <w:szCs w:val="24"/>
        </w:rPr>
        <w:t xml:space="preserve">of the management. The </w:t>
      </w:r>
      <w:r w:rsidR="002E4B2F" w:rsidRPr="00F73B29">
        <w:rPr>
          <w:rFonts w:cs="Times New Roman"/>
          <w:szCs w:val="24"/>
        </w:rPr>
        <w:t xml:space="preserve">company is generating </w:t>
      </w:r>
      <w:r w:rsidR="0067794B">
        <w:rPr>
          <w:rFonts w:cs="Times New Roman"/>
          <w:szCs w:val="24"/>
        </w:rPr>
        <w:t>a</w:t>
      </w:r>
      <w:r w:rsidR="002E4B2F" w:rsidRPr="00F73B29">
        <w:rPr>
          <w:rFonts w:cs="Times New Roman"/>
          <w:szCs w:val="24"/>
        </w:rPr>
        <w:t xml:space="preserve"> revenue </w:t>
      </w:r>
      <w:r w:rsidR="005D47C6" w:rsidRPr="00F73B29">
        <w:rPr>
          <w:rFonts w:cs="Times New Roman"/>
          <w:szCs w:val="24"/>
        </w:rPr>
        <w:t xml:space="preserve">of </w:t>
      </w:r>
      <w:r w:rsidR="002E4B2F" w:rsidRPr="00F73B29">
        <w:rPr>
          <w:rFonts w:cs="Times New Roman"/>
          <w:szCs w:val="24"/>
        </w:rPr>
        <w:t xml:space="preserve">0.69 pounds </w:t>
      </w:r>
      <w:r w:rsidR="005D47C6" w:rsidRPr="00F73B29">
        <w:rPr>
          <w:rFonts w:cs="Times New Roman"/>
          <w:szCs w:val="24"/>
        </w:rPr>
        <w:t>by utili</w:t>
      </w:r>
      <w:r w:rsidR="0067794B">
        <w:rPr>
          <w:rFonts w:cs="Times New Roman"/>
          <w:szCs w:val="24"/>
        </w:rPr>
        <w:t>z</w:t>
      </w:r>
      <w:r w:rsidR="005D47C6" w:rsidRPr="00F73B29">
        <w:rPr>
          <w:rFonts w:cs="Times New Roman"/>
          <w:szCs w:val="24"/>
        </w:rPr>
        <w:t>ing its assets of one pound</w:t>
      </w:r>
      <w:r w:rsidR="00FA13BC" w:rsidRPr="00F73B29">
        <w:rPr>
          <w:rFonts w:cs="Times New Roman"/>
          <w:szCs w:val="24"/>
        </w:rPr>
        <w:t xml:space="preserve"> </w:t>
      </w:r>
      <w:r w:rsidR="00FA13BC" w:rsidRPr="00F73B2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FA13BC" w:rsidRPr="00F73B29">
        <w:rPr>
          <w:rFonts w:cs="Times New Roman"/>
          <w:color w:val="222222"/>
          <w:szCs w:val="24"/>
          <w:shd w:val="clear" w:color="auto" w:fill="FFFFFF"/>
        </w:rPr>
        <w:t>Siregar</w:t>
      </w:r>
      <w:proofErr w:type="spellEnd"/>
      <w:r w:rsidR="00FA13BC" w:rsidRPr="00F73B29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FA13BC" w:rsidRPr="00F73B29">
        <w:rPr>
          <w:rFonts w:cs="Times New Roman"/>
          <w:color w:val="222222"/>
          <w:szCs w:val="24"/>
          <w:shd w:val="clear" w:color="auto" w:fill="FFFFFF"/>
        </w:rPr>
        <w:t>Harahap</w:t>
      </w:r>
      <w:proofErr w:type="spellEnd"/>
      <w:r w:rsidR="00FA13BC" w:rsidRPr="00F73B29">
        <w:rPr>
          <w:rFonts w:cs="Times New Roman"/>
          <w:color w:val="222222"/>
          <w:szCs w:val="24"/>
          <w:shd w:val="clear" w:color="auto" w:fill="FFFFFF"/>
        </w:rPr>
        <w:t>, 2021)</w:t>
      </w:r>
      <w:r w:rsidR="005D47C6" w:rsidRPr="00F73B29">
        <w:rPr>
          <w:rFonts w:cs="Times New Roman"/>
          <w:szCs w:val="24"/>
        </w:rPr>
        <w:t xml:space="preserve">. </w:t>
      </w:r>
      <w:r w:rsidR="00C00F43" w:rsidRPr="00F73B29">
        <w:rPr>
          <w:rFonts w:cs="Times New Roman"/>
          <w:szCs w:val="24"/>
        </w:rPr>
        <w:t xml:space="preserve">Stock holding days can be described as </w:t>
      </w:r>
      <w:r w:rsidR="00F70651" w:rsidRPr="00F73B29">
        <w:rPr>
          <w:rFonts w:cs="Times New Roman"/>
          <w:szCs w:val="24"/>
        </w:rPr>
        <w:t xml:space="preserve">the time taken </w:t>
      </w:r>
      <w:r w:rsidR="0035162D" w:rsidRPr="00F73B29">
        <w:rPr>
          <w:rFonts w:cs="Times New Roman"/>
          <w:szCs w:val="24"/>
        </w:rPr>
        <w:t xml:space="preserve">to keep the inventory in the stocks. Generally, the company takes around </w:t>
      </w:r>
      <w:r w:rsidR="004128B4" w:rsidRPr="00F73B29">
        <w:rPr>
          <w:rFonts w:cs="Times New Roman"/>
          <w:szCs w:val="24"/>
        </w:rPr>
        <w:t>75 to 80 days to s</w:t>
      </w:r>
      <w:r w:rsidR="0067794B">
        <w:rPr>
          <w:rFonts w:cs="Times New Roman"/>
          <w:szCs w:val="24"/>
        </w:rPr>
        <w:t>ell</w:t>
      </w:r>
      <w:r w:rsidR="004128B4" w:rsidRPr="00F73B29">
        <w:rPr>
          <w:rFonts w:cs="Times New Roman"/>
          <w:szCs w:val="24"/>
        </w:rPr>
        <w:t xml:space="preserve"> its stocks.</w:t>
      </w:r>
      <w:r w:rsidR="00201AC4" w:rsidRPr="00F73B29">
        <w:rPr>
          <w:rFonts w:cs="Times New Roman"/>
          <w:szCs w:val="24"/>
        </w:rPr>
        <w:t xml:space="preserve"> </w:t>
      </w:r>
      <w:r w:rsidR="00C00F43" w:rsidRPr="00F73B29">
        <w:rPr>
          <w:rFonts w:cs="Times New Roman"/>
          <w:szCs w:val="24"/>
        </w:rPr>
        <w:t xml:space="preserve">Debtors collection period </w:t>
      </w:r>
      <w:r w:rsidR="00471824" w:rsidRPr="00F73B29">
        <w:rPr>
          <w:rFonts w:cs="Times New Roman"/>
          <w:szCs w:val="24"/>
        </w:rPr>
        <w:t xml:space="preserve">showing that in the year 2020 company was taking around 78 days </w:t>
      </w:r>
      <w:r w:rsidR="00E4467F" w:rsidRPr="00F73B29">
        <w:rPr>
          <w:rFonts w:cs="Times New Roman"/>
          <w:szCs w:val="24"/>
        </w:rPr>
        <w:t xml:space="preserve">which increased to 80 days in 2021 to collect </w:t>
      </w:r>
      <w:r w:rsidR="007406B9" w:rsidRPr="00F73B29">
        <w:rPr>
          <w:rFonts w:cs="Times New Roman"/>
          <w:szCs w:val="24"/>
        </w:rPr>
        <w:t xml:space="preserve">each bill from the debtors. The current ratio of the company is showing liquidity. Generally </w:t>
      </w:r>
      <w:r w:rsidR="00433BB5" w:rsidRPr="00F73B29">
        <w:rPr>
          <w:rFonts w:cs="Times New Roman"/>
          <w:szCs w:val="24"/>
        </w:rPr>
        <w:t>in the sweets business</w:t>
      </w:r>
      <w:r w:rsidR="00326573">
        <w:rPr>
          <w:rFonts w:cs="Times New Roman"/>
          <w:szCs w:val="24"/>
        </w:rPr>
        <w:t>,</w:t>
      </w:r>
      <w:r w:rsidR="00433BB5" w:rsidRPr="00F73B29">
        <w:rPr>
          <w:rFonts w:cs="Times New Roman"/>
          <w:szCs w:val="24"/>
        </w:rPr>
        <w:t xml:space="preserve"> the credit given and taken is usually around </w:t>
      </w:r>
      <w:r w:rsidR="00AE4C58" w:rsidRPr="00F73B29">
        <w:rPr>
          <w:rFonts w:cs="Times New Roman"/>
          <w:szCs w:val="24"/>
        </w:rPr>
        <w:t xml:space="preserve">60 days to 90 days. </w:t>
      </w:r>
      <w:r w:rsidR="009C6224" w:rsidRPr="00F73B29">
        <w:rPr>
          <w:rFonts w:cs="Times New Roman"/>
          <w:szCs w:val="24"/>
        </w:rPr>
        <w:t xml:space="preserve">Hence there, is less requirement </w:t>
      </w:r>
      <w:r w:rsidR="00326573">
        <w:rPr>
          <w:rFonts w:cs="Times New Roman"/>
          <w:szCs w:val="24"/>
        </w:rPr>
        <w:t>for</w:t>
      </w:r>
      <w:r w:rsidR="009C6224" w:rsidRPr="00F73B29">
        <w:rPr>
          <w:rFonts w:cs="Times New Roman"/>
          <w:szCs w:val="24"/>
        </w:rPr>
        <w:t xml:space="preserve"> liquidity.</w:t>
      </w:r>
      <w:r w:rsidR="00DE23F4" w:rsidRPr="00F73B29">
        <w:rPr>
          <w:rFonts w:cs="Times New Roman"/>
          <w:szCs w:val="24"/>
        </w:rPr>
        <w:t xml:space="preserve"> Still, it should be at least 1. But the company has </w:t>
      </w:r>
      <w:r w:rsidR="0043282F" w:rsidRPr="00F73B29">
        <w:rPr>
          <w:rFonts w:cs="Times New Roman"/>
          <w:szCs w:val="24"/>
        </w:rPr>
        <w:t xml:space="preserve">current assets </w:t>
      </w:r>
      <w:r w:rsidR="00993C25" w:rsidRPr="00F73B29">
        <w:rPr>
          <w:rFonts w:cs="Times New Roman"/>
          <w:szCs w:val="24"/>
        </w:rPr>
        <w:t xml:space="preserve">of </w:t>
      </w:r>
      <w:r w:rsidR="00E23407" w:rsidRPr="00F73B29">
        <w:rPr>
          <w:rFonts w:cs="Times New Roman"/>
          <w:szCs w:val="24"/>
        </w:rPr>
        <w:t xml:space="preserve">0.92 pounds </w:t>
      </w:r>
      <w:r w:rsidR="00750B6A" w:rsidRPr="00F73B29">
        <w:rPr>
          <w:rFonts w:cs="Times New Roman"/>
          <w:szCs w:val="24"/>
        </w:rPr>
        <w:t>for one dollar of liability</w:t>
      </w:r>
      <w:r w:rsidR="00255915" w:rsidRPr="00F73B29">
        <w:rPr>
          <w:rFonts w:cs="Times New Roman"/>
          <w:szCs w:val="24"/>
        </w:rPr>
        <w:t xml:space="preserve"> </w:t>
      </w:r>
      <w:r w:rsidR="00255915" w:rsidRPr="00F73B2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255915" w:rsidRPr="00F73B29">
        <w:rPr>
          <w:rFonts w:cs="Times New Roman"/>
          <w:color w:val="222222"/>
          <w:szCs w:val="24"/>
          <w:shd w:val="clear" w:color="auto" w:fill="FFFFFF"/>
        </w:rPr>
        <w:t>Marito</w:t>
      </w:r>
      <w:proofErr w:type="spellEnd"/>
      <w:r w:rsidR="00255915" w:rsidRPr="00F73B29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255915" w:rsidRPr="00F73B29">
        <w:rPr>
          <w:rFonts w:cs="Times New Roman"/>
          <w:color w:val="222222"/>
          <w:szCs w:val="24"/>
          <w:shd w:val="clear" w:color="auto" w:fill="FFFFFF"/>
        </w:rPr>
        <w:t>Sjarif</w:t>
      </w:r>
      <w:proofErr w:type="spellEnd"/>
      <w:r w:rsidR="00255915" w:rsidRPr="00F73B29">
        <w:rPr>
          <w:rFonts w:cs="Times New Roman"/>
          <w:color w:val="222222"/>
          <w:szCs w:val="24"/>
          <w:shd w:val="clear" w:color="auto" w:fill="FFFFFF"/>
        </w:rPr>
        <w:t>, 2020)</w:t>
      </w:r>
      <w:r w:rsidR="00750B6A" w:rsidRPr="00F73B29">
        <w:rPr>
          <w:rFonts w:cs="Times New Roman"/>
          <w:szCs w:val="24"/>
        </w:rPr>
        <w:t xml:space="preserve">. </w:t>
      </w:r>
    </w:p>
    <w:p w14:paraId="19C54B5F" w14:textId="70ABC4F5" w:rsidR="001E0C19" w:rsidRPr="00F73B29" w:rsidRDefault="00326573" w:rsidP="00F73B29">
      <w:pPr>
        <w:rPr>
          <w:rFonts w:cs="Times New Roman"/>
          <w:color w:val="222222"/>
          <w:szCs w:val="24"/>
          <w:shd w:val="clear" w:color="auto" w:fill="FFFFFF"/>
        </w:rPr>
      </w:pPr>
      <w:r>
        <w:rPr>
          <w:rFonts w:cs="Times New Roman"/>
          <w:szCs w:val="24"/>
        </w:rPr>
        <w:t>The g</w:t>
      </w:r>
      <w:r w:rsidR="00A83EA5" w:rsidRPr="00F73B29">
        <w:rPr>
          <w:rFonts w:cs="Times New Roman"/>
          <w:szCs w:val="24"/>
        </w:rPr>
        <w:t xml:space="preserve">earing ratio of the company </w:t>
      </w:r>
      <w:r w:rsidR="00FA115F" w:rsidRPr="00F73B29">
        <w:rPr>
          <w:rFonts w:cs="Times New Roman"/>
          <w:szCs w:val="24"/>
        </w:rPr>
        <w:t>shows that</w:t>
      </w:r>
      <w:r w:rsidR="0043282F" w:rsidRPr="00F73B29">
        <w:rPr>
          <w:rFonts w:cs="Times New Roman"/>
          <w:szCs w:val="24"/>
        </w:rPr>
        <w:t xml:space="preserve"> the company h</w:t>
      </w:r>
      <w:r w:rsidR="003D1827" w:rsidRPr="00F73B29">
        <w:rPr>
          <w:rFonts w:cs="Times New Roman"/>
          <w:szCs w:val="24"/>
        </w:rPr>
        <w:t xml:space="preserve">as around 0.57 of debt against the </w:t>
      </w:r>
      <w:r w:rsidR="004C7527" w:rsidRPr="00F73B29">
        <w:rPr>
          <w:rFonts w:cs="Times New Roman"/>
          <w:szCs w:val="24"/>
        </w:rPr>
        <w:t>1 pound of capital employed. The interest coverage ratio of the company show</w:t>
      </w:r>
      <w:r>
        <w:rPr>
          <w:rFonts w:cs="Times New Roman"/>
          <w:szCs w:val="24"/>
        </w:rPr>
        <w:t>s</w:t>
      </w:r>
      <w:r w:rsidR="004C7527" w:rsidRPr="00F73B29">
        <w:rPr>
          <w:rFonts w:cs="Times New Roman"/>
          <w:szCs w:val="24"/>
        </w:rPr>
        <w:t xml:space="preserve"> the ability of </w:t>
      </w:r>
      <w:r w:rsidR="004C7527" w:rsidRPr="00F73B29">
        <w:rPr>
          <w:rFonts w:cs="Times New Roman"/>
          <w:szCs w:val="24"/>
        </w:rPr>
        <w:lastRenderedPageBreak/>
        <w:t xml:space="preserve">the company that </w:t>
      </w:r>
      <w:r w:rsidR="00716146" w:rsidRPr="00F73B29">
        <w:rPr>
          <w:rFonts w:cs="Times New Roman"/>
          <w:szCs w:val="24"/>
        </w:rPr>
        <w:t>it has around 3.56 pounds of earning</w:t>
      </w:r>
      <w:r w:rsidR="00973F29">
        <w:rPr>
          <w:rFonts w:cs="Times New Roman"/>
          <w:szCs w:val="24"/>
        </w:rPr>
        <w:t>s</w:t>
      </w:r>
      <w:r w:rsidR="00716146" w:rsidRPr="00F73B29">
        <w:rPr>
          <w:rFonts w:cs="Times New Roman"/>
          <w:szCs w:val="24"/>
        </w:rPr>
        <w:t xml:space="preserve"> for 1 pound of interest to be paid</w:t>
      </w:r>
      <w:r w:rsidR="000228B3" w:rsidRPr="00F73B29">
        <w:rPr>
          <w:rFonts w:cs="Times New Roman"/>
          <w:szCs w:val="24"/>
        </w:rPr>
        <w:t xml:space="preserve"> </w:t>
      </w:r>
      <w:r w:rsidR="000228B3" w:rsidRPr="00F73B29">
        <w:rPr>
          <w:rFonts w:cs="Times New Roman"/>
          <w:color w:val="222222"/>
          <w:szCs w:val="24"/>
          <w:shd w:val="clear" w:color="auto" w:fill="FFFFFF"/>
        </w:rPr>
        <w:t>(Ji, 2019)</w:t>
      </w:r>
      <w:r w:rsidR="00716146" w:rsidRPr="00F73B29">
        <w:rPr>
          <w:rFonts w:cs="Times New Roman"/>
          <w:szCs w:val="24"/>
        </w:rPr>
        <w:t xml:space="preserve">. </w:t>
      </w:r>
    </w:p>
    <w:p w14:paraId="6300415F" w14:textId="103C4984" w:rsidR="009F3A81" w:rsidRPr="00BA1F00" w:rsidRDefault="001E0C19" w:rsidP="00BA1F00">
      <w:pPr>
        <w:spacing w:line="259" w:lineRule="auto"/>
        <w:rPr>
          <w:rFonts w:cs="Times New Roman"/>
          <w:b/>
          <w:bCs/>
          <w:i/>
          <w:iCs/>
          <w:szCs w:val="24"/>
        </w:rPr>
      </w:pPr>
      <w:bookmarkStart w:id="8" w:name="_Toc133850381"/>
      <w:r w:rsidRPr="00BA1F00">
        <w:rPr>
          <w:b/>
          <w:bCs/>
          <w:i/>
          <w:iCs/>
          <w:sz w:val="28"/>
          <w:szCs w:val="24"/>
        </w:rPr>
        <w:t>Conclusion</w:t>
      </w:r>
      <w:bookmarkEnd w:id="8"/>
      <w:r w:rsidRPr="00BA1F00">
        <w:rPr>
          <w:b/>
          <w:bCs/>
          <w:i/>
          <w:iCs/>
        </w:rPr>
        <w:t xml:space="preserve"> </w:t>
      </w:r>
    </w:p>
    <w:p w14:paraId="7104B89D" w14:textId="225846D2" w:rsidR="008B3134" w:rsidRPr="00F73B29" w:rsidRDefault="007F1A34" w:rsidP="00F73B29">
      <w:pPr>
        <w:rPr>
          <w:rFonts w:cs="Times New Roman"/>
          <w:szCs w:val="24"/>
        </w:rPr>
      </w:pPr>
      <w:r w:rsidRPr="00F73B29">
        <w:rPr>
          <w:rFonts w:cs="Times New Roman"/>
          <w:szCs w:val="24"/>
        </w:rPr>
        <w:t xml:space="preserve">It has been concluded that </w:t>
      </w:r>
      <w:r w:rsidR="00973F29">
        <w:rPr>
          <w:rFonts w:cs="Times New Roman"/>
          <w:szCs w:val="24"/>
        </w:rPr>
        <w:t xml:space="preserve">the </w:t>
      </w:r>
      <w:r w:rsidRPr="00F73B29">
        <w:rPr>
          <w:rFonts w:cs="Times New Roman"/>
          <w:szCs w:val="24"/>
        </w:rPr>
        <w:t xml:space="preserve">income statement and balance sheet of </w:t>
      </w:r>
      <w:r w:rsidR="008912AC" w:rsidRPr="00F73B29">
        <w:rPr>
          <w:rFonts w:cs="Times New Roman"/>
          <w:szCs w:val="24"/>
        </w:rPr>
        <w:t xml:space="preserve">Wales Plc </w:t>
      </w:r>
      <w:r w:rsidR="00973F29">
        <w:rPr>
          <w:rFonts w:cs="Times New Roman"/>
          <w:szCs w:val="24"/>
        </w:rPr>
        <w:t>are</w:t>
      </w:r>
      <w:r w:rsidR="00715D95" w:rsidRPr="00F73B29">
        <w:rPr>
          <w:rFonts w:cs="Times New Roman"/>
          <w:szCs w:val="24"/>
        </w:rPr>
        <w:t xml:space="preserve"> good and showing </w:t>
      </w:r>
      <w:r w:rsidR="00F165D0" w:rsidRPr="00F73B29">
        <w:rPr>
          <w:rFonts w:cs="Times New Roman"/>
          <w:szCs w:val="24"/>
        </w:rPr>
        <w:t>nice result</w:t>
      </w:r>
      <w:r w:rsidR="00973F29">
        <w:rPr>
          <w:rFonts w:cs="Times New Roman"/>
          <w:szCs w:val="24"/>
        </w:rPr>
        <w:t>s</w:t>
      </w:r>
      <w:r w:rsidR="00F165D0" w:rsidRPr="00F73B29">
        <w:rPr>
          <w:rFonts w:cs="Times New Roman"/>
          <w:szCs w:val="24"/>
        </w:rPr>
        <w:t xml:space="preserve">. </w:t>
      </w:r>
      <w:r w:rsidR="00973F29">
        <w:rPr>
          <w:rFonts w:cs="Times New Roman"/>
          <w:szCs w:val="24"/>
        </w:rPr>
        <w:t>B</w:t>
      </w:r>
      <w:r w:rsidR="00CE1FDA" w:rsidRPr="00F73B29">
        <w:rPr>
          <w:rFonts w:cs="Times New Roman"/>
          <w:szCs w:val="24"/>
        </w:rPr>
        <w:t>oth side</w:t>
      </w:r>
      <w:r w:rsidR="00973F29">
        <w:rPr>
          <w:rFonts w:cs="Times New Roman"/>
          <w:szCs w:val="24"/>
        </w:rPr>
        <w:t>s</w:t>
      </w:r>
      <w:r w:rsidR="00CE1FDA" w:rsidRPr="00F73B29">
        <w:rPr>
          <w:rFonts w:cs="Times New Roman"/>
          <w:szCs w:val="24"/>
        </w:rPr>
        <w:t xml:space="preserve"> of the balance sheet are always equal. This is because all the </w:t>
      </w:r>
      <w:r w:rsidR="008009E1" w:rsidRPr="00F73B29">
        <w:rPr>
          <w:rFonts w:cs="Times New Roman"/>
          <w:szCs w:val="24"/>
        </w:rPr>
        <w:t xml:space="preserve">transactions </w:t>
      </w:r>
      <w:r w:rsidR="00973F29">
        <w:rPr>
          <w:rFonts w:cs="Times New Roman"/>
          <w:szCs w:val="24"/>
        </w:rPr>
        <w:t xml:space="preserve">are </w:t>
      </w:r>
      <w:r w:rsidR="008009E1" w:rsidRPr="00F73B29">
        <w:rPr>
          <w:rFonts w:cs="Times New Roman"/>
          <w:szCs w:val="24"/>
        </w:rPr>
        <w:t xml:space="preserve">recorded </w:t>
      </w:r>
      <w:r w:rsidR="008D13DF" w:rsidRPr="00F73B29">
        <w:rPr>
          <w:rFonts w:cs="Times New Roman"/>
          <w:szCs w:val="24"/>
        </w:rPr>
        <w:t xml:space="preserve">on </w:t>
      </w:r>
      <w:r w:rsidR="00973F29">
        <w:rPr>
          <w:rFonts w:cs="Times New Roman"/>
          <w:szCs w:val="24"/>
        </w:rPr>
        <w:t>a</w:t>
      </w:r>
      <w:r w:rsidR="008D13DF" w:rsidRPr="00F73B29">
        <w:rPr>
          <w:rFonts w:cs="Times New Roman"/>
          <w:szCs w:val="24"/>
        </w:rPr>
        <w:t xml:space="preserve"> double</w:t>
      </w:r>
      <w:r w:rsidR="00973F29">
        <w:rPr>
          <w:rFonts w:cs="Times New Roman"/>
          <w:szCs w:val="24"/>
        </w:rPr>
        <w:t>-</w:t>
      </w:r>
      <w:r w:rsidR="008D13DF" w:rsidRPr="00F73B29">
        <w:rPr>
          <w:rFonts w:cs="Times New Roman"/>
          <w:szCs w:val="24"/>
        </w:rPr>
        <w:t xml:space="preserve">entry basis. </w:t>
      </w:r>
      <w:r w:rsidR="006952C5" w:rsidRPr="00F73B29">
        <w:rPr>
          <w:rFonts w:cs="Times New Roman"/>
          <w:szCs w:val="24"/>
        </w:rPr>
        <w:t xml:space="preserve">This follows the </w:t>
      </w:r>
      <w:r w:rsidR="001C0322" w:rsidRPr="00F73B29">
        <w:rPr>
          <w:rFonts w:cs="Times New Roman"/>
          <w:szCs w:val="24"/>
        </w:rPr>
        <w:t xml:space="preserve">principle of </w:t>
      </w:r>
      <w:r w:rsidR="00973F29">
        <w:rPr>
          <w:rFonts w:cs="Times New Roman"/>
          <w:szCs w:val="24"/>
        </w:rPr>
        <w:t xml:space="preserve">the </w:t>
      </w:r>
      <w:r w:rsidR="00E870B0" w:rsidRPr="00F73B29">
        <w:rPr>
          <w:rFonts w:cs="Times New Roman"/>
          <w:szCs w:val="24"/>
        </w:rPr>
        <w:t>double</w:t>
      </w:r>
      <w:r w:rsidR="00973F29">
        <w:rPr>
          <w:rFonts w:cs="Times New Roman"/>
          <w:szCs w:val="24"/>
        </w:rPr>
        <w:t>-</w:t>
      </w:r>
      <w:r w:rsidR="00E870B0" w:rsidRPr="00F73B29">
        <w:rPr>
          <w:rFonts w:cs="Times New Roman"/>
          <w:szCs w:val="24"/>
        </w:rPr>
        <w:t xml:space="preserve">entry system and the accounting equation. The ratios of the company are useful for </w:t>
      </w:r>
      <w:r w:rsidR="00546050" w:rsidRPr="00F73B29">
        <w:rPr>
          <w:rFonts w:cs="Times New Roman"/>
          <w:szCs w:val="24"/>
        </w:rPr>
        <w:t>assessing the financial</w:t>
      </w:r>
      <w:r w:rsidR="00BB4E41" w:rsidRPr="00F73B29">
        <w:rPr>
          <w:rFonts w:cs="Times New Roman"/>
          <w:szCs w:val="24"/>
        </w:rPr>
        <w:t xml:space="preserve"> position of a company. </w:t>
      </w:r>
    </w:p>
    <w:p w14:paraId="2A02CAD8" w14:textId="77777777" w:rsidR="008B3134" w:rsidRPr="00F73B29" w:rsidRDefault="008B3134" w:rsidP="00F73B29">
      <w:pPr>
        <w:spacing w:line="259" w:lineRule="auto"/>
        <w:rPr>
          <w:rFonts w:cs="Times New Roman"/>
          <w:szCs w:val="24"/>
        </w:rPr>
      </w:pPr>
      <w:r w:rsidRPr="00F73B29">
        <w:rPr>
          <w:rFonts w:cs="Times New Roman"/>
          <w:szCs w:val="24"/>
        </w:rPr>
        <w:br w:type="page"/>
      </w:r>
    </w:p>
    <w:p w14:paraId="46818D1C" w14:textId="2C0C9CBD" w:rsidR="001E0C19" w:rsidRPr="00BA1F00" w:rsidRDefault="008B3134" w:rsidP="00BA1F00">
      <w:pPr>
        <w:pStyle w:val="Heading1"/>
        <w:jc w:val="center"/>
        <w:rPr>
          <w:i/>
          <w:iCs/>
          <w:sz w:val="32"/>
          <w:szCs w:val="36"/>
        </w:rPr>
      </w:pPr>
      <w:bookmarkStart w:id="9" w:name="_Toc133850382"/>
      <w:r w:rsidRPr="00BA1F00">
        <w:rPr>
          <w:i/>
          <w:iCs/>
          <w:sz w:val="32"/>
          <w:szCs w:val="36"/>
        </w:rPr>
        <w:lastRenderedPageBreak/>
        <w:t>References</w:t>
      </w:r>
      <w:bookmarkEnd w:id="9"/>
    </w:p>
    <w:p w14:paraId="04124359" w14:textId="77777777" w:rsidR="00BA1F00" w:rsidRPr="00BA1F00" w:rsidRDefault="00BA1F00" w:rsidP="00BA1F00"/>
    <w:p w14:paraId="589BDBF7" w14:textId="77777777" w:rsidR="00340B99" w:rsidRPr="00F73B29" w:rsidRDefault="00340B99" w:rsidP="00BA1F00">
      <w:pPr>
        <w:pStyle w:val="NormalWeb"/>
        <w:spacing w:before="0" w:beforeAutospacing="0" w:after="240" w:afterAutospacing="0" w:line="360" w:lineRule="auto"/>
        <w:jc w:val="both"/>
        <w:rPr>
          <w:color w:val="000000"/>
        </w:rPr>
      </w:pPr>
      <w:r w:rsidRPr="00F73B29">
        <w:rPr>
          <w:color w:val="000000"/>
        </w:rPr>
        <w:t>The Marquee Group. 2019. </w:t>
      </w:r>
      <w:r w:rsidRPr="00F73B29">
        <w:rPr>
          <w:i/>
          <w:iCs/>
          <w:color w:val="000000"/>
        </w:rPr>
        <w:t>My Balance Sheet Doesn’t Balance: How to Balance Your Balance Sheet in 3 Easy Steps - The Marquee Group</w:t>
      </w:r>
      <w:r w:rsidRPr="00F73B29">
        <w:rPr>
          <w:color w:val="000000"/>
        </w:rPr>
        <w:t>. [online] Available at: https://marqueegroup.ca/resource/dont-lose-your-balance-a-foolproof-method-to-balancing-balance-sheets/#:~:text=The%20net%20of%20all%20those,Balance%20Sheet%20won't%20balance. [Accessed 1 May 2023].</w:t>
      </w:r>
    </w:p>
    <w:p w14:paraId="6E5266A6" w14:textId="77777777" w:rsidR="00340B99" w:rsidRPr="00F73B29" w:rsidRDefault="00340B99" w:rsidP="00BA1F00">
      <w:pPr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F73B29">
        <w:rPr>
          <w:rFonts w:cs="Times New Roman"/>
          <w:color w:val="222222"/>
          <w:szCs w:val="24"/>
          <w:shd w:val="clear" w:color="auto" w:fill="FFFFFF"/>
        </w:rPr>
        <w:t>Marito</w:t>
      </w:r>
      <w:proofErr w:type="spellEnd"/>
      <w:r w:rsidRPr="00F73B29">
        <w:rPr>
          <w:rFonts w:cs="Times New Roman"/>
          <w:color w:val="222222"/>
          <w:szCs w:val="24"/>
          <w:shd w:val="clear" w:color="auto" w:fill="FFFFFF"/>
        </w:rPr>
        <w:t xml:space="preserve">, B.C. and </w:t>
      </w:r>
      <w:proofErr w:type="spellStart"/>
      <w:r w:rsidRPr="00F73B29">
        <w:rPr>
          <w:rFonts w:cs="Times New Roman"/>
          <w:color w:val="222222"/>
          <w:szCs w:val="24"/>
          <w:shd w:val="clear" w:color="auto" w:fill="FFFFFF"/>
        </w:rPr>
        <w:t>Sjarif</w:t>
      </w:r>
      <w:proofErr w:type="spellEnd"/>
      <w:r w:rsidRPr="00F73B29">
        <w:rPr>
          <w:rFonts w:cs="Times New Roman"/>
          <w:color w:val="222222"/>
          <w:szCs w:val="24"/>
          <w:shd w:val="clear" w:color="auto" w:fill="FFFFFF"/>
        </w:rPr>
        <w:t>, A.D., 2020. The impact of current ratio, debt to equity ratio, return on assets, dividend yield, and market capitalization on stock return (Evidence from listed manufacturing companies in Indonesia stock exchange). </w:t>
      </w:r>
      <w:r w:rsidRPr="00F73B29">
        <w:rPr>
          <w:rFonts w:cs="Times New Roman"/>
          <w:i/>
          <w:iCs/>
          <w:color w:val="222222"/>
          <w:szCs w:val="24"/>
          <w:shd w:val="clear" w:color="auto" w:fill="FFFFFF"/>
        </w:rPr>
        <w:t>Economics</w:t>
      </w:r>
      <w:r w:rsidRPr="00F73B29">
        <w:rPr>
          <w:rFonts w:cs="Times New Roman"/>
          <w:color w:val="222222"/>
          <w:szCs w:val="24"/>
          <w:shd w:val="clear" w:color="auto" w:fill="FFFFFF"/>
        </w:rPr>
        <w:t>, </w:t>
      </w:r>
      <w:r w:rsidRPr="00F73B29">
        <w:rPr>
          <w:rFonts w:cs="Times New Roman"/>
          <w:i/>
          <w:iCs/>
          <w:color w:val="222222"/>
          <w:szCs w:val="24"/>
          <w:shd w:val="clear" w:color="auto" w:fill="FFFFFF"/>
        </w:rPr>
        <w:t>7</w:t>
      </w:r>
      <w:r w:rsidRPr="00F73B29">
        <w:rPr>
          <w:rFonts w:cs="Times New Roman"/>
          <w:color w:val="222222"/>
          <w:szCs w:val="24"/>
          <w:shd w:val="clear" w:color="auto" w:fill="FFFFFF"/>
        </w:rPr>
        <w:t>(1), pp.10-16.</w:t>
      </w:r>
      <w:r w:rsidRPr="00F73B29">
        <w:rPr>
          <w:rFonts w:cs="Times New Roman"/>
          <w:szCs w:val="24"/>
        </w:rPr>
        <w:t xml:space="preserve"> </w:t>
      </w:r>
      <w:r w:rsidRPr="00F73B29">
        <w:rPr>
          <w:rFonts w:cs="Times New Roman"/>
          <w:color w:val="222222"/>
          <w:szCs w:val="24"/>
          <w:shd w:val="clear" w:color="auto" w:fill="FFFFFF"/>
        </w:rPr>
        <w:t>https://core.ac.uk/download/pdf/326785456.pdf</w:t>
      </w:r>
    </w:p>
    <w:p w14:paraId="6A38D8ED" w14:textId="77777777" w:rsidR="00340B99" w:rsidRPr="00F73B29" w:rsidRDefault="00340B99" w:rsidP="00BA1F00">
      <w:pPr>
        <w:rPr>
          <w:rFonts w:cs="Times New Roman"/>
          <w:szCs w:val="24"/>
        </w:rPr>
      </w:pPr>
      <w:proofErr w:type="spellStart"/>
      <w:r w:rsidRPr="00F73B29">
        <w:rPr>
          <w:rFonts w:cs="Times New Roman"/>
          <w:color w:val="222222"/>
          <w:szCs w:val="24"/>
          <w:shd w:val="clear" w:color="auto" w:fill="FFFFFF"/>
        </w:rPr>
        <w:t>Siregar</w:t>
      </w:r>
      <w:proofErr w:type="spellEnd"/>
      <w:r w:rsidRPr="00F73B29">
        <w:rPr>
          <w:rFonts w:cs="Times New Roman"/>
          <w:color w:val="222222"/>
          <w:szCs w:val="24"/>
          <w:shd w:val="clear" w:color="auto" w:fill="FFFFFF"/>
        </w:rPr>
        <w:t xml:space="preserve">, Q.R. and </w:t>
      </w:r>
      <w:proofErr w:type="spellStart"/>
      <w:r w:rsidRPr="00F73B29">
        <w:rPr>
          <w:rFonts w:cs="Times New Roman"/>
          <w:color w:val="222222"/>
          <w:szCs w:val="24"/>
          <w:shd w:val="clear" w:color="auto" w:fill="FFFFFF"/>
        </w:rPr>
        <w:t>Harahap</w:t>
      </w:r>
      <w:proofErr w:type="spellEnd"/>
      <w:r w:rsidRPr="00F73B29">
        <w:rPr>
          <w:rFonts w:cs="Times New Roman"/>
          <w:color w:val="222222"/>
          <w:szCs w:val="24"/>
          <w:shd w:val="clear" w:color="auto" w:fill="FFFFFF"/>
        </w:rPr>
        <w:t>, D.D., 2021. Influence Current Ratio, Debt to Equity Ratio and Total Asset Turnover on Return on Equity in the Transportation Sector Industry. </w:t>
      </w:r>
      <w:r w:rsidRPr="00F73B29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Business Economics (IJBE)</w:t>
      </w:r>
      <w:r w:rsidRPr="00F73B29">
        <w:rPr>
          <w:rFonts w:cs="Times New Roman"/>
          <w:color w:val="222222"/>
          <w:szCs w:val="24"/>
          <w:shd w:val="clear" w:color="auto" w:fill="FFFFFF"/>
        </w:rPr>
        <w:t>, </w:t>
      </w:r>
      <w:r w:rsidRPr="00F73B29">
        <w:rPr>
          <w:rFonts w:cs="Times New Roman"/>
          <w:i/>
          <w:iCs/>
          <w:color w:val="222222"/>
          <w:szCs w:val="24"/>
          <w:shd w:val="clear" w:color="auto" w:fill="FFFFFF"/>
        </w:rPr>
        <w:t>2</w:t>
      </w:r>
      <w:r w:rsidRPr="00F73B29">
        <w:rPr>
          <w:rFonts w:cs="Times New Roman"/>
          <w:color w:val="222222"/>
          <w:szCs w:val="24"/>
          <w:shd w:val="clear" w:color="auto" w:fill="FFFFFF"/>
        </w:rPr>
        <w:t>(2), pp.99-112.</w:t>
      </w:r>
      <w:r w:rsidRPr="00F73B29">
        <w:rPr>
          <w:rFonts w:cs="Times New Roman"/>
          <w:szCs w:val="24"/>
        </w:rPr>
        <w:t xml:space="preserve"> https://doi.org/10.30596/ijbe.v2i2.6644</w:t>
      </w:r>
    </w:p>
    <w:p w14:paraId="21E6E839" w14:textId="77777777" w:rsidR="00340B99" w:rsidRPr="00F73B29" w:rsidRDefault="00340B99" w:rsidP="00BA1F00">
      <w:pPr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F73B29">
        <w:rPr>
          <w:rFonts w:cs="Times New Roman"/>
          <w:color w:val="222222"/>
          <w:szCs w:val="24"/>
          <w:shd w:val="clear" w:color="auto" w:fill="FFFFFF"/>
        </w:rPr>
        <w:t>Sembiring</w:t>
      </w:r>
      <w:proofErr w:type="spellEnd"/>
      <w:r w:rsidRPr="00F73B29">
        <w:rPr>
          <w:rFonts w:cs="Times New Roman"/>
          <w:color w:val="222222"/>
          <w:szCs w:val="24"/>
          <w:shd w:val="clear" w:color="auto" w:fill="FFFFFF"/>
        </w:rPr>
        <w:t xml:space="preserve">, H.R., </w:t>
      </w:r>
      <w:proofErr w:type="spellStart"/>
      <w:r w:rsidRPr="00F73B29">
        <w:rPr>
          <w:rFonts w:cs="Times New Roman"/>
          <w:color w:val="222222"/>
          <w:szCs w:val="24"/>
          <w:shd w:val="clear" w:color="auto" w:fill="FFFFFF"/>
        </w:rPr>
        <w:t>Sinulingga</w:t>
      </w:r>
      <w:proofErr w:type="spellEnd"/>
      <w:r w:rsidRPr="00F73B29">
        <w:rPr>
          <w:rFonts w:cs="Times New Roman"/>
          <w:color w:val="222222"/>
          <w:szCs w:val="24"/>
          <w:shd w:val="clear" w:color="auto" w:fill="FFFFFF"/>
        </w:rPr>
        <w:t>, M.H. and Muda, I., 2022. Analysis of the Effect of Business Transactions on the Accounting Equation. </w:t>
      </w:r>
      <w:r w:rsidRPr="00F73B29">
        <w:rPr>
          <w:rFonts w:cs="Times New Roman"/>
          <w:i/>
          <w:iCs/>
          <w:color w:val="222222"/>
          <w:szCs w:val="24"/>
          <w:shd w:val="clear" w:color="auto" w:fill="FFFFFF"/>
        </w:rPr>
        <w:t>Journal of Positive School Psychology</w:t>
      </w:r>
      <w:r w:rsidRPr="00F73B29">
        <w:rPr>
          <w:rFonts w:cs="Times New Roman"/>
          <w:color w:val="222222"/>
          <w:szCs w:val="24"/>
          <w:shd w:val="clear" w:color="auto" w:fill="FFFFFF"/>
        </w:rPr>
        <w:t>, </w:t>
      </w:r>
      <w:r w:rsidRPr="00F73B29">
        <w:rPr>
          <w:rFonts w:cs="Times New Roman"/>
          <w:i/>
          <w:iCs/>
          <w:color w:val="222222"/>
          <w:szCs w:val="24"/>
          <w:shd w:val="clear" w:color="auto" w:fill="FFFFFF"/>
        </w:rPr>
        <w:t>6</w:t>
      </w:r>
      <w:r w:rsidRPr="00F73B29">
        <w:rPr>
          <w:rFonts w:cs="Times New Roman"/>
          <w:color w:val="222222"/>
          <w:szCs w:val="24"/>
          <w:shd w:val="clear" w:color="auto" w:fill="FFFFFF"/>
        </w:rPr>
        <w:t>(3), pp.2375-2379.</w:t>
      </w:r>
    </w:p>
    <w:p w14:paraId="32678A4E" w14:textId="77777777" w:rsidR="00340B99" w:rsidRPr="00F73B29" w:rsidRDefault="00340B99" w:rsidP="00BA1F00">
      <w:pPr>
        <w:rPr>
          <w:rFonts w:cs="Times New Roman"/>
          <w:szCs w:val="24"/>
        </w:rPr>
      </w:pPr>
      <w:r w:rsidRPr="00F73B29">
        <w:rPr>
          <w:rFonts w:cs="Times New Roman"/>
          <w:color w:val="222222"/>
          <w:szCs w:val="24"/>
          <w:shd w:val="clear" w:color="auto" w:fill="FFFFFF"/>
        </w:rPr>
        <w:t>Ji, H., 2019. The Impact of interest coverage ratio on value relevance of reported earnings: evidence from South Korea. </w:t>
      </w:r>
      <w:r w:rsidRPr="00F73B29">
        <w:rPr>
          <w:rFonts w:cs="Times New Roman"/>
          <w:i/>
          <w:iCs/>
          <w:color w:val="222222"/>
          <w:szCs w:val="24"/>
          <w:shd w:val="clear" w:color="auto" w:fill="FFFFFF"/>
        </w:rPr>
        <w:t>Sustainability</w:t>
      </w:r>
      <w:r w:rsidRPr="00F73B29">
        <w:rPr>
          <w:rFonts w:cs="Times New Roman"/>
          <w:color w:val="222222"/>
          <w:szCs w:val="24"/>
          <w:shd w:val="clear" w:color="auto" w:fill="FFFFFF"/>
        </w:rPr>
        <w:t>, </w:t>
      </w:r>
      <w:r w:rsidRPr="00F73B29">
        <w:rPr>
          <w:rFonts w:cs="Times New Roman"/>
          <w:i/>
          <w:iCs/>
          <w:color w:val="222222"/>
          <w:szCs w:val="24"/>
          <w:shd w:val="clear" w:color="auto" w:fill="FFFFFF"/>
        </w:rPr>
        <w:t>11</w:t>
      </w:r>
      <w:r w:rsidRPr="00F73B29">
        <w:rPr>
          <w:rFonts w:cs="Times New Roman"/>
          <w:color w:val="222222"/>
          <w:szCs w:val="24"/>
          <w:shd w:val="clear" w:color="auto" w:fill="FFFFFF"/>
        </w:rPr>
        <w:t>(24), p.7193.</w:t>
      </w:r>
      <w:r w:rsidRPr="00F73B29">
        <w:rPr>
          <w:rFonts w:cs="Times New Roman"/>
          <w:szCs w:val="24"/>
        </w:rPr>
        <w:t>10.3390/su11247193</w:t>
      </w:r>
    </w:p>
    <w:p w14:paraId="4931A3A2" w14:textId="77777777" w:rsidR="00340B99" w:rsidRPr="00F73B29" w:rsidRDefault="00340B99" w:rsidP="00BA1F00">
      <w:pPr>
        <w:pStyle w:val="NormalWeb"/>
        <w:spacing w:line="360" w:lineRule="auto"/>
        <w:jc w:val="both"/>
        <w:rPr>
          <w:color w:val="000000"/>
        </w:rPr>
      </w:pPr>
      <w:r w:rsidRPr="00F73B29">
        <w:rPr>
          <w:color w:val="000000"/>
        </w:rPr>
        <w:t>‌</w:t>
      </w:r>
      <w:proofErr w:type="spellStart"/>
      <w:r w:rsidRPr="00F73B29">
        <w:rPr>
          <w:color w:val="222222"/>
          <w:shd w:val="clear" w:color="auto" w:fill="FFFFFF"/>
        </w:rPr>
        <w:t>Siagian</w:t>
      </w:r>
      <w:proofErr w:type="spellEnd"/>
      <w:r w:rsidRPr="00F73B29">
        <w:rPr>
          <w:color w:val="222222"/>
          <w:shd w:val="clear" w:color="auto" w:fill="FFFFFF"/>
        </w:rPr>
        <w:t xml:space="preserve">, A.O., </w:t>
      </w:r>
      <w:proofErr w:type="spellStart"/>
      <w:r w:rsidRPr="00F73B29">
        <w:rPr>
          <w:color w:val="222222"/>
          <w:shd w:val="clear" w:color="auto" w:fill="FFFFFF"/>
        </w:rPr>
        <w:t>Wijoyo</w:t>
      </w:r>
      <w:proofErr w:type="spellEnd"/>
      <w:r w:rsidRPr="00F73B29">
        <w:rPr>
          <w:color w:val="222222"/>
          <w:shd w:val="clear" w:color="auto" w:fill="FFFFFF"/>
        </w:rPr>
        <w:t xml:space="preserve">, H. and </w:t>
      </w:r>
      <w:proofErr w:type="spellStart"/>
      <w:r w:rsidRPr="00F73B29">
        <w:rPr>
          <w:color w:val="222222"/>
          <w:shd w:val="clear" w:color="auto" w:fill="FFFFFF"/>
        </w:rPr>
        <w:t>Cahyono</w:t>
      </w:r>
      <w:proofErr w:type="spellEnd"/>
      <w:r w:rsidRPr="00F73B29">
        <w:rPr>
          <w:color w:val="222222"/>
          <w:shd w:val="clear" w:color="auto" w:fill="FFFFFF"/>
        </w:rPr>
        <w:t>, Y., 2021, March. The effect of debt to asset ratio, return on equity, and current ratio on stock prices of pharmaceutical companies listed on the Indonesia Stock Exchange 2016-2019 period. In </w:t>
      </w:r>
      <w:r w:rsidRPr="00F73B29">
        <w:rPr>
          <w:i/>
          <w:iCs/>
          <w:color w:val="222222"/>
          <w:shd w:val="clear" w:color="auto" w:fill="FFFFFF"/>
        </w:rPr>
        <w:t>Journal of World Conference (JWC)</w:t>
      </w:r>
      <w:r w:rsidRPr="00F73B29">
        <w:rPr>
          <w:color w:val="222222"/>
          <w:shd w:val="clear" w:color="auto" w:fill="FFFFFF"/>
        </w:rPr>
        <w:t>.</w:t>
      </w:r>
      <w:r w:rsidRPr="00F73B29">
        <w:t xml:space="preserve"> </w:t>
      </w:r>
      <w:r w:rsidRPr="00F73B29">
        <w:rPr>
          <w:color w:val="222222"/>
          <w:shd w:val="clear" w:color="auto" w:fill="FFFFFF"/>
        </w:rPr>
        <w:t>file:///C:/Users/gajen/Downloads/366-Article%20Text-574-1-10-20210810.pdf</w:t>
      </w:r>
    </w:p>
    <w:sectPr w:rsidR="00340B99" w:rsidRPr="00F73B2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55DF9" w14:textId="77777777" w:rsidR="00FC2170" w:rsidRDefault="00FC2170" w:rsidP="00F67DEF">
      <w:pPr>
        <w:spacing w:after="0" w:line="240" w:lineRule="auto"/>
      </w:pPr>
      <w:r>
        <w:separator/>
      </w:r>
    </w:p>
  </w:endnote>
  <w:endnote w:type="continuationSeparator" w:id="0">
    <w:p w14:paraId="2C460419" w14:textId="77777777" w:rsidR="00FC2170" w:rsidRDefault="00FC2170" w:rsidP="00F67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7609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864F94" w14:textId="5EA93542" w:rsidR="00F67DEF" w:rsidRDefault="00F67D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455A33" w14:textId="77777777" w:rsidR="00F67DEF" w:rsidRDefault="00F67D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D8A74" w14:textId="77777777" w:rsidR="00FC2170" w:rsidRDefault="00FC2170" w:rsidP="00F67DEF">
      <w:pPr>
        <w:spacing w:after="0" w:line="240" w:lineRule="auto"/>
      </w:pPr>
      <w:r>
        <w:separator/>
      </w:r>
    </w:p>
  </w:footnote>
  <w:footnote w:type="continuationSeparator" w:id="0">
    <w:p w14:paraId="151EDCC6" w14:textId="77777777" w:rsidR="00FC2170" w:rsidRDefault="00FC2170" w:rsidP="00F67D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e2tDQwNTA3MTYyMTdV0lEKTi0uzszPAykwrAUAIjl+riwAAAA="/>
  </w:docVars>
  <w:rsids>
    <w:rsidRoot w:val="00DA2A3B"/>
    <w:rsid w:val="000205B8"/>
    <w:rsid w:val="000228B3"/>
    <w:rsid w:val="00047517"/>
    <w:rsid w:val="0009411A"/>
    <w:rsid w:val="000F303F"/>
    <w:rsid w:val="00144B0C"/>
    <w:rsid w:val="00157D1C"/>
    <w:rsid w:val="001C0322"/>
    <w:rsid w:val="001C7929"/>
    <w:rsid w:val="001E0C19"/>
    <w:rsid w:val="001E16D7"/>
    <w:rsid w:val="001F27CB"/>
    <w:rsid w:val="00201AC4"/>
    <w:rsid w:val="00245C74"/>
    <w:rsid w:val="00250148"/>
    <w:rsid w:val="00255915"/>
    <w:rsid w:val="00262ADF"/>
    <w:rsid w:val="002D2087"/>
    <w:rsid w:val="002D6301"/>
    <w:rsid w:val="002E4B2F"/>
    <w:rsid w:val="002E6E57"/>
    <w:rsid w:val="002F0BA2"/>
    <w:rsid w:val="00315E09"/>
    <w:rsid w:val="00326573"/>
    <w:rsid w:val="00340B99"/>
    <w:rsid w:val="0035162D"/>
    <w:rsid w:val="00354A3E"/>
    <w:rsid w:val="00371136"/>
    <w:rsid w:val="003D1827"/>
    <w:rsid w:val="004128B4"/>
    <w:rsid w:val="00431B2B"/>
    <w:rsid w:val="0043282F"/>
    <w:rsid w:val="00433BB5"/>
    <w:rsid w:val="00447CC7"/>
    <w:rsid w:val="0046685A"/>
    <w:rsid w:val="00471824"/>
    <w:rsid w:val="004A5708"/>
    <w:rsid w:val="004C7527"/>
    <w:rsid w:val="004D7C02"/>
    <w:rsid w:val="00511C4C"/>
    <w:rsid w:val="005135AA"/>
    <w:rsid w:val="005250A1"/>
    <w:rsid w:val="00546050"/>
    <w:rsid w:val="00547576"/>
    <w:rsid w:val="00594032"/>
    <w:rsid w:val="005A1B2D"/>
    <w:rsid w:val="005A31D9"/>
    <w:rsid w:val="005B56CF"/>
    <w:rsid w:val="005D2756"/>
    <w:rsid w:val="005D47C6"/>
    <w:rsid w:val="005E2836"/>
    <w:rsid w:val="006166EA"/>
    <w:rsid w:val="00673F04"/>
    <w:rsid w:val="0067794B"/>
    <w:rsid w:val="006952C5"/>
    <w:rsid w:val="00697D06"/>
    <w:rsid w:val="006C6989"/>
    <w:rsid w:val="006F66E0"/>
    <w:rsid w:val="00715D95"/>
    <w:rsid w:val="00716146"/>
    <w:rsid w:val="0073369C"/>
    <w:rsid w:val="007406B9"/>
    <w:rsid w:val="00741459"/>
    <w:rsid w:val="00743340"/>
    <w:rsid w:val="00750B6A"/>
    <w:rsid w:val="00751B52"/>
    <w:rsid w:val="00755C1F"/>
    <w:rsid w:val="00760FC6"/>
    <w:rsid w:val="007719EB"/>
    <w:rsid w:val="00797828"/>
    <w:rsid w:val="007C04FA"/>
    <w:rsid w:val="007C4E97"/>
    <w:rsid w:val="007E5023"/>
    <w:rsid w:val="007F1A34"/>
    <w:rsid w:val="007F48FE"/>
    <w:rsid w:val="008009E1"/>
    <w:rsid w:val="00814D71"/>
    <w:rsid w:val="0082407F"/>
    <w:rsid w:val="00832053"/>
    <w:rsid w:val="008406BC"/>
    <w:rsid w:val="008912AC"/>
    <w:rsid w:val="008A1289"/>
    <w:rsid w:val="008A58B2"/>
    <w:rsid w:val="008B3134"/>
    <w:rsid w:val="008B4FE5"/>
    <w:rsid w:val="008C4B9F"/>
    <w:rsid w:val="008D13DF"/>
    <w:rsid w:val="008F33E6"/>
    <w:rsid w:val="008F458A"/>
    <w:rsid w:val="00903097"/>
    <w:rsid w:val="0092060C"/>
    <w:rsid w:val="009237C5"/>
    <w:rsid w:val="0092616B"/>
    <w:rsid w:val="00941F42"/>
    <w:rsid w:val="00946090"/>
    <w:rsid w:val="00973F29"/>
    <w:rsid w:val="00990B1F"/>
    <w:rsid w:val="00993C25"/>
    <w:rsid w:val="009C6224"/>
    <w:rsid w:val="009F3A81"/>
    <w:rsid w:val="009F3C8A"/>
    <w:rsid w:val="00A10132"/>
    <w:rsid w:val="00A4360E"/>
    <w:rsid w:val="00A46063"/>
    <w:rsid w:val="00A528BD"/>
    <w:rsid w:val="00A81051"/>
    <w:rsid w:val="00A83EA5"/>
    <w:rsid w:val="00AE1331"/>
    <w:rsid w:val="00AE4C58"/>
    <w:rsid w:val="00B14270"/>
    <w:rsid w:val="00B3382D"/>
    <w:rsid w:val="00B407A6"/>
    <w:rsid w:val="00B434FC"/>
    <w:rsid w:val="00BA1F00"/>
    <w:rsid w:val="00BB4E41"/>
    <w:rsid w:val="00BE250E"/>
    <w:rsid w:val="00BF0327"/>
    <w:rsid w:val="00BF3796"/>
    <w:rsid w:val="00BF749E"/>
    <w:rsid w:val="00C00F43"/>
    <w:rsid w:val="00C11FB4"/>
    <w:rsid w:val="00C215FD"/>
    <w:rsid w:val="00C44AA5"/>
    <w:rsid w:val="00C57418"/>
    <w:rsid w:val="00C608CE"/>
    <w:rsid w:val="00CC11E0"/>
    <w:rsid w:val="00CE1FDA"/>
    <w:rsid w:val="00D02FAE"/>
    <w:rsid w:val="00D30F7B"/>
    <w:rsid w:val="00D734B7"/>
    <w:rsid w:val="00D76C6B"/>
    <w:rsid w:val="00D810C4"/>
    <w:rsid w:val="00D9198A"/>
    <w:rsid w:val="00DA2A3B"/>
    <w:rsid w:val="00DB71E8"/>
    <w:rsid w:val="00DD4674"/>
    <w:rsid w:val="00DE2118"/>
    <w:rsid w:val="00DE23F4"/>
    <w:rsid w:val="00E11067"/>
    <w:rsid w:val="00E23407"/>
    <w:rsid w:val="00E4467F"/>
    <w:rsid w:val="00E807F4"/>
    <w:rsid w:val="00E870B0"/>
    <w:rsid w:val="00EB2F24"/>
    <w:rsid w:val="00EB48DE"/>
    <w:rsid w:val="00EC7EC3"/>
    <w:rsid w:val="00F165D0"/>
    <w:rsid w:val="00F536EB"/>
    <w:rsid w:val="00F551B2"/>
    <w:rsid w:val="00F55463"/>
    <w:rsid w:val="00F67DEF"/>
    <w:rsid w:val="00F70651"/>
    <w:rsid w:val="00F71BB2"/>
    <w:rsid w:val="00F73B29"/>
    <w:rsid w:val="00F86338"/>
    <w:rsid w:val="00F93603"/>
    <w:rsid w:val="00FA115F"/>
    <w:rsid w:val="00FA13BC"/>
    <w:rsid w:val="00FA1F96"/>
    <w:rsid w:val="00FC059E"/>
    <w:rsid w:val="00FC2170"/>
    <w:rsid w:val="00FD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E680B"/>
  <w15:chartTrackingRefBased/>
  <w15:docId w15:val="{90FFE5B3-5ABB-4D1C-AF96-2A9B88011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07F"/>
    <w:pPr>
      <w:spacing w:line="360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407F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407F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407F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2407F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2407F"/>
    <w:rPr>
      <w:rFonts w:ascii="Times New Roman" w:eastAsiaTheme="majorEastAsia" w:hAnsi="Times New Roman" w:cstheme="majorBidi"/>
      <w:b/>
      <w:sz w:val="24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2407F"/>
    <w:pPr>
      <w:spacing w:after="0"/>
      <w:contextualSpacing/>
      <w:jc w:val="center"/>
    </w:pPr>
    <w:rPr>
      <w:rFonts w:eastAsiaTheme="majorEastAsia" w:cstheme="majorBidi"/>
      <w:b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407F"/>
    <w:rPr>
      <w:rFonts w:ascii="Times New Roman" w:eastAsiaTheme="majorEastAsia" w:hAnsi="Times New Roman" w:cstheme="majorBidi"/>
      <w:b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DA2A3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B2F2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IN"/>
    </w:rPr>
  </w:style>
  <w:style w:type="character" w:styleId="Hyperlink">
    <w:name w:val="Hyperlink"/>
    <w:basedOn w:val="DefaultParagraphFont"/>
    <w:uiPriority w:val="99"/>
    <w:unhideWhenUsed/>
    <w:rsid w:val="00B407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07A6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D4674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D467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D4674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F67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DEF"/>
    <w:rPr>
      <w:rFonts w:ascii="Times New Roman" w:hAnsi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67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DEF"/>
    <w:rPr>
      <w:rFonts w:ascii="Times New Roman" w:hAnsi="Times New Roman"/>
      <w:kern w:val="0"/>
      <w:sz w:val="24"/>
      <w14:ligatures w14:val="none"/>
    </w:rPr>
  </w:style>
  <w:style w:type="character" w:styleId="Emphasis">
    <w:name w:val="Emphasis"/>
    <w:basedOn w:val="DefaultParagraphFont"/>
    <w:uiPriority w:val="20"/>
    <w:qFormat/>
    <w:rsid w:val="00FA1F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969B0-59F2-4637-9F0C-F8A4DE61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1574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2131117@student.uwtsd.ac.uk</dc:creator>
  <cp:keywords/>
  <dc:description/>
  <cp:lastModifiedBy>Radoslav Engerov (2131117)</cp:lastModifiedBy>
  <cp:revision>2</cp:revision>
  <dcterms:created xsi:type="dcterms:W3CDTF">2023-05-05T10:18:00Z</dcterms:created>
  <dcterms:modified xsi:type="dcterms:W3CDTF">2023-05-05T10:18:00Z</dcterms:modified>
</cp:coreProperties>
</file>