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rHeight w:val="1351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3">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4">
            <w:pPr>
              <w:widowControl w:val="0"/>
              <w:spacing w:line="240" w:lineRule="auto"/>
              <w:jc w:val="center"/>
              <w:rPr>
                <w:b w:val="1"/>
                <w:sz w:val="24"/>
                <w:szCs w:val="24"/>
              </w:rPr>
            </w:pPr>
            <w:r w:rsidDel="00000000" w:rsidR="00000000" w:rsidRPr="00000000">
              <w:rPr>
                <w:b w:val="1"/>
                <w:sz w:val="24"/>
                <w:szCs w:val="24"/>
                <w:rtl w:val="0"/>
              </w:rPr>
              <w:t xml:space="preserve">University of Wales Trinity Saint David’s</w:t>
            </w:r>
          </w:p>
          <w:p w:rsidR="00000000" w:rsidDel="00000000" w:rsidP="00000000" w:rsidRDefault="00000000" w:rsidRPr="00000000" w14:paraId="00000005">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6">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7">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8">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9">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A">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B">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C">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D">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E">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0F">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0">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1">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2">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3">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4">
            <w:pPr>
              <w:widowControl w:val="0"/>
              <w:spacing w:line="240" w:lineRule="auto"/>
              <w:jc w:val="center"/>
              <w:rPr>
                <w:b w:val="1"/>
                <w:sz w:val="24"/>
                <w:szCs w:val="24"/>
              </w:rPr>
            </w:pPr>
            <w:r w:rsidDel="00000000" w:rsidR="00000000" w:rsidRPr="00000000">
              <w:rPr>
                <w:b w:val="1"/>
                <w:sz w:val="24"/>
                <w:szCs w:val="24"/>
                <w:rtl w:val="0"/>
              </w:rPr>
              <w:t xml:space="preserve">Forensic Recovery and Examination</w:t>
            </w:r>
          </w:p>
          <w:p w:rsidR="00000000" w:rsidDel="00000000" w:rsidP="00000000" w:rsidRDefault="00000000" w:rsidRPr="00000000" w14:paraId="00000015">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6">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7">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8">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9">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A">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B">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C">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D">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E">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1F">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20">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21">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22">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23">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24">
            <w:pPr>
              <w:widowControl w:val="0"/>
              <w:spacing w:line="240" w:lineRule="auto"/>
              <w:rPr>
                <w:b w:val="1"/>
                <w:sz w:val="24"/>
                <w:szCs w:val="24"/>
              </w:rPr>
            </w:pPr>
            <w:r w:rsidDel="00000000" w:rsidR="00000000" w:rsidRPr="00000000">
              <w:rPr>
                <w:rtl w:val="0"/>
              </w:rPr>
            </w:r>
          </w:p>
          <w:p w:rsidR="00000000" w:rsidDel="00000000" w:rsidP="00000000" w:rsidRDefault="00000000" w:rsidRPr="00000000" w14:paraId="00000025">
            <w:pPr>
              <w:widowControl w:val="0"/>
              <w:spacing w:line="240" w:lineRule="auto"/>
              <w:jc w:val="center"/>
              <w:rPr>
                <w:b w:val="1"/>
                <w:sz w:val="24"/>
                <w:szCs w:val="24"/>
              </w:rPr>
            </w:pPr>
            <w:r w:rsidDel="00000000" w:rsidR="00000000" w:rsidRPr="00000000">
              <w:rPr>
                <w:rtl w:val="0"/>
              </w:rPr>
            </w:r>
          </w:p>
          <w:p w:rsidR="00000000" w:rsidDel="00000000" w:rsidP="00000000" w:rsidRDefault="00000000" w:rsidRPr="00000000" w14:paraId="00000026">
            <w:pPr>
              <w:widowControl w:val="0"/>
              <w:spacing w:line="240" w:lineRule="auto"/>
              <w:jc w:val="center"/>
              <w:rPr>
                <w:b w:val="1"/>
                <w:sz w:val="24"/>
                <w:szCs w:val="24"/>
              </w:rPr>
            </w:pPr>
            <w:r w:rsidDel="00000000" w:rsidR="00000000" w:rsidRPr="00000000">
              <w:rPr>
                <w:b w:val="1"/>
                <w:sz w:val="24"/>
                <w:szCs w:val="24"/>
                <w:rtl w:val="0"/>
              </w:rPr>
              <w:t xml:space="preserve">Emily Slade</w:t>
            </w:r>
          </w:p>
          <w:p w:rsidR="00000000" w:rsidDel="00000000" w:rsidP="00000000" w:rsidRDefault="00000000" w:rsidRPr="00000000" w14:paraId="00000027">
            <w:pPr>
              <w:widowControl w:val="0"/>
              <w:spacing w:line="240" w:lineRule="auto"/>
              <w:jc w:val="center"/>
              <w:rPr>
                <w:b w:val="1"/>
                <w:sz w:val="24"/>
                <w:szCs w:val="24"/>
              </w:rPr>
            </w:pPr>
            <w:r w:rsidDel="00000000" w:rsidR="00000000" w:rsidRPr="00000000">
              <w:rPr>
                <w:b w:val="1"/>
                <w:sz w:val="24"/>
                <w:szCs w:val="24"/>
                <w:rtl w:val="0"/>
              </w:rPr>
              <w:t xml:space="preserve">Forensic Recovery and examination</w:t>
              <w:br w:type="textWrapping"/>
              <w:t xml:space="preserve">  BMPS 6009</w:t>
              <w:br w:type="textWrapping"/>
              <w:t xml:space="preserve">Rhiannon Llyod</w:t>
            </w:r>
          </w:p>
          <w:p w:rsidR="00000000" w:rsidDel="00000000" w:rsidP="00000000" w:rsidRDefault="00000000" w:rsidRPr="00000000" w14:paraId="00000028">
            <w:pPr>
              <w:widowControl w:val="0"/>
              <w:spacing w:line="240" w:lineRule="auto"/>
              <w:jc w:val="center"/>
              <w:rPr>
                <w:b w:val="1"/>
                <w:sz w:val="24"/>
                <w:szCs w:val="24"/>
              </w:rPr>
            </w:pPr>
            <w:r w:rsidDel="00000000" w:rsidR="00000000" w:rsidRPr="00000000">
              <w:rPr>
                <w:b w:val="1"/>
                <w:sz w:val="24"/>
                <w:szCs w:val="24"/>
                <w:rtl w:val="0"/>
              </w:rPr>
              <w:t xml:space="preserve">04/03/22</w:t>
            </w:r>
          </w:p>
        </w:tc>
      </w:tr>
    </w:tbl>
    <w:p w:rsidR="00000000" w:rsidDel="00000000" w:rsidP="00000000" w:rsidRDefault="00000000" w:rsidRPr="00000000" w14:paraId="00000029">
      <w:pPr>
        <w:spacing w:before="240" w:line="480" w:lineRule="auto"/>
        <w:rPr>
          <w:color w:val="111111"/>
          <w:sz w:val="24"/>
          <w:szCs w:val="24"/>
        </w:rPr>
      </w:pPr>
      <w:r w:rsidDel="00000000" w:rsidR="00000000" w:rsidRPr="00000000">
        <w:rPr>
          <w:sz w:val="24"/>
          <w:szCs w:val="24"/>
          <w:rtl w:val="0"/>
        </w:rPr>
        <w:tab/>
      </w:r>
      <w:r w:rsidDel="00000000" w:rsidR="00000000" w:rsidRPr="00000000">
        <w:rPr>
          <w:color w:val="111111"/>
          <w:sz w:val="24"/>
          <w:szCs w:val="24"/>
          <w:rtl w:val="0"/>
        </w:rPr>
        <w:t xml:space="preserve">As a first attending officer to a crime scene, there are many important procedures and rules that you must follow in order to reduce the amount of cross contamination possibilities. A first attending officer is a police woman or man that is the first to arrive at a crime scene and must do a first evaluation of the situation and, if required, deal with any emergency. Any people who are already present at the site, including witnesses and suspects, must be retained in the event that interviews or arrests have to be carried out (Forensics, 2020). </w:t>
        <w:br w:type="textWrapping"/>
        <w:t xml:space="preserve">A first attending officer at a crime scene has the best opportunity to collect sufficient evidence. </w:t>
        <w:br w:type="textWrapping"/>
        <w:t xml:space="preserve">There are many different types of evidence that can be obtained and examined. A few examples of forensic evidence are: fibres from clothing of a suspect, broken glass, fingerprints, tyre marks, hair, blood and body tissue.</w:t>
        <w:br w:type="textWrapping"/>
        <w:t xml:space="preserve">As the first attending officer at a crime scene, it is important to ensure that there is no cross contamination on any evidence. According to Suzanne Bell (2013), cross contamination i</w:t>
      </w:r>
      <w:r w:rsidDel="00000000" w:rsidR="00000000" w:rsidRPr="00000000">
        <w:rPr>
          <w:color w:val="111111"/>
          <w:sz w:val="24"/>
          <w:szCs w:val="24"/>
          <w:rtl w:val="0"/>
        </w:rPr>
        <w:t xml:space="preserve">s ‘</w:t>
      </w:r>
      <w:r w:rsidDel="00000000" w:rsidR="00000000" w:rsidRPr="00000000">
        <w:rPr>
          <w:color w:val="111111"/>
          <w:sz w:val="24"/>
          <w:szCs w:val="24"/>
          <w:highlight w:val="white"/>
          <w:rtl w:val="0"/>
        </w:rPr>
        <w:t xml:space="preserve">The contamination of one piece of evidence by materials or compounds found on another piece</w:t>
      </w:r>
      <w:r w:rsidDel="00000000" w:rsidR="00000000" w:rsidRPr="00000000">
        <w:rPr>
          <w:color w:val="111111"/>
          <w:sz w:val="24"/>
          <w:szCs w:val="24"/>
          <w:rtl w:val="0"/>
        </w:rPr>
        <w:t xml:space="preserve">’. An example of cross contamination would be if there was a burglary at someone's home and the first attending officer went through the house, placing their own footprints on top of the suspects footprints. This evidence may then not be passable in court as it has been cross- contaminated and will not be reliable. This is why the first attending officer has certain procedures to carry out specifically so that there will be a prevention of cross contamination.</w:t>
        <w:br w:type="textWrapping"/>
        <w:br w:type="textWrapping"/>
      </w:r>
    </w:p>
    <w:p w:rsidR="00000000" w:rsidDel="00000000" w:rsidP="00000000" w:rsidRDefault="00000000" w:rsidRPr="00000000" w14:paraId="0000002A">
      <w:pPr>
        <w:spacing w:before="240" w:line="480" w:lineRule="auto"/>
        <w:ind w:firstLine="720"/>
        <w:rPr>
          <w:color w:val="111111"/>
          <w:sz w:val="24"/>
          <w:szCs w:val="24"/>
        </w:rPr>
      </w:pPr>
      <w:r w:rsidDel="00000000" w:rsidR="00000000" w:rsidRPr="00000000">
        <w:rPr>
          <w:color w:val="111111"/>
          <w:sz w:val="24"/>
          <w:szCs w:val="24"/>
          <w:rtl w:val="0"/>
        </w:rPr>
        <w:t xml:space="preserve">One of the main procedures that a first attending officer must follow is called the ‘National Decision Model’. The National decision module is a code of ethics that  is needed to know as a police officer to do with anything that helps police in making decisions. In which it provides a framework on how decisions can be examined, to then encourage police officers to correctly follow the code of ethics and help reduce risks (College of policing, 2014). The code of ethics consists of 5 different key elements that a police officer must follow. </w:t>
      </w:r>
    </w:p>
    <w:p w:rsidR="00000000" w:rsidDel="00000000" w:rsidP="00000000" w:rsidRDefault="00000000" w:rsidRPr="00000000" w14:paraId="0000002B">
      <w:pPr>
        <w:spacing w:before="240" w:line="480" w:lineRule="auto"/>
        <w:ind w:left="0" w:firstLine="0"/>
        <w:rPr>
          <w:color w:val="111111"/>
          <w:sz w:val="24"/>
          <w:szCs w:val="24"/>
        </w:rPr>
      </w:pPr>
      <w:r w:rsidDel="00000000" w:rsidR="00000000" w:rsidRPr="00000000">
        <w:rPr>
          <w:color w:val="111111"/>
          <w:sz w:val="24"/>
          <w:szCs w:val="24"/>
          <w:rtl w:val="0"/>
        </w:rPr>
        <w:t xml:space="preserve">The first part of the National decision model is gathering information and intelligence. This is when a police officer will decide what the current situation is at a crime scene and address issues relating to any early intelligence and information. Whilst assessing information and intelligence, they can ask themselves something known as the four ‘w’s. The four ‘w’s are known for being: Who, what, when and why. A police officer can ask themselves when they arrive at the scene what four ‘w’s can they think of. An example may be ‘What is happening?’, ‘what do I know currently’ and ‘what further information do I need?’</w:t>
      </w:r>
    </w:p>
    <w:p w:rsidR="00000000" w:rsidDel="00000000" w:rsidP="00000000" w:rsidRDefault="00000000" w:rsidRPr="00000000" w14:paraId="0000002C">
      <w:pPr>
        <w:spacing w:before="240" w:line="480" w:lineRule="auto"/>
        <w:ind w:left="0" w:firstLine="0"/>
        <w:rPr>
          <w:color w:val="111111"/>
          <w:sz w:val="24"/>
          <w:szCs w:val="24"/>
        </w:rPr>
      </w:pPr>
      <w:r w:rsidDel="00000000" w:rsidR="00000000" w:rsidRPr="00000000">
        <w:rPr>
          <w:color w:val="111111"/>
          <w:sz w:val="24"/>
          <w:szCs w:val="24"/>
          <w:rtl w:val="0"/>
        </w:rPr>
        <w:t xml:space="preserve">The next part of the National Decision model is assessing what threats there are and developing a risk working strategy. This stage is where the situation happening is assessed. By making sure they know any threat that could happen and the risk factors that may cause harm. If they do not have a working strategy, it could potentially lead to future damaging of evidence called ‘cross contamination’. This part of the National decision model is where they ask lots of questions to themselves to ensure they are following the code of ethics. This could be a police officer wondering if they need to take action immediately, wondering what could go wrong in their actions before carrying anything out, risks of harm that may be caused and if they need to seek more information around them. Overall, it is a police officer making sure that their actions are specific and relevant to the task at hand and ensuring they do not damage any evidence that could be collected. </w:t>
      </w:r>
    </w:p>
    <w:p w:rsidR="00000000" w:rsidDel="00000000" w:rsidP="00000000" w:rsidRDefault="00000000" w:rsidRPr="00000000" w14:paraId="0000002D">
      <w:pPr>
        <w:spacing w:line="480" w:lineRule="auto"/>
        <w:rPr>
          <w:color w:val="111111"/>
          <w:sz w:val="24"/>
          <w:szCs w:val="24"/>
        </w:rPr>
      </w:pPr>
      <w:r w:rsidDel="00000000" w:rsidR="00000000" w:rsidRPr="00000000">
        <w:rPr>
          <w:color w:val="111111"/>
          <w:sz w:val="24"/>
          <w:szCs w:val="24"/>
          <w:rtl w:val="0"/>
        </w:rPr>
        <w:br w:type="textWrapping"/>
        <w:t xml:space="preserve">Thirdly, the National decision model is considering different uses of powers and police policy. This is where a police officer can consider if they were to use police power or legislation that could help solve the crime. </w:t>
        <w:br w:type="textWrapping"/>
        <w:t xml:space="preserve">An example of this may be using the power of arrest under section 24(A) of PACE. (Police and criminal evidence act, 2022). This is where the police can arrest without a warrant for anyone who is going to commit an offence, anyone who is in the act of committing an offence and anyone who is suspicious that is about to commit an offence.</w:t>
      </w:r>
    </w:p>
    <w:p w:rsidR="00000000" w:rsidDel="00000000" w:rsidP="00000000" w:rsidRDefault="00000000" w:rsidRPr="00000000" w14:paraId="0000002E">
      <w:pPr>
        <w:spacing w:after="160" w:line="480" w:lineRule="auto"/>
        <w:rPr>
          <w:color w:val="111111"/>
          <w:sz w:val="24"/>
          <w:szCs w:val="24"/>
        </w:rPr>
      </w:pPr>
      <w:r w:rsidDel="00000000" w:rsidR="00000000" w:rsidRPr="00000000">
        <w:rPr>
          <w:color w:val="111111"/>
          <w:sz w:val="24"/>
          <w:szCs w:val="24"/>
          <w:rtl w:val="0"/>
        </w:rPr>
        <w:t xml:space="preserve"> </w:t>
        <w:br w:type="textWrapping"/>
        <w:t xml:space="preserve">The next part of the National decision model is identifying the options and contingencies. This is where a police officer should consider the amount of time available they have to make a particular decision or resolve a situation. They can do this with the support of available resources surrounding them, using their own skills and knowledge and knowing what actions to take if things do not go as planned. </w:t>
      </w:r>
    </w:p>
    <w:p w:rsidR="00000000" w:rsidDel="00000000" w:rsidP="00000000" w:rsidRDefault="00000000" w:rsidRPr="00000000" w14:paraId="0000002F">
      <w:pPr>
        <w:spacing w:after="160" w:line="480" w:lineRule="auto"/>
        <w:ind w:left="0" w:firstLine="0"/>
        <w:rPr>
          <w:color w:val="111111"/>
          <w:sz w:val="24"/>
          <w:szCs w:val="24"/>
        </w:rPr>
      </w:pPr>
      <w:r w:rsidDel="00000000" w:rsidR="00000000" w:rsidRPr="00000000">
        <w:rPr>
          <w:color w:val="111111"/>
          <w:sz w:val="24"/>
          <w:szCs w:val="24"/>
          <w:rtl w:val="0"/>
        </w:rPr>
        <w:t xml:space="preserve">Finally, the last part of the National decision model is the most important part. This is where a police officer will reflect on what actions they had undertaken throughout the investigation. Looking back at what they did, they will then need to record what they did and why. This will help them in the future if they ever have to explain themselves to a judge in court. After recording, they will then reflect on what they did good and what they did bad, also coming up with solutions to why something could have gone better in order to help them with future investigations. Looking at how effective the National Decision model is, it is a procedure that helps police officers to prevent cross contamination. If a police officer would enter every crime scene with the knowledge and understanding of the module, then there would be a decrease in cross- contamination at crime scenes (Police professional, 2011).</w:t>
      </w:r>
    </w:p>
    <w:p w:rsidR="00000000" w:rsidDel="00000000" w:rsidP="00000000" w:rsidRDefault="00000000" w:rsidRPr="00000000" w14:paraId="00000030">
      <w:pPr>
        <w:spacing w:after="160" w:line="480" w:lineRule="auto"/>
        <w:ind w:left="0" w:firstLine="0"/>
        <w:rPr>
          <w:color w:val="111111"/>
          <w:sz w:val="24"/>
          <w:szCs w:val="24"/>
        </w:rPr>
      </w:pPr>
      <w:r w:rsidDel="00000000" w:rsidR="00000000" w:rsidRPr="00000000">
        <w:rPr>
          <w:color w:val="111111"/>
          <w:sz w:val="24"/>
          <w:szCs w:val="24"/>
          <w:rtl w:val="0"/>
        </w:rPr>
        <w:tab/>
        <w:t xml:space="preserve">Cross- contamination can occur if a police officer were to damage evidence with their own evidence. An example of this is if a police officer were to run through the same door that the suspect did, touching the door handle and potentially damaging the suspect’s fingerprints with their own. </w:t>
        <w:br w:type="textWrapping"/>
        <w:t xml:space="preserve">This is why the National Decision Model comes in handy for a police officer to use so they are prepared on how to work their way around a crime scene. </w:t>
        <w:br w:type="textWrapping"/>
        <w:t xml:space="preserve">Dr Edmond Locard created a well known saying that is “every contact leaves a trace” (bode, 2019). To break the saying down, it means that anyone who enters a crime scene leaves something of themselves there and when they leave, they will take something with them. Examples of this can be footwear marks, fingerprints, fibres and DNA, such as blood or saliva (Henry et al, 2013). </w:t>
        <w:br w:type="textWrapping"/>
        <w:t xml:space="preserve">The contact that is created at a crime scene tends to be because of a police officer coming into contact with objects or substances with one another and leaving a tiny trace of themselves behind. This can result in cross contamination of substances and objects if the correct procedures are not followed properly. </w:t>
      </w:r>
    </w:p>
    <w:p w:rsidR="00000000" w:rsidDel="00000000" w:rsidP="00000000" w:rsidRDefault="00000000" w:rsidRPr="00000000" w14:paraId="00000031">
      <w:pPr>
        <w:spacing w:after="160" w:line="480" w:lineRule="auto"/>
        <w:ind w:left="0" w:firstLine="0"/>
        <w:rPr>
          <w:color w:val="111111"/>
          <w:sz w:val="24"/>
          <w:szCs w:val="24"/>
        </w:rPr>
      </w:pPr>
      <w:r w:rsidDel="00000000" w:rsidR="00000000" w:rsidRPr="00000000">
        <w:rPr>
          <w:color w:val="111111"/>
          <w:sz w:val="24"/>
          <w:szCs w:val="24"/>
          <w:rtl w:val="0"/>
        </w:rPr>
        <w:tab/>
        <w:t xml:space="preserve">There are quite a few steps taken to minimise cross contamination from happening. Before any of the evidence is recovered by police, the police officers will take a recording of the crime scene by fully documenting where things are placed at the scene, taking pictures and videos and also creating sketches of the scene.</w:t>
        <w:br w:type="textWrapping"/>
        <w:t xml:space="preserve">They will also have to secure the scene. This will include putting up any tape or scene guards to prevent unauthorised people from entering the scene. They will also have to wear suitable PPE as well as having to use police cars to block off any roads in case they need a larger area to investigate for evidence. This has to be set in practice and carried out at every crime scene as it helps to maintain the integrity of any material which may be recovered from the scene. It also reduces the opportunities for cross contamination to happen. An example of this could be police officers not putting up tape around a scene and a curious pedestrian walks through and potentially damages evidence. </w:t>
      </w:r>
    </w:p>
    <w:p w:rsidR="00000000" w:rsidDel="00000000" w:rsidP="00000000" w:rsidRDefault="00000000" w:rsidRPr="00000000" w14:paraId="00000032">
      <w:pPr>
        <w:spacing w:after="160" w:line="480" w:lineRule="auto"/>
        <w:ind w:left="0" w:firstLine="0"/>
        <w:rPr>
          <w:color w:val="111111"/>
          <w:sz w:val="24"/>
          <w:szCs w:val="24"/>
        </w:rPr>
      </w:pPr>
      <w:r w:rsidDel="00000000" w:rsidR="00000000" w:rsidRPr="00000000">
        <w:rPr>
          <w:color w:val="111111"/>
          <w:sz w:val="24"/>
          <w:szCs w:val="24"/>
          <w:rtl w:val="0"/>
        </w:rPr>
        <w:t xml:space="preserve">Once this has been completed, the police officers can then recover the evidence with the correct procedure. All pieces of evidence that gets collected must be packaged and transported the correct way to prevent any damage to it or cross contamination. Once evidence is packaged, it has to be labelled to where it was found, what time it was packaged and signed by who recovered the evidence (forensics science regulator, 2015).</w:t>
      </w:r>
    </w:p>
    <w:p w:rsidR="00000000" w:rsidDel="00000000" w:rsidP="00000000" w:rsidRDefault="00000000" w:rsidRPr="00000000" w14:paraId="00000033">
      <w:pPr>
        <w:spacing w:after="160" w:line="480" w:lineRule="auto"/>
        <w:ind w:left="0" w:firstLine="0"/>
        <w:rPr>
          <w:color w:val="111111"/>
          <w:sz w:val="24"/>
          <w:szCs w:val="24"/>
        </w:rPr>
      </w:pPr>
      <w:r w:rsidDel="00000000" w:rsidR="00000000" w:rsidRPr="00000000">
        <w:rPr>
          <w:color w:val="111111"/>
          <w:sz w:val="24"/>
          <w:szCs w:val="24"/>
          <w:rtl w:val="0"/>
        </w:rPr>
        <w:t xml:space="preserve">When collecting the evidence, police officers should be wearing the correct personal protective equipment. PPE is used to prevent direct contact between the individuals working at the scene and the evidence at the scene. The clothing required at crime scenes can include face masks, hair covers, two pairs of gloves and an oversuit as well as shoe covers. Because the hands and mouth are the most common sources of contamination, face masks and gloves are the most significant barrier garments (</w:t>
      </w:r>
      <w:r w:rsidDel="00000000" w:rsidR="00000000" w:rsidRPr="00000000">
        <w:rPr>
          <w:color w:val="111111"/>
          <w:sz w:val="24"/>
          <w:szCs w:val="24"/>
          <w:highlight w:val="white"/>
          <w:rtl w:val="0"/>
        </w:rPr>
        <w:t xml:space="preserve">Parmalee, 2017</w:t>
      </w:r>
      <w:r w:rsidDel="00000000" w:rsidR="00000000" w:rsidRPr="00000000">
        <w:rPr>
          <w:color w:val="111111"/>
          <w:sz w:val="24"/>
          <w:szCs w:val="24"/>
          <w:rtl w:val="0"/>
        </w:rPr>
        <w:t xml:space="preserve">).</w:t>
      </w:r>
      <w:r w:rsidDel="00000000" w:rsidR="00000000" w:rsidRPr="00000000">
        <w:rPr>
          <w:rtl w:val="0"/>
        </w:rPr>
      </w:r>
    </w:p>
    <w:p w:rsidR="00000000" w:rsidDel="00000000" w:rsidP="00000000" w:rsidRDefault="00000000" w:rsidRPr="00000000" w14:paraId="00000034">
      <w:pPr>
        <w:spacing w:before="240" w:line="480" w:lineRule="auto"/>
        <w:rPr>
          <w:color w:val="111111"/>
          <w:sz w:val="24"/>
          <w:szCs w:val="24"/>
        </w:rPr>
      </w:pPr>
      <w:r w:rsidDel="00000000" w:rsidR="00000000" w:rsidRPr="00000000">
        <w:rPr>
          <w:color w:val="111111"/>
          <w:sz w:val="24"/>
          <w:szCs w:val="24"/>
          <w:rtl w:val="0"/>
        </w:rPr>
        <w:tab/>
        <w:t xml:space="preserve">There are different methods in practise for recovering forensic evidence and examining forensic evidence at crime scenes. </w:t>
        <w:br w:type="textWrapping"/>
        <w:t xml:space="preserve">The first one that can be discussed is the ‘Golden hour principle’. The golden hour principle is when a first attending officer arrives at a crime scene in the first hour to recover the best and most sufficient evidence as possible. The idea reduces material attrition while increasing the likelihood of obtaining evidence that will be accepted in court (Deane P, 2019). There are many different types of forensic evidence that can be collected during the ‘golden hour’. A few examples are: checking CCTV with potential incriminating footage, checking escape routes which could have left footprints behind and also going door to door to people’s houses and looking for witnesses. This principle is good to have as a first attending officer as it is when the best evidence is obtained and physical evidence can be secured and not lost or damaged. It also allows the police to have the best chance at locating a suspect which increases the chances of having more forensic evidence. This is down to the possibility of the suspect trying to damage any evidence left behind not for the police to find. (College of policing, 2022). As well as gaining the best evidence possible whilst following the golden hour procedure, it also prevents ‘CLADD’. This is an acronym which means concealed, lost, altered, damaged and destroyed. Analysing the meaning of this further, if police officers went to a crime scene with the mindset of preventing ‘CLADD’, then it increases their chances of recovering significant evidence (College of policing, 2022).</w:t>
        <w:br w:type="textWrapping"/>
        <w:tab/>
        <w:t xml:space="preserve">An example of the term ‘concealed’ means when a suspect tries to get rid of the evidence that came from them. A situation where this could happen is if police went to a house and found multiple drugs inside and the suspect tried to flush away the evidence. Although the Golden hour principle is needed to be followed by first attending police officers, it can sometimes be forgotten quite easily. Many police officers have accidentally destroyed incriminating evidence against a suspect and the evidence is then admissible in court.</w:t>
        <w:br w:type="textWrapping"/>
      </w:r>
    </w:p>
    <w:p w:rsidR="00000000" w:rsidDel="00000000" w:rsidP="00000000" w:rsidRDefault="00000000" w:rsidRPr="00000000" w14:paraId="00000035">
      <w:pPr>
        <w:spacing w:before="240" w:line="480" w:lineRule="auto"/>
        <w:rPr>
          <w:color w:val="111111"/>
          <w:sz w:val="24"/>
          <w:szCs w:val="24"/>
        </w:rPr>
      </w:pPr>
      <w:r w:rsidDel="00000000" w:rsidR="00000000" w:rsidRPr="00000000">
        <w:rPr>
          <w:color w:val="111111"/>
          <w:sz w:val="24"/>
          <w:szCs w:val="24"/>
          <w:rtl w:val="0"/>
        </w:rPr>
        <w:tab/>
        <w:t xml:space="preserve">As well as the golden hour procedure, for police officers to recover evidence from crime scenes they must remember to follow the four ‘R’s which are review, record, retain and reveal. Once a police officer has conducted all the evidence, they must review what evidence they currently have and to analyse whether more materials would be needed. Once they have considered this, they need to keep a record of what materials were gathered and where they were gathered from and to also keep an account for all the enquiries gathered from victims, suspects and witnesses. </w:t>
      </w:r>
    </w:p>
    <w:p w:rsidR="00000000" w:rsidDel="00000000" w:rsidP="00000000" w:rsidRDefault="00000000" w:rsidRPr="00000000" w14:paraId="00000036">
      <w:pPr>
        <w:spacing w:before="240" w:line="480" w:lineRule="auto"/>
        <w:rPr>
          <w:color w:val="111111"/>
          <w:sz w:val="24"/>
          <w:szCs w:val="24"/>
        </w:rPr>
      </w:pPr>
      <w:r w:rsidDel="00000000" w:rsidR="00000000" w:rsidRPr="00000000">
        <w:rPr>
          <w:color w:val="111111"/>
          <w:sz w:val="24"/>
          <w:szCs w:val="24"/>
          <w:rtl w:val="0"/>
        </w:rPr>
        <w:t xml:space="preserve">They will then need to ensure the material is kept in a secure format to prevent it from being destroyed or damaged. Having a second copy of the documentations will also be good to do. Lastly, the police officer will reveal the evidence to the courtroom if the investigation may lead to a prosecution. </w:t>
        <w:br w:type="textWrapping"/>
        <w:t xml:space="preserve">The whole process of ensuring to follow the four R’s is important as a police officer as it ensures that if any of the evidence goes to court, the police officer will know what to say if they are asked why they did what they did. If a police officer does not keep a record for every piece of evidence, where they got it from, who retrieved the evidence, what time the evidence was found and importantly, who had access to the evidence throughout the investigation, the evidence will be inadmissible (Griffiths A, 2017).</w:t>
        <w:br w:type="textWrapping"/>
        <w:t xml:space="preserve">The four R’s relate back to the national decision model that police officers follow as it is a method in practise that allows the police officers to recover the best evidence whilst following a framework on how decisions can be examined, to then encourage police officers to correctly follow the code of ethics and help reduce risks and harms to life and to evidence. </w:t>
        <w:br w:type="textWrapping"/>
        <w:br w:type="textWrapping"/>
        <w:t xml:space="preserve">Lastly, legislation that a police officer can use in order to obtain more evidence is a search warrant for a suspect's property. Under section 32 is a premises search of Police and Criminal Evidence Act 1984, after arrest (Home office, 2017).</w:t>
        <w:br w:type="textWrapping"/>
        <w:t xml:space="preserve">This legislation comes in handy for police officers to use to retain more evidence that might be located at a suspect’s home after they have been arrested. Once arriving at a crime scene, a lot of evidence will be secured but that may not be enough evidence to incriminate a suspect for them to be sentenced. Therefore, having the police power to search the suspects property, such as house or shed or garage, allows more evidence to be potentially found and admissible in court. Evidence found at a suspect property can also help to complete the investigation as may be stronger evidence. An example is if the investigation was on a murder and the murder weapon was retrieved from the suspect’s property, this is enough incriminating evidence for them to be sentenced. As well as, if the suspect has CCTV, there can be footage on there that will put them in a time and place if they were home at the time of a criminal incident. </w:t>
      </w:r>
    </w:p>
    <w:p w:rsidR="00000000" w:rsidDel="00000000" w:rsidP="00000000" w:rsidRDefault="00000000" w:rsidRPr="00000000" w14:paraId="00000037">
      <w:pPr>
        <w:spacing w:before="240" w:line="480" w:lineRule="auto"/>
        <w:rPr>
          <w:color w:val="111111"/>
          <w:sz w:val="24"/>
          <w:szCs w:val="24"/>
        </w:rPr>
      </w:pPr>
      <w:r w:rsidDel="00000000" w:rsidR="00000000" w:rsidRPr="00000000">
        <w:rPr>
          <w:color w:val="111111"/>
          <w:sz w:val="24"/>
          <w:szCs w:val="24"/>
          <w:rtl w:val="0"/>
        </w:rPr>
        <w:tab/>
        <w:t xml:space="preserve">To sum up everything that has been stated in this essay, </w:t>
        <w:br w:type="textWrapping"/>
        <w:t xml:space="preserve">A first attending officer must follow many different types of policies and procedures in order for the investigation to be at a high quality standard. Collecting evidence as a first attending police officer is very important as this is where the best evidence is retrieved as explained at the start. In order for them to carry this out, they must go into a crime scene with the Golden hour principles set in their mind whilst also preventing cross contamination and damaging of evidence. These methods that the police have followed have been proven to be successful in investigations as it gives the police officer a sense of responsibilities that need to be carried out in order to save lives, prevent contamination, protect evidence and reveal it to a courtroom. </w:t>
        <w:br w:type="textWrapping"/>
        <w:t xml:space="preserve">There are many methods which were discussed on how a police officer can reduce the risk of cross contamination of evidence. The example being where police officers wear personal protective equipment. If police officers would not follow the protocol of wearing PPE then damage would be caused to potential evidence. They could potentially cross contaminate evidence with their hair, saliva, fingerprints, footprints or clothing fibres. Any of this cross contamination will lead the investigation being harder to carry out as the evidence found could not be used. This is why it is really important for police officers to follow protocol and procedures in order for the investigation to carry out efficiently. </w:t>
        <w:br w:type="textWrapping"/>
        <w:t xml:space="preserve">Furthermore, the procedures that the police follow cover their own back when they have to explain to a judge in court about their actions. This is when they can explain that they followed the 4 R’s and used the national decision model to help them retrieve the best evidence whilst following procedure.</w:t>
        <w:br w:type="textWrapping"/>
        <w:t xml:space="preserve">First attending officers should continue to follow the code of ethics such as the national decision module as it is the main method that allows investigations to be carried out at its best. If they were to not follow the code of ethics at all times then it would lead to insufficient evidence, not following protocol and most importantly a suspect not being sentenced for a crime that they may have committed. </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Bibliography:</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numPr>
          <w:ilvl w:val="0"/>
          <w:numId w:val="7"/>
        </w:numPr>
        <w:ind w:left="720" w:hanging="360"/>
        <w:rPr>
          <w:sz w:val="24"/>
          <w:szCs w:val="24"/>
          <w:highlight w:val="white"/>
        </w:rPr>
      </w:pPr>
      <w:r w:rsidDel="00000000" w:rsidR="00000000" w:rsidRPr="00000000">
        <w:rPr>
          <w:sz w:val="24"/>
          <w:szCs w:val="24"/>
          <w:highlight w:val="white"/>
          <w:rtl w:val="0"/>
        </w:rPr>
        <w:t xml:space="preserve">App.college.police.uk. 2013. </w:t>
      </w:r>
      <w:r w:rsidDel="00000000" w:rsidR="00000000" w:rsidRPr="00000000">
        <w:rPr>
          <w:i w:val="1"/>
          <w:sz w:val="24"/>
          <w:szCs w:val="24"/>
          <w:highlight w:val="white"/>
          <w:rtl w:val="0"/>
        </w:rPr>
        <w:t xml:space="preserve">National Decision Model</w:t>
      </w:r>
      <w:r w:rsidDel="00000000" w:rsidR="00000000" w:rsidRPr="00000000">
        <w:rPr>
          <w:sz w:val="24"/>
          <w:szCs w:val="24"/>
          <w:highlight w:val="white"/>
          <w:rtl w:val="0"/>
        </w:rPr>
        <w:t xml:space="preserve">. Available at: </w:t>
      </w:r>
      <w:r w:rsidDel="00000000" w:rsidR="00000000" w:rsidRPr="00000000">
        <w:rPr>
          <w:rtl w:val="0"/>
        </w:rPr>
      </w:r>
    </w:p>
    <w:p w:rsidR="00000000" w:rsidDel="00000000" w:rsidP="00000000" w:rsidRDefault="00000000" w:rsidRPr="00000000" w14:paraId="0000003D">
      <w:pPr>
        <w:ind w:left="720" w:firstLine="0"/>
        <w:rPr>
          <w:sz w:val="24"/>
          <w:szCs w:val="24"/>
        </w:rPr>
      </w:pPr>
      <w:hyperlink r:id="rId6">
        <w:r w:rsidDel="00000000" w:rsidR="00000000" w:rsidRPr="00000000">
          <w:rPr>
            <w:color w:val="1155cc"/>
            <w:sz w:val="24"/>
            <w:szCs w:val="24"/>
            <w:u w:val="single"/>
            <w:rtl w:val="0"/>
          </w:rPr>
          <w:t xml:space="preserve">National Decision Model (college.police.uk)</w:t>
        </w:r>
      </w:hyperlink>
      <w:r w:rsidDel="00000000" w:rsidR="00000000" w:rsidRPr="00000000">
        <w:rPr>
          <w:sz w:val="24"/>
          <w:szCs w:val="24"/>
          <w:rtl w:val="0"/>
        </w:rPr>
        <w:t xml:space="preserve"> (Accessed: 28th february)</w:t>
      </w:r>
    </w:p>
    <w:p w:rsidR="00000000" w:rsidDel="00000000" w:rsidP="00000000" w:rsidRDefault="00000000" w:rsidRPr="00000000" w14:paraId="0000003E">
      <w:pPr>
        <w:ind w:left="720" w:firstLine="0"/>
        <w:rPr>
          <w:sz w:val="24"/>
          <w:szCs w:val="24"/>
        </w:rPr>
      </w:pPr>
      <w:r w:rsidDel="00000000" w:rsidR="00000000" w:rsidRPr="00000000">
        <w:rPr>
          <w:rtl w:val="0"/>
        </w:rPr>
      </w:r>
    </w:p>
    <w:p w:rsidR="00000000" w:rsidDel="00000000" w:rsidP="00000000" w:rsidRDefault="00000000" w:rsidRPr="00000000" w14:paraId="0000003F">
      <w:pPr>
        <w:numPr>
          <w:ilvl w:val="0"/>
          <w:numId w:val="9"/>
        </w:numPr>
        <w:ind w:left="720" w:hanging="360"/>
        <w:rPr>
          <w:sz w:val="24"/>
          <w:szCs w:val="24"/>
          <w:highlight w:val="white"/>
        </w:rPr>
      </w:pPr>
      <w:r w:rsidDel="00000000" w:rsidR="00000000" w:rsidRPr="00000000">
        <w:rPr>
          <w:color w:val="222222"/>
          <w:sz w:val="24"/>
          <w:szCs w:val="24"/>
          <w:highlight w:val="white"/>
          <w:rtl w:val="0"/>
        </w:rPr>
        <w:t xml:space="preserve">Bode, J., 2019, June. Every Contact Leaves a Trace: A Literary Reality of Locard’s Exchange Principle. In </w:t>
      </w:r>
      <w:r w:rsidDel="00000000" w:rsidR="00000000" w:rsidRPr="00000000">
        <w:rPr>
          <w:i w:val="1"/>
          <w:color w:val="222222"/>
          <w:sz w:val="24"/>
          <w:szCs w:val="24"/>
          <w:highlight w:val="white"/>
          <w:rtl w:val="0"/>
        </w:rPr>
        <w:t xml:space="preserve">Outside the Box: A Multilingual Forum</w:t>
      </w:r>
      <w:r w:rsidDel="00000000" w:rsidR="00000000" w:rsidRPr="00000000">
        <w:rPr>
          <w:color w:val="222222"/>
          <w:sz w:val="24"/>
          <w:szCs w:val="24"/>
          <w:highlight w:val="white"/>
          <w:rtl w:val="0"/>
        </w:rPr>
        <w:t xml:space="preserve"> (p. 18). Available at: </w:t>
      </w:r>
      <w:hyperlink r:id="rId7">
        <w:r w:rsidDel="00000000" w:rsidR="00000000" w:rsidRPr="00000000">
          <w:rPr>
            <w:color w:val="1155cc"/>
            <w:sz w:val="24"/>
            <w:szCs w:val="24"/>
            <w:highlight w:val="white"/>
            <w:u w:val="single"/>
            <w:rtl w:val="0"/>
          </w:rPr>
          <w:t xml:space="preserve">otb_forum_9-1.pdf </w:t>
        </w:r>
      </w:hyperlink>
      <w:r w:rsidDel="00000000" w:rsidR="00000000" w:rsidRPr="00000000">
        <w:rPr>
          <w:rtl w:val="0"/>
        </w:rPr>
      </w:r>
    </w:p>
    <w:p w:rsidR="00000000" w:rsidDel="00000000" w:rsidP="00000000" w:rsidRDefault="00000000" w:rsidRPr="00000000" w14:paraId="00000040">
      <w:pPr>
        <w:rPr>
          <w:sz w:val="24"/>
          <w:szCs w:val="24"/>
        </w:rPr>
      </w:pPr>
      <w:hyperlink r:id="rId8">
        <w:r w:rsidDel="00000000" w:rsidR="00000000" w:rsidRPr="00000000">
          <w:rPr>
            <w:color w:val="1155cc"/>
            <w:sz w:val="24"/>
            <w:szCs w:val="24"/>
            <w:highlight w:val="white"/>
            <w:u w:val="single"/>
            <w:rtl w:val="0"/>
          </w:rPr>
          <w:t xml:space="preserve">(otbforum.net)</w:t>
        </w:r>
      </w:hyperlink>
      <w:r w:rsidDel="00000000" w:rsidR="00000000" w:rsidRPr="00000000">
        <w:rPr>
          <w:sz w:val="24"/>
          <w:szCs w:val="24"/>
          <w:rtl w:val="0"/>
        </w:rPr>
        <w:t xml:space="preserve">(Accessed: 28th february)</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numPr>
          <w:ilvl w:val="0"/>
          <w:numId w:val="2"/>
        </w:numPr>
        <w:ind w:left="720" w:hanging="360"/>
        <w:rPr>
          <w:sz w:val="24"/>
          <w:szCs w:val="24"/>
        </w:rPr>
      </w:pPr>
      <w:r w:rsidDel="00000000" w:rsidR="00000000" w:rsidRPr="00000000">
        <w:rPr>
          <w:sz w:val="24"/>
          <w:szCs w:val="24"/>
          <w:highlight w:val="white"/>
          <w:rtl w:val="0"/>
        </w:rPr>
        <w:t xml:space="preserve">Bell, S., 2013. </w:t>
      </w:r>
      <w:r w:rsidDel="00000000" w:rsidR="00000000" w:rsidRPr="00000000">
        <w:rPr>
          <w:i w:val="1"/>
          <w:sz w:val="24"/>
          <w:szCs w:val="24"/>
          <w:highlight w:val="white"/>
          <w:rtl w:val="0"/>
        </w:rPr>
        <w:t xml:space="preserve">A dictionary of forensic science</w:t>
      </w:r>
      <w:r w:rsidDel="00000000" w:rsidR="00000000" w:rsidRPr="00000000">
        <w:rPr>
          <w:sz w:val="24"/>
          <w:szCs w:val="24"/>
          <w:highlight w:val="white"/>
          <w:rtl w:val="0"/>
        </w:rPr>
        <w:t xml:space="preserve">. Oxford: Oxford University Press. Available at: </w:t>
      </w:r>
      <w:hyperlink r:id="rId9">
        <w:r w:rsidDel="00000000" w:rsidR="00000000" w:rsidRPr="00000000">
          <w:rPr>
            <w:color w:val="1155cc"/>
            <w:sz w:val="24"/>
            <w:szCs w:val="24"/>
            <w:highlight w:val="white"/>
            <w:u w:val="single"/>
            <w:rtl w:val="0"/>
          </w:rPr>
          <w:t xml:space="preserve">Cross-contamination - Oxford Reference</w:t>
        </w:r>
      </w:hyperlink>
      <w:r w:rsidDel="00000000" w:rsidR="00000000" w:rsidRPr="00000000">
        <w:rPr>
          <w:sz w:val="24"/>
          <w:szCs w:val="24"/>
          <w:rtl w:val="0"/>
        </w:rPr>
        <w:t xml:space="preserve">(Accessed: 1st March)</w:t>
      </w:r>
    </w:p>
    <w:p w:rsidR="00000000" w:rsidDel="00000000" w:rsidP="00000000" w:rsidRDefault="00000000" w:rsidRPr="00000000" w14:paraId="00000043">
      <w:pPr>
        <w:numPr>
          <w:ilvl w:val="0"/>
          <w:numId w:val="2"/>
        </w:numPr>
        <w:ind w:left="720" w:hanging="360"/>
        <w:rPr>
          <w:sz w:val="24"/>
          <w:szCs w:val="24"/>
        </w:rPr>
      </w:pPr>
      <w:r w:rsidDel="00000000" w:rsidR="00000000" w:rsidRPr="00000000">
        <w:rPr>
          <w:color w:val="111111"/>
          <w:sz w:val="24"/>
          <w:szCs w:val="24"/>
          <w:rtl w:val="0"/>
        </w:rPr>
        <w:t xml:space="preserve">Deane P, (2019). </w:t>
      </w:r>
      <w:r w:rsidDel="00000000" w:rsidR="00000000" w:rsidRPr="00000000">
        <w:rPr>
          <w:i w:val="1"/>
          <w:color w:val="333333"/>
          <w:sz w:val="24"/>
          <w:szCs w:val="24"/>
          <w:rtl w:val="0"/>
        </w:rPr>
        <w:t xml:space="preserve">Back to Basics: Golden Hour Principles in Serious Collision Investigation. </w:t>
      </w:r>
      <w:r w:rsidDel="00000000" w:rsidR="00000000" w:rsidRPr="00000000">
        <w:rPr>
          <w:color w:val="333333"/>
          <w:sz w:val="24"/>
          <w:szCs w:val="24"/>
          <w:rtl w:val="0"/>
        </w:rPr>
        <w:t xml:space="preserve">Harper Shaw, Cleckheaton. Available at: </w:t>
      </w:r>
    </w:p>
    <w:p w:rsidR="00000000" w:rsidDel="00000000" w:rsidP="00000000" w:rsidRDefault="00000000" w:rsidRPr="00000000" w14:paraId="00000044">
      <w:pPr>
        <w:ind w:left="720" w:firstLine="0"/>
        <w:rPr>
          <w:sz w:val="24"/>
          <w:szCs w:val="24"/>
        </w:rPr>
      </w:pPr>
      <w:hyperlink r:id="rId10">
        <w:r w:rsidDel="00000000" w:rsidR="00000000" w:rsidRPr="00000000">
          <w:rPr>
            <w:color w:val="1155cc"/>
            <w:sz w:val="24"/>
            <w:szCs w:val="24"/>
            <w:u w:val="single"/>
            <w:rtl w:val="0"/>
          </w:rPr>
          <w:t xml:space="preserve">Back to Basics: Golden Hour Principles in Serious Collision Investigation | Harper Shaw</w:t>
        </w:r>
      </w:hyperlink>
      <w:r w:rsidDel="00000000" w:rsidR="00000000" w:rsidRPr="00000000">
        <w:rPr>
          <w:sz w:val="24"/>
          <w:szCs w:val="24"/>
          <w:rtl w:val="0"/>
        </w:rPr>
        <w:t xml:space="preserve">(Accessed: 1st March)</w:t>
      </w:r>
    </w:p>
    <w:p w:rsidR="00000000" w:rsidDel="00000000" w:rsidP="00000000" w:rsidRDefault="00000000" w:rsidRPr="00000000" w14:paraId="00000045">
      <w:pPr>
        <w:ind w:left="0" w:firstLine="0"/>
        <w:rPr>
          <w:sz w:val="24"/>
          <w:szCs w:val="24"/>
        </w:rPr>
      </w:pPr>
      <w:r w:rsidDel="00000000" w:rsidR="00000000" w:rsidRPr="00000000">
        <w:rPr>
          <w:rtl w:val="0"/>
        </w:rPr>
      </w:r>
    </w:p>
    <w:p w:rsidR="00000000" w:rsidDel="00000000" w:rsidP="00000000" w:rsidRDefault="00000000" w:rsidRPr="00000000" w14:paraId="00000046">
      <w:pPr>
        <w:numPr>
          <w:ilvl w:val="0"/>
          <w:numId w:val="4"/>
        </w:numPr>
        <w:ind w:left="720" w:hanging="360"/>
        <w:rPr>
          <w:sz w:val="24"/>
          <w:szCs w:val="24"/>
        </w:rPr>
      </w:pPr>
      <w:r w:rsidDel="00000000" w:rsidR="00000000" w:rsidRPr="00000000">
        <w:rPr>
          <w:sz w:val="24"/>
          <w:szCs w:val="24"/>
          <w:rtl w:val="0"/>
        </w:rPr>
        <w:t xml:space="preserve">Forensic Library, (2022). </w:t>
      </w:r>
      <w:r w:rsidDel="00000000" w:rsidR="00000000" w:rsidRPr="00000000">
        <w:rPr>
          <w:i w:val="1"/>
          <w:sz w:val="24"/>
          <w:szCs w:val="24"/>
          <w:rtl w:val="0"/>
        </w:rPr>
        <w:t xml:space="preserve">Crime Scenes.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Crime Scenes – The Forensics Library (about forensics.co.uk)</w:t>
        </w:r>
      </w:hyperlink>
      <w:r w:rsidDel="00000000" w:rsidR="00000000" w:rsidRPr="00000000">
        <w:rPr>
          <w:sz w:val="24"/>
          <w:szCs w:val="24"/>
          <w:rtl w:val="0"/>
        </w:rPr>
        <w:t xml:space="preserve"> (Accessed: 28th february)</w:t>
      </w:r>
    </w:p>
    <w:p w:rsidR="00000000" w:rsidDel="00000000" w:rsidP="00000000" w:rsidRDefault="00000000" w:rsidRPr="00000000" w14:paraId="00000047">
      <w:pPr>
        <w:rPr>
          <w:sz w:val="24"/>
          <w:szCs w:val="24"/>
          <w:highlight w:val="white"/>
        </w:rPr>
      </w:pPr>
      <w:r w:rsidDel="00000000" w:rsidR="00000000" w:rsidRPr="00000000">
        <w:rPr>
          <w:rtl w:val="0"/>
        </w:rPr>
      </w:r>
    </w:p>
    <w:p w:rsidR="00000000" w:rsidDel="00000000" w:rsidP="00000000" w:rsidRDefault="00000000" w:rsidRPr="00000000" w14:paraId="00000048">
      <w:pPr>
        <w:numPr>
          <w:ilvl w:val="0"/>
          <w:numId w:val="3"/>
        </w:numPr>
        <w:ind w:left="720" w:hanging="360"/>
        <w:rPr>
          <w:sz w:val="24"/>
          <w:szCs w:val="24"/>
        </w:rPr>
      </w:pPr>
      <w:r w:rsidDel="00000000" w:rsidR="00000000" w:rsidRPr="00000000">
        <w:rPr>
          <w:sz w:val="24"/>
          <w:szCs w:val="24"/>
          <w:highlight w:val="white"/>
          <w:rtl w:val="0"/>
        </w:rPr>
        <w:t xml:space="preserve">Griﬃths A, (2017). </w:t>
      </w:r>
      <w:r w:rsidDel="00000000" w:rsidR="00000000" w:rsidRPr="00000000">
        <w:rPr>
          <w:i w:val="1"/>
          <w:sz w:val="24"/>
          <w:szCs w:val="24"/>
          <w:highlight w:val="white"/>
          <w:rtl w:val="0"/>
        </w:rPr>
        <w:t xml:space="preserve">Record, Retain &amp; Reveal: How Discovery Works in the U.K. System, </w:t>
      </w:r>
      <w:r w:rsidDel="00000000" w:rsidR="00000000" w:rsidRPr="00000000">
        <w:rPr>
          <w:sz w:val="24"/>
          <w:szCs w:val="24"/>
          <w:highlight w:val="white"/>
          <w:rtl w:val="0"/>
        </w:rPr>
        <w:t xml:space="preserve">Innocence Project. Available at: </w:t>
      </w:r>
      <w:hyperlink r:id="rId12">
        <w:r w:rsidDel="00000000" w:rsidR="00000000" w:rsidRPr="00000000">
          <w:rPr>
            <w:color w:val="1155cc"/>
            <w:sz w:val="24"/>
            <w:szCs w:val="24"/>
            <w:u w:val="single"/>
            <w:rtl w:val="0"/>
          </w:rPr>
          <w:t xml:space="preserve">Record, Retain &amp; Reveal: How Discovery Works in the U.K. System (innocence project.org)</w:t>
        </w:r>
      </w:hyperlink>
      <w:r w:rsidDel="00000000" w:rsidR="00000000" w:rsidRPr="00000000">
        <w:rPr>
          <w:sz w:val="24"/>
          <w:szCs w:val="24"/>
          <w:rtl w:val="0"/>
        </w:rPr>
        <w:t xml:space="preserve"> (Accessed: 1st March)</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numPr>
          <w:ilvl w:val="0"/>
          <w:numId w:val="3"/>
        </w:numPr>
        <w:ind w:left="720" w:hanging="360"/>
        <w:rPr>
          <w:sz w:val="24"/>
          <w:szCs w:val="24"/>
        </w:rPr>
      </w:pPr>
      <w:r w:rsidDel="00000000" w:rsidR="00000000" w:rsidRPr="00000000">
        <w:rPr>
          <w:sz w:val="24"/>
          <w:szCs w:val="24"/>
          <w:rtl w:val="0"/>
        </w:rPr>
        <w:t xml:space="preserve">Hawthorne, M. (1999)</w:t>
      </w:r>
      <w:r w:rsidDel="00000000" w:rsidR="00000000" w:rsidRPr="00000000">
        <w:rPr>
          <w:i w:val="1"/>
          <w:sz w:val="24"/>
          <w:szCs w:val="24"/>
          <w:rtl w:val="0"/>
        </w:rPr>
        <w:t xml:space="preserve"> First Unit Responder: A Guide to Physical Evidence Collection for Patrol Officers.</w:t>
      </w:r>
      <w:r w:rsidDel="00000000" w:rsidR="00000000" w:rsidRPr="00000000">
        <w:rPr>
          <w:sz w:val="24"/>
          <w:szCs w:val="24"/>
          <w:rtl w:val="0"/>
        </w:rPr>
        <w:t xml:space="preserve"> CRC Press, Boca Raton, FL. Available at: </w:t>
      </w:r>
      <w:hyperlink r:id="rId13">
        <w:r w:rsidDel="00000000" w:rsidR="00000000" w:rsidRPr="00000000">
          <w:rPr>
            <w:color w:val="1155cc"/>
            <w:sz w:val="24"/>
            <w:szCs w:val="24"/>
            <w:u w:val="single"/>
            <w:rtl w:val="0"/>
          </w:rPr>
          <w:t xml:space="preserve">First Unit Responder: A Guide to Physical Evidence Collection for Patrol ... - Mark R. Hawthorne - Google Books</w:t>
        </w:r>
      </w:hyperlink>
      <w:r w:rsidDel="00000000" w:rsidR="00000000" w:rsidRPr="00000000">
        <w:rPr>
          <w:sz w:val="24"/>
          <w:szCs w:val="24"/>
          <w:rtl w:val="0"/>
        </w:rPr>
        <w:t xml:space="preserve">(Accessed: 1st March)</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numPr>
          <w:ilvl w:val="0"/>
          <w:numId w:val="5"/>
        </w:numPr>
        <w:ind w:left="720" w:hanging="360"/>
        <w:rPr>
          <w:sz w:val="24"/>
          <w:szCs w:val="24"/>
          <w:highlight w:val="white"/>
        </w:rPr>
      </w:pPr>
      <w:r w:rsidDel="00000000" w:rsidR="00000000" w:rsidRPr="00000000">
        <w:rPr>
          <w:sz w:val="24"/>
          <w:szCs w:val="24"/>
          <w:highlight w:val="white"/>
          <w:rtl w:val="0"/>
        </w:rPr>
        <w:t xml:space="preserve">Lander, P., 2011. </w:t>
      </w:r>
      <w:r w:rsidDel="00000000" w:rsidR="00000000" w:rsidRPr="00000000">
        <w:rPr>
          <w:i w:val="1"/>
          <w:sz w:val="24"/>
          <w:szCs w:val="24"/>
          <w:highlight w:val="white"/>
          <w:rtl w:val="0"/>
        </w:rPr>
        <w:t xml:space="preserve">Police Professional | ACPO launches a decision model for all policing</w:t>
      </w:r>
      <w:r w:rsidDel="00000000" w:rsidR="00000000" w:rsidRPr="00000000">
        <w:rPr>
          <w:sz w:val="24"/>
          <w:szCs w:val="24"/>
          <w:highlight w:val="white"/>
          <w:rtl w:val="0"/>
        </w:rPr>
        <w:t xml:space="preserve">. [online] Policeprofessional.com. Available at: </w:t>
      </w:r>
      <w:r w:rsidDel="00000000" w:rsidR="00000000" w:rsidRPr="00000000">
        <w:rPr>
          <w:rtl w:val="0"/>
        </w:rPr>
      </w:r>
    </w:p>
    <w:p w:rsidR="00000000" w:rsidDel="00000000" w:rsidP="00000000" w:rsidRDefault="00000000" w:rsidRPr="00000000" w14:paraId="0000004D">
      <w:pPr>
        <w:rPr>
          <w:sz w:val="24"/>
          <w:szCs w:val="24"/>
        </w:rPr>
      </w:pPr>
      <w:hyperlink r:id="rId14">
        <w:r w:rsidDel="00000000" w:rsidR="00000000" w:rsidRPr="00000000">
          <w:rPr>
            <w:color w:val="1155cc"/>
            <w:sz w:val="24"/>
            <w:szCs w:val="24"/>
            <w:u w:val="single"/>
            <w:rtl w:val="0"/>
          </w:rPr>
          <w:t xml:space="preserve">Police Professional | ACPO launches decision model for all policing</w:t>
        </w:r>
      </w:hyperlink>
      <w:r w:rsidDel="00000000" w:rsidR="00000000" w:rsidRPr="00000000">
        <w:rPr>
          <w:sz w:val="24"/>
          <w:szCs w:val="24"/>
          <w:rtl w:val="0"/>
        </w:rPr>
        <w:t xml:space="preserve"> (Accessed: 28th february)</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numPr>
          <w:ilvl w:val="0"/>
          <w:numId w:val="8"/>
        </w:numPr>
        <w:ind w:left="720" w:hanging="360"/>
        <w:rPr>
          <w:sz w:val="24"/>
          <w:szCs w:val="24"/>
          <w:highlight w:val="white"/>
        </w:rPr>
      </w:pPr>
      <w:r w:rsidDel="00000000" w:rsidR="00000000" w:rsidRPr="00000000">
        <w:rPr>
          <w:sz w:val="24"/>
          <w:szCs w:val="24"/>
          <w:highlight w:val="white"/>
          <w:rtl w:val="0"/>
        </w:rPr>
        <w:t xml:space="preserve">Lee, H. and Pagliaro, E., 2013. Forensic Evidence and Crime Scene Investigation. </w:t>
      </w:r>
      <w:r w:rsidDel="00000000" w:rsidR="00000000" w:rsidRPr="00000000">
        <w:rPr>
          <w:i w:val="1"/>
          <w:sz w:val="24"/>
          <w:szCs w:val="24"/>
          <w:highlight w:val="white"/>
          <w:rtl w:val="0"/>
        </w:rPr>
        <w:t xml:space="preserve">Journal of Forensic Investigation</w:t>
      </w:r>
      <w:r w:rsidDel="00000000" w:rsidR="00000000" w:rsidRPr="00000000">
        <w:rPr>
          <w:sz w:val="24"/>
          <w:szCs w:val="24"/>
          <w:highlight w:val="white"/>
          <w:rtl w:val="0"/>
        </w:rPr>
        <w:t xml:space="preserve">, 01(02). Available at: </w:t>
      </w:r>
      <w:r w:rsidDel="00000000" w:rsidR="00000000" w:rsidRPr="00000000">
        <w:rPr>
          <w:rtl w:val="0"/>
        </w:rPr>
      </w:r>
    </w:p>
    <w:p w:rsidR="00000000" w:rsidDel="00000000" w:rsidP="00000000" w:rsidRDefault="00000000" w:rsidRPr="00000000" w14:paraId="00000050">
      <w:pPr>
        <w:rPr>
          <w:sz w:val="24"/>
          <w:szCs w:val="24"/>
        </w:rPr>
      </w:pPr>
      <w:hyperlink r:id="rId15">
        <w:r w:rsidDel="00000000" w:rsidR="00000000" w:rsidRPr="00000000">
          <w:rPr>
            <w:color w:val="1155cc"/>
            <w:sz w:val="24"/>
            <w:szCs w:val="24"/>
            <w:u w:val="single"/>
            <w:rtl w:val="0"/>
          </w:rPr>
          <w:t xml:space="preserve">Forensic Evidence and Crime Scene Investigation (avensonline.org)</w:t>
        </w:r>
      </w:hyperlink>
      <w:r w:rsidDel="00000000" w:rsidR="00000000" w:rsidRPr="00000000">
        <w:rPr>
          <w:sz w:val="24"/>
          <w:szCs w:val="24"/>
          <w:rtl w:val="0"/>
        </w:rPr>
        <w:t xml:space="preserve"> (Accessed: 1st March)</w:t>
      </w:r>
    </w:p>
    <w:p w:rsidR="00000000" w:rsidDel="00000000" w:rsidP="00000000" w:rsidRDefault="00000000" w:rsidRPr="00000000" w14:paraId="00000051">
      <w:pPr>
        <w:ind w:left="720" w:firstLine="0"/>
        <w:rPr>
          <w:sz w:val="24"/>
          <w:szCs w:val="24"/>
        </w:rPr>
      </w:pPr>
      <w:r w:rsidDel="00000000" w:rsidR="00000000" w:rsidRPr="00000000">
        <w:rPr>
          <w:rtl w:val="0"/>
        </w:rPr>
      </w:r>
    </w:p>
    <w:p w:rsidR="00000000" w:rsidDel="00000000" w:rsidP="00000000" w:rsidRDefault="00000000" w:rsidRPr="00000000" w14:paraId="00000052">
      <w:pPr>
        <w:numPr>
          <w:ilvl w:val="0"/>
          <w:numId w:val="1"/>
        </w:numPr>
        <w:ind w:left="720" w:hanging="360"/>
        <w:rPr>
          <w:sz w:val="24"/>
          <w:szCs w:val="24"/>
          <w:highlight w:val="white"/>
        </w:rPr>
      </w:pPr>
      <w:r w:rsidDel="00000000" w:rsidR="00000000" w:rsidRPr="00000000">
        <w:rPr>
          <w:i w:val="1"/>
          <w:sz w:val="24"/>
          <w:szCs w:val="24"/>
          <w:highlight w:val="white"/>
          <w:rtl w:val="0"/>
        </w:rPr>
        <w:t xml:space="preserve">Police and Criminal Evidence Act 1984</w:t>
      </w:r>
      <w:r w:rsidDel="00000000" w:rsidR="00000000" w:rsidRPr="00000000">
        <w:rPr>
          <w:sz w:val="24"/>
          <w:szCs w:val="24"/>
          <w:highlight w:val="white"/>
          <w:rtl w:val="0"/>
        </w:rPr>
        <w:t xml:space="preserve">. Section 24A. Available at:</w:t>
      </w:r>
      <w:r w:rsidDel="00000000" w:rsidR="00000000" w:rsidRPr="00000000">
        <w:rPr>
          <w:rtl w:val="0"/>
        </w:rPr>
      </w:r>
    </w:p>
    <w:p w:rsidR="00000000" w:rsidDel="00000000" w:rsidP="00000000" w:rsidRDefault="00000000" w:rsidRPr="00000000" w14:paraId="00000053">
      <w:pPr>
        <w:rPr>
          <w:sz w:val="24"/>
          <w:szCs w:val="24"/>
        </w:rPr>
      </w:pPr>
      <w:hyperlink r:id="rId16">
        <w:r w:rsidDel="00000000" w:rsidR="00000000" w:rsidRPr="00000000">
          <w:rPr>
            <w:color w:val="1155cc"/>
            <w:sz w:val="24"/>
            <w:szCs w:val="24"/>
            <w:u w:val="single"/>
            <w:rtl w:val="0"/>
          </w:rPr>
          <w:t xml:space="preserve">Police and Criminal Evidence Act 1984 (legislation.gov.uk)</w:t>
        </w:r>
      </w:hyperlink>
      <w:r w:rsidDel="00000000" w:rsidR="00000000" w:rsidRPr="00000000">
        <w:rPr>
          <w:sz w:val="24"/>
          <w:szCs w:val="24"/>
          <w:rtl w:val="0"/>
        </w:rPr>
        <w:t xml:space="preserve">(Accessed: 28th february)</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ind w:left="0" w:firstLine="0"/>
        <w:rPr>
          <w:sz w:val="24"/>
          <w:szCs w:val="24"/>
        </w:rPr>
      </w:pPr>
      <w:r w:rsidDel="00000000" w:rsidR="00000000" w:rsidRPr="00000000">
        <w:rPr>
          <w:rtl w:val="0"/>
        </w:rPr>
      </w:r>
    </w:p>
    <w:p w:rsidR="00000000" w:rsidDel="00000000" w:rsidP="00000000" w:rsidRDefault="00000000" w:rsidRPr="00000000" w14:paraId="00000056">
      <w:pPr>
        <w:numPr>
          <w:ilvl w:val="0"/>
          <w:numId w:val="6"/>
        </w:numPr>
        <w:ind w:left="720" w:hanging="360"/>
        <w:rPr>
          <w:sz w:val="24"/>
          <w:szCs w:val="24"/>
        </w:rPr>
      </w:pPr>
      <w:r w:rsidDel="00000000" w:rsidR="00000000" w:rsidRPr="00000000">
        <w:rPr>
          <w:color w:val="222222"/>
          <w:sz w:val="24"/>
          <w:szCs w:val="24"/>
          <w:highlight w:val="white"/>
          <w:rtl w:val="0"/>
        </w:rPr>
        <w:t xml:space="preserve">Parmalee, K., 2017. Crime Scene Investigation. </w:t>
      </w:r>
      <w:r w:rsidDel="00000000" w:rsidR="00000000" w:rsidRPr="00000000">
        <w:rPr>
          <w:i w:val="1"/>
          <w:color w:val="222222"/>
          <w:sz w:val="24"/>
          <w:szCs w:val="24"/>
          <w:highlight w:val="white"/>
          <w:rtl w:val="0"/>
        </w:rPr>
        <w:t xml:space="preserve">Veterinary Forensics: Investigation, Evidence Collection, and Expert Testimony</w:t>
      </w:r>
      <w:r w:rsidDel="00000000" w:rsidR="00000000" w:rsidRPr="00000000">
        <w:rPr>
          <w:color w:val="222222"/>
          <w:sz w:val="24"/>
          <w:szCs w:val="24"/>
          <w:highlight w:val="white"/>
          <w:rtl w:val="0"/>
        </w:rPr>
        <w:t xml:space="preserve">, p.23. Available at: </w:t>
      </w:r>
      <w:hyperlink r:id="rId17">
        <w:r w:rsidDel="00000000" w:rsidR="00000000" w:rsidRPr="00000000">
          <w:rPr>
            <w:color w:val="1155cc"/>
            <w:sz w:val="24"/>
            <w:szCs w:val="24"/>
            <w:highlight w:val="white"/>
            <w:u w:val="single"/>
            <w:rtl w:val="0"/>
          </w:rPr>
          <w:t xml:space="preserve">Veterinary Forensics: Investigation, Evidence Collection, and Expert Testimony - Google Books</w:t>
        </w:r>
      </w:hyperlink>
      <w:r w:rsidDel="00000000" w:rsidR="00000000" w:rsidRPr="00000000">
        <w:rPr>
          <w:sz w:val="24"/>
          <w:szCs w:val="24"/>
          <w:rtl w:val="0"/>
        </w:rPr>
        <w:t xml:space="preserve">(Accessed: 1st March)</w:t>
      </w:r>
    </w:p>
    <w:p w:rsidR="00000000" w:rsidDel="00000000" w:rsidP="00000000" w:rsidRDefault="00000000" w:rsidRPr="00000000" w14:paraId="00000057">
      <w:pPr>
        <w:ind w:left="0" w:firstLine="0"/>
        <w:rPr>
          <w:sz w:val="24"/>
          <w:szCs w:val="24"/>
        </w:rPr>
      </w:pPr>
      <w:r w:rsidDel="00000000" w:rsidR="00000000" w:rsidRPr="00000000">
        <w:rPr>
          <w:rtl w:val="0"/>
        </w:rPr>
      </w:r>
    </w:p>
    <w:p w:rsidR="00000000" w:rsidDel="00000000" w:rsidP="00000000" w:rsidRDefault="00000000" w:rsidRPr="00000000" w14:paraId="00000058">
      <w:pPr>
        <w:numPr>
          <w:ilvl w:val="0"/>
          <w:numId w:val="6"/>
        </w:numPr>
        <w:ind w:left="720" w:hanging="360"/>
        <w:rPr>
          <w:sz w:val="24"/>
          <w:szCs w:val="24"/>
        </w:rPr>
      </w:pPr>
      <w:r w:rsidDel="00000000" w:rsidR="00000000" w:rsidRPr="00000000">
        <w:rPr>
          <w:sz w:val="24"/>
          <w:szCs w:val="24"/>
          <w:highlight w:val="white"/>
          <w:rtl w:val="0"/>
        </w:rPr>
        <w:t xml:space="preserve">The Forensic Science Regulator, 2015. </w:t>
      </w:r>
      <w:r w:rsidDel="00000000" w:rsidR="00000000" w:rsidRPr="00000000">
        <w:rPr>
          <w:i w:val="1"/>
          <w:sz w:val="24"/>
          <w:szCs w:val="24"/>
          <w:highlight w:val="white"/>
          <w:rtl w:val="0"/>
        </w:rPr>
        <w:t xml:space="preserve">The Control and Avoidance of Contamination In Crime Scene Examination involving DNA Evidence Recovery</w:t>
      </w:r>
      <w:r w:rsidDel="00000000" w:rsidR="00000000" w:rsidRPr="00000000">
        <w:rPr>
          <w:sz w:val="24"/>
          <w:szCs w:val="24"/>
          <w:highlight w:val="white"/>
          <w:rtl w:val="0"/>
        </w:rPr>
        <w:t xml:space="preserve">. Birmingham. Available at: </w:t>
      </w:r>
      <w:hyperlink r:id="rId18">
        <w:r w:rsidDel="00000000" w:rsidR="00000000" w:rsidRPr="00000000">
          <w:rPr>
            <w:color w:val="1155cc"/>
            <w:sz w:val="24"/>
            <w:szCs w:val="24"/>
            <w:u w:val="single"/>
            <w:rtl w:val="0"/>
          </w:rPr>
          <w:t xml:space="preserve">contamination of crime scene examination guidance (publishing.service.gov.uk)</w:t>
        </w:r>
      </w:hyperlink>
      <w:r w:rsidDel="00000000" w:rsidR="00000000" w:rsidRPr="00000000">
        <w:rPr>
          <w:sz w:val="24"/>
          <w:szCs w:val="24"/>
          <w:rtl w:val="0"/>
        </w:rPr>
        <w:t xml:space="preserve">(Accessed: 1st March)</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color w:val="333333"/>
          <w:sz w:val="24"/>
          <w:szCs w:val="24"/>
        </w:rPr>
      </w:pPr>
      <w:r w:rsidDel="00000000" w:rsidR="00000000" w:rsidRPr="00000000">
        <w:rPr>
          <w:rtl w:val="0"/>
        </w:rPr>
      </w:r>
    </w:p>
    <w:p w:rsidR="00000000" w:rsidDel="00000000" w:rsidP="00000000" w:rsidRDefault="00000000" w:rsidRPr="00000000" w14:paraId="0000005E">
      <w:pPr>
        <w:rPr>
          <w:color w:val="111111"/>
          <w:sz w:val="21"/>
          <w:szCs w:val="21"/>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sectPr>
      <w:headerReference r:id="rId1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aboutforensics.co.uk/crime-scenes/#:~:text=First%20Officer%20Attending&amp;text=The%20FOA%20must%20carry%20out,interviews%20or%20even%20make%20arrests." TargetMode="External"/><Relationship Id="rId10" Type="http://schemas.openxmlformats.org/officeDocument/2006/relationships/hyperlink" Target="https://harpershaw.co.uk/back-to-basics-golden-hour-principles-in-serious-collision-investigation/" TargetMode="External"/><Relationship Id="rId13" Type="http://schemas.openxmlformats.org/officeDocument/2006/relationships/hyperlink" Target="https://books.google.co.in/books?id=faAQEAAAQBAJ&amp;printsec=frontcover&amp;source=gbs_ge_summary_r&amp;cad=0#v=onepage&amp;q&amp;f=false" TargetMode="External"/><Relationship Id="rId12" Type="http://schemas.openxmlformats.org/officeDocument/2006/relationships/hyperlink" Target="https://innocenceproject.org/record-retain-reveal-how-discovery-works-in-the-united-kingd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xfordreference.com/view/10.1093/acref/9780199594009.001.0001/acref-9780199594009-e-0274#:~:text=cross-contamination.%20Source%3A%20A%20Dictionary%20of%20Forensic%20Science.%20Author,items%20are%20improperly%20packaged%20at%20a%20crime%20scene." TargetMode="External"/><Relationship Id="rId15" Type="http://schemas.openxmlformats.org/officeDocument/2006/relationships/hyperlink" Target="https://www.avensonline.org/wp-content/uploads/JFI-2330-0396-01-0004.pdf" TargetMode="External"/><Relationship Id="rId14" Type="http://schemas.openxmlformats.org/officeDocument/2006/relationships/hyperlink" Target="https://www.policeprofessional.com/news/acpo-launches-decision-model-for-all-policing/" TargetMode="External"/><Relationship Id="rId17" Type="http://schemas.openxmlformats.org/officeDocument/2006/relationships/hyperlink" Target="https://books.google.co.uk/books?hl=en&amp;lr=&amp;id=xDwPEAAAQBAJ&amp;oi=fnd&amp;pg=PA23&amp;dq=using+PPE+at+a+crime+scene&amp;ots=MnZP_z1o6E&amp;sig=liLgCsxf0UATljoOm7bf068RPzU#v=onepage&amp;q&amp;f=false" TargetMode="External"/><Relationship Id="rId16" Type="http://schemas.openxmlformats.org/officeDocument/2006/relationships/hyperlink" Target="https://www.legislation.gov.uk/ukpga/1984/60/section/24A"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hyperlink" Target="https://www.app.college.police.uk/app-content/national-decision-model/the-national-decision-model/" TargetMode="External"/><Relationship Id="rId18" Type="http://schemas.openxmlformats.org/officeDocument/2006/relationships/hyperlink" Target="https://assets.publishing.service.gov.uk/government/uploads/system/uploads/attachment_data/file/393866/206_FSR_SOC_contamination_consultation.pdf" TargetMode="External"/><Relationship Id="rId7" Type="http://schemas.openxmlformats.org/officeDocument/2006/relationships/hyperlink" Target="http://otbforum.net/otb_forum_9-1/otb_forum_9-1.pdf#page=18" TargetMode="External"/><Relationship Id="rId8" Type="http://schemas.openxmlformats.org/officeDocument/2006/relationships/hyperlink" Target="http://otbforum.net/otb_forum_9-1/otb_forum_9-1.pdf#page=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