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000BB" w14:textId="5E5A0FA1" w:rsidR="00AD1EB5" w:rsidRPr="00AB2150" w:rsidRDefault="00AD1EB5" w:rsidP="00AD1EB5">
      <w:pPr>
        <w:rPr>
          <w:rFonts w:eastAsiaTheme="majorEastAsia" w:cstheme="majorBidi"/>
          <w:b/>
          <w:color w:val="000000" w:themeColor="text1"/>
          <w:spacing w:val="-10"/>
          <w:kern w:val="28"/>
          <w:sz w:val="28"/>
          <w:szCs w:val="56"/>
          <w:lang w:val="cy-GB"/>
        </w:rPr>
      </w:pPr>
      <w:r w:rsidRPr="00AB2150">
        <w:rPr>
          <w:noProof/>
          <w:color w:val="000000" w:themeColor="text1"/>
        </w:rPr>
        <w:drawing>
          <wp:inline distT="0" distB="0" distL="0" distR="0" wp14:anchorId="24F04BAB" wp14:editId="3193AFBF">
            <wp:extent cx="1905000" cy="635000"/>
            <wp:effectExtent l="25400" t="25400" r="12700"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401670ED" w14:textId="77777777" w:rsidR="00AD1EB5" w:rsidRPr="00AB2150" w:rsidRDefault="00AD1EB5" w:rsidP="00AD1EB5">
      <w:pPr>
        <w:rPr>
          <w:rFonts w:eastAsiaTheme="majorEastAsia" w:cstheme="majorBidi"/>
          <w:b/>
          <w:color w:val="000000" w:themeColor="text1"/>
          <w:spacing w:val="-10"/>
          <w:kern w:val="28"/>
          <w:sz w:val="28"/>
          <w:szCs w:val="56"/>
          <w:lang w:val="cy-GB"/>
        </w:rPr>
      </w:pPr>
    </w:p>
    <w:p w14:paraId="0FADE7F9" w14:textId="14483B1A" w:rsidR="00AD1EB5" w:rsidRPr="00AB2150" w:rsidRDefault="00AD1EB5" w:rsidP="00AD1EB5">
      <w:pPr>
        <w:jc w:val="center"/>
        <w:rPr>
          <w:rFonts w:eastAsiaTheme="majorEastAsia" w:cstheme="majorBidi"/>
          <w:b/>
          <w:color w:val="000000" w:themeColor="text1"/>
          <w:spacing w:val="-10"/>
          <w:kern w:val="28"/>
          <w:sz w:val="28"/>
          <w:szCs w:val="56"/>
          <w:lang w:val="cy-GB"/>
        </w:rPr>
      </w:pPr>
      <w:r w:rsidRPr="00AB2150">
        <w:rPr>
          <w:rFonts w:eastAsiaTheme="majorEastAsia" w:cstheme="majorBidi"/>
          <w:b/>
          <w:color w:val="000000" w:themeColor="text1"/>
          <w:spacing w:val="-10"/>
          <w:kern w:val="28"/>
          <w:sz w:val="28"/>
          <w:szCs w:val="56"/>
          <w:lang w:val="cy-GB"/>
        </w:rPr>
        <w:t>Postgraduate/Distance Learning</w:t>
      </w:r>
    </w:p>
    <w:p w14:paraId="77361DB9" w14:textId="1AEC182B" w:rsidR="00AD1EB5" w:rsidRPr="00AB2150" w:rsidRDefault="00AD1EB5" w:rsidP="00AD1EB5">
      <w:pPr>
        <w:jc w:val="center"/>
        <w:rPr>
          <w:rFonts w:eastAsiaTheme="majorEastAsia" w:cstheme="majorBidi"/>
          <w:b/>
          <w:color w:val="000000" w:themeColor="text1"/>
          <w:spacing w:val="-10"/>
          <w:kern w:val="28"/>
          <w:sz w:val="28"/>
          <w:szCs w:val="56"/>
          <w:lang w:val="en-GB"/>
        </w:rPr>
      </w:pPr>
      <w:r w:rsidRPr="00AB2150">
        <w:rPr>
          <w:rFonts w:eastAsiaTheme="majorEastAsia" w:cstheme="majorBidi"/>
          <w:b/>
          <w:color w:val="000000" w:themeColor="text1"/>
          <w:spacing w:val="-10"/>
          <w:kern w:val="28"/>
          <w:sz w:val="28"/>
          <w:szCs w:val="56"/>
          <w:lang w:val="cy-GB"/>
        </w:rPr>
        <w:t>Assignment coversheet &amp; feedback form</w:t>
      </w:r>
    </w:p>
    <w:p w14:paraId="25F247B5" w14:textId="77777777" w:rsidR="00AD1EB5" w:rsidRPr="00AB2150" w:rsidRDefault="00AD1EB5" w:rsidP="00AD1EB5">
      <w:pPr>
        <w:jc w:val="center"/>
        <w:rPr>
          <w:rFonts w:eastAsiaTheme="majorEastAsia" w:cstheme="majorBidi"/>
          <w:b/>
          <w:bCs/>
          <w:color w:val="000000" w:themeColor="text1"/>
          <w:spacing w:val="-10"/>
          <w:kern w:val="28"/>
          <w:sz w:val="20"/>
          <w:szCs w:val="20"/>
          <w:lang w:val="cy-GB"/>
        </w:rPr>
      </w:pPr>
    </w:p>
    <w:p w14:paraId="769C84BD" w14:textId="6E67FA17" w:rsidR="00AD1EB5" w:rsidRPr="00AB2150" w:rsidRDefault="00AD1EB5" w:rsidP="00AD1EB5">
      <w:pPr>
        <w:jc w:val="center"/>
        <w:rPr>
          <w:rFonts w:eastAsiaTheme="majorEastAsia" w:cstheme="majorBidi"/>
          <w:b/>
          <w:bCs/>
          <w:color w:val="000000" w:themeColor="text1"/>
          <w:spacing w:val="-10"/>
          <w:kern w:val="28"/>
          <w:sz w:val="20"/>
          <w:szCs w:val="20"/>
          <w:lang w:val="cy-GB"/>
        </w:rPr>
      </w:pPr>
      <w:r w:rsidRPr="00AB2150">
        <w:rPr>
          <w:rFonts w:eastAsiaTheme="majorEastAsia" w:cstheme="majorBidi"/>
          <w:b/>
          <w:bCs/>
          <w:color w:val="000000" w:themeColor="text1"/>
          <w:spacing w:val="-10"/>
          <w:kern w:val="28"/>
          <w:sz w:val="20"/>
          <w:szCs w:val="20"/>
          <w:lang w:val="cy-GB"/>
        </w:rPr>
        <w:t>THIS SHEET MUST BE THE FIRST PAGE OF THE ASSIGNMENT YOU ARE</w:t>
      </w:r>
    </w:p>
    <w:p w14:paraId="32D6783E" w14:textId="4490507B" w:rsidR="00AD1EB5" w:rsidRPr="00AB2150" w:rsidRDefault="00AD1EB5" w:rsidP="00AD1EB5">
      <w:pPr>
        <w:jc w:val="center"/>
        <w:rPr>
          <w:rFonts w:eastAsiaTheme="majorEastAsia" w:cstheme="majorBidi"/>
          <w:b/>
          <w:bCs/>
          <w:color w:val="000000" w:themeColor="text1"/>
          <w:spacing w:val="-10"/>
          <w:kern w:val="28"/>
          <w:sz w:val="20"/>
          <w:szCs w:val="20"/>
          <w:lang w:val="cy-GB"/>
        </w:rPr>
      </w:pPr>
      <w:r w:rsidRPr="00AB2150">
        <w:rPr>
          <w:rFonts w:eastAsiaTheme="majorEastAsia" w:cstheme="majorBidi"/>
          <w:b/>
          <w:bCs/>
          <w:color w:val="000000" w:themeColor="text1"/>
          <w:spacing w:val="-10"/>
          <w:kern w:val="28"/>
          <w:sz w:val="20"/>
          <w:szCs w:val="20"/>
          <w:lang w:val="cy-GB"/>
        </w:rPr>
        <w:t xml:space="preserve"> SUBMITTING  (DO NOT SEND AS A SEPARATE FILE)</w:t>
      </w:r>
    </w:p>
    <w:p w14:paraId="5D186069" w14:textId="2C4DA4E3" w:rsidR="00AD1EB5" w:rsidRPr="00AB2150" w:rsidRDefault="00AD1EB5">
      <w:pPr>
        <w:rPr>
          <w:rFonts w:eastAsiaTheme="majorEastAsia" w:cstheme="majorBidi"/>
          <w:color w:val="000000" w:themeColor="text1"/>
          <w:spacing w:val="-10"/>
          <w:kern w:val="28"/>
          <w:sz w:val="28"/>
          <w:szCs w:val="56"/>
        </w:rPr>
      </w:pPr>
    </w:p>
    <w:tbl>
      <w:tblPr>
        <w:tblW w:w="9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2391"/>
      </w:tblGrid>
      <w:tr w:rsidR="00AD1EB5" w:rsidRPr="00AB2150" w14:paraId="6BD83DA5" w14:textId="77777777" w:rsidTr="00AD1EB5">
        <w:trPr>
          <w:trHeight w:val="377"/>
        </w:trPr>
        <w:tc>
          <w:tcPr>
            <w:tcW w:w="9445" w:type="dxa"/>
            <w:gridSpan w:val="5"/>
          </w:tcPr>
          <w:p w14:paraId="0B378439"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b/>
                <w:color w:val="000000" w:themeColor="text1"/>
                <w:sz w:val="22"/>
                <w:szCs w:val="22"/>
              </w:rPr>
              <w:t>For completion by the student</w:t>
            </w:r>
            <w:r w:rsidRPr="00AB2150">
              <w:rPr>
                <w:rFonts w:ascii="Arial" w:hAnsi="Arial" w:cs="Arial"/>
                <w:color w:val="000000" w:themeColor="text1"/>
                <w:sz w:val="22"/>
                <w:szCs w:val="22"/>
              </w:rPr>
              <w:t>:</w:t>
            </w:r>
          </w:p>
        </w:tc>
      </w:tr>
      <w:tr w:rsidR="00AD1EB5" w:rsidRPr="00AB2150" w14:paraId="51CD516A" w14:textId="77777777" w:rsidTr="00AD1EB5">
        <w:trPr>
          <w:trHeight w:val="718"/>
        </w:trPr>
        <w:tc>
          <w:tcPr>
            <w:tcW w:w="9445" w:type="dxa"/>
            <w:gridSpan w:val="5"/>
          </w:tcPr>
          <w:p w14:paraId="61C1D2F5"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Student Name: Christina Giles</w:t>
            </w:r>
          </w:p>
          <w:p w14:paraId="63C6F01F"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p>
          <w:p w14:paraId="61F6BD69"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 xml:space="preserve">Student </w:t>
            </w:r>
            <w:r w:rsidRPr="00AB2150">
              <w:rPr>
                <w:rFonts w:ascii="Arial" w:hAnsi="Arial" w:cs="Arial"/>
                <w:b/>
                <w:bCs/>
                <w:color w:val="000000" w:themeColor="text1"/>
                <w:sz w:val="22"/>
                <w:szCs w:val="22"/>
                <w:u w:val="single"/>
              </w:rPr>
              <w:t>University</w:t>
            </w:r>
            <w:r w:rsidRPr="00AB2150">
              <w:rPr>
                <w:rFonts w:ascii="Arial" w:hAnsi="Arial" w:cs="Arial"/>
                <w:color w:val="000000" w:themeColor="text1"/>
                <w:sz w:val="22"/>
                <w:szCs w:val="22"/>
                <w:u w:val="single"/>
              </w:rPr>
              <w:t xml:space="preserve"> </w:t>
            </w:r>
            <w:r w:rsidRPr="00AB2150">
              <w:rPr>
                <w:rFonts w:ascii="Arial" w:hAnsi="Arial" w:cs="Arial"/>
                <w:color w:val="000000" w:themeColor="text1"/>
                <w:sz w:val="22"/>
                <w:szCs w:val="22"/>
              </w:rPr>
              <w:t>Email:  1805673@student.uwtsd.ac.uk</w:t>
            </w:r>
          </w:p>
        </w:tc>
      </w:tr>
      <w:tr w:rsidR="00AD1EB5" w:rsidRPr="00AB2150" w14:paraId="1092B87D" w14:textId="77777777" w:rsidTr="00AD1EB5">
        <w:trPr>
          <w:trHeight w:val="849"/>
        </w:trPr>
        <w:tc>
          <w:tcPr>
            <w:tcW w:w="4788" w:type="dxa"/>
          </w:tcPr>
          <w:p w14:paraId="7928CDD5" w14:textId="2C15E029"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Module code: HPCA</w:t>
            </w:r>
            <w:r w:rsidR="00D13CD5" w:rsidRPr="00AB2150">
              <w:rPr>
                <w:rFonts w:ascii="Arial" w:hAnsi="Arial" w:cs="Arial"/>
                <w:color w:val="000000" w:themeColor="text1"/>
                <w:sz w:val="22"/>
                <w:szCs w:val="22"/>
              </w:rPr>
              <w:t>70</w:t>
            </w:r>
            <w:r w:rsidR="00637AB4">
              <w:rPr>
                <w:rFonts w:ascii="Arial" w:hAnsi="Arial" w:cs="Arial"/>
                <w:color w:val="000000" w:themeColor="text1"/>
                <w:sz w:val="22"/>
                <w:szCs w:val="22"/>
              </w:rPr>
              <w:t>16</w:t>
            </w:r>
          </w:p>
          <w:p w14:paraId="4820BBD4" w14:textId="77777777" w:rsidR="00AD1EB5" w:rsidRPr="00AB2150" w:rsidRDefault="00AD1EB5" w:rsidP="00AD1EB5">
            <w:pPr>
              <w:pStyle w:val="NormalWeb"/>
              <w:spacing w:before="0" w:beforeAutospacing="0" w:after="0" w:afterAutospacing="0"/>
              <w:ind w:right="34"/>
              <w:rPr>
                <w:rFonts w:ascii="Arial" w:hAnsi="Arial" w:cs="Arial"/>
                <w:color w:val="000000" w:themeColor="text1"/>
                <w:sz w:val="22"/>
                <w:szCs w:val="22"/>
              </w:rPr>
            </w:pPr>
          </w:p>
          <w:p w14:paraId="594B135B" w14:textId="5CF2C355" w:rsidR="00AD1EB5" w:rsidRPr="00AB2150" w:rsidRDefault="00AD1EB5" w:rsidP="00AD1EB5">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Module title:</w:t>
            </w:r>
            <w:r w:rsidR="006834E2" w:rsidRPr="00AB2150">
              <w:rPr>
                <w:rFonts w:ascii="Arial" w:hAnsi="Arial" w:cs="Arial"/>
                <w:color w:val="000000" w:themeColor="text1"/>
                <w:sz w:val="22"/>
                <w:szCs w:val="22"/>
              </w:rPr>
              <w:t xml:space="preserve"> </w:t>
            </w:r>
            <w:r w:rsidR="00637AB4" w:rsidRPr="00637AB4">
              <w:rPr>
                <w:rFonts w:ascii="Arial" w:hAnsi="Arial" w:cs="Arial"/>
                <w:b/>
                <w:bCs/>
                <w:color w:val="000000" w:themeColor="text1"/>
                <w:sz w:val="22"/>
                <w:szCs w:val="22"/>
                <w:lang w:val="en-GB"/>
              </w:rPr>
              <w:t>Researching Contemporary Cosmologies</w:t>
            </w:r>
          </w:p>
        </w:tc>
        <w:tc>
          <w:tcPr>
            <w:tcW w:w="2266" w:type="dxa"/>
            <w:gridSpan w:val="3"/>
          </w:tcPr>
          <w:p w14:paraId="30325F07"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Student ID number:</w:t>
            </w:r>
          </w:p>
          <w:p w14:paraId="177468A3"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1805673</w:t>
            </w:r>
          </w:p>
        </w:tc>
        <w:tc>
          <w:tcPr>
            <w:tcW w:w="2391" w:type="dxa"/>
          </w:tcPr>
          <w:p w14:paraId="67DEE791"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Educational support needs:</w:t>
            </w:r>
          </w:p>
          <w:p w14:paraId="6D6681E9"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Yes/</w:t>
            </w:r>
            <w:r w:rsidRPr="00AB2150">
              <w:rPr>
                <w:rFonts w:ascii="Arial" w:hAnsi="Arial" w:cs="Arial"/>
                <w:b/>
                <w:color w:val="000000" w:themeColor="text1"/>
                <w:sz w:val="22"/>
                <w:szCs w:val="22"/>
                <w:u w:val="single"/>
              </w:rPr>
              <w:t>No</w:t>
            </w:r>
          </w:p>
        </w:tc>
      </w:tr>
      <w:tr w:rsidR="00AD1EB5" w:rsidRPr="00AB2150" w14:paraId="01DE6FD2" w14:textId="77777777" w:rsidTr="00AD1EB5">
        <w:trPr>
          <w:trHeight w:val="1139"/>
        </w:trPr>
        <w:tc>
          <w:tcPr>
            <w:tcW w:w="9445" w:type="dxa"/>
            <w:gridSpan w:val="5"/>
          </w:tcPr>
          <w:p w14:paraId="67BC5C2A"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Assignment title: A Critical Comparison of Two JSTOR Papers</w:t>
            </w:r>
          </w:p>
          <w:p w14:paraId="7178450D" w14:textId="2AD28E4E"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p>
          <w:p w14:paraId="6AAA1B74"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p>
          <w:p w14:paraId="2DFDEF9F" w14:textId="64062472"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 xml:space="preserve">Assignment due date: </w:t>
            </w:r>
            <w:r w:rsidR="00637AB4">
              <w:rPr>
                <w:rFonts w:ascii="Arial" w:hAnsi="Arial" w:cs="Arial"/>
                <w:color w:val="000000" w:themeColor="text1"/>
                <w:sz w:val="22"/>
                <w:szCs w:val="22"/>
              </w:rPr>
              <w:t>March</w:t>
            </w:r>
            <w:r w:rsidRPr="00AB2150">
              <w:rPr>
                <w:rFonts w:ascii="Arial" w:hAnsi="Arial" w:cs="Arial"/>
                <w:color w:val="000000" w:themeColor="text1"/>
                <w:sz w:val="22"/>
                <w:szCs w:val="22"/>
              </w:rPr>
              <w:t xml:space="preserve"> </w:t>
            </w:r>
            <w:r w:rsidR="00637AB4">
              <w:rPr>
                <w:rFonts w:ascii="Arial" w:hAnsi="Arial" w:cs="Arial"/>
                <w:color w:val="000000" w:themeColor="text1"/>
                <w:sz w:val="22"/>
                <w:szCs w:val="22"/>
              </w:rPr>
              <w:t>31</w:t>
            </w:r>
            <w:r w:rsidRPr="00AB2150">
              <w:rPr>
                <w:rFonts w:ascii="Arial" w:hAnsi="Arial" w:cs="Arial"/>
                <w:color w:val="000000" w:themeColor="text1"/>
                <w:sz w:val="22"/>
                <w:szCs w:val="22"/>
              </w:rPr>
              <w:t>, 20</w:t>
            </w:r>
            <w:r w:rsidR="00D13CD5" w:rsidRPr="00AB2150">
              <w:rPr>
                <w:rFonts w:ascii="Arial" w:hAnsi="Arial" w:cs="Arial"/>
                <w:color w:val="000000" w:themeColor="text1"/>
                <w:sz w:val="22"/>
                <w:szCs w:val="22"/>
              </w:rPr>
              <w:t>2</w:t>
            </w:r>
            <w:r w:rsidR="00637AB4">
              <w:rPr>
                <w:rFonts w:ascii="Arial" w:hAnsi="Arial" w:cs="Arial"/>
                <w:color w:val="000000" w:themeColor="text1"/>
                <w:sz w:val="22"/>
                <w:szCs w:val="22"/>
              </w:rPr>
              <w:t>1</w:t>
            </w:r>
          </w:p>
        </w:tc>
      </w:tr>
      <w:tr w:rsidR="00AD1EB5" w:rsidRPr="00AB2150" w14:paraId="09C29049" w14:textId="77777777" w:rsidTr="00AD1EB5">
        <w:trPr>
          <w:trHeight w:val="683"/>
        </w:trPr>
        <w:tc>
          <w:tcPr>
            <w:tcW w:w="9445" w:type="dxa"/>
            <w:gridSpan w:val="5"/>
            <w:tcBorders>
              <w:bottom w:val="single" w:sz="4" w:space="0" w:color="000000"/>
            </w:tcBorders>
          </w:tcPr>
          <w:p w14:paraId="4D748296" w14:textId="0C5DBCBA" w:rsidR="00AD1EB5" w:rsidRPr="00AB2150" w:rsidRDefault="00AD1EB5" w:rsidP="009B1791">
            <w:pPr>
              <w:rPr>
                <w:rFonts w:ascii="Arial" w:hAnsi="Arial" w:cs="Arial"/>
                <w:color w:val="000000" w:themeColor="text1"/>
                <w:sz w:val="22"/>
                <w:szCs w:val="22"/>
              </w:rPr>
            </w:pPr>
            <w:r w:rsidRPr="00AB2150">
              <w:rPr>
                <w:rFonts w:ascii="Arial" w:hAnsi="Arial" w:cs="Arial"/>
                <w:color w:val="000000" w:themeColor="text1"/>
                <w:sz w:val="22"/>
                <w:szCs w:val="22"/>
              </w:rPr>
              <w:t>This assignment is for the       1</w:t>
            </w:r>
            <w:r w:rsidRPr="00AB2150">
              <w:rPr>
                <w:rFonts w:ascii="Arial" w:hAnsi="Arial" w:cs="Arial"/>
                <w:color w:val="000000" w:themeColor="text1"/>
                <w:sz w:val="22"/>
                <w:szCs w:val="22"/>
                <w:vertAlign w:val="superscript"/>
              </w:rPr>
              <w:t xml:space="preserve">st </w:t>
            </w:r>
            <w:r w:rsidRPr="00AB2150">
              <w:rPr>
                <w:rFonts w:ascii="Arial" w:hAnsi="Arial" w:cs="Arial"/>
                <w:color w:val="000000" w:themeColor="text1"/>
                <w:sz w:val="22"/>
                <w:szCs w:val="22"/>
              </w:rPr>
              <w:fldChar w:fldCharType="begin">
                <w:ffData>
                  <w:name w:val="Check13"/>
                  <w:enabled/>
                  <w:calcOnExit w:val="0"/>
                  <w:checkBox>
                    <w:sizeAuto/>
                    <w:default w:val="0"/>
                  </w:checkBox>
                </w:ffData>
              </w:fldChar>
            </w:r>
            <w:bookmarkStart w:id="0" w:name="Check13"/>
            <w:r w:rsidRPr="00AB2150">
              <w:rPr>
                <w:rFonts w:ascii="Arial" w:hAnsi="Arial" w:cs="Arial"/>
                <w:color w:val="000000" w:themeColor="text1"/>
                <w:sz w:val="22"/>
                <w:szCs w:val="22"/>
              </w:rPr>
              <w:instrText xml:space="preserve"> FORMCHECKBOX </w:instrText>
            </w:r>
            <w:r w:rsidR="00523AB4">
              <w:rPr>
                <w:rFonts w:ascii="Arial" w:hAnsi="Arial" w:cs="Arial"/>
                <w:color w:val="000000" w:themeColor="text1"/>
                <w:sz w:val="22"/>
                <w:szCs w:val="22"/>
              </w:rPr>
            </w:r>
            <w:r w:rsidR="00523AB4">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0"/>
            <w:r w:rsidRPr="00AB2150">
              <w:rPr>
                <w:rFonts w:ascii="Arial" w:hAnsi="Arial" w:cs="Arial"/>
                <w:color w:val="000000" w:themeColor="text1"/>
                <w:sz w:val="22"/>
                <w:szCs w:val="22"/>
              </w:rPr>
              <w:t xml:space="preserve">    2</w:t>
            </w:r>
            <w:r w:rsidRPr="00AB2150">
              <w:rPr>
                <w:rFonts w:ascii="Arial" w:hAnsi="Arial" w:cs="Arial"/>
                <w:color w:val="000000" w:themeColor="text1"/>
                <w:sz w:val="22"/>
                <w:szCs w:val="22"/>
                <w:vertAlign w:val="superscript"/>
              </w:rPr>
              <w:t>nd</w:t>
            </w:r>
            <w:r w:rsidRPr="00AB2150">
              <w:rPr>
                <w:rFonts w:ascii="Arial" w:hAnsi="Arial" w:cs="Arial"/>
                <w:color w:val="000000" w:themeColor="text1"/>
                <w:sz w:val="22"/>
                <w:szCs w:val="22"/>
              </w:rPr>
              <w:t xml:space="preserve">  </w:t>
            </w:r>
            <w:r w:rsidRPr="00AB2150">
              <w:rPr>
                <w:rFonts w:ascii="Arial" w:hAnsi="Arial" w:cs="Arial"/>
                <w:color w:val="000000" w:themeColor="text1"/>
                <w:sz w:val="22"/>
                <w:szCs w:val="22"/>
              </w:rPr>
              <w:fldChar w:fldCharType="begin">
                <w:ffData>
                  <w:name w:val="Check14"/>
                  <w:enabled/>
                  <w:calcOnExit w:val="0"/>
                  <w:checkBox>
                    <w:sizeAuto/>
                    <w:default w:val="0"/>
                  </w:checkBox>
                </w:ffData>
              </w:fldChar>
            </w:r>
            <w:bookmarkStart w:id="1" w:name="Check14"/>
            <w:r w:rsidRPr="00AB2150">
              <w:rPr>
                <w:rFonts w:ascii="Arial" w:hAnsi="Arial" w:cs="Arial"/>
                <w:color w:val="000000" w:themeColor="text1"/>
                <w:sz w:val="22"/>
                <w:szCs w:val="22"/>
              </w:rPr>
              <w:instrText xml:space="preserve"> FORMCHECKBOX </w:instrText>
            </w:r>
            <w:r w:rsidR="00523AB4">
              <w:rPr>
                <w:rFonts w:ascii="Arial" w:hAnsi="Arial" w:cs="Arial"/>
                <w:color w:val="000000" w:themeColor="text1"/>
                <w:sz w:val="22"/>
                <w:szCs w:val="22"/>
              </w:rPr>
            </w:r>
            <w:r w:rsidR="00523AB4">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1"/>
            <w:r w:rsidRPr="00AB2150">
              <w:rPr>
                <w:rFonts w:ascii="Arial" w:hAnsi="Arial" w:cs="Arial"/>
                <w:color w:val="000000" w:themeColor="text1"/>
                <w:sz w:val="22"/>
                <w:szCs w:val="22"/>
              </w:rPr>
              <w:t xml:space="preserve">     3</w:t>
            </w:r>
            <w:r w:rsidRPr="00AB2150">
              <w:rPr>
                <w:rFonts w:ascii="Arial" w:hAnsi="Arial" w:cs="Arial"/>
                <w:color w:val="000000" w:themeColor="text1"/>
                <w:sz w:val="22"/>
                <w:szCs w:val="22"/>
                <w:vertAlign w:val="superscript"/>
              </w:rPr>
              <w:t>rd</w:t>
            </w:r>
            <w:r w:rsidRPr="00AB2150">
              <w:rPr>
                <w:rFonts w:ascii="Arial" w:hAnsi="Arial" w:cs="Arial"/>
                <w:color w:val="000000" w:themeColor="text1"/>
                <w:sz w:val="22"/>
                <w:szCs w:val="22"/>
              </w:rPr>
              <w:t xml:space="preserve">  </w:t>
            </w:r>
            <w:r w:rsidRPr="00AB2150">
              <w:rPr>
                <w:rFonts w:ascii="Arial" w:hAnsi="Arial" w:cs="Arial"/>
                <w:color w:val="000000" w:themeColor="text1"/>
                <w:sz w:val="22"/>
                <w:szCs w:val="22"/>
              </w:rPr>
              <w:fldChar w:fldCharType="begin">
                <w:ffData>
                  <w:name w:val="Check15"/>
                  <w:enabled/>
                  <w:calcOnExit w:val="0"/>
                  <w:checkBox>
                    <w:sizeAuto/>
                    <w:default w:val="0"/>
                  </w:checkBox>
                </w:ffData>
              </w:fldChar>
            </w:r>
            <w:bookmarkStart w:id="2" w:name="Check15"/>
            <w:r w:rsidRPr="00AB2150">
              <w:rPr>
                <w:rFonts w:ascii="Arial" w:hAnsi="Arial" w:cs="Arial"/>
                <w:color w:val="000000" w:themeColor="text1"/>
                <w:sz w:val="22"/>
                <w:szCs w:val="22"/>
              </w:rPr>
              <w:instrText xml:space="preserve"> FORMCHECKBOX </w:instrText>
            </w:r>
            <w:r w:rsidR="00523AB4">
              <w:rPr>
                <w:rFonts w:ascii="Arial" w:hAnsi="Arial" w:cs="Arial"/>
                <w:color w:val="000000" w:themeColor="text1"/>
                <w:sz w:val="22"/>
                <w:szCs w:val="22"/>
              </w:rPr>
            </w:r>
            <w:r w:rsidR="00523AB4">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2"/>
            <w:r w:rsidRPr="00AB2150">
              <w:rPr>
                <w:rFonts w:ascii="Arial" w:hAnsi="Arial" w:cs="Arial"/>
                <w:color w:val="000000" w:themeColor="text1"/>
                <w:sz w:val="22"/>
                <w:szCs w:val="22"/>
              </w:rPr>
              <w:t xml:space="preserve">      4</w:t>
            </w:r>
            <w:r w:rsidRPr="00AB2150">
              <w:rPr>
                <w:rFonts w:ascii="Arial" w:hAnsi="Arial" w:cs="Arial"/>
                <w:color w:val="000000" w:themeColor="text1"/>
                <w:sz w:val="22"/>
                <w:szCs w:val="22"/>
                <w:vertAlign w:val="superscript"/>
              </w:rPr>
              <w:t>th</w:t>
            </w:r>
            <w:r w:rsidRPr="00AB2150">
              <w:rPr>
                <w:rFonts w:ascii="Arial" w:hAnsi="Arial" w:cs="Arial"/>
                <w:color w:val="000000" w:themeColor="text1"/>
                <w:sz w:val="22"/>
                <w:szCs w:val="22"/>
              </w:rPr>
              <w:t xml:space="preserve"> </w:t>
            </w:r>
            <w:r w:rsidRPr="00AB2150">
              <w:rPr>
                <w:rFonts w:ascii="Arial" w:hAnsi="Arial" w:cs="Arial"/>
                <w:color w:val="000000" w:themeColor="text1"/>
                <w:sz w:val="22"/>
                <w:szCs w:val="22"/>
              </w:rPr>
              <w:fldChar w:fldCharType="begin">
                <w:ffData>
                  <w:name w:val="Check16"/>
                  <w:enabled/>
                  <w:calcOnExit w:val="0"/>
                  <w:checkBox>
                    <w:sizeAuto/>
                    <w:default w:val="0"/>
                  </w:checkBox>
                </w:ffData>
              </w:fldChar>
            </w:r>
            <w:bookmarkStart w:id="3" w:name="Check16"/>
            <w:r w:rsidRPr="00AB2150">
              <w:rPr>
                <w:rFonts w:ascii="Arial" w:hAnsi="Arial" w:cs="Arial"/>
                <w:color w:val="000000" w:themeColor="text1"/>
                <w:sz w:val="22"/>
                <w:szCs w:val="22"/>
              </w:rPr>
              <w:instrText xml:space="preserve"> FORMCHECKBOX </w:instrText>
            </w:r>
            <w:r w:rsidR="00523AB4">
              <w:rPr>
                <w:rFonts w:ascii="Arial" w:hAnsi="Arial" w:cs="Arial"/>
                <w:color w:val="000000" w:themeColor="text1"/>
                <w:sz w:val="22"/>
                <w:szCs w:val="22"/>
              </w:rPr>
            </w:r>
            <w:r w:rsidR="00523AB4">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3"/>
            <w:r w:rsidRPr="00AB2150">
              <w:rPr>
                <w:rFonts w:ascii="Arial" w:hAnsi="Arial" w:cs="Arial"/>
                <w:color w:val="000000" w:themeColor="text1"/>
                <w:sz w:val="22"/>
                <w:szCs w:val="22"/>
              </w:rPr>
              <w:t xml:space="preserve">      5</w:t>
            </w:r>
            <w:r w:rsidRPr="00AB2150">
              <w:rPr>
                <w:rFonts w:ascii="Arial" w:hAnsi="Arial" w:cs="Arial"/>
                <w:color w:val="000000" w:themeColor="text1"/>
                <w:sz w:val="22"/>
                <w:szCs w:val="22"/>
                <w:vertAlign w:val="superscript"/>
              </w:rPr>
              <w:t>th</w:t>
            </w:r>
            <w:r w:rsidRPr="00AB2150">
              <w:rPr>
                <w:rFonts w:ascii="Arial" w:hAnsi="Arial" w:cs="Arial"/>
                <w:color w:val="000000" w:themeColor="text1"/>
                <w:sz w:val="22"/>
                <w:szCs w:val="22"/>
              </w:rPr>
              <w:t xml:space="preserve"> </w:t>
            </w:r>
            <w:r w:rsidRPr="00AB2150">
              <w:rPr>
                <w:rFonts w:ascii="Arial" w:hAnsi="Arial" w:cs="Arial"/>
                <w:color w:val="000000" w:themeColor="text1"/>
                <w:sz w:val="22"/>
                <w:szCs w:val="22"/>
              </w:rPr>
              <w:fldChar w:fldCharType="begin">
                <w:ffData>
                  <w:name w:val="Check17"/>
                  <w:enabled/>
                  <w:calcOnExit w:val="0"/>
                  <w:checkBox>
                    <w:sizeAuto/>
                    <w:default w:val="0"/>
                  </w:checkBox>
                </w:ffData>
              </w:fldChar>
            </w:r>
            <w:bookmarkStart w:id="4" w:name="Check17"/>
            <w:r w:rsidRPr="00AB2150">
              <w:rPr>
                <w:rFonts w:ascii="Arial" w:hAnsi="Arial" w:cs="Arial"/>
                <w:color w:val="000000" w:themeColor="text1"/>
                <w:sz w:val="22"/>
                <w:szCs w:val="22"/>
              </w:rPr>
              <w:instrText xml:space="preserve"> FORMCHECKBOX </w:instrText>
            </w:r>
            <w:r w:rsidR="00523AB4">
              <w:rPr>
                <w:rFonts w:ascii="Arial" w:hAnsi="Arial" w:cs="Arial"/>
                <w:color w:val="000000" w:themeColor="text1"/>
                <w:sz w:val="22"/>
                <w:szCs w:val="22"/>
              </w:rPr>
            </w:r>
            <w:r w:rsidR="00523AB4">
              <w:rPr>
                <w:rFonts w:ascii="Arial" w:hAnsi="Arial" w:cs="Arial"/>
                <w:color w:val="000000" w:themeColor="text1"/>
                <w:sz w:val="22"/>
                <w:szCs w:val="22"/>
              </w:rPr>
              <w:fldChar w:fldCharType="separate"/>
            </w:r>
            <w:r w:rsidRPr="00AB2150">
              <w:rPr>
                <w:rFonts w:ascii="Arial" w:hAnsi="Arial" w:cs="Arial"/>
                <w:color w:val="000000" w:themeColor="text1"/>
                <w:sz w:val="22"/>
                <w:szCs w:val="22"/>
              </w:rPr>
              <w:fldChar w:fldCharType="end"/>
            </w:r>
            <w:bookmarkEnd w:id="4"/>
            <w:r w:rsidRPr="00AB2150">
              <w:rPr>
                <w:rFonts w:ascii="Arial" w:hAnsi="Arial" w:cs="Arial"/>
                <w:color w:val="000000" w:themeColor="text1"/>
                <w:sz w:val="22"/>
                <w:szCs w:val="22"/>
              </w:rPr>
              <w:t xml:space="preserve">      6</w:t>
            </w:r>
            <w:r w:rsidRPr="00AB2150">
              <w:rPr>
                <w:rFonts w:ascii="Arial" w:hAnsi="Arial" w:cs="Arial"/>
                <w:color w:val="000000" w:themeColor="text1"/>
                <w:sz w:val="22"/>
                <w:szCs w:val="22"/>
                <w:vertAlign w:val="superscript"/>
              </w:rPr>
              <w:t>th</w:t>
            </w:r>
            <w:r w:rsidRPr="00AB2150">
              <w:rPr>
                <w:rFonts w:ascii="Arial" w:hAnsi="Arial" w:cs="Arial"/>
                <w:color w:val="000000" w:themeColor="text1"/>
                <w:sz w:val="22"/>
                <w:szCs w:val="22"/>
              </w:rPr>
              <w:t xml:space="preserve"> </w:t>
            </w:r>
            <w:r w:rsidR="00637AB4">
              <w:rPr>
                <w:rFonts w:ascii="Arial" w:hAnsi="Arial" w:cs="Arial"/>
                <w:color w:val="000000" w:themeColor="text1"/>
                <w:sz w:val="22"/>
                <w:szCs w:val="22"/>
              </w:rPr>
              <w:fldChar w:fldCharType="begin">
                <w:ffData>
                  <w:name w:val="Check18"/>
                  <w:enabled/>
                  <w:calcOnExit w:val="0"/>
                  <w:checkBox>
                    <w:sizeAuto/>
                    <w:default w:val="1"/>
                  </w:checkBox>
                </w:ffData>
              </w:fldChar>
            </w:r>
            <w:bookmarkStart w:id="5" w:name="Check18"/>
            <w:r w:rsidR="00637AB4">
              <w:rPr>
                <w:rFonts w:ascii="Arial" w:hAnsi="Arial" w:cs="Arial"/>
                <w:color w:val="000000" w:themeColor="text1"/>
                <w:sz w:val="22"/>
                <w:szCs w:val="22"/>
              </w:rPr>
              <w:instrText xml:space="preserve"> FORMCHECKBOX </w:instrText>
            </w:r>
            <w:r w:rsidR="00523AB4">
              <w:rPr>
                <w:rFonts w:ascii="Arial" w:hAnsi="Arial" w:cs="Arial"/>
                <w:color w:val="000000" w:themeColor="text1"/>
                <w:sz w:val="22"/>
                <w:szCs w:val="22"/>
              </w:rPr>
            </w:r>
            <w:r w:rsidR="00523AB4">
              <w:rPr>
                <w:rFonts w:ascii="Arial" w:hAnsi="Arial" w:cs="Arial"/>
                <w:color w:val="000000" w:themeColor="text1"/>
                <w:sz w:val="22"/>
                <w:szCs w:val="22"/>
              </w:rPr>
              <w:fldChar w:fldCharType="separate"/>
            </w:r>
            <w:r w:rsidR="00637AB4">
              <w:rPr>
                <w:rFonts w:ascii="Arial" w:hAnsi="Arial" w:cs="Arial"/>
                <w:color w:val="000000" w:themeColor="text1"/>
                <w:sz w:val="22"/>
                <w:szCs w:val="22"/>
              </w:rPr>
              <w:fldChar w:fldCharType="end"/>
            </w:r>
            <w:bookmarkEnd w:id="5"/>
            <w:r w:rsidRPr="00AB2150">
              <w:rPr>
                <w:rFonts w:ascii="Arial" w:hAnsi="Arial" w:cs="Arial"/>
                <w:b/>
                <w:color w:val="000000" w:themeColor="text1"/>
                <w:sz w:val="22"/>
                <w:szCs w:val="22"/>
              </w:rPr>
              <w:t xml:space="preserve">   </w:t>
            </w:r>
            <w:r w:rsidRPr="00AB2150">
              <w:rPr>
                <w:rFonts w:ascii="Arial" w:hAnsi="Arial" w:cs="Arial"/>
                <w:color w:val="000000" w:themeColor="text1"/>
                <w:sz w:val="22"/>
                <w:szCs w:val="22"/>
              </w:rPr>
              <w:t>module of the degree</w:t>
            </w:r>
          </w:p>
        </w:tc>
      </w:tr>
      <w:tr w:rsidR="00AD1EB5" w:rsidRPr="00AB2150" w14:paraId="670B378B" w14:textId="77777777" w:rsidTr="00AD1EB5">
        <w:trPr>
          <w:trHeight w:val="978"/>
        </w:trPr>
        <w:tc>
          <w:tcPr>
            <w:tcW w:w="9445" w:type="dxa"/>
            <w:gridSpan w:val="5"/>
            <w:shd w:val="clear" w:color="auto" w:fill="D9D9D9"/>
          </w:tcPr>
          <w:p w14:paraId="0825F832" w14:textId="071F3D5F" w:rsidR="00AD1EB5" w:rsidRPr="00AB2150" w:rsidRDefault="009E1FD6"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noProof/>
                <w:color w:val="000000" w:themeColor="text1"/>
                <w:sz w:val="22"/>
                <w:szCs w:val="22"/>
              </w:rPr>
              <w:drawing>
                <wp:anchor distT="0" distB="0" distL="114300" distR="114300" simplePos="0" relativeHeight="251660288" behindDoc="0" locked="0" layoutInCell="1" allowOverlap="1" wp14:anchorId="3246F295" wp14:editId="43D0518B">
                  <wp:simplePos x="0" y="0"/>
                  <wp:positionH relativeFrom="column">
                    <wp:posOffset>1099820</wp:posOffset>
                  </wp:positionH>
                  <wp:positionV relativeFrom="paragraph">
                    <wp:posOffset>140335</wp:posOffset>
                  </wp:positionV>
                  <wp:extent cx="816084" cy="484505"/>
                  <wp:effectExtent l="0" t="0" r="0" b="0"/>
                  <wp:wrapNone/>
                  <wp:docPr id="3" name="Picture 3" descr="A close up of a logo&#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png"/>
                          <pic:cNvPicPr/>
                        </pic:nvPicPr>
                        <pic:blipFill rotWithShape="1">
                          <a:blip r:embed="rId8" cstate="print">
                            <a:extLst>
                              <a:ext uri="{28A0092B-C50C-407E-A947-70E740481C1C}">
                                <a14:useLocalDpi xmlns:a14="http://schemas.microsoft.com/office/drawing/2010/main" val="0"/>
                              </a:ext>
                            </a:extLst>
                          </a:blip>
                          <a:srcRect l="25531" t="29257" r="37852" b="21723"/>
                          <a:stretch/>
                        </pic:blipFill>
                        <pic:spPr bwMode="auto">
                          <a:xfrm>
                            <a:off x="0" y="0"/>
                            <a:ext cx="816084" cy="484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1EB5" w:rsidRPr="00AB2150">
              <w:rPr>
                <w:rFonts w:ascii="Arial" w:hAnsi="Arial" w:cs="Arial"/>
                <w:color w:val="000000" w:themeColor="text1"/>
                <w:sz w:val="22"/>
                <w:szCs w:val="22"/>
              </w:rPr>
              <w:t>I confirm that this is my original work and that I have adhered to the University policy on plagiarism.</w:t>
            </w:r>
          </w:p>
          <w:p w14:paraId="33AF4811" w14:textId="1D9558A1"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Arial" w:hAnsi="Arial" w:cs="Arial"/>
                <w:color w:val="000000" w:themeColor="text1"/>
                <w:sz w:val="22"/>
                <w:szCs w:val="22"/>
              </w:rPr>
              <w:t>Signed ……………………………………………………………</w:t>
            </w:r>
            <w:r w:rsidR="009E1FD6" w:rsidRPr="00AB2150">
              <w:rPr>
                <w:rFonts w:ascii="Arial" w:hAnsi="Arial" w:cs="Arial"/>
                <w:color w:val="000000" w:themeColor="text1"/>
                <w:sz w:val="22"/>
                <w:szCs w:val="22"/>
              </w:rPr>
              <w:softHyphen/>
            </w:r>
            <w:r w:rsidR="009E1FD6" w:rsidRPr="00AB2150">
              <w:rPr>
                <w:rFonts w:ascii="Arial" w:hAnsi="Arial" w:cs="Arial"/>
                <w:color w:val="000000" w:themeColor="text1"/>
                <w:sz w:val="22"/>
                <w:szCs w:val="22"/>
              </w:rPr>
              <w:softHyphen/>
            </w:r>
          </w:p>
          <w:p w14:paraId="666C8CF7" w14:textId="77777777" w:rsidR="00AD1EB5" w:rsidRPr="00AB2150" w:rsidRDefault="00AD1EB5" w:rsidP="009B1791">
            <w:pPr>
              <w:pStyle w:val="NormalWeb"/>
              <w:spacing w:before="0" w:beforeAutospacing="0" w:after="0" w:afterAutospacing="0"/>
              <w:ind w:right="34"/>
              <w:rPr>
                <w:rFonts w:ascii="Calibri" w:hAnsi="Calibri" w:cs="Calibri"/>
                <w:b/>
                <w:color w:val="000000" w:themeColor="text1"/>
                <w:sz w:val="44"/>
                <w:szCs w:val="44"/>
              </w:rPr>
            </w:pPr>
            <w:r w:rsidRPr="00AB2150">
              <w:rPr>
                <w:rFonts w:ascii="Calibri" w:hAnsi="Calibri" w:cs="Tahoma"/>
                <w:b/>
                <w:noProof/>
                <w:color w:val="000000" w:themeColor="text1"/>
              </w:rPr>
              <mc:AlternateContent>
                <mc:Choice Requires="wpi">
                  <w:drawing>
                    <wp:anchor distT="0" distB="0" distL="114300" distR="114300" simplePos="0" relativeHeight="251659264" behindDoc="0" locked="0" layoutInCell="1" allowOverlap="1" wp14:anchorId="19097ABB" wp14:editId="1BB610CF">
                      <wp:simplePos x="0" y="0"/>
                      <wp:positionH relativeFrom="column">
                        <wp:posOffset>5005070</wp:posOffset>
                      </wp:positionH>
                      <wp:positionV relativeFrom="paragraph">
                        <wp:posOffset>82355</wp:posOffset>
                      </wp:positionV>
                      <wp:extent cx="123120" cy="151560"/>
                      <wp:effectExtent l="38100" t="38100" r="29845" b="26670"/>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123120" cy="151560"/>
                            </w14:xfrm>
                          </w14:contentPart>
                        </a:graphicData>
                      </a:graphic>
                    </wp:anchor>
                  </w:drawing>
                </mc:Choice>
                <mc:Fallback>
                  <w:pict>
                    <v:shapetype w14:anchorId="57DEFA5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93.4pt;margin-top:5.8pt;width:11.15pt;height:13.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">
                      <v:imagedata r:id="rId10" o:title=""/>
                      <o:lock v:ext="edit" rotation="t" aspectratio="f"/>
                    </v:shape>
                  </w:pict>
                </mc:Fallback>
              </mc:AlternateContent>
            </w:r>
            <w:r w:rsidRPr="00AB2150">
              <w:rPr>
                <w:rFonts w:ascii="Calibri" w:hAnsi="Calibri" w:cs="Tahoma"/>
                <w:b/>
                <w:color w:val="000000" w:themeColor="text1"/>
              </w:rPr>
              <w:t xml:space="preserve">Email </w:t>
            </w:r>
            <w:proofErr w:type="spellStart"/>
            <w:proofErr w:type="gramStart"/>
            <w:r w:rsidRPr="00AB2150">
              <w:rPr>
                <w:rFonts w:ascii="Calibri" w:hAnsi="Calibri" w:cs="Tahoma"/>
                <w:b/>
                <w:color w:val="000000" w:themeColor="text1"/>
              </w:rPr>
              <w:t>submission:if</w:t>
            </w:r>
            <w:proofErr w:type="spellEnd"/>
            <w:proofErr w:type="gramEnd"/>
            <w:r w:rsidRPr="00AB2150">
              <w:rPr>
                <w:rFonts w:ascii="Calibri" w:hAnsi="Calibri" w:cs="Tahoma"/>
                <w:b/>
                <w:color w:val="000000" w:themeColor="text1"/>
              </w:rPr>
              <w:t xml:space="preserve"> you are submitting this form via email, please tick this box </w:t>
            </w:r>
            <w:r w:rsidRPr="00AB2150">
              <w:rPr>
                <w:rFonts w:ascii="Calibri" w:hAnsi="Calibri" w:cs="Calibri"/>
                <w:b/>
                <w:color w:val="000000" w:themeColor="text1"/>
                <w:sz w:val="44"/>
                <w:szCs w:val="44"/>
              </w:rPr>
              <w:t>□</w:t>
            </w:r>
          </w:p>
          <w:p w14:paraId="6D68C2EF" w14:textId="77777777" w:rsidR="00AD1EB5" w:rsidRPr="00AB2150" w:rsidRDefault="00AD1EB5" w:rsidP="009B1791">
            <w:pPr>
              <w:pStyle w:val="NormalWeb"/>
              <w:spacing w:before="0" w:beforeAutospacing="0" w:after="0" w:afterAutospacing="0"/>
              <w:ind w:right="34"/>
              <w:rPr>
                <w:rFonts w:ascii="Arial" w:hAnsi="Arial" w:cs="Arial"/>
                <w:color w:val="000000" w:themeColor="text1"/>
                <w:sz w:val="22"/>
                <w:szCs w:val="22"/>
              </w:rPr>
            </w:pPr>
            <w:r w:rsidRPr="00AB2150">
              <w:rPr>
                <w:rFonts w:ascii="Calibri" w:hAnsi="Calibri" w:cs="Tahoma"/>
                <w:b/>
                <w:color w:val="000000" w:themeColor="text1"/>
              </w:rPr>
              <w:t>(as a substitute for your signature) to confirm that you agree to the above declaration.</w:t>
            </w:r>
          </w:p>
        </w:tc>
      </w:tr>
      <w:tr w:rsidR="00AD1EB5" w:rsidRPr="00AB2150" w14:paraId="62C0E634" w14:textId="77777777" w:rsidTr="00AD1EB5">
        <w:trPr>
          <w:trHeight w:val="3972"/>
        </w:trPr>
        <w:tc>
          <w:tcPr>
            <w:tcW w:w="9445" w:type="dxa"/>
            <w:gridSpan w:val="5"/>
          </w:tcPr>
          <w:p w14:paraId="28EC111B" w14:textId="1F9F464E" w:rsidR="00AD1EB5" w:rsidRPr="00AB2150" w:rsidRDefault="00AD1EB5" w:rsidP="009B1791">
            <w:pPr>
              <w:rPr>
                <w:rFonts w:ascii="Arial" w:hAnsi="Arial"/>
                <w:b/>
                <w:color w:val="000000" w:themeColor="text1"/>
              </w:rPr>
            </w:pPr>
          </w:p>
          <w:p w14:paraId="31CEF4AB" w14:textId="6F6C4DA8" w:rsidR="00AD1EB5" w:rsidRPr="00AB2150" w:rsidRDefault="00AD1EB5" w:rsidP="009B1791">
            <w:pPr>
              <w:rPr>
                <w:rFonts w:ascii="Arial" w:hAnsi="Arial"/>
                <w:color w:val="000000" w:themeColor="text1"/>
              </w:rPr>
            </w:pPr>
            <w:r w:rsidRPr="00AB2150">
              <w:rPr>
                <w:rFonts w:ascii="Arial" w:hAnsi="Arial"/>
                <w:b/>
                <w:color w:val="000000" w:themeColor="text1"/>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D1EB5" w:rsidRPr="00AB2150" w14:paraId="3ED926AD" w14:textId="77777777" w:rsidTr="009B1791">
              <w:tc>
                <w:tcPr>
                  <w:tcW w:w="6970" w:type="dxa"/>
                </w:tcPr>
                <w:p w14:paraId="6B8D1FE8" w14:textId="77777777" w:rsidR="00AD1EB5" w:rsidRPr="00AB2150" w:rsidRDefault="00AD1EB5" w:rsidP="009B1791">
                  <w:pPr>
                    <w:rPr>
                      <w:rFonts w:ascii="Arial" w:hAnsi="Arial"/>
                      <w:color w:val="000000" w:themeColor="text1"/>
                      <w:sz w:val="20"/>
                      <w:szCs w:val="20"/>
                    </w:rPr>
                  </w:pPr>
                </w:p>
                <w:p w14:paraId="200DF4AE" w14:textId="77777777" w:rsidR="00AD1EB5" w:rsidRPr="00AB2150" w:rsidRDefault="00AD1EB5" w:rsidP="009B1791">
                  <w:pPr>
                    <w:rPr>
                      <w:rFonts w:ascii="Arial" w:hAnsi="Arial"/>
                      <w:color w:val="000000" w:themeColor="text1"/>
                      <w:sz w:val="20"/>
                      <w:szCs w:val="20"/>
                    </w:rPr>
                  </w:pPr>
                  <w:r w:rsidRPr="00AB2150">
                    <w:rPr>
                      <w:rFonts w:ascii="Arial" w:hAnsi="Arial"/>
                      <w:color w:val="000000" w:themeColor="text1"/>
                      <w:sz w:val="20"/>
                      <w:szCs w:val="20"/>
                    </w:rPr>
                    <w:t>1</w:t>
                  </w:r>
                  <w:r w:rsidRPr="00AB2150">
                    <w:rPr>
                      <w:rFonts w:ascii="Arial" w:hAnsi="Arial"/>
                      <w:color w:val="000000" w:themeColor="text1"/>
                      <w:sz w:val="20"/>
                      <w:szCs w:val="20"/>
                      <w:vertAlign w:val="superscript"/>
                    </w:rPr>
                    <w:t>st</w:t>
                  </w:r>
                  <w:r w:rsidRPr="00AB2150">
                    <w:rPr>
                      <w:rFonts w:ascii="Arial" w:hAnsi="Arial"/>
                      <w:color w:val="000000" w:themeColor="text1"/>
                      <w:sz w:val="20"/>
                      <w:szCs w:val="20"/>
                    </w:rPr>
                    <w:t xml:space="preserve"> Marker’s Provisional mark</w:t>
                  </w:r>
                </w:p>
              </w:tc>
              <w:tc>
                <w:tcPr>
                  <w:tcW w:w="1660" w:type="dxa"/>
                </w:tcPr>
                <w:p w14:paraId="5270722E" w14:textId="77777777" w:rsidR="00AD1EB5" w:rsidRPr="00AB2150" w:rsidRDefault="00AD1EB5" w:rsidP="009B1791">
                  <w:pPr>
                    <w:rPr>
                      <w:rFonts w:ascii="Arial" w:hAnsi="Arial"/>
                      <w:color w:val="000000" w:themeColor="text1"/>
                      <w:sz w:val="20"/>
                      <w:szCs w:val="20"/>
                    </w:rPr>
                  </w:pPr>
                </w:p>
              </w:tc>
            </w:tr>
            <w:tr w:rsidR="00AD1EB5" w:rsidRPr="00AB2150" w14:paraId="395A1C96" w14:textId="77777777" w:rsidTr="009B1791">
              <w:tc>
                <w:tcPr>
                  <w:tcW w:w="6970" w:type="dxa"/>
                </w:tcPr>
                <w:p w14:paraId="2BAD9E21" w14:textId="14486B6B" w:rsidR="00AD1EB5" w:rsidRPr="00AB2150" w:rsidRDefault="00AD1EB5" w:rsidP="009B1791">
                  <w:pPr>
                    <w:rPr>
                      <w:rFonts w:ascii="Arial" w:hAnsi="Arial"/>
                      <w:color w:val="000000" w:themeColor="text1"/>
                      <w:sz w:val="20"/>
                      <w:szCs w:val="20"/>
                    </w:rPr>
                  </w:pPr>
                </w:p>
                <w:p w14:paraId="3E982551" w14:textId="77777777" w:rsidR="00AD1EB5" w:rsidRPr="00AB2150" w:rsidRDefault="00AD1EB5" w:rsidP="009B1791">
                  <w:pPr>
                    <w:rPr>
                      <w:rFonts w:ascii="Arial" w:hAnsi="Arial"/>
                      <w:color w:val="000000" w:themeColor="text1"/>
                      <w:sz w:val="20"/>
                      <w:szCs w:val="20"/>
                    </w:rPr>
                  </w:pPr>
                  <w:r w:rsidRPr="00AB2150">
                    <w:rPr>
                      <w:rFonts w:ascii="Arial" w:hAnsi="Arial"/>
                      <w:color w:val="000000" w:themeColor="text1"/>
                      <w:sz w:val="20"/>
                      <w:szCs w:val="20"/>
                    </w:rPr>
                    <w:t>2</w:t>
                  </w:r>
                  <w:r w:rsidRPr="00AB2150">
                    <w:rPr>
                      <w:rFonts w:ascii="Arial" w:hAnsi="Arial"/>
                      <w:color w:val="000000" w:themeColor="text1"/>
                      <w:sz w:val="20"/>
                      <w:szCs w:val="20"/>
                      <w:vertAlign w:val="superscript"/>
                    </w:rPr>
                    <w:t>nd</w:t>
                  </w:r>
                  <w:r w:rsidRPr="00AB2150">
                    <w:rPr>
                      <w:rFonts w:ascii="Arial" w:hAnsi="Arial"/>
                      <w:color w:val="000000" w:themeColor="text1"/>
                      <w:sz w:val="20"/>
                      <w:szCs w:val="20"/>
                    </w:rPr>
                    <w:t xml:space="preserve"> Marker’s/Moderator’s provisional mark</w:t>
                  </w:r>
                </w:p>
              </w:tc>
              <w:tc>
                <w:tcPr>
                  <w:tcW w:w="1660" w:type="dxa"/>
                </w:tcPr>
                <w:p w14:paraId="6DDC5948" w14:textId="77777777" w:rsidR="00AD1EB5" w:rsidRPr="00AB2150" w:rsidRDefault="00AD1EB5" w:rsidP="009B1791">
                  <w:pPr>
                    <w:rPr>
                      <w:rFonts w:ascii="Arial" w:hAnsi="Arial"/>
                      <w:color w:val="000000" w:themeColor="text1"/>
                      <w:sz w:val="20"/>
                      <w:szCs w:val="20"/>
                    </w:rPr>
                  </w:pPr>
                </w:p>
              </w:tc>
            </w:tr>
            <w:tr w:rsidR="00AD1EB5" w:rsidRPr="00AB2150" w14:paraId="005F6C90" w14:textId="77777777" w:rsidTr="009B1791">
              <w:tc>
                <w:tcPr>
                  <w:tcW w:w="6970" w:type="dxa"/>
                </w:tcPr>
                <w:p w14:paraId="51078307" w14:textId="77777777" w:rsidR="00AD1EB5" w:rsidRPr="00AB2150" w:rsidRDefault="00AD1EB5" w:rsidP="009B1791">
                  <w:pPr>
                    <w:rPr>
                      <w:rFonts w:ascii="Arial" w:hAnsi="Arial"/>
                      <w:color w:val="000000" w:themeColor="text1"/>
                      <w:sz w:val="20"/>
                      <w:szCs w:val="20"/>
                    </w:rPr>
                  </w:pPr>
                </w:p>
                <w:p w14:paraId="283A89E6" w14:textId="77777777" w:rsidR="00AD1EB5" w:rsidRPr="00AB2150" w:rsidRDefault="00AD1EB5" w:rsidP="009B1791">
                  <w:pPr>
                    <w:rPr>
                      <w:rFonts w:ascii="Arial" w:hAnsi="Arial"/>
                      <w:color w:val="000000" w:themeColor="text1"/>
                      <w:sz w:val="20"/>
                      <w:szCs w:val="20"/>
                    </w:rPr>
                  </w:pPr>
                  <w:r w:rsidRPr="00AB2150">
                    <w:rPr>
                      <w:rFonts w:ascii="Arial" w:hAnsi="Arial"/>
                      <w:color w:val="000000" w:themeColor="text1"/>
                      <w:sz w:val="20"/>
                      <w:szCs w:val="20"/>
                    </w:rPr>
                    <w:t>External Examiner’s mark (if relevant)</w:t>
                  </w:r>
                </w:p>
              </w:tc>
              <w:tc>
                <w:tcPr>
                  <w:tcW w:w="1660" w:type="dxa"/>
                </w:tcPr>
                <w:p w14:paraId="68C8F4AC" w14:textId="77777777" w:rsidR="00AD1EB5" w:rsidRPr="00AB2150" w:rsidRDefault="00AD1EB5" w:rsidP="009B1791">
                  <w:pPr>
                    <w:rPr>
                      <w:rFonts w:ascii="Arial" w:hAnsi="Arial"/>
                      <w:color w:val="000000" w:themeColor="text1"/>
                      <w:sz w:val="20"/>
                      <w:szCs w:val="20"/>
                    </w:rPr>
                  </w:pPr>
                </w:p>
              </w:tc>
            </w:tr>
            <w:tr w:rsidR="00AD1EB5" w:rsidRPr="00AB2150" w14:paraId="4276ED9C" w14:textId="77777777" w:rsidTr="009B1791">
              <w:tc>
                <w:tcPr>
                  <w:tcW w:w="6970" w:type="dxa"/>
                </w:tcPr>
                <w:p w14:paraId="67D49060" w14:textId="77777777" w:rsidR="00AD1EB5" w:rsidRPr="00AB2150" w:rsidRDefault="00AD1EB5" w:rsidP="009B1791">
                  <w:pPr>
                    <w:rPr>
                      <w:rFonts w:ascii="Arial" w:hAnsi="Arial"/>
                      <w:color w:val="000000" w:themeColor="text1"/>
                      <w:sz w:val="20"/>
                      <w:szCs w:val="20"/>
                    </w:rPr>
                  </w:pPr>
                </w:p>
                <w:p w14:paraId="60B39854" w14:textId="77777777" w:rsidR="00AD1EB5" w:rsidRPr="00AB2150" w:rsidRDefault="00AD1EB5" w:rsidP="009B1791">
                  <w:pPr>
                    <w:rPr>
                      <w:rFonts w:ascii="Arial" w:hAnsi="Arial"/>
                      <w:b/>
                      <w:color w:val="000000" w:themeColor="text1"/>
                      <w:sz w:val="20"/>
                      <w:szCs w:val="20"/>
                    </w:rPr>
                  </w:pPr>
                  <w:r w:rsidRPr="00AB2150">
                    <w:rPr>
                      <w:rFonts w:ascii="Arial" w:hAnsi="Arial"/>
                      <w:b/>
                      <w:color w:val="000000" w:themeColor="text1"/>
                      <w:sz w:val="20"/>
                      <w:szCs w:val="20"/>
                    </w:rPr>
                    <w:t>Final Mark</w:t>
                  </w:r>
                </w:p>
                <w:p w14:paraId="64E7B47E" w14:textId="77777777" w:rsidR="00AD1EB5" w:rsidRPr="00AB2150" w:rsidRDefault="00AD1EB5" w:rsidP="009B1791">
                  <w:pPr>
                    <w:rPr>
                      <w:rFonts w:ascii="Arial" w:hAnsi="Arial"/>
                      <w:color w:val="000000" w:themeColor="text1"/>
                      <w:sz w:val="20"/>
                      <w:szCs w:val="20"/>
                    </w:rPr>
                  </w:pPr>
                </w:p>
              </w:tc>
              <w:tc>
                <w:tcPr>
                  <w:tcW w:w="1660" w:type="dxa"/>
                </w:tcPr>
                <w:p w14:paraId="280427C8" w14:textId="77777777" w:rsidR="00AD1EB5" w:rsidRPr="00AB2150" w:rsidRDefault="00AD1EB5" w:rsidP="009B1791">
                  <w:pPr>
                    <w:rPr>
                      <w:rFonts w:ascii="Arial" w:hAnsi="Arial"/>
                      <w:color w:val="000000" w:themeColor="text1"/>
                      <w:sz w:val="20"/>
                      <w:szCs w:val="20"/>
                    </w:rPr>
                  </w:pPr>
                </w:p>
              </w:tc>
            </w:tr>
          </w:tbl>
          <w:p w14:paraId="67865E39" w14:textId="77777777" w:rsidR="00AD1EB5" w:rsidRPr="00AB2150" w:rsidRDefault="00AD1EB5" w:rsidP="009B1791">
            <w:pPr>
              <w:pStyle w:val="NormalWeb"/>
              <w:spacing w:before="0" w:beforeAutospacing="0" w:after="0" w:afterAutospacing="0"/>
              <w:ind w:left="142" w:right="34"/>
              <w:rPr>
                <w:rFonts w:ascii="Arial" w:hAnsi="Arial" w:cs="Arial"/>
                <w:b/>
                <w:color w:val="000000" w:themeColor="text1"/>
                <w:sz w:val="22"/>
                <w:szCs w:val="22"/>
              </w:rPr>
            </w:pPr>
          </w:p>
          <w:p w14:paraId="28D9A7C5" w14:textId="77777777" w:rsidR="00AD1EB5" w:rsidRPr="00AB2150" w:rsidRDefault="00AD1EB5" w:rsidP="009B1791">
            <w:pPr>
              <w:pStyle w:val="NormalWeb"/>
              <w:spacing w:before="0" w:beforeAutospacing="0" w:after="0" w:afterAutospacing="0"/>
              <w:ind w:left="142" w:right="34"/>
              <w:rPr>
                <w:rFonts w:ascii="Arial" w:hAnsi="Arial" w:cs="Arial"/>
                <w:color w:val="000000" w:themeColor="text1"/>
                <w:sz w:val="22"/>
                <w:szCs w:val="22"/>
              </w:rPr>
            </w:pPr>
            <w:r w:rsidRPr="00AB2150">
              <w:rPr>
                <w:rFonts w:ascii="Arial" w:hAnsi="Arial" w:cs="Arial"/>
                <w:b/>
                <w:color w:val="000000" w:themeColor="text1"/>
                <w:sz w:val="22"/>
                <w:szCs w:val="22"/>
              </w:rPr>
              <w:t>NB.</w:t>
            </w:r>
            <w:r w:rsidRPr="00AB2150">
              <w:rPr>
                <w:rFonts w:ascii="Arial" w:hAnsi="Arial" w:cs="Arial"/>
                <w:color w:val="000000" w:themeColor="text1"/>
                <w:sz w:val="22"/>
                <w:szCs w:val="22"/>
              </w:rPr>
              <w:t xml:space="preserve">  All marks are provisional until confirmed by the Final Examination Board.</w:t>
            </w:r>
          </w:p>
          <w:p w14:paraId="1DA50228" w14:textId="77777777"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5E507F69" w14:textId="3DCF94BD"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5F89DD2B" w14:textId="46F6918A"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7C3A2994" w14:textId="77777777"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5134D8E7" w14:textId="77777777"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p>
          <w:p w14:paraId="75FC0C27" w14:textId="3327B3B8" w:rsidR="00AD1EB5" w:rsidRPr="00AB2150" w:rsidRDefault="00AD1EB5" w:rsidP="009B1791">
            <w:pPr>
              <w:pStyle w:val="NormalWeb"/>
              <w:spacing w:before="0" w:beforeAutospacing="0" w:after="0" w:afterAutospacing="0"/>
              <w:rPr>
                <w:rFonts w:ascii="Arial" w:hAnsi="Arial" w:cs="Arial"/>
                <w:b/>
                <w:color w:val="000000" w:themeColor="text1"/>
                <w:sz w:val="22"/>
                <w:szCs w:val="22"/>
              </w:rPr>
            </w:pPr>
            <w:r w:rsidRPr="00AB2150">
              <w:rPr>
                <w:rFonts w:ascii="Arial" w:hAnsi="Arial" w:cs="Arial"/>
                <w:b/>
                <w:color w:val="000000" w:themeColor="text1"/>
                <w:sz w:val="22"/>
                <w:szCs w:val="22"/>
              </w:rPr>
              <w:t xml:space="preserve">For completion by Marker </w:t>
            </w:r>
            <w:proofErr w:type="gramStart"/>
            <w:r w:rsidRPr="00AB2150">
              <w:rPr>
                <w:rFonts w:ascii="Arial" w:hAnsi="Arial" w:cs="Arial"/>
                <w:b/>
                <w:color w:val="000000" w:themeColor="text1"/>
                <w:sz w:val="22"/>
                <w:szCs w:val="22"/>
              </w:rPr>
              <w:t>1 :</w:t>
            </w:r>
            <w:proofErr w:type="gramEnd"/>
          </w:p>
          <w:p w14:paraId="616B2EF9" w14:textId="77777777" w:rsidR="00AD1EB5" w:rsidRPr="00AB2150" w:rsidRDefault="00AD1EB5" w:rsidP="009B1791">
            <w:pPr>
              <w:pStyle w:val="NormalWeb"/>
              <w:rPr>
                <w:rFonts w:ascii="Arial" w:hAnsi="Arial" w:cs="Arial"/>
                <w:color w:val="000000" w:themeColor="text1"/>
                <w:sz w:val="22"/>
                <w:szCs w:val="22"/>
              </w:rPr>
            </w:pPr>
            <w:r w:rsidRPr="00AB2150">
              <w:rPr>
                <w:rFonts w:ascii="Arial" w:hAnsi="Arial" w:cs="Arial"/>
                <w:color w:val="000000" w:themeColor="text1"/>
                <w:sz w:val="22"/>
                <w:szCs w:val="22"/>
              </w:rPr>
              <w:t>Comments:</w:t>
            </w:r>
          </w:p>
          <w:p w14:paraId="67F5FB91" w14:textId="77777777" w:rsidR="00AD1EB5" w:rsidRPr="00AB2150" w:rsidRDefault="00AD1EB5" w:rsidP="009B1791">
            <w:pPr>
              <w:pStyle w:val="NormalWeb"/>
              <w:rPr>
                <w:rFonts w:ascii="Arial" w:hAnsi="Arial" w:cs="Arial"/>
                <w:color w:val="000000" w:themeColor="text1"/>
                <w:sz w:val="22"/>
                <w:szCs w:val="22"/>
              </w:rPr>
            </w:pPr>
          </w:p>
        </w:tc>
      </w:tr>
      <w:tr w:rsidR="00AD1EB5" w:rsidRPr="00AB2150" w14:paraId="29813B10" w14:textId="77777777" w:rsidTr="00AD1EB5">
        <w:trPr>
          <w:trHeight w:val="492"/>
        </w:trPr>
        <w:tc>
          <w:tcPr>
            <w:tcW w:w="6768" w:type="dxa"/>
            <w:gridSpan w:val="3"/>
          </w:tcPr>
          <w:p w14:paraId="1D4C54C0" w14:textId="77777777" w:rsidR="00AD1EB5" w:rsidRPr="00AB2150" w:rsidRDefault="00AD1EB5" w:rsidP="009B1791">
            <w:pPr>
              <w:pStyle w:val="NormalWeb"/>
              <w:ind w:left="142" w:right="34"/>
              <w:rPr>
                <w:rFonts w:ascii="Arial" w:hAnsi="Arial" w:cs="Arial"/>
                <w:color w:val="000000" w:themeColor="text1"/>
                <w:sz w:val="22"/>
                <w:szCs w:val="22"/>
              </w:rPr>
            </w:pPr>
            <w:r w:rsidRPr="00AB2150">
              <w:rPr>
                <w:rFonts w:ascii="Arial" w:hAnsi="Arial" w:cs="Arial"/>
                <w:color w:val="000000" w:themeColor="text1"/>
                <w:sz w:val="22"/>
                <w:szCs w:val="22"/>
              </w:rPr>
              <w:lastRenderedPageBreak/>
              <w:t>Marker’s signature:</w:t>
            </w:r>
          </w:p>
        </w:tc>
        <w:tc>
          <w:tcPr>
            <w:tcW w:w="2677" w:type="dxa"/>
            <w:gridSpan w:val="2"/>
          </w:tcPr>
          <w:p w14:paraId="145C06E5" w14:textId="77777777" w:rsidR="00AD1EB5" w:rsidRPr="00AB2150" w:rsidRDefault="00AD1EB5" w:rsidP="009B1791">
            <w:pPr>
              <w:pStyle w:val="NormalWeb"/>
              <w:spacing w:after="0"/>
              <w:ind w:left="142" w:right="34"/>
              <w:rPr>
                <w:rFonts w:ascii="Arial" w:hAnsi="Arial" w:cs="Arial"/>
                <w:color w:val="000000" w:themeColor="text1"/>
                <w:sz w:val="22"/>
                <w:szCs w:val="22"/>
              </w:rPr>
            </w:pPr>
            <w:r w:rsidRPr="00AB2150">
              <w:rPr>
                <w:rFonts w:ascii="Arial" w:hAnsi="Arial" w:cs="Arial"/>
                <w:color w:val="000000" w:themeColor="text1"/>
                <w:sz w:val="22"/>
                <w:szCs w:val="22"/>
              </w:rPr>
              <w:t>Date:</w:t>
            </w:r>
          </w:p>
        </w:tc>
      </w:tr>
      <w:tr w:rsidR="00AD1EB5" w:rsidRPr="00AB2150" w14:paraId="0042D971" w14:textId="77777777" w:rsidTr="00AD1EB5">
        <w:tc>
          <w:tcPr>
            <w:tcW w:w="9445" w:type="dxa"/>
            <w:gridSpan w:val="5"/>
          </w:tcPr>
          <w:p w14:paraId="5DC38D4F" w14:textId="77777777" w:rsidR="00AD1EB5" w:rsidRPr="00AB2150" w:rsidRDefault="00AD1EB5" w:rsidP="009B1791">
            <w:pPr>
              <w:pStyle w:val="NormalWeb"/>
              <w:spacing w:before="0" w:beforeAutospacing="0" w:after="0" w:afterAutospacing="0"/>
              <w:ind w:right="-334"/>
              <w:rPr>
                <w:rFonts w:ascii="Arial" w:hAnsi="Arial" w:cs="Arial"/>
                <w:bCs/>
                <w:i/>
                <w:color w:val="000000" w:themeColor="text1"/>
                <w:sz w:val="22"/>
                <w:szCs w:val="22"/>
              </w:rPr>
            </w:pPr>
          </w:p>
          <w:p w14:paraId="3210E7E4" w14:textId="77777777" w:rsidR="00AD1EB5" w:rsidRPr="00AB2150" w:rsidRDefault="00AD1EB5" w:rsidP="009B1791">
            <w:pPr>
              <w:pStyle w:val="NormalWeb"/>
              <w:spacing w:before="0" w:beforeAutospacing="0" w:after="0" w:afterAutospacing="0"/>
              <w:ind w:right="-334"/>
              <w:rPr>
                <w:rFonts w:ascii="Arial" w:hAnsi="Arial" w:cs="Arial"/>
                <w:b/>
                <w:bCs/>
                <w:color w:val="000000" w:themeColor="text1"/>
                <w:sz w:val="22"/>
                <w:szCs w:val="22"/>
              </w:rPr>
            </w:pPr>
            <w:r w:rsidRPr="00AB2150">
              <w:rPr>
                <w:rFonts w:ascii="Arial" w:hAnsi="Arial" w:cs="Arial"/>
                <w:b/>
                <w:bCs/>
                <w:color w:val="000000" w:themeColor="text1"/>
                <w:sz w:val="22"/>
                <w:szCs w:val="22"/>
              </w:rPr>
              <w:t>For completion by Marker 2/Moderator:</w:t>
            </w:r>
          </w:p>
          <w:p w14:paraId="4D9CE7A6" w14:textId="77777777" w:rsidR="00AD1EB5" w:rsidRPr="00AB2150" w:rsidRDefault="00AD1EB5" w:rsidP="009B1791">
            <w:pPr>
              <w:pStyle w:val="NormalWeb"/>
              <w:spacing w:before="0" w:beforeAutospacing="0" w:after="0" w:afterAutospacing="0"/>
              <w:ind w:right="-334"/>
              <w:rPr>
                <w:rFonts w:ascii="Arial" w:hAnsi="Arial" w:cs="Arial"/>
                <w:b/>
                <w:bCs/>
                <w:color w:val="000000" w:themeColor="text1"/>
                <w:sz w:val="22"/>
                <w:szCs w:val="22"/>
              </w:rPr>
            </w:pPr>
          </w:p>
          <w:p w14:paraId="176FB2A2"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r w:rsidRPr="00AB2150">
              <w:rPr>
                <w:rFonts w:ascii="Arial" w:hAnsi="Arial" w:cs="Arial"/>
                <w:bCs/>
                <w:color w:val="000000" w:themeColor="text1"/>
                <w:sz w:val="22"/>
                <w:szCs w:val="22"/>
              </w:rPr>
              <w:t>Comments:</w:t>
            </w:r>
          </w:p>
          <w:p w14:paraId="3324B6D6"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286FC3F"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F87C1D2"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6237354"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190C0F6C"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7EB854A8"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5192B551"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442C696"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10C91A06"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DF80E22"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tc>
      </w:tr>
      <w:tr w:rsidR="00AD1EB5" w:rsidRPr="00AB2150" w14:paraId="38423C6B" w14:textId="77777777" w:rsidTr="00AD1EB5">
        <w:trPr>
          <w:trHeight w:val="720"/>
        </w:trPr>
        <w:tc>
          <w:tcPr>
            <w:tcW w:w="5211" w:type="dxa"/>
            <w:gridSpan w:val="2"/>
          </w:tcPr>
          <w:p w14:paraId="1F9C622D"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r w:rsidRPr="00AB2150">
              <w:rPr>
                <w:rFonts w:ascii="Arial" w:hAnsi="Arial" w:cs="Arial"/>
                <w:bCs/>
                <w:color w:val="000000" w:themeColor="text1"/>
                <w:sz w:val="22"/>
                <w:szCs w:val="22"/>
              </w:rPr>
              <w:t>Marker’s Signature:</w:t>
            </w:r>
          </w:p>
        </w:tc>
        <w:tc>
          <w:tcPr>
            <w:tcW w:w="4234" w:type="dxa"/>
            <w:gridSpan w:val="3"/>
          </w:tcPr>
          <w:p w14:paraId="4D6F0C93"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r w:rsidRPr="00AB2150">
              <w:rPr>
                <w:rFonts w:ascii="Arial" w:hAnsi="Arial" w:cs="Arial"/>
                <w:bCs/>
                <w:color w:val="000000" w:themeColor="text1"/>
                <w:sz w:val="22"/>
                <w:szCs w:val="22"/>
              </w:rPr>
              <w:t>Date:</w:t>
            </w:r>
          </w:p>
        </w:tc>
      </w:tr>
      <w:tr w:rsidR="00AD1EB5" w:rsidRPr="00AB2150" w14:paraId="65B2CE97" w14:textId="77777777" w:rsidTr="00AD1EB5">
        <w:trPr>
          <w:trHeight w:val="720"/>
        </w:trPr>
        <w:tc>
          <w:tcPr>
            <w:tcW w:w="9445" w:type="dxa"/>
            <w:gridSpan w:val="5"/>
          </w:tcPr>
          <w:p w14:paraId="6014A69E" w14:textId="77777777" w:rsidR="00AD1EB5" w:rsidRPr="00AB2150" w:rsidRDefault="00AD1EB5" w:rsidP="009B1791">
            <w:pPr>
              <w:rPr>
                <w:rFonts w:ascii="Arial" w:hAnsi="Arial" w:cs="Arial"/>
                <w:b/>
                <w:color w:val="000000" w:themeColor="text1"/>
                <w:sz w:val="22"/>
                <w:szCs w:val="22"/>
              </w:rPr>
            </w:pPr>
            <w:r w:rsidRPr="00AB2150">
              <w:rPr>
                <w:rFonts w:ascii="Arial" w:hAnsi="Arial" w:cs="Arial"/>
                <w:b/>
                <w:color w:val="000000" w:themeColor="text1"/>
                <w:sz w:val="22"/>
                <w:szCs w:val="22"/>
              </w:rPr>
              <w:t>External Examiner’s comments (if relevant)</w:t>
            </w:r>
          </w:p>
          <w:p w14:paraId="1348DBC2"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6D236B94"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2E2FF43"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59674F6E"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6B5F219A"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3B98FE57"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776230EF"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CFC3F28"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440F9E99"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6442ED9"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0C5F774" w14:textId="77777777" w:rsidR="00AD1EB5" w:rsidRPr="00AB2150" w:rsidRDefault="00AD1EB5" w:rsidP="009B1791">
            <w:pPr>
              <w:pStyle w:val="NormalWeb"/>
              <w:spacing w:before="0" w:beforeAutospacing="0" w:after="0" w:afterAutospacing="0"/>
              <w:ind w:right="-334"/>
              <w:rPr>
                <w:rFonts w:ascii="Arial" w:hAnsi="Arial" w:cs="Arial"/>
                <w:bCs/>
                <w:color w:val="000000" w:themeColor="text1"/>
                <w:sz w:val="22"/>
                <w:szCs w:val="22"/>
              </w:rPr>
            </w:pPr>
          </w:p>
        </w:tc>
      </w:tr>
      <w:tr w:rsidR="00AD1EB5" w:rsidRPr="00AB2150" w14:paraId="06D44937" w14:textId="77777777" w:rsidTr="00AD1EB5">
        <w:trPr>
          <w:trHeight w:val="720"/>
        </w:trPr>
        <w:tc>
          <w:tcPr>
            <w:tcW w:w="5211" w:type="dxa"/>
            <w:gridSpan w:val="2"/>
          </w:tcPr>
          <w:p w14:paraId="17AC7291" w14:textId="77777777" w:rsidR="00AD1EB5" w:rsidRPr="00AB2150" w:rsidRDefault="00AD1EB5" w:rsidP="009B1791">
            <w:pPr>
              <w:rPr>
                <w:rFonts w:ascii="Arial" w:hAnsi="Arial" w:cs="Arial"/>
                <w:color w:val="000000" w:themeColor="text1"/>
                <w:sz w:val="22"/>
                <w:szCs w:val="22"/>
              </w:rPr>
            </w:pPr>
            <w:r w:rsidRPr="00AB2150">
              <w:rPr>
                <w:rFonts w:ascii="Arial" w:hAnsi="Arial" w:cs="Arial"/>
                <w:color w:val="000000" w:themeColor="text1"/>
                <w:sz w:val="22"/>
                <w:szCs w:val="22"/>
              </w:rPr>
              <w:t>External Examiner’s Signature:</w:t>
            </w:r>
          </w:p>
        </w:tc>
        <w:tc>
          <w:tcPr>
            <w:tcW w:w="4234" w:type="dxa"/>
            <w:gridSpan w:val="3"/>
          </w:tcPr>
          <w:p w14:paraId="4DB3D3E1" w14:textId="77777777" w:rsidR="00AD1EB5" w:rsidRPr="00AB2150" w:rsidRDefault="00AD1EB5" w:rsidP="009B1791">
            <w:pPr>
              <w:rPr>
                <w:rFonts w:ascii="Arial" w:hAnsi="Arial" w:cs="Arial"/>
                <w:color w:val="000000" w:themeColor="text1"/>
                <w:sz w:val="22"/>
                <w:szCs w:val="22"/>
              </w:rPr>
            </w:pPr>
            <w:r w:rsidRPr="00AB2150">
              <w:rPr>
                <w:rFonts w:ascii="Arial" w:hAnsi="Arial" w:cs="Arial"/>
                <w:color w:val="000000" w:themeColor="text1"/>
                <w:sz w:val="22"/>
                <w:szCs w:val="22"/>
              </w:rPr>
              <w:t>Date:</w:t>
            </w:r>
          </w:p>
        </w:tc>
      </w:tr>
    </w:tbl>
    <w:p w14:paraId="4BA56B89" w14:textId="56823AD8" w:rsidR="00AD1EB5" w:rsidRPr="00AB2150" w:rsidRDefault="00AD1EB5">
      <w:pPr>
        <w:rPr>
          <w:rFonts w:eastAsiaTheme="majorEastAsia" w:cstheme="majorBidi"/>
          <w:color w:val="000000" w:themeColor="text1"/>
          <w:spacing w:val="-10"/>
          <w:kern w:val="28"/>
          <w:sz w:val="28"/>
          <w:szCs w:val="56"/>
        </w:rPr>
      </w:pPr>
    </w:p>
    <w:p w14:paraId="0377E4F6" w14:textId="3308177A" w:rsidR="001E1659" w:rsidRPr="00AB2150" w:rsidRDefault="0089336F" w:rsidP="00492ECA">
      <w:pPr>
        <w:pStyle w:val="Title"/>
        <w:jc w:val="center"/>
        <w:rPr>
          <w:color w:val="000000" w:themeColor="text1"/>
        </w:rPr>
      </w:pPr>
      <w:r w:rsidRPr="00AB2150">
        <w:rPr>
          <w:color w:val="000000" w:themeColor="text1"/>
        </w:rPr>
        <w:lastRenderedPageBreak/>
        <w:t xml:space="preserve">A Critical Comparison of Two </w:t>
      </w:r>
      <w:r w:rsidR="00350A5B" w:rsidRPr="00AB2150">
        <w:rPr>
          <w:color w:val="000000" w:themeColor="text1"/>
        </w:rPr>
        <w:t>Secondary</w:t>
      </w:r>
      <w:r w:rsidRPr="00AB2150">
        <w:rPr>
          <w:color w:val="000000" w:themeColor="text1"/>
        </w:rPr>
        <w:t xml:space="preserve"> </w:t>
      </w:r>
      <w:r w:rsidR="00350A5B" w:rsidRPr="00AB2150">
        <w:rPr>
          <w:color w:val="000000" w:themeColor="text1"/>
        </w:rPr>
        <w:t>Sources</w:t>
      </w:r>
    </w:p>
    <w:p w14:paraId="29976B10" w14:textId="0D375796" w:rsidR="0089336F" w:rsidRPr="00AB2150" w:rsidRDefault="0089336F" w:rsidP="00492ECA">
      <w:pPr>
        <w:pStyle w:val="Subtitle"/>
        <w:jc w:val="center"/>
        <w:rPr>
          <w:color w:val="000000" w:themeColor="text1"/>
        </w:rPr>
      </w:pPr>
      <w:r w:rsidRPr="00AB2150">
        <w:rPr>
          <w:color w:val="000000" w:themeColor="text1"/>
        </w:rPr>
        <w:t xml:space="preserve">Word Count: </w:t>
      </w:r>
      <w:r w:rsidR="00637AB4">
        <w:rPr>
          <w:color w:val="000000" w:themeColor="text1"/>
        </w:rPr>
        <w:t>2</w:t>
      </w:r>
      <w:r w:rsidR="00631FEB">
        <w:rPr>
          <w:color w:val="000000" w:themeColor="text1"/>
        </w:rPr>
        <w:t>7</w:t>
      </w:r>
      <w:r w:rsidR="00594DE8">
        <w:rPr>
          <w:color w:val="000000" w:themeColor="text1"/>
        </w:rPr>
        <w:t>13</w:t>
      </w:r>
    </w:p>
    <w:p w14:paraId="2A7D5F51" w14:textId="40818DAE" w:rsidR="006E59BC" w:rsidRPr="00AB2150" w:rsidRDefault="00731DDA" w:rsidP="00462C30">
      <w:pPr>
        <w:pStyle w:val="EssayHeaders"/>
        <w:rPr>
          <w:color w:val="000000" w:themeColor="text1"/>
        </w:rPr>
      </w:pPr>
      <w:r w:rsidRPr="00AB2150">
        <w:rPr>
          <w:color w:val="000000" w:themeColor="text1"/>
        </w:rPr>
        <w:t>Introduction</w:t>
      </w:r>
      <w:r w:rsidR="006E59BC" w:rsidRPr="00AB2150">
        <w:rPr>
          <w:color w:val="000000" w:themeColor="text1"/>
        </w:rPr>
        <w:t xml:space="preserve"> </w:t>
      </w:r>
    </w:p>
    <w:p w14:paraId="29958124" w14:textId="556FDDC8" w:rsidR="001D2D30" w:rsidRDefault="00350A5B" w:rsidP="00350A5B">
      <w:pPr>
        <w:rPr>
          <w:color w:val="000000" w:themeColor="text1"/>
        </w:rPr>
      </w:pPr>
      <w:r w:rsidRPr="00AB2150">
        <w:rPr>
          <w:color w:val="000000" w:themeColor="text1"/>
        </w:rPr>
        <w:t xml:space="preserve">This essay critically </w:t>
      </w:r>
      <w:proofErr w:type="gramStart"/>
      <w:r w:rsidRPr="00AB2150">
        <w:rPr>
          <w:color w:val="000000" w:themeColor="text1"/>
        </w:rPr>
        <w:t>compares and contrasts</w:t>
      </w:r>
      <w:proofErr w:type="gramEnd"/>
      <w:r w:rsidRPr="00AB2150">
        <w:rPr>
          <w:color w:val="000000" w:themeColor="text1"/>
        </w:rPr>
        <w:t xml:space="preserve"> </w:t>
      </w:r>
      <w:r w:rsidR="002F7E49" w:rsidRPr="002F7E49">
        <w:rPr>
          <w:color w:val="000000" w:themeColor="text1"/>
        </w:rPr>
        <w:t xml:space="preserve">Jenny Blain, 'Speaking Shamanistically: Seidr, Academia and Rationality', </w:t>
      </w:r>
      <w:proofErr w:type="spellStart"/>
      <w:r w:rsidR="002F7E49" w:rsidRPr="002F7E49">
        <w:rPr>
          <w:i/>
          <w:iCs/>
          <w:color w:val="000000" w:themeColor="text1"/>
        </w:rPr>
        <w:t>Diskus</w:t>
      </w:r>
      <w:proofErr w:type="spellEnd"/>
      <w:r w:rsidR="002F7E49" w:rsidRPr="002F7E49">
        <w:rPr>
          <w:color w:val="000000" w:themeColor="text1"/>
        </w:rPr>
        <w:t>, vol. 6 (2000)</w:t>
      </w:r>
      <w:r w:rsidRPr="00AB2150">
        <w:rPr>
          <w:color w:val="000000" w:themeColor="text1"/>
        </w:rPr>
        <w:t xml:space="preserve">, and </w:t>
      </w:r>
      <w:r w:rsidR="002F7E49" w:rsidRPr="002F7E49">
        <w:rPr>
          <w:color w:val="000000" w:themeColor="text1"/>
        </w:rPr>
        <w:t>T. L. Brink, ‘Inconsistency of Belief among Roman Catholic Girls: Concerning Religion, Astrology, Reincarnation’</w:t>
      </w:r>
      <w:r w:rsidR="00351E5E">
        <w:rPr>
          <w:color w:val="000000" w:themeColor="text1"/>
        </w:rPr>
        <w:t>,</w:t>
      </w:r>
      <w:r w:rsidR="002F7E49" w:rsidRPr="002F7E49">
        <w:rPr>
          <w:color w:val="000000" w:themeColor="text1"/>
        </w:rPr>
        <w:t xml:space="preserve"> </w:t>
      </w:r>
      <w:r w:rsidR="002F7E49" w:rsidRPr="00351E5E">
        <w:rPr>
          <w:i/>
          <w:iCs/>
          <w:color w:val="000000" w:themeColor="text1"/>
        </w:rPr>
        <w:t>Review of Religious Research</w:t>
      </w:r>
      <w:r w:rsidR="002F7E49" w:rsidRPr="002F7E49">
        <w:rPr>
          <w:color w:val="000000" w:themeColor="text1"/>
        </w:rPr>
        <w:t>, vol. 20 (1978), pp. 82-85</w:t>
      </w:r>
      <w:r w:rsidRPr="00AB2150">
        <w:rPr>
          <w:color w:val="000000" w:themeColor="text1"/>
        </w:rPr>
        <w:t xml:space="preserve">. </w:t>
      </w:r>
    </w:p>
    <w:p w14:paraId="56C918E3" w14:textId="7BCCA4D6" w:rsidR="009D7620" w:rsidRDefault="009D7620" w:rsidP="00350A5B">
      <w:pPr>
        <w:rPr>
          <w:color w:val="000000" w:themeColor="text1"/>
        </w:rPr>
      </w:pPr>
    </w:p>
    <w:p w14:paraId="74DCA6EA" w14:textId="6E6CE78A" w:rsidR="009D7620" w:rsidRPr="00AB2150" w:rsidRDefault="009D7620" w:rsidP="00350A5B">
      <w:pPr>
        <w:rPr>
          <w:color w:val="000000" w:themeColor="text1"/>
        </w:rPr>
      </w:pPr>
      <w:r>
        <w:rPr>
          <w:color w:val="000000" w:themeColor="text1"/>
        </w:rPr>
        <w:t xml:space="preserve">There are </w:t>
      </w:r>
      <w:r w:rsidR="006019D9">
        <w:rPr>
          <w:color w:val="000000" w:themeColor="text1"/>
        </w:rPr>
        <w:t>two terms important to define: ‘ethnography’ and ‘going native’. Alan Bryman</w:t>
      </w:r>
      <w:r w:rsidR="005D2D14">
        <w:rPr>
          <w:color w:val="000000" w:themeColor="text1"/>
        </w:rPr>
        <w:t xml:space="preserve"> describes ethnography as the observation and immersion of the researcher within an ‘interacting human group’ </w:t>
      </w:r>
      <w:proofErr w:type="gramStart"/>
      <w:r w:rsidR="005D2D14">
        <w:rPr>
          <w:color w:val="000000" w:themeColor="text1"/>
        </w:rPr>
        <w:t>as a means to</w:t>
      </w:r>
      <w:proofErr w:type="gramEnd"/>
      <w:r w:rsidR="005D2D14">
        <w:rPr>
          <w:color w:val="000000" w:themeColor="text1"/>
        </w:rPr>
        <w:t xml:space="preserve"> ascertain the ‘anthropologist’s “picture” of [the group’s] way of life’</w:t>
      </w:r>
      <w:r w:rsidR="006019D9">
        <w:rPr>
          <w:color w:val="000000" w:themeColor="text1"/>
        </w:rPr>
        <w:t>.</w:t>
      </w:r>
      <w:r w:rsidR="006019D9">
        <w:rPr>
          <w:rStyle w:val="FootnoteReference"/>
          <w:color w:val="000000" w:themeColor="text1"/>
        </w:rPr>
        <w:footnoteReference w:id="1"/>
      </w:r>
      <w:r w:rsidR="006019D9">
        <w:rPr>
          <w:color w:val="000000" w:themeColor="text1"/>
        </w:rPr>
        <w:t xml:space="preserve"> </w:t>
      </w:r>
      <w:r w:rsidR="005A4D9A">
        <w:rPr>
          <w:color w:val="000000" w:themeColor="text1"/>
        </w:rPr>
        <w:t>According to Blain, ‘going native’</w:t>
      </w:r>
      <w:r w:rsidR="00F40B85">
        <w:rPr>
          <w:color w:val="000000" w:themeColor="text1"/>
        </w:rPr>
        <w:t xml:space="preserve"> is</w:t>
      </w:r>
      <w:r w:rsidR="005D480E">
        <w:rPr>
          <w:color w:val="000000" w:themeColor="text1"/>
        </w:rPr>
        <w:t xml:space="preserve"> defined as the ‘total cultural immersion’ of the ethnographer within the culture of study</w:t>
      </w:r>
      <w:r w:rsidR="00F40B85">
        <w:rPr>
          <w:color w:val="000000" w:themeColor="text1"/>
        </w:rPr>
        <w:t>.</w:t>
      </w:r>
      <w:r w:rsidR="00F40B85">
        <w:rPr>
          <w:rStyle w:val="FootnoteReference"/>
          <w:color w:val="000000" w:themeColor="text1"/>
        </w:rPr>
        <w:footnoteReference w:id="2"/>
      </w:r>
    </w:p>
    <w:p w14:paraId="3A233945" w14:textId="0662494B" w:rsidR="006E59BC" w:rsidRPr="00AB2150" w:rsidRDefault="006E59BC" w:rsidP="000E366E">
      <w:pPr>
        <w:rPr>
          <w:color w:val="000000" w:themeColor="text1"/>
        </w:rPr>
      </w:pPr>
    </w:p>
    <w:p w14:paraId="30D82820" w14:textId="306B2590" w:rsidR="006E59BC" w:rsidRPr="00AB2150" w:rsidRDefault="006E59BC" w:rsidP="006E59BC">
      <w:pPr>
        <w:pStyle w:val="Heading2"/>
        <w:rPr>
          <w:color w:val="000000" w:themeColor="text1"/>
        </w:rPr>
      </w:pPr>
      <w:r w:rsidRPr="00AB2150">
        <w:rPr>
          <w:color w:val="000000" w:themeColor="text1"/>
        </w:rPr>
        <w:t>Context</w:t>
      </w:r>
    </w:p>
    <w:p w14:paraId="62F15511" w14:textId="6C64CCEA" w:rsidR="00C10DD6" w:rsidRPr="00AB2150" w:rsidRDefault="00C10DD6" w:rsidP="00C10DD6">
      <w:pPr>
        <w:rPr>
          <w:color w:val="000000" w:themeColor="text1"/>
        </w:rPr>
      </w:pPr>
      <w:r w:rsidRPr="00AB2150">
        <w:rPr>
          <w:color w:val="000000" w:themeColor="text1"/>
        </w:rPr>
        <w:t xml:space="preserve">Both papers </w:t>
      </w:r>
      <w:r w:rsidR="00383BA2">
        <w:rPr>
          <w:color w:val="000000" w:themeColor="text1"/>
        </w:rPr>
        <w:t>engage</w:t>
      </w:r>
      <w:r w:rsidR="00351E5E">
        <w:rPr>
          <w:color w:val="000000" w:themeColor="text1"/>
        </w:rPr>
        <w:t>d</w:t>
      </w:r>
      <w:r w:rsidR="00383BA2">
        <w:rPr>
          <w:color w:val="000000" w:themeColor="text1"/>
        </w:rPr>
        <w:t xml:space="preserve"> notions of belief</w:t>
      </w:r>
      <w:r w:rsidRPr="00AB2150">
        <w:rPr>
          <w:color w:val="000000" w:themeColor="text1"/>
        </w:rPr>
        <w:t xml:space="preserve">. </w:t>
      </w:r>
      <w:r>
        <w:rPr>
          <w:color w:val="000000" w:themeColor="text1"/>
        </w:rPr>
        <w:t>Blain’s</w:t>
      </w:r>
      <w:r w:rsidRPr="00AB2150">
        <w:rPr>
          <w:color w:val="000000" w:themeColor="text1"/>
        </w:rPr>
        <w:t xml:space="preserve"> paper </w:t>
      </w:r>
      <w:proofErr w:type="gramStart"/>
      <w:r w:rsidRPr="00AB2150">
        <w:rPr>
          <w:color w:val="000000" w:themeColor="text1"/>
        </w:rPr>
        <w:t>was published</w:t>
      </w:r>
      <w:proofErr w:type="gramEnd"/>
      <w:r w:rsidRPr="00AB2150">
        <w:rPr>
          <w:color w:val="000000" w:themeColor="text1"/>
        </w:rPr>
        <w:t xml:space="preserve"> in a journal for an audience interested in </w:t>
      </w:r>
      <w:r>
        <w:rPr>
          <w:color w:val="000000" w:themeColor="text1"/>
        </w:rPr>
        <w:t>the</w:t>
      </w:r>
      <w:r w:rsidR="00383BA2">
        <w:rPr>
          <w:color w:val="000000" w:themeColor="text1"/>
        </w:rPr>
        <w:t xml:space="preserve"> academic</w:t>
      </w:r>
      <w:r>
        <w:rPr>
          <w:color w:val="000000" w:themeColor="text1"/>
        </w:rPr>
        <w:t xml:space="preserve"> study of religions</w:t>
      </w:r>
      <w:r w:rsidRPr="00AB2150">
        <w:rPr>
          <w:color w:val="000000" w:themeColor="text1"/>
        </w:rPr>
        <w:t>.</w:t>
      </w:r>
      <w:r w:rsidRPr="00AB2150">
        <w:rPr>
          <w:rStyle w:val="FootnoteReference"/>
          <w:color w:val="000000" w:themeColor="text1"/>
        </w:rPr>
        <w:footnoteReference w:id="3"/>
      </w:r>
      <w:r w:rsidRPr="00AB2150">
        <w:rPr>
          <w:color w:val="000000" w:themeColor="text1"/>
        </w:rPr>
        <w:t xml:space="preserve"> </w:t>
      </w:r>
      <w:r>
        <w:rPr>
          <w:color w:val="000000" w:themeColor="text1"/>
        </w:rPr>
        <w:t>Brink’s</w:t>
      </w:r>
      <w:r w:rsidRPr="00AB2150">
        <w:rPr>
          <w:color w:val="000000" w:themeColor="text1"/>
        </w:rPr>
        <w:t xml:space="preserve"> paper was published in a journal for an audience concerned with </w:t>
      </w:r>
      <w:r>
        <w:rPr>
          <w:color w:val="000000" w:themeColor="text1"/>
        </w:rPr>
        <w:t>sociology and psychology’s connection to religious research</w:t>
      </w:r>
      <w:r w:rsidRPr="00AB2150">
        <w:rPr>
          <w:color w:val="000000" w:themeColor="text1"/>
        </w:rPr>
        <w:t>.</w:t>
      </w:r>
      <w:r w:rsidRPr="00AB2150">
        <w:rPr>
          <w:rStyle w:val="FootnoteReference"/>
          <w:color w:val="000000" w:themeColor="text1"/>
        </w:rPr>
        <w:footnoteReference w:id="4"/>
      </w:r>
      <w:r w:rsidRPr="00AB2150">
        <w:rPr>
          <w:color w:val="000000" w:themeColor="text1"/>
        </w:rPr>
        <w:t xml:space="preserve"> </w:t>
      </w:r>
    </w:p>
    <w:p w14:paraId="67DE29D7" w14:textId="77777777" w:rsidR="00B77E2B" w:rsidRPr="00AB2150" w:rsidRDefault="00B77E2B" w:rsidP="000D1AD5">
      <w:pPr>
        <w:rPr>
          <w:color w:val="000000" w:themeColor="text1"/>
        </w:rPr>
      </w:pPr>
    </w:p>
    <w:p w14:paraId="683AE123" w14:textId="60178604" w:rsidR="006E59BC" w:rsidRPr="00AB2150" w:rsidRDefault="006E59BC" w:rsidP="006E59BC">
      <w:pPr>
        <w:pStyle w:val="Heading2"/>
        <w:rPr>
          <w:color w:val="000000" w:themeColor="text1"/>
        </w:rPr>
      </w:pPr>
      <w:r w:rsidRPr="00AB2150">
        <w:rPr>
          <w:color w:val="000000" w:themeColor="text1"/>
        </w:rPr>
        <w:t>Summary</w:t>
      </w:r>
    </w:p>
    <w:p w14:paraId="7EA0B022" w14:textId="1D57C970" w:rsidR="000D1AD5" w:rsidRPr="00AB2150" w:rsidRDefault="002F7E49" w:rsidP="000D1AD5">
      <w:pPr>
        <w:rPr>
          <w:color w:val="000000" w:themeColor="text1"/>
        </w:rPr>
      </w:pPr>
      <w:r>
        <w:rPr>
          <w:color w:val="000000" w:themeColor="text1"/>
        </w:rPr>
        <w:t>Blain’s</w:t>
      </w:r>
      <w:r w:rsidR="000D1AD5" w:rsidRPr="00AB2150">
        <w:rPr>
          <w:color w:val="000000" w:themeColor="text1"/>
        </w:rPr>
        <w:t xml:space="preserve"> paper examine</w:t>
      </w:r>
      <w:r w:rsidR="00273481" w:rsidRPr="00AB2150">
        <w:rPr>
          <w:color w:val="000000" w:themeColor="text1"/>
        </w:rPr>
        <w:t>d</w:t>
      </w:r>
      <w:r w:rsidR="000D1AD5" w:rsidRPr="00AB2150">
        <w:rPr>
          <w:color w:val="000000" w:themeColor="text1"/>
        </w:rPr>
        <w:t xml:space="preserve"> </w:t>
      </w:r>
      <w:r>
        <w:rPr>
          <w:color w:val="000000" w:themeColor="text1"/>
        </w:rPr>
        <w:t xml:space="preserve">the shamanistic ‘seidr’ practice through </w:t>
      </w:r>
      <w:r w:rsidR="00594DE8">
        <w:rPr>
          <w:color w:val="000000" w:themeColor="text1"/>
        </w:rPr>
        <w:t xml:space="preserve">both </w:t>
      </w:r>
      <w:r>
        <w:rPr>
          <w:color w:val="000000" w:themeColor="text1"/>
        </w:rPr>
        <w:t xml:space="preserve">the ‘insider’ perspective of the practitioner and the lens of academia. Methodological concerns </w:t>
      </w:r>
      <w:proofErr w:type="gramStart"/>
      <w:r>
        <w:rPr>
          <w:color w:val="000000" w:themeColor="text1"/>
        </w:rPr>
        <w:t>were discussed</w:t>
      </w:r>
      <w:proofErr w:type="gramEnd"/>
      <w:r>
        <w:rPr>
          <w:color w:val="000000" w:themeColor="text1"/>
        </w:rPr>
        <w:t xml:space="preserve"> along with descriptions of </w:t>
      </w:r>
      <w:r w:rsidR="009C7B9D">
        <w:rPr>
          <w:color w:val="000000" w:themeColor="text1"/>
        </w:rPr>
        <w:t>séances</w:t>
      </w:r>
      <w:r>
        <w:rPr>
          <w:color w:val="000000" w:themeColor="text1"/>
        </w:rPr>
        <w:t xml:space="preserve"> and events. Ultimately, this paper addressed concerns between practitioner and academi</w:t>
      </w:r>
      <w:r w:rsidR="00351E5E">
        <w:rPr>
          <w:color w:val="000000" w:themeColor="text1"/>
        </w:rPr>
        <w:t>a</w:t>
      </w:r>
      <w:r>
        <w:rPr>
          <w:color w:val="000000" w:themeColor="text1"/>
        </w:rPr>
        <w:t xml:space="preserve"> in the concept of ‘going native’.</w:t>
      </w:r>
      <w:r w:rsidR="00CF2BCC">
        <w:rPr>
          <w:rStyle w:val="FootnoteReference"/>
          <w:color w:val="000000" w:themeColor="text1"/>
        </w:rPr>
        <w:footnoteReference w:id="5"/>
      </w:r>
      <w:r>
        <w:rPr>
          <w:color w:val="000000" w:themeColor="text1"/>
        </w:rPr>
        <w:t xml:space="preserve"> </w:t>
      </w:r>
    </w:p>
    <w:p w14:paraId="1CEE8899" w14:textId="4C01C69B" w:rsidR="000D1AD5" w:rsidRPr="00AB2150" w:rsidRDefault="000D1AD5" w:rsidP="000D1AD5">
      <w:pPr>
        <w:rPr>
          <w:color w:val="000000" w:themeColor="text1"/>
        </w:rPr>
      </w:pPr>
    </w:p>
    <w:p w14:paraId="7B2D1600" w14:textId="47174DAA" w:rsidR="00A77FD3" w:rsidRPr="00AB2150" w:rsidRDefault="002F7E49" w:rsidP="000D1AD5">
      <w:pPr>
        <w:rPr>
          <w:color w:val="000000" w:themeColor="text1"/>
        </w:rPr>
      </w:pPr>
      <w:r>
        <w:rPr>
          <w:color w:val="000000" w:themeColor="text1"/>
        </w:rPr>
        <w:t>Brink’s</w:t>
      </w:r>
      <w:r w:rsidR="00A77FD3" w:rsidRPr="00AB2150">
        <w:rPr>
          <w:color w:val="000000" w:themeColor="text1"/>
        </w:rPr>
        <w:t xml:space="preserve"> paper </w:t>
      </w:r>
      <w:r>
        <w:rPr>
          <w:color w:val="000000" w:themeColor="text1"/>
        </w:rPr>
        <w:t>explored</w:t>
      </w:r>
      <w:r w:rsidR="00A77FD3" w:rsidRPr="00AB2150">
        <w:rPr>
          <w:color w:val="000000" w:themeColor="text1"/>
        </w:rPr>
        <w:t xml:space="preserve"> </w:t>
      </w:r>
      <w:r w:rsidR="00CF2BCC">
        <w:rPr>
          <w:color w:val="000000" w:themeColor="text1"/>
        </w:rPr>
        <w:t xml:space="preserve">the religious attitudes of 227 junior and senior female students </w:t>
      </w:r>
      <w:proofErr w:type="gramStart"/>
      <w:r w:rsidR="00CF2BCC">
        <w:rPr>
          <w:color w:val="000000" w:themeColor="text1"/>
        </w:rPr>
        <w:t>of</w:t>
      </w:r>
      <w:proofErr w:type="gramEnd"/>
      <w:r w:rsidR="00CF2BCC">
        <w:rPr>
          <w:color w:val="000000" w:themeColor="text1"/>
        </w:rPr>
        <w:t xml:space="preserve"> a Catholic high school, particularly in the areas of astrology, reincarnation and </w:t>
      </w:r>
      <w:r w:rsidR="00351E5E">
        <w:rPr>
          <w:color w:val="000000" w:themeColor="text1"/>
        </w:rPr>
        <w:t>Catholicism</w:t>
      </w:r>
      <w:r w:rsidR="00CF2BCC">
        <w:rPr>
          <w:color w:val="000000" w:themeColor="text1"/>
        </w:rPr>
        <w:t xml:space="preserve">. Brink found the results of his study demonstrated </w:t>
      </w:r>
      <w:r w:rsidR="00594DE8">
        <w:rPr>
          <w:color w:val="000000" w:themeColor="text1"/>
        </w:rPr>
        <w:t xml:space="preserve">inconsistencies of belief </w:t>
      </w:r>
      <w:r w:rsidR="00CF2BCC">
        <w:rPr>
          <w:color w:val="000000" w:themeColor="text1"/>
        </w:rPr>
        <w:t>among his participants. He concluded that these inconsistencies</w:t>
      </w:r>
      <w:r w:rsidR="00CE6189">
        <w:rPr>
          <w:color w:val="000000" w:themeColor="text1"/>
        </w:rPr>
        <w:t xml:space="preserve"> </w:t>
      </w:r>
      <w:r w:rsidR="00594DE8">
        <w:rPr>
          <w:color w:val="000000" w:themeColor="text1"/>
        </w:rPr>
        <w:t>emerged from a need for</w:t>
      </w:r>
      <w:r w:rsidR="00CE6189">
        <w:rPr>
          <w:color w:val="000000" w:themeColor="text1"/>
        </w:rPr>
        <w:t xml:space="preserve"> security among his participants </w:t>
      </w:r>
      <w:r w:rsidR="00594DE8">
        <w:rPr>
          <w:color w:val="000000" w:themeColor="text1"/>
        </w:rPr>
        <w:t>to</w:t>
      </w:r>
      <w:r w:rsidR="00CF2BCC">
        <w:rPr>
          <w:color w:val="000000" w:themeColor="text1"/>
        </w:rPr>
        <w:t xml:space="preserve"> hedge against confusion and uncertainty.</w:t>
      </w:r>
      <w:r w:rsidR="00CF2BCC">
        <w:rPr>
          <w:rStyle w:val="FootnoteReference"/>
          <w:color w:val="000000" w:themeColor="text1"/>
        </w:rPr>
        <w:footnoteReference w:id="6"/>
      </w:r>
    </w:p>
    <w:p w14:paraId="10DE49AF" w14:textId="05FB1E7E" w:rsidR="000D1AD5" w:rsidRPr="00AB2150" w:rsidRDefault="000D1AD5" w:rsidP="000D1AD5">
      <w:pPr>
        <w:rPr>
          <w:color w:val="000000" w:themeColor="text1"/>
        </w:rPr>
      </w:pPr>
    </w:p>
    <w:p w14:paraId="55A43191" w14:textId="2B61280D" w:rsidR="00E44C3C" w:rsidRPr="008D6788" w:rsidRDefault="006E59BC" w:rsidP="000E366E">
      <w:pPr>
        <w:pStyle w:val="EssayHeaders"/>
        <w:rPr>
          <w:color w:val="000000" w:themeColor="text1"/>
        </w:rPr>
      </w:pPr>
      <w:r w:rsidRPr="008D6788">
        <w:rPr>
          <w:color w:val="000000" w:themeColor="text1"/>
        </w:rPr>
        <w:lastRenderedPageBreak/>
        <w:t>Theme One:</w:t>
      </w:r>
      <w:r w:rsidR="00BB35E4" w:rsidRPr="008D6788">
        <w:rPr>
          <w:color w:val="000000" w:themeColor="text1"/>
        </w:rPr>
        <w:t xml:space="preserve"> </w:t>
      </w:r>
      <w:r w:rsidR="00227F0C" w:rsidRPr="008D6788">
        <w:rPr>
          <w:color w:val="000000" w:themeColor="text1"/>
        </w:rPr>
        <w:t>Methodology</w:t>
      </w:r>
      <w:r w:rsidR="000E366E" w:rsidRPr="008D6788">
        <w:rPr>
          <w:color w:val="000000" w:themeColor="text1"/>
        </w:rPr>
        <w:t xml:space="preserve"> </w:t>
      </w:r>
    </w:p>
    <w:p w14:paraId="172BE153" w14:textId="0DF1DCFF" w:rsidR="001F153C" w:rsidRPr="008D6788" w:rsidRDefault="001F153C" w:rsidP="001F153C">
      <w:pPr>
        <w:rPr>
          <w:color w:val="000000" w:themeColor="text1"/>
        </w:rPr>
      </w:pPr>
      <w:r w:rsidRPr="008D6788">
        <w:rPr>
          <w:color w:val="000000" w:themeColor="text1"/>
        </w:rPr>
        <w:t>This theme will examine the methodologies employed by Blain and Brink. First, it will examine how their choices of methodologies serve</w:t>
      </w:r>
      <w:r w:rsidR="009F7562" w:rsidRPr="008D6788">
        <w:rPr>
          <w:color w:val="000000" w:themeColor="text1"/>
        </w:rPr>
        <w:t>d</w:t>
      </w:r>
      <w:r w:rsidR="007E7EC4" w:rsidRPr="008D6788">
        <w:rPr>
          <w:color w:val="000000" w:themeColor="text1"/>
        </w:rPr>
        <w:t xml:space="preserve"> </w:t>
      </w:r>
      <w:r w:rsidRPr="008D6788">
        <w:rPr>
          <w:color w:val="000000" w:themeColor="text1"/>
        </w:rPr>
        <w:t>their projects. Next, it will discuss the degree the authors relied on evidence. Lastly, this theme will examine the extent they integrated reflexivity in their methodology.</w:t>
      </w:r>
    </w:p>
    <w:p w14:paraId="39FC2D41" w14:textId="77777777" w:rsidR="00227F0C" w:rsidRPr="008D6788" w:rsidRDefault="00227F0C" w:rsidP="000E366E">
      <w:pPr>
        <w:rPr>
          <w:color w:val="000000" w:themeColor="text1"/>
        </w:rPr>
      </w:pPr>
    </w:p>
    <w:p w14:paraId="68DA2AF4" w14:textId="374D4BC9" w:rsidR="00C60AB3" w:rsidRPr="008D6788" w:rsidRDefault="007229AE" w:rsidP="000E366E">
      <w:pPr>
        <w:rPr>
          <w:b/>
          <w:bCs/>
          <w:color w:val="000000" w:themeColor="text1"/>
        </w:rPr>
      </w:pPr>
      <w:r w:rsidRPr="008D6788">
        <w:rPr>
          <w:b/>
          <w:bCs/>
          <w:color w:val="000000" w:themeColor="text1"/>
        </w:rPr>
        <w:t>Approaches</w:t>
      </w:r>
      <w:r w:rsidR="00C63184" w:rsidRPr="008D6788">
        <w:rPr>
          <w:b/>
          <w:bCs/>
          <w:color w:val="000000" w:themeColor="text1"/>
        </w:rPr>
        <w:t xml:space="preserve"> </w:t>
      </w:r>
    </w:p>
    <w:p w14:paraId="6C395E6D" w14:textId="3A8CB2E3" w:rsidR="00D22A0D" w:rsidRPr="008D6788" w:rsidRDefault="001F153C" w:rsidP="000E366E">
      <w:pPr>
        <w:rPr>
          <w:color w:val="000000" w:themeColor="text1"/>
        </w:rPr>
      </w:pPr>
      <w:r w:rsidRPr="008D6788">
        <w:rPr>
          <w:color w:val="000000" w:themeColor="text1"/>
        </w:rPr>
        <w:t xml:space="preserve">Both Blain and Brink’s papers </w:t>
      </w:r>
      <w:proofErr w:type="gramStart"/>
      <w:r w:rsidR="00C15B49" w:rsidRPr="008D6788">
        <w:rPr>
          <w:color w:val="000000" w:themeColor="text1"/>
        </w:rPr>
        <w:t>were</w:t>
      </w:r>
      <w:r w:rsidRPr="008D6788">
        <w:rPr>
          <w:color w:val="000000" w:themeColor="text1"/>
        </w:rPr>
        <w:t xml:space="preserve"> </w:t>
      </w:r>
      <w:r w:rsidR="00C15B49" w:rsidRPr="008D6788">
        <w:rPr>
          <w:color w:val="000000" w:themeColor="text1"/>
        </w:rPr>
        <w:t>clearly</w:t>
      </w:r>
      <w:r w:rsidRPr="008D6788">
        <w:rPr>
          <w:color w:val="000000" w:themeColor="text1"/>
        </w:rPr>
        <w:t xml:space="preserve"> written</w:t>
      </w:r>
      <w:proofErr w:type="gramEnd"/>
      <w:r w:rsidRPr="008D6788">
        <w:rPr>
          <w:color w:val="000000" w:themeColor="text1"/>
        </w:rPr>
        <w:t xml:space="preserve"> and </w:t>
      </w:r>
      <w:r w:rsidR="00C15B49" w:rsidRPr="008D6788">
        <w:rPr>
          <w:color w:val="000000" w:themeColor="text1"/>
        </w:rPr>
        <w:t xml:space="preserve">were logically </w:t>
      </w:r>
      <w:r w:rsidRPr="008D6788">
        <w:rPr>
          <w:color w:val="000000" w:themeColor="text1"/>
        </w:rPr>
        <w:t>struct</w:t>
      </w:r>
      <w:r w:rsidR="00C15B49" w:rsidRPr="008D6788">
        <w:rPr>
          <w:color w:val="000000" w:themeColor="text1"/>
        </w:rPr>
        <w:t>ur</w:t>
      </w:r>
      <w:r w:rsidRPr="008D6788">
        <w:rPr>
          <w:color w:val="000000" w:themeColor="text1"/>
        </w:rPr>
        <w:t>ed according to their respective methodologies employed, although their methodologies very greatly. Blain aim</w:t>
      </w:r>
      <w:r w:rsidR="007229AE" w:rsidRPr="008D6788">
        <w:rPr>
          <w:color w:val="000000" w:themeColor="text1"/>
        </w:rPr>
        <w:t>ed</w:t>
      </w:r>
      <w:r w:rsidRPr="008D6788">
        <w:rPr>
          <w:color w:val="000000" w:themeColor="text1"/>
        </w:rPr>
        <w:t xml:space="preserve"> to explore both the shamanistic seidr practitioners </w:t>
      </w:r>
      <w:r w:rsidR="007229AE" w:rsidRPr="008D6788">
        <w:rPr>
          <w:color w:val="000000" w:themeColor="text1"/>
        </w:rPr>
        <w:t>and</w:t>
      </w:r>
      <w:r w:rsidRPr="008D6788">
        <w:rPr>
          <w:color w:val="000000" w:themeColor="text1"/>
        </w:rPr>
        <w:t xml:space="preserve"> academia’s concerns with ‘going native’</w:t>
      </w:r>
      <w:r w:rsidR="00A47A95" w:rsidRPr="008D6788">
        <w:rPr>
          <w:color w:val="000000" w:themeColor="text1"/>
        </w:rPr>
        <w:t>.</w:t>
      </w:r>
      <w:r w:rsidRPr="008D6788">
        <w:rPr>
          <w:rStyle w:val="FootnoteReference"/>
          <w:color w:val="000000" w:themeColor="text1"/>
        </w:rPr>
        <w:footnoteReference w:id="7"/>
      </w:r>
      <w:r w:rsidRPr="008D6788">
        <w:rPr>
          <w:color w:val="000000" w:themeColor="text1"/>
        </w:rPr>
        <w:t xml:space="preserve"> </w:t>
      </w:r>
      <w:r w:rsidR="00C15B49" w:rsidRPr="008D6788">
        <w:rPr>
          <w:color w:val="000000" w:themeColor="text1"/>
        </w:rPr>
        <w:t xml:space="preserve">To this end, </w:t>
      </w:r>
      <w:r w:rsidRPr="008D6788">
        <w:rPr>
          <w:color w:val="000000" w:themeColor="text1"/>
        </w:rPr>
        <w:t>Blain employ</w:t>
      </w:r>
      <w:r w:rsidR="00C15B49" w:rsidRPr="008D6788">
        <w:rPr>
          <w:color w:val="000000" w:themeColor="text1"/>
        </w:rPr>
        <w:t>ed</w:t>
      </w:r>
      <w:r w:rsidRPr="008D6788">
        <w:rPr>
          <w:color w:val="000000" w:themeColor="text1"/>
        </w:rPr>
        <w:t xml:space="preserve"> qualitative research using the </w:t>
      </w:r>
      <w:r w:rsidR="009C7B9D" w:rsidRPr="008D6788">
        <w:rPr>
          <w:color w:val="000000" w:themeColor="text1"/>
        </w:rPr>
        <w:t>vehicle</w:t>
      </w:r>
      <w:r w:rsidRPr="008D6788">
        <w:rPr>
          <w:color w:val="000000" w:themeColor="text1"/>
        </w:rPr>
        <w:t xml:space="preserve"> of narrative accounts from two practitioners as well as herself.</w:t>
      </w:r>
      <w:r w:rsidRPr="008D6788">
        <w:rPr>
          <w:rStyle w:val="FootnoteReference"/>
          <w:color w:val="000000" w:themeColor="text1"/>
        </w:rPr>
        <w:footnoteReference w:id="8"/>
      </w:r>
      <w:r w:rsidRPr="008D6788">
        <w:rPr>
          <w:color w:val="000000" w:themeColor="text1"/>
        </w:rPr>
        <w:t xml:space="preserve"> </w:t>
      </w:r>
      <w:r w:rsidR="00A47A95" w:rsidRPr="008D6788">
        <w:rPr>
          <w:color w:val="000000" w:themeColor="text1"/>
        </w:rPr>
        <w:t xml:space="preserve"> </w:t>
      </w:r>
      <w:r w:rsidR="00717C02" w:rsidRPr="008D6788">
        <w:rPr>
          <w:color w:val="000000" w:themeColor="text1"/>
        </w:rPr>
        <w:t>Clifford G</w:t>
      </w:r>
      <w:r w:rsidR="007B7FE9" w:rsidRPr="008D6788">
        <w:rPr>
          <w:color w:val="000000" w:themeColor="text1"/>
        </w:rPr>
        <w:t xml:space="preserve">eertz claimed that </w:t>
      </w:r>
      <w:r w:rsidR="006069C1" w:rsidRPr="008D6788">
        <w:rPr>
          <w:color w:val="000000" w:themeColor="text1"/>
        </w:rPr>
        <w:t>‘ethnography is thick description’ and that in research one must contend with ‘complex conceptual structures’ often interwoven with one another</w:t>
      </w:r>
      <w:r w:rsidR="00A47A95" w:rsidRPr="008D6788">
        <w:rPr>
          <w:color w:val="000000" w:themeColor="text1"/>
        </w:rPr>
        <w:t>.</w:t>
      </w:r>
      <w:r w:rsidR="006069C1" w:rsidRPr="008D6788">
        <w:rPr>
          <w:rStyle w:val="FootnoteReference"/>
          <w:color w:val="000000" w:themeColor="text1"/>
        </w:rPr>
        <w:footnoteReference w:id="9"/>
      </w:r>
      <w:r w:rsidR="00A47A95" w:rsidRPr="008D6788">
        <w:rPr>
          <w:color w:val="000000" w:themeColor="text1"/>
        </w:rPr>
        <w:t xml:space="preserve"> </w:t>
      </w:r>
      <w:r w:rsidR="00DC4D0D" w:rsidRPr="008D6788">
        <w:rPr>
          <w:color w:val="000000" w:themeColor="text1"/>
        </w:rPr>
        <w:t xml:space="preserve">Given </w:t>
      </w:r>
      <w:r w:rsidR="00C15B49" w:rsidRPr="008D6788">
        <w:rPr>
          <w:color w:val="000000" w:themeColor="text1"/>
        </w:rPr>
        <w:t xml:space="preserve">that Blain highlighted </w:t>
      </w:r>
      <w:r w:rsidR="00DC4D0D" w:rsidRPr="008D6788">
        <w:rPr>
          <w:color w:val="000000" w:themeColor="text1"/>
        </w:rPr>
        <w:t>the complex relationship between</w:t>
      </w:r>
      <w:r w:rsidR="00C15B49" w:rsidRPr="008D6788">
        <w:rPr>
          <w:color w:val="000000" w:themeColor="text1"/>
        </w:rPr>
        <w:t xml:space="preserve"> both</w:t>
      </w:r>
      <w:r w:rsidR="00DC4D0D" w:rsidRPr="008D6788">
        <w:rPr>
          <w:color w:val="000000" w:themeColor="text1"/>
        </w:rPr>
        <w:t xml:space="preserve"> academia’s expectations </w:t>
      </w:r>
      <w:r w:rsidR="002B0D31" w:rsidRPr="008D6788">
        <w:rPr>
          <w:color w:val="000000" w:themeColor="text1"/>
        </w:rPr>
        <w:t>of objectivity and its</w:t>
      </w:r>
      <w:r w:rsidR="00DC4D0D" w:rsidRPr="008D6788">
        <w:rPr>
          <w:color w:val="000000" w:themeColor="text1"/>
        </w:rPr>
        <w:t xml:space="preserve"> concerns </w:t>
      </w:r>
      <w:r w:rsidR="002B0D31" w:rsidRPr="008D6788">
        <w:rPr>
          <w:color w:val="000000" w:themeColor="text1"/>
        </w:rPr>
        <w:t>with</w:t>
      </w:r>
      <w:r w:rsidR="00DC4D0D" w:rsidRPr="008D6788">
        <w:rPr>
          <w:color w:val="000000" w:themeColor="text1"/>
        </w:rPr>
        <w:t xml:space="preserve"> adopting beliefs of the culture the researcher is investigating, </w:t>
      </w:r>
      <w:r w:rsidR="00C15B49" w:rsidRPr="008D6788">
        <w:rPr>
          <w:color w:val="000000" w:themeColor="text1"/>
        </w:rPr>
        <w:t>her</w:t>
      </w:r>
      <w:r w:rsidR="00DC4D0D" w:rsidRPr="008D6788">
        <w:rPr>
          <w:color w:val="000000" w:themeColor="text1"/>
        </w:rPr>
        <w:t xml:space="preserve"> qualitative choice of methodology appears appropriate</w:t>
      </w:r>
      <w:r w:rsidR="002B0D31" w:rsidRPr="008D6788">
        <w:rPr>
          <w:color w:val="000000" w:themeColor="text1"/>
        </w:rPr>
        <w:t>, as a qualitative approach can reveal, through thick descriptions, complexities between the relationships of these structures.</w:t>
      </w:r>
      <w:r w:rsidR="007229AE" w:rsidRPr="008D6788">
        <w:rPr>
          <w:rStyle w:val="FootnoteReference"/>
          <w:color w:val="000000" w:themeColor="text1"/>
        </w:rPr>
        <w:footnoteReference w:id="10"/>
      </w:r>
    </w:p>
    <w:p w14:paraId="085E0AA7" w14:textId="3C9742BB" w:rsidR="00717C02" w:rsidRPr="008D6788" w:rsidRDefault="00717C02" w:rsidP="000E366E">
      <w:pPr>
        <w:rPr>
          <w:color w:val="000000" w:themeColor="text1"/>
        </w:rPr>
      </w:pPr>
    </w:p>
    <w:p w14:paraId="1B6C2914" w14:textId="61024AC7" w:rsidR="00717C02" w:rsidRPr="008D6788" w:rsidRDefault="00717C02" w:rsidP="00717C02">
      <w:pPr>
        <w:rPr>
          <w:color w:val="000000" w:themeColor="text1"/>
        </w:rPr>
      </w:pPr>
      <w:r w:rsidRPr="008D6788">
        <w:rPr>
          <w:color w:val="000000" w:themeColor="text1"/>
        </w:rPr>
        <w:t xml:space="preserve">In contrast to Blain’s ‘thick’ qualitative approach, Brink’s paper did not engage qualitative concepts. </w:t>
      </w:r>
      <w:r w:rsidR="007229AE" w:rsidRPr="008D6788">
        <w:rPr>
          <w:color w:val="000000" w:themeColor="text1"/>
        </w:rPr>
        <w:t>He aimed to</w:t>
      </w:r>
      <w:r w:rsidRPr="008D6788">
        <w:rPr>
          <w:color w:val="000000" w:themeColor="text1"/>
        </w:rPr>
        <w:t xml:space="preserve"> examine the hypothesis that ‘simultaneous belief in Roman Catholic doctrine, astrology, and reincarnation is logically incompatible, and conflicting beliefs would be rejected amongst students</w:t>
      </w:r>
      <w:r w:rsidR="007229AE" w:rsidRPr="008D6788">
        <w:rPr>
          <w:color w:val="000000" w:themeColor="text1"/>
        </w:rPr>
        <w:t>’</w:t>
      </w:r>
      <w:r w:rsidRPr="008D6788">
        <w:rPr>
          <w:color w:val="000000" w:themeColor="text1"/>
        </w:rPr>
        <w:t>.</w:t>
      </w:r>
      <w:r w:rsidRPr="008D6788">
        <w:rPr>
          <w:rStyle w:val="FootnoteReference"/>
          <w:color w:val="000000" w:themeColor="text1"/>
        </w:rPr>
        <w:footnoteReference w:id="11"/>
      </w:r>
      <w:r w:rsidRPr="008D6788">
        <w:rPr>
          <w:color w:val="000000" w:themeColor="text1"/>
        </w:rPr>
        <w:t xml:space="preserve"> Brink briefly mention</w:t>
      </w:r>
      <w:r w:rsidR="002B0D31" w:rsidRPr="008D6788">
        <w:rPr>
          <w:color w:val="000000" w:themeColor="text1"/>
        </w:rPr>
        <w:t>ed</w:t>
      </w:r>
      <w:r w:rsidRPr="008D6788">
        <w:rPr>
          <w:color w:val="000000" w:themeColor="text1"/>
        </w:rPr>
        <w:t xml:space="preserve"> his methodology include</w:t>
      </w:r>
      <w:r w:rsidR="007229AE" w:rsidRPr="008D6788">
        <w:rPr>
          <w:color w:val="000000" w:themeColor="text1"/>
        </w:rPr>
        <w:t>d</w:t>
      </w:r>
      <w:r w:rsidRPr="008D6788">
        <w:rPr>
          <w:color w:val="000000" w:themeColor="text1"/>
        </w:rPr>
        <w:t xml:space="preserve"> a ‘functionalist perspective’ but </w:t>
      </w:r>
      <w:r w:rsidR="002B0D31" w:rsidRPr="008D6788">
        <w:rPr>
          <w:color w:val="000000" w:themeColor="text1"/>
        </w:rPr>
        <w:t>did</w:t>
      </w:r>
      <w:r w:rsidRPr="008D6788">
        <w:rPr>
          <w:color w:val="000000" w:themeColor="text1"/>
        </w:rPr>
        <w:t xml:space="preserve"> not define this concept.</w:t>
      </w:r>
      <w:r w:rsidRPr="008D6788">
        <w:rPr>
          <w:rStyle w:val="FootnoteReference"/>
          <w:color w:val="000000" w:themeColor="text1"/>
        </w:rPr>
        <w:footnoteReference w:id="12"/>
      </w:r>
      <w:r w:rsidRPr="008D6788">
        <w:rPr>
          <w:color w:val="000000" w:themeColor="text1"/>
        </w:rPr>
        <w:t xml:space="preserve"> He employ</w:t>
      </w:r>
      <w:r w:rsidR="007229AE" w:rsidRPr="008D6788">
        <w:rPr>
          <w:color w:val="000000" w:themeColor="text1"/>
        </w:rPr>
        <w:t>ed the</w:t>
      </w:r>
      <w:r w:rsidRPr="008D6788">
        <w:rPr>
          <w:color w:val="000000" w:themeColor="text1"/>
        </w:rPr>
        <w:t xml:space="preserve"> quantitative method through administering a questionnaire to his participants, analyze</w:t>
      </w:r>
      <w:r w:rsidR="007229AE" w:rsidRPr="008D6788">
        <w:rPr>
          <w:color w:val="000000" w:themeColor="text1"/>
        </w:rPr>
        <w:t>d</w:t>
      </w:r>
      <w:r w:rsidRPr="008D6788">
        <w:rPr>
          <w:color w:val="000000" w:themeColor="text1"/>
        </w:rPr>
        <w:t xml:space="preserve"> the data and </w:t>
      </w:r>
      <w:r w:rsidR="007229AE" w:rsidRPr="008D6788">
        <w:rPr>
          <w:color w:val="000000" w:themeColor="text1"/>
        </w:rPr>
        <w:t>made</w:t>
      </w:r>
      <w:r w:rsidRPr="008D6788">
        <w:rPr>
          <w:color w:val="000000" w:themeColor="text1"/>
        </w:rPr>
        <w:t xml:space="preserve"> </w:t>
      </w:r>
      <w:r w:rsidR="007229AE" w:rsidRPr="008D6788">
        <w:rPr>
          <w:color w:val="000000" w:themeColor="text1"/>
        </w:rPr>
        <w:t>several</w:t>
      </w:r>
      <w:r w:rsidRPr="008D6788">
        <w:rPr>
          <w:color w:val="000000" w:themeColor="text1"/>
        </w:rPr>
        <w:t xml:space="preserve"> conclusions including that ‘confusion and uncertainty of [</w:t>
      </w:r>
      <w:r w:rsidR="007229AE" w:rsidRPr="008D6788">
        <w:rPr>
          <w:color w:val="000000" w:themeColor="text1"/>
        </w:rPr>
        <w:t xml:space="preserve">the </w:t>
      </w:r>
      <w:r w:rsidRPr="008D6788">
        <w:rPr>
          <w:color w:val="000000" w:themeColor="text1"/>
        </w:rPr>
        <w:t>teenage] developmental stage</w:t>
      </w:r>
      <w:r w:rsidR="007229AE" w:rsidRPr="008D6788">
        <w:rPr>
          <w:color w:val="000000" w:themeColor="text1"/>
        </w:rPr>
        <w:t>’</w:t>
      </w:r>
      <w:r w:rsidRPr="008D6788">
        <w:rPr>
          <w:color w:val="000000" w:themeColor="text1"/>
        </w:rPr>
        <w:t xml:space="preserve"> accounted for the non-rejection of what he termed as ‘incompatible beliefs’.</w:t>
      </w:r>
      <w:r w:rsidRPr="008D6788">
        <w:rPr>
          <w:rStyle w:val="FootnoteReference"/>
          <w:color w:val="000000" w:themeColor="text1"/>
        </w:rPr>
        <w:footnoteReference w:id="13"/>
      </w:r>
      <w:r w:rsidRPr="008D6788">
        <w:rPr>
          <w:color w:val="000000" w:themeColor="text1"/>
        </w:rPr>
        <w:t xml:space="preserve"> Robert Stake </w:t>
      </w:r>
      <w:r w:rsidR="00885221" w:rsidRPr="008D6788">
        <w:rPr>
          <w:color w:val="000000" w:themeColor="text1"/>
        </w:rPr>
        <w:t>argued</w:t>
      </w:r>
      <w:r w:rsidRPr="008D6788">
        <w:rPr>
          <w:color w:val="000000" w:themeColor="text1"/>
        </w:rPr>
        <w:t xml:space="preserve"> that the quantitative method ‘operationally </w:t>
      </w:r>
      <w:r w:rsidR="007229AE" w:rsidRPr="008D6788">
        <w:rPr>
          <w:color w:val="000000" w:themeColor="text1"/>
        </w:rPr>
        <w:t>[binds]</w:t>
      </w:r>
      <w:r w:rsidRPr="008D6788">
        <w:rPr>
          <w:color w:val="000000" w:themeColor="text1"/>
        </w:rPr>
        <w:t xml:space="preserve"> the inquiry’ with effort to ‘define… variables</w:t>
      </w:r>
      <w:r w:rsidR="007229AE" w:rsidRPr="008D6788">
        <w:rPr>
          <w:color w:val="000000" w:themeColor="text1"/>
        </w:rPr>
        <w:t>,</w:t>
      </w:r>
      <w:r w:rsidRPr="008D6788">
        <w:rPr>
          <w:color w:val="000000" w:themeColor="text1"/>
        </w:rPr>
        <w:t>’ and</w:t>
      </w:r>
      <w:r w:rsidR="007229AE" w:rsidRPr="008D6788">
        <w:rPr>
          <w:color w:val="000000" w:themeColor="text1"/>
        </w:rPr>
        <w:t xml:space="preserve"> it</w:t>
      </w:r>
      <w:r w:rsidRPr="008D6788">
        <w:rPr>
          <w:color w:val="000000" w:themeColor="text1"/>
        </w:rPr>
        <w:t xml:space="preserve"> often involve</w:t>
      </w:r>
      <w:r w:rsidR="007229AE" w:rsidRPr="008D6788">
        <w:rPr>
          <w:color w:val="000000" w:themeColor="text1"/>
        </w:rPr>
        <w:t>s</w:t>
      </w:r>
      <w:r w:rsidRPr="008D6788">
        <w:rPr>
          <w:color w:val="000000" w:themeColor="text1"/>
        </w:rPr>
        <w:t xml:space="preserve"> an aim towards a ‘grand theory’ </w:t>
      </w:r>
      <w:r w:rsidR="007229AE" w:rsidRPr="008D6788">
        <w:rPr>
          <w:color w:val="000000" w:themeColor="text1"/>
        </w:rPr>
        <w:t xml:space="preserve">and generalization </w:t>
      </w:r>
      <w:r w:rsidRPr="008D6788">
        <w:rPr>
          <w:color w:val="000000" w:themeColor="text1"/>
        </w:rPr>
        <w:t xml:space="preserve">at the expense of </w:t>
      </w:r>
      <w:r w:rsidR="00DC4D0D" w:rsidRPr="008D6788">
        <w:rPr>
          <w:color w:val="000000" w:themeColor="text1"/>
        </w:rPr>
        <w:t>‘[</w:t>
      </w:r>
      <w:r w:rsidRPr="008D6788">
        <w:rPr>
          <w:color w:val="000000" w:themeColor="text1"/>
        </w:rPr>
        <w:t>nullifying</w:t>
      </w:r>
      <w:r w:rsidR="00DC4D0D" w:rsidRPr="008D6788">
        <w:rPr>
          <w:color w:val="000000" w:themeColor="text1"/>
        </w:rPr>
        <w:t>] context</w:t>
      </w:r>
      <w:r w:rsidR="007229AE" w:rsidRPr="008D6788">
        <w:rPr>
          <w:color w:val="000000" w:themeColor="text1"/>
        </w:rPr>
        <w:t>’</w:t>
      </w:r>
      <w:r w:rsidR="00DC4D0D" w:rsidRPr="008D6788">
        <w:rPr>
          <w:color w:val="000000" w:themeColor="text1"/>
        </w:rPr>
        <w:t>.</w:t>
      </w:r>
      <w:r w:rsidR="00DC4D0D" w:rsidRPr="008D6788">
        <w:rPr>
          <w:rStyle w:val="FootnoteReference"/>
          <w:color w:val="000000" w:themeColor="text1"/>
        </w:rPr>
        <w:footnoteReference w:id="14"/>
      </w:r>
      <w:r w:rsidRPr="008D6788">
        <w:rPr>
          <w:color w:val="000000" w:themeColor="text1"/>
        </w:rPr>
        <w:t xml:space="preserve">  </w:t>
      </w:r>
      <w:r w:rsidR="00607231" w:rsidRPr="008D6788">
        <w:rPr>
          <w:color w:val="000000" w:themeColor="text1"/>
        </w:rPr>
        <w:t>It appear</w:t>
      </w:r>
      <w:r w:rsidR="007229AE" w:rsidRPr="008D6788">
        <w:rPr>
          <w:color w:val="000000" w:themeColor="text1"/>
        </w:rPr>
        <w:t>ed</w:t>
      </w:r>
      <w:r w:rsidR="00607231" w:rsidRPr="008D6788">
        <w:rPr>
          <w:color w:val="000000" w:themeColor="text1"/>
        </w:rPr>
        <w:t xml:space="preserve"> </w:t>
      </w:r>
      <w:r w:rsidR="00F84236" w:rsidRPr="008D6788">
        <w:rPr>
          <w:color w:val="000000" w:themeColor="text1"/>
        </w:rPr>
        <w:t xml:space="preserve">that by using </w:t>
      </w:r>
      <w:r w:rsidR="00607231" w:rsidRPr="008D6788">
        <w:rPr>
          <w:color w:val="000000" w:themeColor="text1"/>
        </w:rPr>
        <w:t xml:space="preserve">quantitative methods, Brink was unable to examine the root of the results. His data </w:t>
      </w:r>
      <w:r w:rsidR="007229AE" w:rsidRPr="008D6788">
        <w:rPr>
          <w:color w:val="000000" w:themeColor="text1"/>
        </w:rPr>
        <w:t>from the</w:t>
      </w:r>
      <w:r w:rsidR="00607231" w:rsidRPr="008D6788">
        <w:rPr>
          <w:color w:val="000000" w:themeColor="text1"/>
        </w:rPr>
        <w:t xml:space="preserve"> questionnaire responses </w:t>
      </w:r>
      <w:r w:rsidR="007229AE" w:rsidRPr="008D6788">
        <w:rPr>
          <w:color w:val="000000" w:themeColor="text1"/>
        </w:rPr>
        <w:t>did</w:t>
      </w:r>
      <w:r w:rsidR="00607231" w:rsidRPr="008D6788">
        <w:rPr>
          <w:color w:val="000000" w:themeColor="text1"/>
        </w:rPr>
        <w:t xml:space="preserve"> not reveal the relationship between beliefs of the students.</w:t>
      </w:r>
    </w:p>
    <w:p w14:paraId="11E7C83E" w14:textId="77777777" w:rsidR="00717C02" w:rsidRPr="008D6788" w:rsidRDefault="00717C02" w:rsidP="000E366E">
      <w:pPr>
        <w:rPr>
          <w:color w:val="000000" w:themeColor="text1"/>
        </w:rPr>
      </w:pPr>
    </w:p>
    <w:p w14:paraId="137731FB" w14:textId="77777777" w:rsidR="00D22A0D" w:rsidRPr="008D6788" w:rsidRDefault="00D22A0D" w:rsidP="000E366E">
      <w:pPr>
        <w:rPr>
          <w:color w:val="000000" w:themeColor="text1"/>
        </w:rPr>
      </w:pPr>
    </w:p>
    <w:p w14:paraId="6F46CDC6" w14:textId="4506F762" w:rsidR="001C4C88" w:rsidRPr="008D6788" w:rsidRDefault="009852DC" w:rsidP="000E366E">
      <w:pPr>
        <w:rPr>
          <w:b/>
          <w:bCs/>
          <w:color w:val="000000" w:themeColor="text1"/>
        </w:rPr>
      </w:pPr>
      <w:r w:rsidRPr="008D6788">
        <w:rPr>
          <w:b/>
          <w:bCs/>
          <w:color w:val="000000" w:themeColor="text1"/>
        </w:rPr>
        <w:t>Evidence</w:t>
      </w:r>
      <w:r w:rsidR="0022463A" w:rsidRPr="008D6788">
        <w:rPr>
          <w:b/>
          <w:bCs/>
          <w:color w:val="000000" w:themeColor="text1"/>
        </w:rPr>
        <w:t xml:space="preserve"> </w:t>
      </w:r>
    </w:p>
    <w:p w14:paraId="5C54B815" w14:textId="422874D5" w:rsidR="00812FBD" w:rsidRPr="008D6788" w:rsidRDefault="00AF6A55" w:rsidP="00812FBD">
      <w:pPr>
        <w:rPr>
          <w:color w:val="000000" w:themeColor="text1"/>
        </w:rPr>
      </w:pPr>
      <w:r w:rsidRPr="008D6788">
        <w:rPr>
          <w:color w:val="000000" w:themeColor="text1"/>
        </w:rPr>
        <w:t>Blain and Brink relied on evidence for their claims</w:t>
      </w:r>
      <w:r w:rsidR="009852DC" w:rsidRPr="008D6788">
        <w:rPr>
          <w:color w:val="000000" w:themeColor="text1"/>
        </w:rPr>
        <w:t>, but</w:t>
      </w:r>
      <w:r w:rsidRPr="008D6788">
        <w:rPr>
          <w:color w:val="000000" w:themeColor="text1"/>
        </w:rPr>
        <w:t xml:space="preserve"> to varying degrees.</w:t>
      </w:r>
      <w:r w:rsidR="00812FBD" w:rsidRPr="008D6788">
        <w:rPr>
          <w:color w:val="000000" w:themeColor="text1"/>
        </w:rPr>
        <w:t xml:space="preserve"> </w:t>
      </w:r>
      <w:r w:rsidR="007809DB" w:rsidRPr="008D6788">
        <w:rPr>
          <w:color w:val="000000" w:themeColor="text1"/>
        </w:rPr>
        <w:t>Throughout the paper, B</w:t>
      </w:r>
      <w:r w:rsidRPr="008D6788">
        <w:rPr>
          <w:color w:val="000000" w:themeColor="text1"/>
        </w:rPr>
        <w:t xml:space="preserve">lain claimed that there exists a ‘double standard’ </w:t>
      </w:r>
      <w:r w:rsidR="007809DB" w:rsidRPr="008D6788">
        <w:rPr>
          <w:color w:val="000000" w:themeColor="text1"/>
        </w:rPr>
        <w:t xml:space="preserve">of expectations between native informants and academics where the first group is able to ‘speak and theorize from within </w:t>
      </w:r>
      <w:r w:rsidR="007809DB" w:rsidRPr="008D6788">
        <w:rPr>
          <w:color w:val="000000" w:themeColor="text1"/>
        </w:rPr>
        <w:lastRenderedPageBreak/>
        <w:t>“irrational” discourses’ while the lat</w:t>
      </w:r>
      <w:r w:rsidR="001B0E88" w:rsidRPr="008D6788">
        <w:rPr>
          <w:color w:val="000000" w:themeColor="text1"/>
        </w:rPr>
        <w:t>t</w:t>
      </w:r>
      <w:r w:rsidR="007809DB" w:rsidRPr="008D6788">
        <w:rPr>
          <w:color w:val="000000" w:themeColor="text1"/>
        </w:rPr>
        <w:t>er holds a ‘reluctance’ for those ‘constructions’</w:t>
      </w:r>
      <w:r w:rsidR="00812FBD" w:rsidRPr="008D6788">
        <w:rPr>
          <w:color w:val="000000" w:themeColor="text1"/>
        </w:rPr>
        <w:t>.</w:t>
      </w:r>
      <w:r w:rsidR="007809DB" w:rsidRPr="008D6788">
        <w:rPr>
          <w:rStyle w:val="FootnoteReference"/>
          <w:color w:val="000000" w:themeColor="text1"/>
        </w:rPr>
        <w:footnoteReference w:id="15"/>
      </w:r>
      <w:r w:rsidR="007809DB" w:rsidRPr="008D6788">
        <w:rPr>
          <w:color w:val="000000" w:themeColor="text1"/>
        </w:rPr>
        <w:t xml:space="preserve"> She cite</w:t>
      </w:r>
      <w:r w:rsidR="009852DC" w:rsidRPr="008D6788">
        <w:rPr>
          <w:color w:val="000000" w:themeColor="text1"/>
        </w:rPr>
        <w:t>d</w:t>
      </w:r>
      <w:r w:rsidR="007809DB" w:rsidRPr="008D6788">
        <w:rPr>
          <w:color w:val="000000" w:themeColor="text1"/>
        </w:rPr>
        <w:t xml:space="preserve"> evidence from her own experience </w:t>
      </w:r>
      <w:r w:rsidR="009852DC" w:rsidRPr="008D6788">
        <w:rPr>
          <w:color w:val="000000" w:themeColor="text1"/>
        </w:rPr>
        <w:t>giving lectures</w:t>
      </w:r>
      <w:r w:rsidR="007809DB" w:rsidRPr="008D6788">
        <w:rPr>
          <w:color w:val="000000" w:themeColor="text1"/>
        </w:rPr>
        <w:t xml:space="preserve"> and her concern for losing credibility when tackling the subject of belief.</w:t>
      </w:r>
      <w:r w:rsidR="007809DB" w:rsidRPr="008D6788">
        <w:rPr>
          <w:rStyle w:val="FootnoteReference"/>
          <w:color w:val="000000" w:themeColor="text1"/>
        </w:rPr>
        <w:footnoteReference w:id="16"/>
      </w:r>
      <w:r w:rsidR="00812FBD" w:rsidRPr="008D6788">
        <w:rPr>
          <w:color w:val="000000" w:themeColor="text1"/>
        </w:rPr>
        <w:t xml:space="preserve"> </w:t>
      </w:r>
      <w:r w:rsidR="001F153C" w:rsidRPr="008D6788">
        <w:rPr>
          <w:color w:val="000000" w:themeColor="text1"/>
        </w:rPr>
        <w:t>Brink</w:t>
      </w:r>
      <w:r w:rsidR="007809DB" w:rsidRPr="008D6788">
        <w:rPr>
          <w:color w:val="000000" w:themeColor="text1"/>
        </w:rPr>
        <w:t>’s</w:t>
      </w:r>
      <w:r w:rsidR="00812FBD" w:rsidRPr="008D6788">
        <w:rPr>
          <w:color w:val="000000" w:themeColor="text1"/>
        </w:rPr>
        <w:t xml:space="preserve"> evidence</w:t>
      </w:r>
      <w:r w:rsidR="007809DB" w:rsidRPr="008D6788">
        <w:rPr>
          <w:color w:val="000000" w:themeColor="text1"/>
        </w:rPr>
        <w:t>, on the other hand, emerge</w:t>
      </w:r>
      <w:r w:rsidR="009852DC" w:rsidRPr="008D6788">
        <w:rPr>
          <w:color w:val="000000" w:themeColor="text1"/>
        </w:rPr>
        <w:t>d</w:t>
      </w:r>
      <w:r w:rsidR="007809DB" w:rsidRPr="008D6788">
        <w:rPr>
          <w:color w:val="000000" w:themeColor="text1"/>
        </w:rPr>
        <w:t xml:space="preserve"> solely from </w:t>
      </w:r>
      <w:r w:rsidR="009852DC" w:rsidRPr="008D6788">
        <w:rPr>
          <w:color w:val="000000" w:themeColor="text1"/>
        </w:rPr>
        <w:t>a</w:t>
      </w:r>
      <w:r w:rsidR="007809DB" w:rsidRPr="008D6788">
        <w:rPr>
          <w:color w:val="000000" w:themeColor="text1"/>
        </w:rPr>
        <w:t xml:space="preserve"> questionnaire</w:t>
      </w:r>
      <w:r w:rsidR="009852DC" w:rsidRPr="008D6788">
        <w:rPr>
          <w:color w:val="000000" w:themeColor="text1"/>
        </w:rPr>
        <w:t>.</w:t>
      </w:r>
      <w:r w:rsidR="009852DC" w:rsidRPr="008D6788">
        <w:rPr>
          <w:rStyle w:val="FootnoteReference"/>
          <w:color w:val="000000" w:themeColor="text1"/>
        </w:rPr>
        <w:footnoteReference w:id="17"/>
      </w:r>
      <w:r w:rsidR="009852DC" w:rsidRPr="008D6788">
        <w:rPr>
          <w:color w:val="000000" w:themeColor="text1"/>
        </w:rPr>
        <w:t xml:space="preserve"> He justified</w:t>
      </w:r>
      <w:r w:rsidR="007809DB" w:rsidRPr="008D6788">
        <w:rPr>
          <w:color w:val="000000" w:themeColor="text1"/>
        </w:rPr>
        <w:t xml:space="preserve"> his results by embedding his interpretations </w:t>
      </w:r>
      <w:r w:rsidR="009852DC" w:rsidRPr="008D6788">
        <w:rPr>
          <w:color w:val="000000" w:themeColor="text1"/>
        </w:rPr>
        <w:t>with</w:t>
      </w:r>
      <w:r w:rsidR="007809DB" w:rsidRPr="008D6788">
        <w:rPr>
          <w:color w:val="000000" w:themeColor="text1"/>
        </w:rPr>
        <w:t xml:space="preserve">in the </w:t>
      </w:r>
      <w:r w:rsidR="00DA7EFC" w:rsidRPr="008D6788">
        <w:rPr>
          <w:color w:val="000000" w:themeColor="text1"/>
        </w:rPr>
        <w:t>phenomenon</w:t>
      </w:r>
      <w:r w:rsidR="007809DB" w:rsidRPr="008D6788">
        <w:rPr>
          <w:color w:val="000000" w:themeColor="text1"/>
        </w:rPr>
        <w:t xml:space="preserve"> of</w:t>
      </w:r>
      <w:r w:rsidR="009852DC" w:rsidRPr="008D6788">
        <w:rPr>
          <w:color w:val="000000" w:themeColor="text1"/>
        </w:rPr>
        <w:t xml:space="preserve"> a</w:t>
      </w:r>
      <w:r w:rsidR="007809DB" w:rsidRPr="008D6788">
        <w:rPr>
          <w:color w:val="000000" w:themeColor="text1"/>
        </w:rPr>
        <w:t xml:space="preserve"> relativistic counter culture</w:t>
      </w:r>
      <w:r w:rsidR="009852DC" w:rsidRPr="008D6788">
        <w:rPr>
          <w:color w:val="000000" w:themeColor="text1"/>
        </w:rPr>
        <w:t xml:space="preserve">, </w:t>
      </w:r>
      <w:r w:rsidR="007809DB" w:rsidRPr="008D6788">
        <w:rPr>
          <w:color w:val="000000" w:themeColor="text1"/>
        </w:rPr>
        <w:t xml:space="preserve">marginality, and notions of a distressed ego’s reinterpretation of conflicting </w:t>
      </w:r>
      <w:r w:rsidR="009852DC" w:rsidRPr="008D6788">
        <w:rPr>
          <w:color w:val="000000" w:themeColor="text1"/>
        </w:rPr>
        <w:t>beliefs</w:t>
      </w:r>
      <w:r w:rsidR="00812FBD" w:rsidRPr="008D6788">
        <w:rPr>
          <w:color w:val="000000" w:themeColor="text1"/>
        </w:rPr>
        <w:t>.</w:t>
      </w:r>
      <w:r w:rsidR="007809DB" w:rsidRPr="008D6788">
        <w:rPr>
          <w:rStyle w:val="FootnoteReference"/>
          <w:color w:val="000000" w:themeColor="text1"/>
        </w:rPr>
        <w:footnoteReference w:id="18"/>
      </w:r>
      <w:r w:rsidR="00812FBD" w:rsidRPr="008D6788">
        <w:rPr>
          <w:color w:val="000000" w:themeColor="text1"/>
        </w:rPr>
        <w:t xml:space="preserve"> </w:t>
      </w:r>
      <w:r w:rsidR="00AC2779" w:rsidRPr="008D6788">
        <w:rPr>
          <w:color w:val="000000" w:themeColor="text1"/>
        </w:rPr>
        <w:t xml:space="preserve">There is a tension between these methodologies and </w:t>
      </w:r>
      <w:r w:rsidR="009852DC" w:rsidRPr="008D6788">
        <w:rPr>
          <w:color w:val="000000" w:themeColor="text1"/>
        </w:rPr>
        <w:t>their resulting evidence</w:t>
      </w:r>
      <w:r w:rsidR="00AC2779" w:rsidRPr="008D6788">
        <w:rPr>
          <w:color w:val="000000" w:themeColor="text1"/>
        </w:rPr>
        <w:t>. According to Monique Hennink, Inge Hutter and Ajay Bailey</w:t>
      </w:r>
      <w:r w:rsidR="009852DC" w:rsidRPr="008D6788">
        <w:rPr>
          <w:color w:val="000000" w:themeColor="text1"/>
        </w:rPr>
        <w:t>,</w:t>
      </w:r>
      <w:r w:rsidR="00AC2779" w:rsidRPr="008D6788">
        <w:rPr>
          <w:color w:val="000000" w:themeColor="text1"/>
        </w:rPr>
        <w:t xml:space="preserve"> researchers employing a hypothesis formed by empirical data are bound to evaluating their evidence based on the hypothesis, wher</w:t>
      </w:r>
      <w:r w:rsidR="00BB462B" w:rsidRPr="008D6788">
        <w:rPr>
          <w:color w:val="000000" w:themeColor="text1"/>
        </w:rPr>
        <w:t>e</w:t>
      </w:r>
      <w:r w:rsidR="00AC2779" w:rsidRPr="008D6788">
        <w:rPr>
          <w:color w:val="000000" w:themeColor="text1"/>
        </w:rPr>
        <w:t>as the analysis of qualitative</w:t>
      </w:r>
      <w:r w:rsidR="009852DC" w:rsidRPr="008D6788">
        <w:rPr>
          <w:color w:val="000000" w:themeColor="text1"/>
        </w:rPr>
        <w:t xml:space="preserve"> data</w:t>
      </w:r>
      <w:r w:rsidR="00AC2779" w:rsidRPr="008D6788">
        <w:rPr>
          <w:color w:val="000000" w:themeColor="text1"/>
        </w:rPr>
        <w:t xml:space="preserve"> allows for the interpretation of experiences and thus ‘meanings’ are formed from the evidence of the participants’ own experience’</w:t>
      </w:r>
      <w:r w:rsidR="00812FBD" w:rsidRPr="008D6788">
        <w:rPr>
          <w:color w:val="000000" w:themeColor="text1"/>
        </w:rPr>
        <w:t>.</w:t>
      </w:r>
      <w:r w:rsidR="00AC2779" w:rsidRPr="008D6788">
        <w:rPr>
          <w:rStyle w:val="FootnoteReference"/>
          <w:color w:val="000000" w:themeColor="text1"/>
        </w:rPr>
        <w:footnoteReference w:id="19"/>
      </w:r>
      <w:r w:rsidR="00812FBD" w:rsidRPr="008D6788">
        <w:rPr>
          <w:color w:val="000000" w:themeColor="text1"/>
        </w:rPr>
        <w:t xml:space="preserve"> </w:t>
      </w:r>
      <w:r w:rsidR="00C20DB6" w:rsidRPr="008D6788">
        <w:rPr>
          <w:color w:val="000000" w:themeColor="text1"/>
        </w:rPr>
        <w:t xml:space="preserve">Although </w:t>
      </w:r>
      <w:r w:rsidR="00D42D90" w:rsidRPr="008D6788">
        <w:rPr>
          <w:color w:val="000000" w:themeColor="text1"/>
        </w:rPr>
        <w:t>Blain’s evidence</w:t>
      </w:r>
      <w:r w:rsidR="009852DC" w:rsidRPr="008D6788">
        <w:rPr>
          <w:color w:val="000000" w:themeColor="text1"/>
        </w:rPr>
        <w:t xml:space="preserve"> emerged</w:t>
      </w:r>
      <w:r w:rsidR="00D42D90" w:rsidRPr="008D6788">
        <w:rPr>
          <w:color w:val="000000" w:themeColor="text1"/>
        </w:rPr>
        <w:t xml:space="preserve"> from her own experience</w:t>
      </w:r>
      <w:r w:rsidR="00C20DB6" w:rsidRPr="008D6788">
        <w:rPr>
          <w:color w:val="000000" w:themeColor="text1"/>
        </w:rPr>
        <w:t>,</w:t>
      </w:r>
      <w:r w:rsidR="009852DC" w:rsidRPr="008D6788">
        <w:rPr>
          <w:color w:val="000000" w:themeColor="text1"/>
        </w:rPr>
        <w:t xml:space="preserve"> </w:t>
      </w:r>
      <w:r w:rsidR="00F57D9C" w:rsidRPr="008D6788">
        <w:rPr>
          <w:color w:val="000000" w:themeColor="text1"/>
        </w:rPr>
        <w:t>her evidence</w:t>
      </w:r>
      <w:r w:rsidR="00D42D90" w:rsidRPr="008D6788">
        <w:rPr>
          <w:color w:val="000000" w:themeColor="text1"/>
        </w:rPr>
        <w:t xml:space="preserve"> </w:t>
      </w:r>
      <w:r w:rsidR="009852DC" w:rsidRPr="008D6788">
        <w:rPr>
          <w:color w:val="000000" w:themeColor="text1"/>
        </w:rPr>
        <w:t>contained</w:t>
      </w:r>
      <w:r w:rsidR="00D42D90" w:rsidRPr="008D6788">
        <w:rPr>
          <w:color w:val="000000" w:themeColor="text1"/>
        </w:rPr>
        <w:t xml:space="preserve"> </w:t>
      </w:r>
      <w:r w:rsidR="009852DC" w:rsidRPr="008D6788">
        <w:rPr>
          <w:color w:val="000000" w:themeColor="text1"/>
        </w:rPr>
        <w:t>‘</w:t>
      </w:r>
      <w:r w:rsidR="00D42D90" w:rsidRPr="008D6788">
        <w:rPr>
          <w:color w:val="000000" w:themeColor="text1"/>
        </w:rPr>
        <w:t>meaning</w:t>
      </w:r>
      <w:r w:rsidR="009852DC" w:rsidRPr="008D6788">
        <w:rPr>
          <w:color w:val="000000" w:themeColor="text1"/>
        </w:rPr>
        <w:t>’ towards her project’s aim</w:t>
      </w:r>
      <w:r w:rsidR="00D42D90" w:rsidRPr="008D6788">
        <w:rPr>
          <w:color w:val="000000" w:themeColor="text1"/>
        </w:rPr>
        <w:t xml:space="preserve"> since she</w:t>
      </w:r>
      <w:r w:rsidR="009852DC" w:rsidRPr="008D6788">
        <w:rPr>
          <w:color w:val="000000" w:themeColor="text1"/>
        </w:rPr>
        <w:t>, herself,</w:t>
      </w:r>
      <w:r w:rsidR="00D42D90" w:rsidRPr="008D6788">
        <w:rPr>
          <w:color w:val="000000" w:themeColor="text1"/>
        </w:rPr>
        <w:t xml:space="preserve"> </w:t>
      </w:r>
      <w:r w:rsidR="009852DC" w:rsidRPr="008D6788">
        <w:rPr>
          <w:color w:val="000000" w:themeColor="text1"/>
        </w:rPr>
        <w:t>was</w:t>
      </w:r>
      <w:r w:rsidR="00D42D90" w:rsidRPr="008D6788">
        <w:rPr>
          <w:color w:val="000000" w:themeColor="text1"/>
        </w:rPr>
        <w:t xml:space="preserve"> </w:t>
      </w:r>
      <w:r w:rsidR="009852DC" w:rsidRPr="008D6788">
        <w:rPr>
          <w:color w:val="000000" w:themeColor="text1"/>
        </w:rPr>
        <w:t>both</w:t>
      </w:r>
      <w:r w:rsidR="00D42D90" w:rsidRPr="008D6788">
        <w:rPr>
          <w:color w:val="000000" w:themeColor="text1"/>
        </w:rPr>
        <w:t xml:space="preserve"> participant </w:t>
      </w:r>
      <w:r w:rsidR="009852DC" w:rsidRPr="008D6788">
        <w:rPr>
          <w:color w:val="000000" w:themeColor="text1"/>
        </w:rPr>
        <w:t>and</w:t>
      </w:r>
      <w:r w:rsidR="00D42D90" w:rsidRPr="008D6788">
        <w:rPr>
          <w:color w:val="000000" w:themeColor="text1"/>
        </w:rPr>
        <w:t xml:space="preserve"> anthropologist</w:t>
      </w:r>
      <w:r w:rsidR="009852DC" w:rsidRPr="008D6788">
        <w:rPr>
          <w:color w:val="000000" w:themeColor="text1"/>
        </w:rPr>
        <w:t>.</w:t>
      </w:r>
      <w:r w:rsidR="00C20DB6" w:rsidRPr="008D6788">
        <w:rPr>
          <w:rStyle w:val="FootnoteReference"/>
          <w:color w:val="000000" w:themeColor="text1"/>
        </w:rPr>
        <w:t xml:space="preserve"> </w:t>
      </w:r>
      <w:r w:rsidR="00C20DB6" w:rsidRPr="008D6788">
        <w:rPr>
          <w:rStyle w:val="FootnoteReference"/>
          <w:color w:val="000000" w:themeColor="text1"/>
        </w:rPr>
        <w:footnoteReference w:id="20"/>
      </w:r>
      <w:r w:rsidR="009852DC" w:rsidRPr="008D6788">
        <w:rPr>
          <w:color w:val="000000" w:themeColor="text1"/>
        </w:rPr>
        <w:t xml:space="preserve"> </w:t>
      </w:r>
      <w:r w:rsidR="00D42D90" w:rsidRPr="008D6788">
        <w:rPr>
          <w:color w:val="000000" w:themeColor="text1"/>
        </w:rPr>
        <w:t xml:space="preserve">In contrast, </w:t>
      </w:r>
      <w:r w:rsidR="00A8501B" w:rsidRPr="008D6788">
        <w:rPr>
          <w:color w:val="000000" w:themeColor="text1"/>
        </w:rPr>
        <w:t>Brink, as revealed by Hennink, Hutter, and Bailey, limited his results by focusing only on empirical data.</w:t>
      </w:r>
      <w:r w:rsidR="00F57D9C" w:rsidRPr="008D6788">
        <w:rPr>
          <w:rStyle w:val="FootnoteReference"/>
          <w:color w:val="000000" w:themeColor="text1"/>
        </w:rPr>
        <w:footnoteReference w:id="21"/>
      </w:r>
      <w:r w:rsidR="00A8501B" w:rsidRPr="008D6788">
        <w:rPr>
          <w:color w:val="000000" w:themeColor="text1"/>
        </w:rPr>
        <w:t xml:space="preserve"> His research </w:t>
      </w:r>
      <w:r w:rsidR="00C20DB6" w:rsidRPr="008D6788">
        <w:rPr>
          <w:color w:val="000000" w:themeColor="text1"/>
        </w:rPr>
        <w:t>could</w:t>
      </w:r>
      <w:r w:rsidR="00A8501B" w:rsidRPr="008D6788">
        <w:rPr>
          <w:color w:val="000000" w:themeColor="text1"/>
        </w:rPr>
        <w:t xml:space="preserve"> have been better served integrating</w:t>
      </w:r>
      <w:r w:rsidR="00C20DB6" w:rsidRPr="008D6788">
        <w:rPr>
          <w:color w:val="000000" w:themeColor="text1"/>
        </w:rPr>
        <w:t>,</w:t>
      </w:r>
      <w:r w:rsidR="00F57D9C" w:rsidRPr="008D6788">
        <w:rPr>
          <w:color w:val="000000" w:themeColor="text1"/>
        </w:rPr>
        <w:t xml:space="preserve"> to some degree</w:t>
      </w:r>
      <w:r w:rsidR="00C20DB6" w:rsidRPr="008D6788">
        <w:rPr>
          <w:color w:val="000000" w:themeColor="text1"/>
        </w:rPr>
        <w:t>,</w:t>
      </w:r>
      <w:r w:rsidR="00A8501B" w:rsidRPr="008D6788">
        <w:rPr>
          <w:color w:val="000000" w:themeColor="text1"/>
        </w:rPr>
        <w:t xml:space="preserve"> a qualitative approach.</w:t>
      </w:r>
      <w:r w:rsidR="00812FBD" w:rsidRPr="008D6788">
        <w:rPr>
          <w:color w:val="000000" w:themeColor="text1"/>
        </w:rPr>
        <w:t xml:space="preserve"> </w:t>
      </w:r>
    </w:p>
    <w:p w14:paraId="2CF331FD" w14:textId="05A05FDA" w:rsidR="007126AB" w:rsidRPr="008D6788" w:rsidRDefault="007126AB" w:rsidP="000E366E">
      <w:pPr>
        <w:rPr>
          <w:color w:val="000000" w:themeColor="text1"/>
        </w:rPr>
      </w:pPr>
    </w:p>
    <w:p w14:paraId="6AC57C95" w14:textId="6BCA2554" w:rsidR="008B57F6" w:rsidRPr="008D6788" w:rsidRDefault="00046F72" w:rsidP="008B57F6">
      <w:pPr>
        <w:rPr>
          <w:b/>
          <w:bCs/>
          <w:color w:val="000000" w:themeColor="text1"/>
        </w:rPr>
      </w:pPr>
      <w:r w:rsidRPr="008D6788">
        <w:rPr>
          <w:b/>
          <w:bCs/>
          <w:color w:val="000000" w:themeColor="text1"/>
        </w:rPr>
        <w:t>Reflexivity</w:t>
      </w:r>
      <w:r w:rsidR="0022463A" w:rsidRPr="008D6788">
        <w:rPr>
          <w:b/>
          <w:bCs/>
          <w:color w:val="000000" w:themeColor="text1"/>
        </w:rPr>
        <w:t xml:space="preserve"> </w:t>
      </w:r>
    </w:p>
    <w:p w14:paraId="13249F90" w14:textId="77E2CF08" w:rsidR="006B4110" w:rsidRPr="008D6788" w:rsidRDefault="002F0DE6" w:rsidP="00046F72">
      <w:pPr>
        <w:rPr>
          <w:color w:val="000000" w:themeColor="text1"/>
        </w:rPr>
      </w:pPr>
      <w:r w:rsidRPr="008D6788">
        <w:rPr>
          <w:color w:val="000000" w:themeColor="text1"/>
        </w:rPr>
        <w:t>There is significant contrast in how Blain and Brink handle</w:t>
      </w:r>
      <w:r w:rsidR="00C20DB6" w:rsidRPr="008D6788">
        <w:rPr>
          <w:color w:val="000000" w:themeColor="text1"/>
        </w:rPr>
        <w:t>d</w:t>
      </w:r>
      <w:r w:rsidRPr="008D6788">
        <w:rPr>
          <w:color w:val="000000" w:themeColor="text1"/>
        </w:rPr>
        <w:t xml:space="preserve"> notions</w:t>
      </w:r>
      <w:r w:rsidR="00046F72" w:rsidRPr="008D6788">
        <w:rPr>
          <w:color w:val="000000" w:themeColor="text1"/>
        </w:rPr>
        <w:t xml:space="preserve"> of reflexivity</w:t>
      </w:r>
      <w:r w:rsidRPr="008D6788">
        <w:rPr>
          <w:color w:val="000000" w:themeColor="text1"/>
        </w:rPr>
        <w:t xml:space="preserve"> in their papers.</w:t>
      </w:r>
      <w:r w:rsidR="00812FBD" w:rsidRPr="008D6788">
        <w:rPr>
          <w:color w:val="000000" w:themeColor="text1"/>
        </w:rPr>
        <w:t xml:space="preserve"> </w:t>
      </w:r>
      <w:r w:rsidR="00046F72" w:rsidRPr="008D6788">
        <w:rPr>
          <w:color w:val="000000" w:themeColor="text1"/>
        </w:rPr>
        <w:t xml:space="preserve">Blain </w:t>
      </w:r>
      <w:r w:rsidR="001D2E5A" w:rsidRPr="008D6788">
        <w:rPr>
          <w:color w:val="000000" w:themeColor="text1"/>
        </w:rPr>
        <w:t>was</w:t>
      </w:r>
      <w:r w:rsidR="00046F72" w:rsidRPr="008D6788">
        <w:rPr>
          <w:color w:val="000000" w:themeColor="text1"/>
        </w:rPr>
        <w:t xml:space="preserve"> overtly reflexive in her approach </w:t>
      </w:r>
      <w:r w:rsidR="003A33A1" w:rsidRPr="008D6788">
        <w:rPr>
          <w:color w:val="000000" w:themeColor="text1"/>
        </w:rPr>
        <w:t>and stated</w:t>
      </w:r>
      <w:r w:rsidR="00046F72" w:rsidRPr="008D6788">
        <w:rPr>
          <w:color w:val="000000" w:themeColor="text1"/>
        </w:rPr>
        <w:t xml:space="preserve"> </w:t>
      </w:r>
      <w:r w:rsidR="003A33A1" w:rsidRPr="008D6788">
        <w:rPr>
          <w:color w:val="000000" w:themeColor="text1"/>
        </w:rPr>
        <w:t>that she could not ‘create ethnography by appropriating local knowledges</w:t>
      </w:r>
      <w:r w:rsidR="00046F72" w:rsidRPr="008D6788">
        <w:rPr>
          <w:color w:val="000000" w:themeColor="text1"/>
        </w:rPr>
        <w:t>’</w:t>
      </w:r>
      <w:r w:rsidR="003A33A1" w:rsidRPr="008D6788">
        <w:rPr>
          <w:color w:val="000000" w:themeColor="text1"/>
        </w:rPr>
        <w:t>.</w:t>
      </w:r>
      <w:r w:rsidR="003A33A1" w:rsidRPr="008D6788">
        <w:rPr>
          <w:rStyle w:val="FootnoteReference"/>
          <w:color w:val="000000" w:themeColor="text1"/>
        </w:rPr>
        <w:footnoteReference w:id="22"/>
      </w:r>
      <w:r w:rsidR="00046F72" w:rsidRPr="008D6788">
        <w:rPr>
          <w:color w:val="000000" w:themeColor="text1"/>
        </w:rPr>
        <w:t xml:space="preserve"> </w:t>
      </w:r>
      <w:r w:rsidR="003A33A1" w:rsidRPr="008D6788">
        <w:rPr>
          <w:color w:val="000000" w:themeColor="text1"/>
        </w:rPr>
        <w:t xml:space="preserve">Further, Blain acknowledged the partiality and situatedness of her observation within </w:t>
      </w:r>
      <w:r w:rsidR="00046F72" w:rsidRPr="008D6788">
        <w:rPr>
          <w:color w:val="000000" w:themeColor="text1"/>
        </w:rPr>
        <w:t>academia</w:t>
      </w:r>
      <w:r w:rsidR="003A33A1" w:rsidRPr="008D6788">
        <w:rPr>
          <w:color w:val="000000" w:themeColor="text1"/>
        </w:rPr>
        <w:t xml:space="preserve">’s </w:t>
      </w:r>
      <w:r w:rsidR="00C20DB6" w:rsidRPr="008D6788">
        <w:rPr>
          <w:color w:val="000000" w:themeColor="text1"/>
        </w:rPr>
        <w:t>apprehension</w:t>
      </w:r>
      <w:r w:rsidR="003A33A1" w:rsidRPr="008D6788">
        <w:rPr>
          <w:color w:val="000000" w:themeColor="text1"/>
        </w:rPr>
        <w:t xml:space="preserve"> towards ‘going native’</w:t>
      </w:r>
      <w:r w:rsidR="00812FBD" w:rsidRPr="008D6788">
        <w:rPr>
          <w:color w:val="000000" w:themeColor="text1"/>
        </w:rPr>
        <w:t>.</w:t>
      </w:r>
      <w:r w:rsidR="00FE0B30" w:rsidRPr="008D6788">
        <w:rPr>
          <w:rStyle w:val="FootnoteReference"/>
          <w:color w:val="000000" w:themeColor="text1"/>
        </w:rPr>
        <w:footnoteReference w:id="23"/>
      </w:r>
      <w:r w:rsidR="00812FBD" w:rsidRPr="008D6788">
        <w:rPr>
          <w:color w:val="000000" w:themeColor="text1"/>
        </w:rPr>
        <w:t xml:space="preserve"> </w:t>
      </w:r>
      <w:r w:rsidR="00046F72" w:rsidRPr="008D6788">
        <w:rPr>
          <w:color w:val="000000" w:themeColor="text1"/>
        </w:rPr>
        <w:t>In contrast, Brink did not employ a self-reflexive section</w:t>
      </w:r>
      <w:r w:rsidR="00812FBD" w:rsidRPr="008D6788">
        <w:rPr>
          <w:color w:val="000000" w:themeColor="text1"/>
        </w:rPr>
        <w:t xml:space="preserve">. </w:t>
      </w:r>
      <w:r w:rsidR="00046F72" w:rsidRPr="008D6788">
        <w:rPr>
          <w:color w:val="000000" w:themeColor="text1"/>
        </w:rPr>
        <w:t xml:space="preserve">Charlotte Davies claimed </w:t>
      </w:r>
      <w:r w:rsidR="00FE0B30" w:rsidRPr="008D6788">
        <w:rPr>
          <w:color w:val="000000" w:themeColor="text1"/>
        </w:rPr>
        <w:t>researchers should be aware of the ‘implicit assumption</w:t>
      </w:r>
      <w:r w:rsidR="005A1DE9" w:rsidRPr="008D6788">
        <w:rPr>
          <w:color w:val="000000" w:themeColor="text1"/>
        </w:rPr>
        <w:t>’ that they are able to objective</w:t>
      </w:r>
      <w:r w:rsidRPr="008D6788">
        <w:rPr>
          <w:color w:val="000000" w:themeColor="text1"/>
        </w:rPr>
        <w:t>ly</w:t>
      </w:r>
      <w:r w:rsidR="005A1DE9" w:rsidRPr="008D6788">
        <w:rPr>
          <w:color w:val="000000" w:themeColor="text1"/>
        </w:rPr>
        <w:t xml:space="preserve"> investigate ‘something “outside” of [themselves]’ and stated that ‘researchers are to some degree connected to the object of their research’</w:t>
      </w:r>
      <w:r w:rsidR="00812FBD" w:rsidRPr="008D6788">
        <w:rPr>
          <w:color w:val="000000" w:themeColor="text1"/>
        </w:rPr>
        <w:t>.</w:t>
      </w:r>
      <w:r w:rsidR="005A1DE9" w:rsidRPr="008D6788">
        <w:rPr>
          <w:rStyle w:val="FootnoteReference"/>
          <w:color w:val="000000" w:themeColor="text1"/>
        </w:rPr>
        <w:footnoteReference w:id="24"/>
      </w:r>
      <w:r w:rsidR="005A1DE9" w:rsidRPr="008D6788">
        <w:rPr>
          <w:color w:val="000000" w:themeColor="text1"/>
        </w:rPr>
        <w:t xml:space="preserve"> </w:t>
      </w:r>
      <w:r w:rsidR="006B4110" w:rsidRPr="008D6788">
        <w:rPr>
          <w:color w:val="000000" w:themeColor="text1"/>
        </w:rPr>
        <w:t>This awareness served Blain’s methodology by allowing a fuller investigation of her aim.</w:t>
      </w:r>
      <w:r w:rsidR="006B4110" w:rsidRPr="008D6788">
        <w:rPr>
          <w:rStyle w:val="FootnoteReference"/>
          <w:color w:val="000000" w:themeColor="text1"/>
        </w:rPr>
        <w:footnoteReference w:id="25"/>
      </w:r>
      <w:r w:rsidR="006B4110" w:rsidRPr="008D6788">
        <w:rPr>
          <w:color w:val="000000" w:themeColor="text1"/>
        </w:rPr>
        <w:t xml:space="preserve"> On the other hand, Brink’s paper did not benefit from the exclusion of a reflexive section. Instead, it left unanswered the </w:t>
      </w:r>
      <w:r w:rsidR="00C20DB6" w:rsidRPr="008D6788">
        <w:rPr>
          <w:color w:val="000000" w:themeColor="text1"/>
        </w:rPr>
        <w:t>wellbeing</w:t>
      </w:r>
      <w:r w:rsidR="006B4110" w:rsidRPr="008D6788">
        <w:rPr>
          <w:color w:val="000000" w:themeColor="text1"/>
        </w:rPr>
        <w:t xml:space="preserve"> of his participants, a topic which will </w:t>
      </w:r>
      <w:proofErr w:type="gramStart"/>
      <w:r w:rsidR="006B4110" w:rsidRPr="008D6788">
        <w:rPr>
          <w:color w:val="000000" w:themeColor="text1"/>
        </w:rPr>
        <w:t>be covered</w:t>
      </w:r>
      <w:proofErr w:type="gramEnd"/>
      <w:r w:rsidR="006B4110" w:rsidRPr="008D6788">
        <w:rPr>
          <w:color w:val="000000" w:themeColor="text1"/>
        </w:rPr>
        <w:t xml:space="preserve"> in the next theme.</w:t>
      </w:r>
      <w:r w:rsidR="006B4110" w:rsidRPr="008D6788">
        <w:rPr>
          <w:rStyle w:val="FootnoteReference"/>
          <w:color w:val="000000" w:themeColor="text1"/>
        </w:rPr>
        <w:footnoteReference w:id="26"/>
      </w:r>
    </w:p>
    <w:p w14:paraId="3DBD2B08" w14:textId="77777777" w:rsidR="006B4110" w:rsidRPr="008D6788" w:rsidRDefault="006B4110" w:rsidP="00046F72">
      <w:pPr>
        <w:rPr>
          <w:color w:val="000000" w:themeColor="text1"/>
        </w:rPr>
      </w:pPr>
    </w:p>
    <w:p w14:paraId="7489EFE8" w14:textId="1C1FF953" w:rsidR="008B57F6" w:rsidRPr="008D6788" w:rsidRDefault="005A1DE9" w:rsidP="000E366E">
      <w:pPr>
        <w:rPr>
          <w:color w:val="000000" w:themeColor="text1"/>
        </w:rPr>
      </w:pPr>
      <w:r w:rsidRPr="008D6788">
        <w:rPr>
          <w:color w:val="000000" w:themeColor="text1"/>
        </w:rPr>
        <w:t>Additionally,</w:t>
      </w:r>
      <w:r w:rsidR="004A2E43" w:rsidRPr="008D6788">
        <w:rPr>
          <w:color w:val="000000" w:themeColor="text1"/>
        </w:rPr>
        <w:t xml:space="preserve"> reflexivity could</w:t>
      </w:r>
      <w:r w:rsidR="009C7B9D" w:rsidRPr="008D6788">
        <w:rPr>
          <w:color w:val="000000" w:themeColor="text1"/>
        </w:rPr>
        <w:t xml:space="preserve"> have </w:t>
      </w:r>
      <w:proofErr w:type="gramStart"/>
      <w:r w:rsidR="009C7B9D" w:rsidRPr="008D6788">
        <w:rPr>
          <w:color w:val="000000" w:themeColor="text1"/>
        </w:rPr>
        <w:t>been</w:t>
      </w:r>
      <w:r w:rsidR="004A2E43" w:rsidRPr="008D6788">
        <w:rPr>
          <w:color w:val="000000" w:themeColor="text1"/>
        </w:rPr>
        <w:t xml:space="preserve"> </w:t>
      </w:r>
      <w:r w:rsidR="006922A5" w:rsidRPr="008D6788">
        <w:rPr>
          <w:color w:val="000000" w:themeColor="text1"/>
        </w:rPr>
        <w:t>further cultivated</w:t>
      </w:r>
      <w:proofErr w:type="gramEnd"/>
      <w:r w:rsidR="006922A5" w:rsidRPr="008D6788">
        <w:rPr>
          <w:color w:val="000000" w:themeColor="text1"/>
        </w:rPr>
        <w:t xml:space="preserve"> in both papers</w:t>
      </w:r>
      <w:r w:rsidR="004A2E43" w:rsidRPr="008D6788">
        <w:rPr>
          <w:color w:val="000000" w:themeColor="text1"/>
        </w:rPr>
        <w:t xml:space="preserve"> by the </w:t>
      </w:r>
      <w:r w:rsidR="006922A5" w:rsidRPr="008D6788">
        <w:rPr>
          <w:color w:val="000000" w:themeColor="text1"/>
        </w:rPr>
        <w:t>integration</w:t>
      </w:r>
      <w:r w:rsidR="004A2E43" w:rsidRPr="008D6788">
        <w:rPr>
          <w:color w:val="000000" w:themeColor="text1"/>
        </w:rPr>
        <w:t xml:space="preserve"> of </w:t>
      </w:r>
      <w:r w:rsidR="006922A5" w:rsidRPr="008D6788">
        <w:rPr>
          <w:color w:val="000000" w:themeColor="text1"/>
        </w:rPr>
        <w:t>a mixed approach</w:t>
      </w:r>
      <w:r w:rsidR="004A2E43" w:rsidRPr="008D6788">
        <w:rPr>
          <w:color w:val="000000" w:themeColor="text1"/>
        </w:rPr>
        <w:t xml:space="preserve"> </w:t>
      </w:r>
      <w:r w:rsidR="006922A5" w:rsidRPr="008D6788">
        <w:rPr>
          <w:color w:val="000000" w:themeColor="text1"/>
        </w:rPr>
        <w:t>of methodologies in</w:t>
      </w:r>
      <w:r w:rsidR="004A2E43" w:rsidRPr="008D6788">
        <w:rPr>
          <w:color w:val="000000" w:themeColor="text1"/>
        </w:rPr>
        <w:t xml:space="preserve"> </w:t>
      </w:r>
      <w:r w:rsidR="006922A5" w:rsidRPr="008D6788">
        <w:rPr>
          <w:color w:val="000000" w:themeColor="text1"/>
        </w:rPr>
        <w:t>Blain and Brink’s research</w:t>
      </w:r>
      <w:r w:rsidR="004A2E43" w:rsidRPr="008D6788">
        <w:rPr>
          <w:color w:val="000000" w:themeColor="text1"/>
        </w:rPr>
        <w:t xml:space="preserve">. Bell and Waters </w:t>
      </w:r>
      <w:r w:rsidR="00885221" w:rsidRPr="008D6788">
        <w:rPr>
          <w:color w:val="000000" w:themeColor="text1"/>
        </w:rPr>
        <w:t>found</w:t>
      </w:r>
      <w:r w:rsidR="004A2E43" w:rsidRPr="008D6788">
        <w:rPr>
          <w:color w:val="000000" w:themeColor="text1"/>
        </w:rPr>
        <w:t xml:space="preserve"> that triangulation, a strength of a mixed</w:t>
      </w:r>
      <w:r w:rsidR="00C20DB6" w:rsidRPr="008D6788">
        <w:rPr>
          <w:color w:val="000000" w:themeColor="text1"/>
        </w:rPr>
        <w:t>-</w:t>
      </w:r>
      <w:r w:rsidR="004A2E43" w:rsidRPr="008D6788">
        <w:rPr>
          <w:color w:val="000000" w:themeColor="text1"/>
        </w:rPr>
        <w:t xml:space="preserve">methods qualitative and quantitative approach toward the </w:t>
      </w:r>
      <w:r w:rsidR="004A2E43" w:rsidRPr="008D6788">
        <w:rPr>
          <w:color w:val="000000" w:themeColor="text1"/>
        </w:rPr>
        <w:lastRenderedPageBreak/>
        <w:t>collection of data</w:t>
      </w:r>
      <w:r w:rsidR="006922A5" w:rsidRPr="008D6788">
        <w:rPr>
          <w:color w:val="000000" w:themeColor="text1"/>
        </w:rPr>
        <w:t>,</w:t>
      </w:r>
      <w:r w:rsidR="004A2E43" w:rsidRPr="008D6788">
        <w:rPr>
          <w:color w:val="000000" w:themeColor="text1"/>
        </w:rPr>
        <w:t xml:space="preserve"> aids the researcher in a ‘more comprehensive understanding of </w:t>
      </w:r>
      <w:r w:rsidR="00867997" w:rsidRPr="008D6788">
        <w:rPr>
          <w:color w:val="000000" w:themeColor="text1"/>
        </w:rPr>
        <w:t>[a]</w:t>
      </w:r>
      <w:r w:rsidR="004A2E43" w:rsidRPr="008D6788">
        <w:rPr>
          <w:color w:val="000000" w:themeColor="text1"/>
        </w:rPr>
        <w:t xml:space="preserve"> topic’.</w:t>
      </w:r>
      <w:r w:rsidR="004A2E43" w:rsidRPr="008D6788">
        <w:rPr>
          <w:rStyle w:val="FootnoteReference"/>
          <w:color w:val="000000" w:themeColor="text1"/>
        </w:rPr>
        <w:footnoteReference w:id="27"/>
      </w:r>
      <w:r w:rsidR="00812FBD" w:rsidRPr="008D6788">
        <w:rPr>
          <w:color w:val="000000" w:themeColor="text1"/>
        </w:rPr>
        <w:t xml:space="preserve"> </w:t>
      </w:r>
      <w:r w:rsidR="006922A5" w:rsidRPr="008D6788">
        <w:rPr>
          <w:color w:val="000000" w:themeColor="text1"/>
        </w:rPr>
        <w:t>Blain’s abundant reflexiv</w:t>
      </w:r>
      <w:r w:rsidR="00867997" w:rsidRPr="008D6788">
        <w:rPr>
          <w:color w:val="000000" w:themeColor="text1"/>
        </w:rPr>
        <w:t xml:space="preserve">ity as an academic and the narrative </w:t>
      </w:r>
      <w:r w:rsidR="006922A5" w:rsidRPr="008D6788">
        <w:rPr>
          <w:color w:val="000000" w:themeColor="text1"/>
        </w:rPr>
        <w:t xml:space="preserve">detail </w:t>
      </w:r>
      <w:r w:rsidR="00867997" w:rsidRPr="008D6788">
        <w:rPr>
          <w:color w:val="000000" w:themeColor="text1"/>
        </w:rPr>
        <w:t>of the seidr community might have been better supported with the</w:t>
      </w:r>
      <w:r w:rsidR="00A04EFE" w:rsidRPr="008D6788">
        <w:rPr>
          <w:color w:val="000000" w:themeColor="text1"/>
        </w:rPr>
        <w:t xml:space="preserve"> inclusion of</w:t>
      </w:r>
      <w:r w:rsidR="00046F72" w:rsidRPr="008D6788">
        <w:rPr>
          <w:color w:val="000000" w:themeColor="text1"/>
        </w:rPr>
        <w:t xml:space="preserve"> </w:t>
      </w:r>
      <w:r w:rsidR="00867997" w:rsidRPr="008D6788">
        <w:rPr>
          <w:color w:val="000000" w:themeColor="text1"/>
        </w:rPr>
        <w:t xml:space="preserve">some </w:t>
      </w:r>
      <w:r w:rsidR="00046F72" w:rsidRPr="008D6788">
        <w:rPr>
          <w:color w:val="000000" w:themeColor="text1"/>
        </w:rPr>
        <w:t>quantitative research</w:t>
      </w:r>
      <w:r w:rsidR="00867997" w:rsidRPr="008D6788">
        <w:rPr>
          <w:color w:val="000000" w:themeColor="text1"/>
        </w:rPr>
        <w:t xml:space="preserve"> across both populations.</w:t>
      </w:r>
      <w:r w:rsidR="00867997" w:rsidRPr="008D6788">
        <w:rPr>
          <w:rStyle w:val="FootnoteReference"/>
          <w:color w:val="000000" w:themeColor="text1"/>
        </w:rPr>
        <w:footnoteReference w:id="28"/>
      </w:r>
      <w:r w:rsidR="00867997" w:rsidRPr="008D6788">
        <w:rPr>
          <w:color w:val="000000" w:themeColor="text1"/>
        </w:rPr>
        <w:t xml:space="preserve"> </w:t>
      </w:r>
      <w:r w:rsidR="00C20DB6" w:rsidRPr="008D6788">
        <w:rPr>
          <w:color w:val="000000" w:themeColor="text1"/>
        </w:rPr>
        <w:t>A q</w:t>
      </w:r>
      <w:r w:rsidR="00867997" w:rsidRPr="008D6788">
        <w:rPr>
          <w:color w:val="000000" w:themeColor="text1"/>
        </w:rPr>
        <w:t xml:space="preserve">uestionnaire targeted to academics and seidworkers </w:t>
      </w:r>
      <w:r w:rsidR="00046F72" w:rsidRPr="008D6788">
        <w:rPr>
          <w:color w:val="000000" w:themeColor="text1"/>
        </w:rPr>
        <w:t>could have</w:t>
      </w:r>
      <w:r w:rsidR="00867997" w:rsidRPr="008D6788">
        <w:rPr>
          <w:color w:val="000000" w:themeColor="text1"/>
        </w:rPr>
        <w:t xml:space="preserve"> illuminated ideas towards ethnographers and</w:t>
      </w:r>
      <w:r w:rsidR="00046F72" w:rsidRPr="008D6788">
        <w:rPr>
          <w:color w:val="000000" w:themeColor="text1"/>
        </w:rPr>
        <w:t xml:space="preserve"> balanced out the heavily reflexive points through triangulation. </w:t>
      </w:r>
      <w:r w:rsidR="00867997" w:rsidRPr="008D6788">
        <w:rPr>
          <w:color w:val="000000" w:themeColor="text1"/>
        </w:rPr>
        <w:t>Like Blain, t</w:t>
      </w:r>
      <w:r w:rsidR="004A2E43" w:rsidRPr="008D6788">
        <w:rPr>
          <w:color w:val="000000" w:themeColor="text1"/>
        </w:rPr>
        <w:t xml:space="preserve">riangulation of the </w:t>
      </w:r>
      <w:r w:rsidR="00FD74EB" w:rsidRPr="008D6788">
        <w:rPr>
          <w:color w:val="000000" w:themeColor="text1"/>
        </w:rPr>
        <w:t>qualitative</w:t>
      </w:r>
      <w:r w:rsidR="004A2E43" w:rsidRPr="008D6788">
        <w:rPr>
          <w:color w:val="000000" w:themeColor="text1"/>
        </w:rPr>
        <w:t xml:space="preserve"> and quantitative approach could have </w:t>
      </w:r>
      <w:r w:rsidR="00867997" w:rsidRPr="008D6788">
        <w:rPr>
          <w:color w:val="000000" w:themeColor="text1"/>
        </w:rPr>
        <w:t>also aided</w:t>
      </w:r>
      <w:r w:rsidR="004A2E43" w:rsidRPr="008D6788">
        <w:rPr>
          <w:color w:val="000000" w:themeColor="text1"/>
        </w:rPr>
        <w:t xml:space="preserve"> Brink</w:t>
      </w:r>
      <w:r w:rsidR="00867997" w:rsidRPr="008D6788">
        <w:rPr>
          <w:color w:val="000000" w:themeColor="text1"/>
        </w:rPr>
        <w:t>’s research,</w:t>
      </w:r>
      <w:r w:rsidR="002F0DE6" w:rsidRPr="008D6788">
        <w:rPr>
          <w:color w:val="000000" w:themeColor="text1"/>
        </w:rPr>
        <w:t xml:space="preserve"> particularly in investigating </w:t>
      </w:r>
      <w:r w:rsidR="00867997" w:rsidRPr="008D6788">
        <w:rPr>
          <w:i/>
          <w:iCs/>
          <w:color w:val="000000" w:themeColor="text1"/>
        </w:rPr>
        <w:t>meaning</w:t>
      </w:r>
      <w:r w:rsidR="00867997" w:rsidRPr="008D6788">
        <w:rPr>
          <w:color w:val="000000" w:themeColor="text1"/>
        </w:rPr>
        <w:t xml:space="preserve"> within his resulting</w:t>
      </w:r>
      <w:r w:rsidR="002F0DE6" w:rsidRPr="008D6788">
        <w:rPr>
          <w:color w:val="000000" w:themeColor="text1"/>
        </w:rPr>
        <w:t xml:space="preserve"> data</w:t>
      </w:r>
      <w:r w:rsidR="00867997" w:rsidRPr="008D6788">
        <w:rPr>
          <w:color w:val="000000" w:themeColor="text1"/>
        </w:rPr>
        <w:t>.</w:t>
      </w:r>
    </w:p>
    <w:p w14:paraId="0504D044" w14:textId="456A1668" w:rsidR="000E366E" w:rsidRPr="008D6788" w:rsidRDefault="000E366E" w:rsidP="000E366E">
      <w:pPr>
        <w:pStyle w:val="Heading2"/>
        <w:rPr>
          <w:color w:val="000000" w:themeColor="text1"/>
        </w:rPr>
      </w:pPr>
      <w:r w:rsidRPr="008D6788">
        <w:rPr>
          <w:color w:val="000000" w:themeColor="text1"/>
        </w:rPr>
        <w:t>Theme Summary</w:t>
      </w:r>
    </w:p>
    <w:p w14:paraId="57A23CE0" w14:textId="51F51E43" w:rsidR="00B12F13" w:rsidRPr="008D6788" w:rsidRDefault="00E0780C" w:rsidP="000E366E">
      <w:pPr>
        <w:rPr>
          <w:color w:val="000000" w:themeColor="text1"/>
        </w:rPr>
      </w:pPr>
      <w:r w:rsidRPr="008D6788">
        <w:rPr>
          <w:color w:val="000000" w:themeColor="text1"/>
        </w:rPr>
        <w:t>This theme examined the methodologies employed by Blain and Brink. It found Blain’s choice of a qualitative methodology served the complex relationship between both academia’s expectations of objectivity and its concerns with adopting beliefs of the culture of investigation.</w:t>
      </w:r>
      <w:r w:rsidRPr="008D6788">
        <w:rPr>
          <w:rStyle w:val="FootnoteReference"/>
          <w:color w:val="000000" w:themeColor="text1"/>
        </w:rPr>
        <w:footnoteReference w:id="29"/>
      </w:r>
      <w:r w:rsidRPr="008D6788">
        <w:rPr>
          <w:color w:val="000000" w:themeColor="text1"/>
        </w:rPr>
        <w:t xml:space="preserve"> In contrast, it found that by using only quantitative methods, Brink was unable to examine the root of his study’s results.</w:t>
      </w:r>
      <w:r w:rsidRPr="008D6788">
        <w:rPr>
          <w:rStyle w:val="FootnoteReference"/>
          <w:color w:val="000000" w:themeColor="text1"/>
        </w:rPr>
        <w:footnoteReference w:id="30"/>
      </w:r>
      <w:r w:rsidR="00601525" w:rsidRPr="008D6788">
        <w:rPr>
          <w:color w:val="000000" w:themeColor="text1"/>
        </w:rPr>
        <w:t xml:space="preserve"> </w:t>
      </w:r>
      <w:r w:rsidRPr="008D6788">
        <w:rPr>
          <w:color w:val="000000" w:themeColor="text1"/>
        </w:rPr>
        <w:t xml:space="preserve">Additionally, </w:t>
      </w:r>
      <w:r w:rsidR="001163CB" w:rsidRPr="008D6788">
        <w:rPr>
          <w:color w:val="000000" w:themeColor="text1"/>
        </w:rPr>
        <w:t xml:space="preserve">it found that </w:t>
      </w:r>
      <w:r w:rsidRPr="008D6788">
        <w:rPr>
          <w:color w:val="000000" w:themeColor="text1"/>
        </w:rPr>
        <w:t>Blain’s evidence emerged from her own experience and contained ‘meaning’ towards her project’s aim since she</w:t>
      </w:r>
      <w:r w:rsidR="00715B1E" w:rsidRPr="008D6788">
        <w:rPr>
          <w:color w:val="000000" w:themeColor="text1"/>
        </w:rPr>
        <w:t xml:space="preserve"> </w:t>
      </w:r>
      <w:r w:rsidRPr="008D6788">
        <w:rPr>
          <w:color w:val="000000" w:themeColor="text1"/>
        </w:rPr>
        <w:t>was both participant and anthropologist.</w:t>
      </w:r>
      <w:r w:rsidRPr="008D6788">
        <w:rPr>
          <w:rStyle w:val="FootnoteReference"/>
          <w:color w:val="000000" w:themeColor="text1"/>
        </w:rPr>
        <w:t xml:space="preserve"> </w:t>
      </w:r>
      <w:r w:rsidRPr="008D6788">
        <w:rPr>
          <w:rStyle w:val="FootnoteReference"/>
          <w:color w:val="000000" w:themeColor="text1"/>
        </w:rPr>
        <w:footnoteReference w:id="31"/>
      </w:r>
      <w:r w:rsidRPr="008D6788">
        <w:rPr>
          <w:color w:val="000000" w:themeColor="text1"/>
        </w:rPr>
        <w:t xml:space="preserve"> In contrast, Brink, limited his results by focusing only on empirical data.</w:t>
      </w:r>
      <w:r w:rsidRPr="008D6788">
        <w:rPr>
          <w:rStyle w:val="FootnoteReference"/>
          <w:color w:val="000000" w:themeColor="text1"/>
        </w:rPr>
        <w:footnoteReference w:id="32"/>
      </w:r>
      <w:r w:rsidRPr="008D6788">
        <w:rPr>
          <w:color w:val="000000" w:themeColor="text1"/>
        </w:rPr>
        <w:t xml:space="preserve"> </w:t>
      </w:r>
      <w:r w:rsidR="00601525" w:rsidRPr="008D6788">
        <w:rPr>
          <w:color w:val="000000" w:themeColor="text1"/>
        </w:rPr>
        <w:t>Lastly, t</w:t>
      </w:r>
      <w:r w:rsidRPr="008D6788">
        <w:rPr>
          <w:color w:val="000000" w:themeColor="text1"/>
        </w:rPr>
        <w:t xml:space="preserve">his theme </w:t>
      </w:r>
      <w:r w:rsidR="00715B1E" w:rsidRPr="008D6788">
        <w:rPr>
          <w:color w:val="000000" w:themeColor="text1"/>
        </w:rPr>
        <w:t>revealed that</w:t>
      </w:r>
      <w:r w:rsidRPr="008D6788">
        <w:rPr>
          <w:color w:val="000000" w:themeColor="text1"/>
        </w:rPr>
        <w:t xml:space="preserve"> </w:t>
      </w:r>
      <w:r w:rsidR="00715B1E" w:rsidRPr="008D6788">
        <w:rPr>
          <w:color w:val="000000" w:themeColor="text1"/>
        </w:rPr>
        <w:t>r</w:t>
      </w:r>
      <w:r w:rsidRPr="008D6788">
        <w:rPr>
          <w:color w:val="000000" w:themeColor="text1"/>
        </w:rPr>
        <w:t>eflexivity served Blain’s methodology by allowing a fuller investigation of her aim.</w:t>
      </w:r>
      <w:r w:rsidRPr="008D6788">
        <w:rPr>
          <w:rStyle w:val="FootnoteReference"/>
          <w:color w:val="000000" w:themeColor="text1"/>
        </w:rPr>
        <w:footnoteReference w:id="33"/>
      </w:r>
      <w:r w:rsidRPr="008D6788">
        <w:rPr>
          <w:color w:val="000000" w:themeColor="text1"/>
        </w:rPr>
        <w:t xml:space="preserve"> On the other hand, the exclusion of a reflexive section left unanswered the wellbeing of Brink’s participants.</w:t>
      </w:r>
      <w:r w:rsidRPr="008D6788">
        <w:rPr>
          <w:rStyle w:val="FootnoteReference"/>
          <w:color w:val="000000" w:themeColor="text1"/>
        </w:rPr>
        <w:footnoteReference w:id="34"/>
      </w:r>
    </w:p>
    <w:p w14:paraId="5D23EB8A" w14:textId="77777777" w:rsidR="0014640B" w:rsidRPr="008D6788" w:rsidRDefault="0014640B" w:rsidP="000E366E">
      <w:pPr>
        <w:rPr>
          <w:color w:val="000000" w:themeColor="text1"/>
        </w:rPr>
      </w:pPr>
    </w:p>
    <w:p w14:paraId="48AC8ABC" w14:textId="060A7A32" w:rsidR="006E59BC" w:rsidRPr="008D6788" w:rsidRDefault="006E59BC" w:rsidP="000E366E">
      <w:pPr>
        <w:pStyle w:val="EssayHeaders"/>
        <w:rPr>
          <w:color w:val="000000" w:themeColor="text1"/>
        </w:rPr>
      </w:pPr>
      <w:r w:rsidRPr="008D6788">
        <w:rPr>
          <w:color w:val="000000" w:themeColor="text1"/>
        </w:rPr>
        <w:t>Theme Two:</w:t>
      </w:r>
      <w:r w:rsidR="00920873" w:rsidRPr="008D6788">
        <w:rPr>
          <w:color w:val="000000" w:themeColor="text1"/>
        </w:rPr>
        <w:t xml:space="preserve"> </w:t>
      </w:r>
      <w:r w:rsidR="00227F0C" w:rsidRPr="008D6788">
        <w:rPr>
          <w:color w:val="000000" w:themeColor="text1"/>
        </w:rPr>
        <w:t>Insider/Outsider Continuum</w:t>
      </w:r>
      <w:r w:rsidR="0014640B" w:rsidRPr="008D6788">
        <w:rPr>
          <w:color w:val="000000" w:themeColor="text1"/>
        </w:rPr>
        <w:t xml:space="preserve"> (</w:t>
      </w:r>
      <w:r w:rsidR="007250F0" w:rsidRPr="008D6788">
        <w:rPr>
          <w:color w:val="000000" w:themeColor="text1"/>
        </w:rPr>
        <w:t>826</w:t>
      </w:r>
      <w:r w:rsidR="0014640B" w:rsidRPr="008D6788">
        <w:rPr>
          <w:color w:val="000000" w:themeColor="text1"/>
        </w:rPr>
        <w:t>/750)</w:t>
      </w:r>
    </w:p>
    <w:p w14:paraId="11C35484" w14:textId="012145D6" w:rsidR="00420415" w:rsidRPr="008D6788" w:rsidRDefault="00420415" w:rsidP="00420415">
      <w:pPr>
        <w:rPr>
          <w:color w:val="000000" w:themeColor="text1"/>
        </w:rPr>
      </w:pPr>
      <w:r w:rsidRPr="008D6788">
        <w:rPr>
          <w:color w:val="000000" w:themeColor="text1"/>
        </w:rPr>
        <w:t xml:space="preserve">Both Brink and Blain's projects </w:t>
      </w:r>
      <w:proofErr w:type="gramStart"/>
      <w:r w:rsidRPr="008D6788">
        <w:rPr>
          <w:color w:val="000000" w:themeColor="text1"/>
        </w:rPr>
        <w:t>were shaped</w:t>
      </w:r>
      <w:proofErr w:type="gramEnd"/>
      <w:r w:rsidRPr="008D6788">
        <w:rPr>
          <w:color w:val="000000" w:themeColor="text1"/>
        </w:rPr>
        <w:t xml:space="preserve"> by </w:t>
      </w:r>
      <w:r w:rsidR="00FF4781" w:rsidRPr="008D6788">
        <w:rPr>
          <w:color w:val="000000" w:themeColor="text1"/>
        </w:rPr>
        <w:t>their</w:t>
      </w:r>
      <w:r w:rsidRPr="008D6788">
        <w:rPr>
          <w:color w:val="000000" w:themeColor="text1"/>
        </w:rPr>
        <w:t xml:space="preserve"> </w:t>
      </w:r>
      <w:r w:rsidR="001978FF" w:rsidRPr="008D6788">
        <w:rPr>
          <w:color w:val="000000" w:themeColor="text1"/>
        </w:rPr>
        <w:t>individual</w:t>
      </w:r>
      <w:r w:rsidRPr="008D6788">
        <w:rPr>
          <w:color w:val="000000" w:themeColor="text1"/>
        </w:rPr>
        <w:t xml:space="preserve"> positions on the insider/outsider continuum. This theme will discuss their respective positions</w:t>
      </w:r>
      <w:r w:rsidR="001978FF" w:rsidRPr="008D6788">
        <w:rPr>
          <w:color w:val="000000" w:themeColor="text1"/>
        </w:rPr>
        <w:t xml:space="preserve"> </w:t>
      </w:r>
      <w:r w:rsidRPr="008D6788">
        <w:rPr>
          <w:color w:val="000000" w:themeColor="text1"/>
        </w:rPr>
        <w:t xml:space="preserve">and how notions of belief </w:t>
      </w:r>
      <w:proofErr w:type="gramStart"/>
      <w:r w:rsidR="009C7B9D" w:rsidRPr="008D6788">
        <w:rPr>
          <w:color w:val="000000" w:themeColor="text1"/>
        </w:rPr>
        <w:t>were</w:t>
      </w:r>
      <w:r w:rsidRPr="008D6788">
        <w:rPr>
          <w:color w:val="000000" w:themeColor="text1"/>
        </w:rPr>
        <w:t xml:space="preserve"> handled</w:t>
      </w:r>
      <w:proofErr w:type="gramEnd"/>
      <w:r w:rsidRPr="008D6788">
        <w:rPr>
          <w:color w:val="000000" w:themeColor="text1"/>
        </w:rPr>
        <w:t xml:space="preserve"> along this continuum. Additionally, this theme will examine ethical issues involving the researchers and participants.</w:t>
      </w:r>
    </w:p>
    <w:p w14:paraId="3D703AF2" w14:textId="77777777" w:rsidR="00812FBD" w:rsidRPr="008D6788" w:rsidRDefault="00812FBD" w:rsidP="00812FBD">
      <w:pPr>
        <w:rPr>
          <w:color w:val="000000" w:themeColor="text1"/>
        </w:rPr>
      </w:pPr>
    </w:p>
    <w:p w14:paraId="159234A0" w14:textId="6A376FD5" w:rsidR="00812FBD" w:rsidRPr="008D6788" w:rsidRDefault="00307C3F" w:rsidP="00812FBD">
      <w:pPr>
        <w:rPr>
          <w:b/>
          <w:bCs/>
          <w:color w:val="000000" w:themeColor="text1"/>
        </w:rPr>
      </w:pPr>
      <w:r w:rsidRPr="008D6788">
        <w:rPr>
          <w:b/>
          <w:bCs/>
          <w:color w:val="000000" w:themeColor="text1"/>
        </w:rPr>
        <w:t>Positioning</w:t>
      </w:r>
      <w:r w:rsidR="00F70A07" w:rsidRPr="008D6788">
        <w:rPr>
          <w:b/>
          <w:bCs/>
          <w:color w:val="000000" w:themeColor="text1"/>
        </w:rPr>
        <w:t xml:space="preserve"> </w:t>
      </w:r>
    </w:p>
    <w:p w14:paraId="24F9A862" w14:textId="30C6FAE4" w:rsidR="00812FBD" w:rsidRPr="008D6788" w:rsidRDefault="00A56C54" w:rsidP="00812FBD">
      <w:pPr>
        <w:rPr>
          <w:color w:val="000000" w:themeColor="text1"/>
        </w:rPr>
      </w:pPr>
      <w:r w:rsidRPr="008D6788">
        <w:rPr>
          <w:color w:val="000000" w:themeColor="text1"/>
        </w:rPr>
        <w:t>Blain and Brink</w:t>
      </w:r>
      <w:r w:rsidR="006A3CE7" w:rsidRPr="008D6788">
        <w:rPr>
          <w:color w:val="000000" w:themeColor="text1"/>
        </w:rPr>
        <w:t xml:space="preserve"> </w:t>
      </w:r>
      <w:r w:rsidR="009C7B9D" w:rsidRPr="008D6788">
        <w:rPr>
          <w:color w:val="000000" w:themeColor="text1"/>
        </w:rPr>
        <w:t>varied from one another in</w:t>
      </w:r>
      <w:r w:rsidR="00631FEB" w:rsidRPr="008D6788">
        <w:rPr>
          <w:color w:val="000000" w:themeColor="text1"/>
        </w:rPr>
        <w:t xml:space="preserve"> positio</w:t>
      </w:r>
      <w:r w:rsidR="009C7B9D" w:rsidRPr="008D6788">
        <w:rPr>
          <w:color w:val="000000" w:themeColor="text1"/>
        </w:rPr>
        <w:t xml:space="preserve">n </w:t>
      </w:r>
      <w:r w:rsidR="006A3CE7" w:rsidRPr="008D6788">
        <w:rPr>
          <w:color w:val="000000" w:themeColor="text1"/>
        </w:rPr>
        <w:t xml:space="preserve">along the insider/outsider continuum. Blain was </w:t>
      </w:r>
      <w:r w:rsidR="001F769F" w:rsidRPr="008D6788">
        <w:rPr>
          <w:color w:val="000000" w:themeColor="text1"/>
        </w:rPr>
        <w:t>critically</w:t>
      </w:r>
      <w:r w:rsidR="006A3CE7" w:rsidRPr="008D6788">
        <w:rPr>
          <w:color w:val="000000" w:themeColor="text1"/>
        </w:rPr>
        <w:t xml:space="preserve"> aware that she was both insider and outsider</w:t>
      </w:r>
      <w:r w:rsidR="00812FBD" w:rsidRPr="008D6788">
        <w:rPr>
          <w:color w:val="000000" w:themeColor="text1"/>
        </w:rPr>
        <w:t>.</w:t>
      </w:r>
      <w:r w:rsidR="006A3CE7" w:rsidRPr="008D6788">
        <w:rPr>
          <w:rStyle w:val="FootnoteReference"/>
          <w:color w:val="000000" w:themeColor="text1"/>
        </w:rPr>
        <w:footnoteReference w:id="35"/>
      </w:r>
      <w:r w:rsidR="006A3CE7" w:rsidRPr="008D6788">
        <w:rPr>
          <w:color w:val="000000" w:themeColor="text1"/>
        </w:rPr>
        <w:t xml:space="preserve"> She stated that her choice was to ‘enter the world of the seidworker, as a native-speaker… but… ‘going native’ </w:t>
      </w:r>
      <w:r w:rsidR="00631FEB" w:rsidRPr="008D6788">
        <w:rPr>
          <w:color w:val="000000" w:themeColor="text1"/>
        </w:rPr>
        <w:t>[was]</w:t>
      </w:r>
      <w:r w:rsidR="006A3CE7" w:rsidRPr="008D6788">
        <w:rPr>
          <w:color w:val="000000" w:themeColor="text1"/>
        </w:rPr>
        <w:t xml:space="preserve"> not enough’.</w:t>
      </w:r>
      <w:r w:rsidR="00031E49" w:rsidRPr="008D6788">
        <w:rPr>
          <w:rStyle w:val="FootnoteReference"/>
          <w:color w:val="000000" w:themeColor="text1"/>
        </w:rPr>
        <w:footnoteReference w:id="36"/>
      </w:r>
      <w:r w:rsidR="006A3CE7" w:rsidRPr="008D6788">
        <w:rPr>
          <w:color w:val="000000" w:themeColor="text1"/>
        </w:rPr>
        <w:t xml:space="preserve"> Instead</w:t>
      </w:r>
      <w:r w:rsidR="00631FEB" w:rsidRPr="008D6788">
        <w:rPr>
          <w:color w:val="000000" w:themeColor="text1"/>
        </w:rPr>
        <w:t>,</w:t>
      </w:r>
      <w:r w:rsidR="006A3CE7" w:rsidRPr="008D6788">
        <w:rPr>
          <w:color w:val="000000" w:themeColor="text1"/>
        </w:rPr>
        <w:t xml:space="preserve"> she sought to under</w:t>
      </w:r>
      <w:r w:rsidR="00631FEB" w:rsidRPr="008D6788">
        <w:rPr>
          <w:color w:val="000000" w:themeColor="text1"/>
        </w:rPr>
        <w:t>stand</w:t>
      </w:r>
      <w:r w:rsidR="006A3CE7" w:rsidRPr="008D6788">
        <w:rPr>
          <w:color w:val="000000" w:themeColor="text1"/>
        </w:rPr>
        <w:t xml:space="preserve"> the community by understanding herself as ‘part/not part’ of it.</w:t>
      </w:r>
      <w:r w:rsidR="006A3CE7" w:rsidRPr="008D6788">
        <w:rPr>
          <w:rStyle w:val="FootnoteReference"/>
          <w:color w:val="000000" w:themeColor="text1"/>
        </w:rPr>
        <w:footnoteReference w:id="37"/>
      </w:r>
      <w:r w:rsidR="006A3CE7" w:rsidRPr="008D6788">
        <w:rPr>
          <w:color w:val="000000" w:themeColor="text1"/>
        </w:rPr>
        <w:t xml:space="preserve"> </w:t>
      </w:r>
      <w:r w:rsidR="00812FBD" w:rsidRPr="008D6788">
        <w:rPr>
          <w:color w:val="000000" w:themeColor="text1"/>
        </w:rPr>
        <w:t xml:space="preserve"> </w:t>
      </w:r>
      <w:r w:rsidR="00877EEF" w:rsidRPr="008D6788">
        <w:rPr>
          <w:color w:val="000000" w:themeColor="text1"/>
        </w:rPr>
        <w:t xml:space="preserve">Brink did not distinctly mention his positioning along the insider/outsider continuum, but </w:t>
      </w:r>
      <w:r w:rsidR="00A67F32" w:rsidRPr="008D6788">
        <w:rPr>
          <w:color w:val="000000" w:themeColor="text1"/>
        </w:rPr>
        <w:t>appear</w:t>
      </w:r>
      <w:r w:rsidR="00631FEB" w:rsidRPr="008D6788">
        <w:rPr>
          <w:color w:val="000000" w:themeColor="text1"/>
        </w:rPr>
        <w:t>ed</w:t>
      </w:r>
      <w:r w:rsidR="00A67F32" w:rsidRPr="008D6788">
        <w:rPr>
          <w:color w:val="000000" w:themeColor="text1"/>
        </w:rPr>
        <w:t xml:space="preserve"> to be an outsider based on the study’s parameters and </w:t>
      </w:r>
      <w:r w:rsidR="00631FEB" w:rsidRPr="008D6788">
        <w:rPr>
          <w:color w:val="000000" w:themeColor="text1"/>
        </w:rPr>
        <w:t xml:space="preserve">description </w:t>
      </w:r>
      <w:r w:rsidR="00877EEF" w:rsidRPr="008D6788">
        <w:rPr>
          <w:color w:val="000000" w:themeColor="text1"/>
        </w:rPr>
        <w:t xml:space="preserve">of the participants </w:t>
      </w:r>
      <w:r w:rsidR="00631FEB" w:rsidRPr="008D6788">
        <w:rPr>
          <w:color w:val="000000" w:themeColor="text1"/>
        </w:rPr>
        <w:t xml:space="preserve">as </w:t>
      </w:r>
      <w:r w:rsidR="00877EEF" w:rsidRPr="008D6788">
        <w:rPr>
          <w:color w:val="000000" w:themeColor="text1"/>
        </w:rPr>
        <w:t>teenage, Catholic</w:t>
      </w:r>
      <w:r w:rsidR="00631FEB" w:rsidRPr="008D6788">
        <w:rPr>
          <w:color w:val="000000" w:themeColor="text1"/>
        </w:rPr>
        <w:t xml:space="preserve"> female</w:t>
      </w:r>
      <w:r w:rsidR="00877EEF" w:rsidRPr="008D6788">
        <w:rPr>
          <w:color w:val="000000" w:themeColor="text1"/>
        </w:rPr>
        <w:t xml:space="preserve"> students.</w:t>
      </w:r>
      <w:r w:rsidR="00877EEF" w:rsidRPr="008D6788">
        <w:rPr>
          <w:rStyle w:val="FootnoteReference"/>
          <w:color w:val="000000" w:themeColor="text1"/>
        </w:rPr>
        <w:footnoteReference w:id="38"/>
      </w:r>
      <w:r w:rsidR="00812FBD" w:rsidRPr="008D6788">
        <w:rPr>
          <w:color w:val="000000" w:themeColor="text1"/>
        </w:rPr>
        <w:t xml:space="preserve"> </w:t>
      </w:r>
      <w:r w:rsidR="00420415" w:rsidRPr="008D6788">
        <w:rPr>
          <w:color w:val="000000" w:themeColor="text1"/>
        </w:rPr>
        <w:t xml:space="preserve">David Hufford urged that researches must be </w:t>
      </w:r>
      <w:r w:rsidR="00420415" w:rsidRPr="008D6788">
        <w:rPr>
          <w:color w:val="000000" w:themeColor="text1"/>
        </w:rPr>
        <w:lastRenderedPageBreak/>
        <w:t>careful to distinguish ‘between the scholarly voice and the personal voice’ when they are involved with the participant</w:t>
      </w:r>
      <w:r w:rsidR="00812FBD" w:rsidRPr="008D6788">
        <w:rPr>
          <w:color w:val="000000" w:themeColor="text1"/>
        </w:rPr>
        <w:t>.</w:t>
      </w:r>
      <w:r w:rsidR="00420415" w:rsidRPr="008D6788">
        <w:rPr>
          <w:rStyle w:val="FootnoteReference"/>
          <w:color w:val="000000" w:themeColor="text1"/>
        </w:rPr>
        <w:footnoteReference w:id="39"/>
      </w:r>
      <w:r w:rsidR="00812FBD" w:rsidRPr="008D6788">
        <w:rPr>
          <w:color w:val="000000" w:themeColor="text1"/>
        </w:rPr>
        <w:t xml:space="preserve"> </w:t>
      </w:r>
      <w:r w:rsidR="00420415" w:rsidRPr="008D6788">
        <w:rPr>
          <w:color w:val="000000" w:themeColor="text1"/>
        </w:rPr>
        <w:t>Additionally, Hennink, Hutter and Bailey mention</w:t>
      </w:r>
      <w:r w:rsidR="00FF4781" w:rsidRPr="008D6788">
        <w:rPr>
          <w:color w:val="000000" w:themeColor="text1"/>
        </w:rPr>
        <w:t>ed</w:t>
      </w:r>
      <w:r w:rsidR="00420415" w:rsidRPr="008D6788">
        <w:rPr>
          <w:color w:val="000000" w:themeColor="text1"/>
        </w:rPr>
        <w:t xml:space="preserve"> the term ‘verstehen’ which involves understanding the </w:t>
      </w:r>
      <w:r w:rsidR="00631FEB" w:rsidRPr="008D6788">
        <w:rPr>
          <w:color w:val="000000" w:themeColor="text1"/>
        </w:rPr>
        <w:t>data</w:t>
      </w:r>
      <w:r w:rsidR="00420415" w:rsidRPr="008D6788">
        <w:rPr>
          <w:color w:val="000000" w:themeColor="text1"/>
        </w:rPr>
        <w:t xml:space="preserve"> from an ‘interpretive framework’ of a population versus understanding from the ‘researcher’s own interpretative framework’</w:t>
      </w:r>
      <w:r w:rsidR="00CA0E14" w:rsidRPr="008D6788">
        <w:rPr>
          <w:color w:val="000000" w:themeColor="text1"/>
        </w:rPr>
        <w:t>.</w:t>
      </w:r>
      <w:r w:rsidR="00CA0E14" w:rsidRPr="008D6788">
        <w:rPr>
          <w:rStyle w:val="FootnoteReference"/>
          <w:color w:val="000000" w:themeColor="text1"/>
        </w:rPr>
        <w:footnoteReference w:id="40"/>
      </w:r>
      <w:r w:rsidR="00420415" w:rsidRPr="008D6788">
        <w:rPr>
          <w:color w:val="000000" w:themeColor="text1"/>
        </w:rPr>
        <w:t xml:space="preserve"> </w:t>
      </w:r>
      <w:r w:rsidR="001B0E88" w:rsidRPr="008D6788">
        <w:rPr>
          <w:color w:val="000000" w:themeColor="text1"/>
        </w:rPr>
        <w:t>For</w:t>
      </w:r>
      <w:r w:rsidR="00902ACC" w:rsidRPr="008D6788">
        <w:rPr>
          <w:color w:val="000000" w:themeColor="text1"/>
        </w:rPr>
        <w:t xml:space="preserve"> Blain, the tension</w:t>
      </w:r>
      <w:r w:rsidR="001B0E88" w:rsidRPr="008D6788">
        <w:rPr>
          <w:color w:val="000000" w:themeColor="text1"/>
        </w:rPr>
        <w:t xml:space="preserve"> she demonstrate</w:t>
      </w:r>
      <w:r w:rsidR="00C244A0" w:rsidRPr="008D6788">
        <w:rPr>
          <w:color w:val="000000" w:themeColor="text1"/>
        </w:rPr>
        <w:t xml:space="preserve">d </w:t>
      </w:r>
      <w:r w:rsidR="00902ACC" w:rsidRPr="008D6788">
        <w:rPr>
          <w:color w:val="000000" w:themeColor="text1"/>
        </w:rPr>
        <w:t xml:space="preserve">between the scholarly and personal voices </w:t>
      </w:r>
      <w:r w:rsidR="001B0E88" w:rsidRPr="008D6788">
        <w:rPr>
          <w:color w:val="000000" w:themeColor="text1"/>
        </w:rPr>
        <w:t>indicat</w:t>
      </w:r>
      <w:r w:rsidR="00C244A0" w:rsidRPr="008D6788">
        <w:rPr>
          <w:color w:val="000000" w:themeColor="text1"/>
        </w:rPr>
        <w:t>ed</w:t>
      </w:r>
      <w:r w:rsidR="001B0E88" w:rsidRPr="008D6788">
        <w:rPr>
          <w:color w:val="000000" w:themeColor="text1"/>
        </w:rPr>
        <w:t xml:space="preserve"> her awareness</w:t>
      </w:r>
      <w:r w:rsidR="00902ACC" w:rsidRPr="008D6788">
        <w:rPr>
          <w:color w:val="000000" w:themeColor="text1"/>
        </w:rPr>
        <w:t xml:space="preserve"> of her positioning along this continuum, and the nature of how she understood her participants by reflecting on herself as a participant.</w:t>
      </w:r>
      <w:r w:rsidR="00631FEB" w:rsidRPr="008D6788">
        <w:rPr>
          <w:rStyle w:val="FootnoteReference"/>
          <w:color w:val="000000" w:themeColor="text1"/>
        </w:rPr>
        <w:footnoteReference w:id="41"/>
      </w:r>
      <w:r w:rsidR="00902ACC" w:rsidRPr="008D6788">
        <w:rPr>
          <w:color w:val="000000" w:themeColor="text1"/>
        </w:rPr>
        <w:t xml:space="preserve"> Brink, on the other hand, appear</w:t>
      </w:r>
      <w:r w:rsidR="00631FEB" w:rsidRPr="008D6788">
        <w:rPr>
          <w:color w:val="000000" w:themeColor="text1"/>
        </w:rPr>
        <w:t>ed</w:t>
      </w:r>
      <w:r w:rsidR="00902ACC" w:rsidRPr="008D6788">
        <w:rPr>
          <w:color w:val="000000" w:themeColor="text1"/>
        </w:rPr>
        <w:t xml:space="preserve"> limited by his </w:t>
      </w:r>
      <w:r w:rsidR="00FF4781" w:rsidRPr="008D6788">
        <w:rPr>
          <w:color w:val="000000" w:themeColor="text1"/>
        </w:rPr>
        <w:t>interpretive framework</w:t>
      </w:r>
      <w:r w:rsidR="00902ACC" w:rsidRPr="008D6788">
        <w:rPr>
          <w:color w:val="000000" w:themeColor="text1"/>
        </w:rPr>
        <w:t xml:space="preserve"> as outsider and</w:t>
      </w:r>
      <w:r w:rsidR="00631FEB" w:rsidRPr="008D6788">
        <w:rPr>
          <w:color w:val="000000" w:themeColor="text1"/>
        </w:rPr>
        <w:t xml:space="preserve"> he</w:t>
      </w:r>
      <w:r w:rsidR="00902ACC" w:rsidRPr="008D6788">
        <w:rPr>
          <w:color w:val="000000" w:themeColor="text1"/>
        </w:rPr>
        <w:t xml:space="preserve"> </w:t>
      </w:r>
      <w:r w:rsidR="0014640B" w:rsidRPr="008D6788">
        <w:rPr>
          <w:color w:val="000000" w:themeColor="text1"/>
        </w:rPr>
        <w:t>did not</w:t>
      </w:r>
      <w:r w:rsidR="00902ACC" w:rsidRPr="008D6788">
        <w:rPr>
          <w:color w:val="000000" w:themeColor="text1"/>
        </w:rPr>
        <w:t xml:space="preserve"> attempt to mend the gap of </w:t>
      </w:r>
      <w:r w:rsidR="00631FEB" w:rsidRPr="008D6788">
        <w:rPr>
          <w:color w:val="000000" w:themeColor="text1"/>
        </w:rPr>
        <w:t>investigating</w:t>
      </w:r>
      <w:r w:rsidR="00902ACC" w:rsidRPr="008D6788">
        <w:rPr>
          <w:color w:val="000000" w:themeColor="text1"/>
        </w:rPr>
        <w:t xml:space="preserve"> the participants’</w:t>
      </w:r>
      <w:r w:rsidR="00631FEB" w:rsidRPr="008D6788">
        <w:rPr>
          <w:color w:val="000000" w:themeColor="text1"/>
        </w:rPr>
        <w:t xml:space="preserve"> ‘inconsistent beliefs’ by engaging their own</w:t>
      </w:r>
      <w:r w:rsidR="00902ACC" w:rsidRPr="008D6788">
        <w:rPr>
          <w:color w:val="000000" w:themeColor="text1"/>
        </w:rPr>
        <w:t xml:space="preserve"> </w:t>
      </w:r>
      <w:r w:rsidR="00FF4781" w:rsidRPr="008D6788">
        <w:rPr>
          <w:color w:val="000000" w:themeColor="text1"/>
        </w:rPr>
        <w:t>interpretations</w:t>
      </w:r>
      <w:r w:rsidR="00902ACC" w:rsidRPr="008D6788">
        <w:rPr>
          <w:color w:val="000000" w:themeColor="text1"/>
        </w:rPr>
        <w:t xml:space="preserve"> in the study.</w:t>
      </w:r>
      <w:r w:rsidR="00631FEB" w:rsidRPr="008D6788">
        <w:rPr>
          <w:rStyle w:val="FootnoteReference"/>
          <w:color w:val="000000" w:themeColor="text1"/>
        </w:rPr>
        <w:footnoteReference w:id="42"/>
      </w:r>
    </w:p>
    <w:p w14:paraId="18BD6B4E" w14:textId="77777777" w:rsidR="00812FBD" w:rsidRPr="008D6788" w:rsidRDefault="00812FBD" w:rsidP="00812FBD">
      <w:pPr>
        <w:rPr>
          <w:color w:val="000000" w:themeColor="text1"/>
        </w:rPr>
      </w:pPr>
    </w:p>
    <w:p w14:paraId="35CA4F8D" w14:textId="38031B34" w:rsidR="00812FBD" w:rsidRPr="008D6788" w:rsidRDefault="00307C3F" w:rsidP="00812FBD">
      <w:pPr>
        <w:rPr>
          <w:b/>
          <w:bCs/>
          <w:color w:val="000000" w:themeColor="text1"/>
        </w:rPr>
      </w:pPr>
      <w:r w:rsidRPr="008D6788">
        <w:rPr>
          <w:b/>
          <w:bCs/>
          <w:color w:val="000000" w:themeColor="text1"/>
        </w:rPr>
        <w:t>Belief</w:t>
      </w:r>
      <w:r w:rsidR="00220FD0" w:rsidRPr="008D6788">
        <w:rPr>
          <w:b/>
          <w:bCs/>
          <w:color w:val="000000" w:themeColor="text1"/>
        </w:rPr>
        <w:t xml:space="preserve"> </w:t>
      </w:r>
    </w:p>
    <w:p w14:paraId="2D5AA140" w14:textId="006DB9AA" w:rsidR="00812FBD" w:rsidRPr="008D6788" w:rsidRDefault="003E5FA3" w:rsidP="00812FBD">
      <w:pPr>
        <w:rPr>
          <w:color w:val="000000" w:themeColor="text1"/>
        </w:rPr>
      </w:pPr>
      <w:r w:rsidRPr="008D6788">
        <w:rPr>
          <w:color w:val="000000" w:themeColor="text1"/>
        </w:rPr>
        <w:t>Both Brink and Blain engage</w:t>
      </w:r>
      <w:r w:rsidR="00040A3D" w:rsidRPr="008D6788">
        <w:rPr>
          <w:color w:val="000000" w:themeColor="text1"/>
        </w:rPr>
        <w:t>d</w:t>
      </w:r>
      <w:r w:rsidRPr="008D6788">
        <w:rPr>
          <w:color w:val="000000" w:themeColor="text1"/>
        </w:rPr>
        <w:t xml:space="preserve"> issues of belief along the insider/outsider continuum.</w:t>
      </w:r>
      <w:r w:rsidR="00812FBD" w:rsidRPr="008D6788">
        <w:rPr>
          <w:color w:val="000000" w:themeColor="text1"/>
        </w:rPr>
        <w:t xml:space="preserve"> </w:t>
      </w:r>
      <w:r w:rsidR="00040A3D" w:rsidRPr="008D6788">
        <w:rPr>
          <w:color w:val="000000" w:themeColor="text1"/>
        </w:rPr>
        <w:t>Blain desired to avoid patronizing interpretations</w:t>
      </w:r>
      <w:r w:rsidRPr="008D6788">
        <w:rPr>
          <w:color w:val="000000" w:themeColor="text1"/>
        </w:rPr>
        <w:t xml:space="preserve"> towards the community while navigating the western rationalist audience within academia</w:t>
      </w:r>
      <w:r w:rsidR="00040A3D" w:rsidRPr="008D6788">
        <w:rPr>
          <w:color w:val="000000" w:themeColor="text1"/>
        </w:rPr>
        <w:t>, but she did so by navigating notions of belief indirectly.</w:t>
      </w:r>
      <w:r w:rsidRPr="008D6788">
        <w:rPr>
          <w:rStyle w:val="FootnoteReference"/>
          <w:color w:val="000000" w:themeColor="text1"/>
        </w:rPr>
        <w:footnoteReference w:id="43"/>
      </w:r>
      <w:r w:rsidRPr="008D6788">
        <w:rPr>
          <w:color w:val="000000" w:themeColor="text1"/>
        </w:rPr>
        <w:t xml:space="preserve"> Instead of discussing </w:t>
      </w:r>
      <w:r w:rsidR="00040A3D" w:rsidRPr="008D6788">
        <w:rPr>
          <w:color w:val="000000" w:themeColor="text1"/>
        </w:rPr>
        <w:t xml:space="preserve">the legitimacy of </w:t>
      </w:r>
      <w:r w:rsidRPr="008D6788">
        <w:rPr>
          <w:color w:val="000000" w:themeColor="text1"/>
        </w:rPr>
        <w:t xml:space="preserve">belief of spirits within the seidr community or </w:t>
      </w:r>
      <w:r w:rsidR="00040A3D" w:rsidRPr="008D6788">
        <w:rPr>
          <w:color w:val="000000" w:themeColor="text1"/>
        </w:rPr>
        <w:t>conceding</w:t>
      </w:r>
      <w:r w:rsidRPr="008D6788">
        <w:rPr>
          <w:color w:val="000000" w:themeColor="text1"/>
        </w:rPr>
        <w:t xml:space="preserve"> that spirits are real</w:t>
      </w:r>
      <w:r w:rsidR="00040A3D" w:rsidRPr="008D6788">
        <w:rPr>
          <w:color w:val="000000" w:themeColor="text1"/>
        </w:rPr>
        <w:t xml:space="preserve"> only to the extent that </w:t>
      </w:r>
      <w:r w:rsidRPr="008D6788">
        <w:rPr>
          <w:color w:val="000000" w:themeColor="text1"/>
        </w:rPr>
        <w:t>the community believes them to be</w:t>
      </w:r>
      <w:r w:rsidR="00040A3D" w:rsidRPr="008D6788">
        <w:rPr>
          <w:color w:val="000000" w:themeColor="text1"/>
        </w:rPr>
        <w:t xml:space="preserve"> so</w:t>
      </w:r>
      <w:r w:rsidRPr="008D6788">
        <w:rPr>
          <w:color w:val="000000" w:themeColor="text1"/>
        </w:rPr>
        <w:t>, she look</w:t>
      </w:r>
      <w:r w:rsidR="00040A3D" w:rsidRPr="008D6788">
        <w:rPr>
          <w:color w:val="000000" w:themeColor="text1"/>
        </w:rPr>
        <w:t>ed</w:t>
      </w:r>
      <w:r w:rsidRPr="008D6788">
        <w:rPr>
          <w:color w:val="000000" w:themeColor="text1"/>
        </w:rPr>
        <w:t xml:space="preserve"> towards the </w:t>
      </w:r>
      <w:r w:rsidRPr="008D6788">
        <w:rPr>
          <w:i/>
          <w:iCs/>
          <w:color w:val="000000" w:themeColor="text1"/>
        </w:rPr>
        <w:t>relationships</w:t>
      </w:r>
      <w:r w:rsidRPr="008D6788">
        <w:rPr>
          <w:color w:val="000000" w:themeColor="text1"/>
        </w:rPr>
        <w:t xml:space="preserve"> of the community with the spirits.</w:t>
      </w:r>
      <w:r w:rsidRPr="008D6788">
        <w:rPr>
          <w:rStyle w:val="FootnoteReference"/>
          <w:color w:val="000000" w:themeColor="text1"/>
        </w:rPr>
        <w:footnoteReference w:id="44"/>
      </w:r>
      <w:r w:rsidR="00812FBD" w:rsidRPr="008D6788">
        <w:rPr>
          <w:color w:val="000000" w:themeColor="text1"/>
        </w:rPr>
        <w:t xml:space="preserve"> </w:t>
      </w:r>
      <w:r w:rsidR="00040A3D" w:rsidRPr="008D6788">
        <w:rPr>
          <w:color w:val="000000" w:themeColor="text1"/>
        </w:rPr>
        <w:t xml:space="preserve">In contrast, </w:t>
      </w:r>
      <w:r w:rsidR="001F153C" w:rsidRPr="008D6788">
        <w:rPr>
          <w:color w:val="000000" w:themeColor="text1"/>
        </w:rPr>
        <w:t>Brink</w:t>
      </w:r>
      <w:r w:rsidR="00812FBD" w:rsidRPr="008D6788">
        <w:rPr>
          <w:color w:val="000000" w:themeColor="text1"/>
        </w:rPr>
        <w:t xml:space="preserve"> </w:t>
      </w:r>
      <w:r w:rsidR="00FE26D5" w:rsidRPr="008D6788">
        <w:rPr>
          <w:color w:val="000000" w:themeColor="text1"/>
        </w:rPr>
        <w:t>dealt with the results of the beliefs of the students</w:t>
      </w:r>
      <w:r w:rsidR="00040A3D" w:rsidRPr="008D6788">
        <w:rPr>
          <w:color w:val="000000" w:themeColor="text1"/>
        </w:rPr>
        <w:t xml:space="preserve"> directly,</w:t>
      </w:r>
      <w:r w:rsidR="00FE26D5" w:rsidRPr="008D6788">
        <w:rPr>
          <w:color w:val="000000" w:themeColor="text1"/>
        </w:rPr>
        <w:t xml:space="preserve"> by acknowledging the failure of his hypothesis </w:t>
      </w:r>
      <w:r w:rsidR="00040A3D" w:rsidRPr="008D6788">
        <w:rPr>
          <w:color w:val="000000" w:themeColor="text1"/>
        </w:rPr>
        <w:t xml:space="preserve">and asserting the conclusion </w:t>
      </w:r>
      <w:r w:rsidR="00FF4781" w:rsidRPr="008D6788">
        <w:rPr>
          <w:color w:val="000000" w:themeColor="text1"/>
        </w:rPr>
        <w:t>of</w:t>
      </w:r>
      <w:r w:rsidR="00040A3D" w:rsidRPr="008D6788">
        <w:rPr>
          <w:color w:val="000000" w:themeColor="text1"/>
        </w:rPr>
        <w:t xml:space="preserve"> a</w:t>
      </w:r>
      <w:r w:rsidR="00FE26D5" w:rsidRPr="008D6788">
        <w:rPr>
          <w:color w:val="000000" w:themeColor="text1"/>
        </w:rPr>
        <w:t xml:space="preserve"> ‘tendency of some subjects’ to hold inconsistent beliefs</w:t>
      </w:r>
      <w:r w:rsidR="00812FBD" w:rsidRPr="008D6788">
        <w:rPr>
          <w:color w:val="000000" w:themeColor="text1"/>
        </w:rPr>
        <w:t>.</w:t>
      </w:r>
      <w:r w:rsidR="007940C1" w:rsidRPr="008D6788">
        <w:rPr>
          <w:rStyle w:val="FootnoteReference"/>
          <w:color w:val="000000" w:themeColor="text1"/>
        </w:rPr>
        <w:footnoteReference w:id="45"/>
      </w:r>
      <w:r w:rsidR="00812FBD" w:rsidRPr="008D6788">
        <w:rPr>
          <w:color w:val="000000" w:themeColor="text1"/>
        </w:rPr>
        <w:t xml:space="preserve"> </w:t>
      </w:r>
      <w:r w:rsidR="00E022CB" w:rsidRPr="008D6788">
        <w:rPr>
          <w:color w:val="000000" w:themeColor="text1"/>
        </w:rPr>
        <w:t>In discussing objectivity, Martyn Denscombe stated that researchers ‘have no way of standing outside’ their own ‘culture, social background and personal experiences’, and that their conceptual tools used to understand their objects of research can never be ‘neutral… instruments of discovery’</w:t>
      </w:r>
      <w:r w:rsidR="00812FBD" w:rsidRPr="008D6788">
        <w:rPr>
          <w:color w:val="000000" w:themeColor="text1"/>
        </w:rPr>
        <w:t>.</w:t>
      </w:r>
      <w:r w:rsidR="00E022CB" w:rsidRPr="008D6788">
        <w:rPr>
          <w:rStyle w:val="FootnoteReference"/>
          <w:color w:val="000000" w:themeColor="text1"/>
        </w:rPr>
        <w:footnoteReference w:id="46"/>
      </w:r>
      <w:r w:rsidR="00812FBD" w:rsidRPr="008D6788">
        <w:rPr>
          <w:color w:val="000000" w:themeColor="text1"/>
        </w:rPr>
        <w:t xml:space="preserve"> </w:t>
      </w:r>
      <w:r w:rsidR="00523AB4" w:rsidRPr="008D6788">
        <w:rPr>
          <w:color w:val="000000" w:themeColor="text1"/>
        </w:rPr>
        <w:t>Within the papers, it appears</w:t>
      </w:r>
      <w:r w:rsidR="005D623E" w:rsidRPr="008D6788">
        <w:rPr>
          <w:color w:val="000000" w:themeColor="text1"/>
        </w:rPr>
        <w:t xml:space="preserve"> that the researchers own biases and </w:t>
      </w:r>
      <w:r w:rsidR="003B0809" w:rsidRPr="008D6788">
        <w:rPr>
          <w:color w:val="000000" w:themeColor="text1"/>
        </w:rPr>
        <w:t>preoccupations</w:t>
      </w:r>
      <w:r w:rsidR="005D623E" w:rsidRPr="008D6788">
        <w:rPr>
          <w:color w:val="000000" w:themeColor="text1"/>
        </w:rPr>
        <w:t xml:space="preserve"> </w:t>
      </w:r>
      <w:r w:rsidR="003B0809" w:rsidRPr="008D6788">
        <w:rPr>
          <w:color w:val="000000" w:themeColor="text1"/>
        </w:rPr>
        <w:t>emerged</w:t>
      </w:r>
      <w:r w:rsidR="00FF4781" w:rsidRPr="008D6788">
        <w:rPr>
          <w:color w:val="000000" w:themeColor="text1"/>
        </w:rPr>
        <w:t>.</w:t>
      </w:r>
      <w:r w:rsidR="005D623E" w:rsidRPr="008D6788">
        <w:rPr>
          <w:color w:val="000000" w:themeColor="text1"/>
        </w:rPr>
        <w:t xml:space="preserve"> B</w:t>
      </w:r>
      <w:r w:rsidR="00FE26D5" w:rsidRPr="008D6788">
        <w:rPr>
          <w:color w:val="000000" w:themeColor="text1"/>
        </w:rPr>
        <w:t xml:space="preserve">rink’s study could have </w:t>
      </w:r>
      <w:proofErr w:type="gramStart"/>
      <w:r w:rsidR="00FE26D5" w:rsidRPr="008D6788">
        <w:rPr>
          <w:color w:val="000000" w:themeColor="text1"/>
        </w:rPr>
        <w:t>been aided</w:t>
      </w:r>
      <w:proofErr w:type="gramEnd"/>
      <w:r w:rsidR="00FE26D5" w:rsidRPr="008D6788">
        <w:rPr>
          <w:color w:val="000000" w:themeColor="text1"/>
        </w:rPr>
        <w:t xml:space="preserve"> with research in the </w:t>
      </w:r>
      <w:r w:rsidR="00FF4781" w:rsidRPr="008D6788">
        <w:rPr>
          <w:color w:val="000000" w:themeColor="text1"/>
        </w:rPr>
        <w:t xml:space="preserve">philosophical </w:t>
      </w:r>
      <w:r w:rsidR="00FE26D5" w:rsidRPr="008D6788">
        <w:rPr>
          <w:color w:val="000000" w:themeColor="text1"/>
        </w:rPr>
        <w:t xml:space="preserve">overlap of beliefs in astrology, Catholicism and </w:t>
      </w:r>
      <w:r w:rsidR="003B0809" w:rsidRPr="008D6788">
        <w:rPr>
          <w:color w:val="000000" w:themeColor="text1"/>
        </w:rPr>
        <w:t>reincarnation</w:t>
      </w:r>
      <w:r w:rsidR="00FE26D5" w:rsidRPr="008D6788">
        <w:rPr>
          <w:color w:val="000000" w:themeColor="text1"/>
        </w:rPr>
        <w:t xml:space="preserve"> between participants. It is possible that through interviews, he could have discovered </w:t>
      </w:r>
      <w:r w:rsidR="00FF4781" w:rsidRPr="008D6788">
        <w:rPr>
          <w:color w:val="000000" w:themeColor="text1"/>
        </w:rPr>
        <w:t>similar cosmological notions</w:t>
      </w:r>
      <w:r w:rsidR="00FE26D5" w:rsidRPr="008D6788">
        <w:rPr>
          <w:color w:val="000000" w:themeColor="text1"/>
        </w:rPr>
        <w:t xml:space="preserve"> between these belief systems</w:t>
      </w:r>
      <w:r w:rsidR="00220FD0" w:rsidRPr="008D6788">
        <w:rPr>
          <w:color w:val="000000" w:themeColor="text1"/>
        </w:rPr>
        <w:t>, but the conceptual tools</w:t>
      </w:r>
      <w:r w:rsidR="005D623E" w:rsidRPr="008D6788">
        <w:rPr>
          <w:color w:val="000000" w:themeColor="text1"/>
        </w:rPr>
        <w:t xml:space="preserve"> </w:t>
      </w:r>
      <w:r w:rsidR="00220FD0" w:rsidRPr="008D6788">
        <w:rPr>
          <w:color w:val="000000" w:themeColor="text1"/>
        </w:rPr>
        <w:t>he used to engage the student’s responses</w:t>
      </w:r>
      <w:r w:rsidR="005D623E" w:rsidRPr="008D6788">
        <w:rPr>
          <w:color w:val="000000" w:themeColor="text1"/>
        </w:rPr>
        <w:t xml:space="preserve"> and adherence to literature </w:t>
      </w:r>
      <w:r w:rsidR="00FF4781" w:rsidRPr="008D6788">
        <w:rPr>
          <w:color w:val="000000" w:themeColor="text1"/>
        </w:rPr>
        <w:t>restricted to</w:t>
      </w:r>
      <w:r w:rsidR="005D623E" w:rsidRPr="008D6788">
        <w:rPr>
          <w:color w:val="000000" w:themeColor="text1"/>
        </w:rPr>
        <w:t xml:space="preserve"> the social sciences</w:t>
      </w:r>
      <w:r w:rsidR="00220FD0" w:rsidRPr="008D6788">
        <w:rPr>
          <w:color w:val="000000" w:themeColor="text1"/>
        </w:rPr>
        <w:t xml:space="preserve"> did not allow for these </w:t>
      </w:r>
      <w:r w:rsidR="005D623E" w:rsidRPr="008D6788">
        <w:rPr>
          <w:color w:val="000000" w:themeColor="text1"/>
        </w:rPr>
        <w:t>nuances</w:t>
      </w:r>
      <w:r w:rsidR="00220FD0" w:rsidRPr="008D6788">
        <w:rPr>
          <w:color w:val="000000" w:themeColor="text1"/>
        </w:rPr>
        <w:t xml:space="preserve">. </w:t>
      </w:r>
      <w:r w:rsidR="00FF4781" w:rsidRPr="008D6788">
        <w:rPr>
          <w:color w:val="000000" w:themeColor="text1"/>
        </w:rPr>
        <w:t xml:space="preserve">Similarly, </w:t>
      </w:r>
      <w:r w:rsidR="00220FD0" w:rsidRPr="008D6788">
        <w:rPr>
          <w:color w:val="000000" w:themeColor="text1"/>
        </w:rPr>
        <w:t xml:space="preserve">Blain’s handling of </w:t>
      </w:r>
      <w:r w:rsidR="005D623E" w:rsidRPr="008D6788">
        <w:rPr>
          <w:color w:val="000000" w:themeColor="text1"/>
        </w:rPr>
        <w:t>belief</w:t>
      </w:r>
      <w:r w:rsidR="00220FD0" w:rsidRPr="008D6788">
        <w:rPr>
          <w:color w:val="000000" w:themeColor="text1"/>
        </w:rPr>
        <w:t xml:space="preserve"> </w:t>
      </w:r>
      <w:r w:rsidR="005D623E" w:rsidRPr="008D6788">
        <w:rPr>
          <w:color w:val="000000" w:themeColor="text1"/>
        </w:rPr>
        <w:t>was</w:t>
      </w:r>
      <w:r w:rsidR="00220FD0" w:rsidRPr="008D6788">
        <w:rPr>
          <w:color w:val="000000" w:themeColor="text1"/>
        </w:rPr>
        <w:t xml:space="preserve"> situated within her own dualistic </w:t>
      </w:r>
      <w:r w:rsidR="005D623E" w:rsidRPr="008D6788">
        <w:rPr>
          <w:color w:val="000000" w:themeColor="text1"/>
        </w:rPr>
        <w:t>experience</w:t>
      </w:r>
      <w:r w:rsidR="00220FD0" w:rsidRPr="008D6788">
        <w:rPr>
          <w:color w:val="000000" w:themeColor="text1"/>
        </w:rPr>
        <w:t xml:space="preserve"> of being participant and anthropologist. She </w:t>
      </w:r>
      <w:r w:rsidR="005D623E" w:rsidRPr="008D6788">
        <w:rPr>
          <w:color w:val="000000" w:themeColor="text1"/>
        </w:rPr>
        <w:t>did</w:t>
      </w:r>
      <w:r w:rsidR="00220FD0" w:rsidRPr="008D6788">
        <w:rPr>
          <w:color w:val="000000" w:themeColor="text1"/>
        </w:rPr>
        <w:t xml:space="preserve"> not look beyond her own ideas of belief</w:t>
      </w:r>
      <w:r w:rsidR="005D623E" w:rsidRPr="008D6788">
        <w:rPr>
          <w:color w:val="000000" w:themeColor="text1"/>
        </w:rPr>
        <w:t xml:space="preserve"> nor invite in the opinions of the participants </w:t>
      </w:r>
      <w:r w:rsidR="00FF4781" w:rsidRPr="008D6788">
        <w:rPr>
          <w:color w:val="000000" w:themeColor="text1"/>
        </w:rPr>
        <w:t>to illuminate</w:t>
      </w:r>
      <w:r w:rsidR="005D623E" w:rsidRPr="008D6788">
        <w:rPr>
          <w:color w:val="000000" w:themeColor="text1"/>
        </w:rPr>
        <w:t xml:space="preserve"> the dual nature of her role</w:t>
      </w:r>
      <w:r w:rsidR="00220FD0" w:rsidRPr="008D6788">
        <w:rPr>
          <w:color w:val="000000" w:themeColor="text1"/>
        </w:rPr>
        <w:t>.</w:t>
      </w:r>
      <w:r w:rsidR="007940C1" w:rsidRPr="008D6788">
        <w:rPr>
          <w:rStyle w:val="FootnoteReference"/>
          <w:color w:val="000000" w:themeColor="text1"/>
        </w:rPr>
        <w:footnoteReference w:id="47"/>
      </w:r>
    </w:p>
    <w:p w14:paraId="08E8E39A" w14:textId="77777777" w:rsidR="00812FBD" w:rsidRPr="008D6788" w:rsidRDefault="00812FBD" w:rsidP="00812FBD">
      <w:pPr>
        <w:rPr>
          <w:color w:val="000000" w:themeColor="text1"/>
        </w:rPr>
      </w:pPr>
    </w:p>
    <w:p w14:paraId="12A1166C" w14:textId="77777777" w:rsidR="001163CB" w:rsidRPr="008D6788" w:rsidRDefault="00812FBD" w:rsidP="00812FBD">
      <w:pPr>
        <w:rPr>
          <w:b/>
          <w:bCs/>
          <w:color w:val="000000" w:themeColor="text1"/>
        </w:rPr>
      </w:pPr>
      <w:r w:rsidRPr="008D6788">
        <w:rPr>
          <w:b/>
          <w:bCs/>
          <w:color w:val="000000" w:themeColor="text1"/>
        </w:rPr>
        <w:t>Ethical Issues</w:t>
      </w:r>
      <w:r w:rsidR="00EB21B1" w:rsidRPr="008D6788">
        <w:rPr>
          <w:b/>
          <w:bCs/>
          <w:color w:val="000000" w:themeColor="text1"/>
        </w:rPr>
        <w:t xml:space="preserve"> </w:t>
      </w:r>
    </w:p>
    <w:p w14:paraId="14258F3E" w14:textId="3B1AEA73" w:rsidR="00812FBD" w:rsidRPr="008D6788" w:rsidRDefault="00BC134B" w:rsidP="00812FBD">
      <w:pPr>
        <w:rPr>
          <w:b/>
          <w:bCs/>
          <w:color w:val="000000" w:themeColor="text1"/>
        </w:rPr>
      </w:pPr>
      <w:r w:rsidRPr="008D6788">
        <w:rPr>
          <w:color w:val="000000" w:themeColor="text1"/>
        </w:rPr>
        <w:t xml:space="preserve">There </w:t>
      </w:r>
      <w:r w:rsidR="003C1D9B" w:rsidRPr="008D6788">
        <w:rPr>
          <w:color w:val="000000" w:themeColor="text1"/>
        </w:rPr>
        <w:t>were</w:t>
      </w:r>
      <w:r w:rsidRPr="008D6788">
        <w:rPr>
          <w:color w:val="000000" w:themeColor="text1"/>
        </w:rPr>
        <w:t xml:space="preserve"> ethical concerns embedded within</w:t>
      </w:r>
      <w:r w:rsidR="001B0E88" w:rsidRPr="008D6788">
        <w:rPr>
          <w:color w:val="000000" w:themeColor="text1"/>
        </w:rPr>
        <w:t xml:space="preserve"> both</w:t>
      </w:r>
      <w:r w:rsidR="00812FBD" w:rsidRPr="008D6788">
        <w:rPr>
          <w:color w:val="000000" w:themeColor="text1"/>
        </w:rPr>
        <w:t xml:space="preserve"> </w:t>
      </w:r>
      <w:r w:rsidR="00A56C54" w:rsidRPr="008D6788">
        <w:rPr>
          <w:color w:val="000000" w:themeColor="text1"/>
        </w:rPr>
        <w:t>Blain and Brink</w:t>
      </w:r>
      <w:r w:rsidRPr="008D6788">
        <w:rPr>
          <w:color w:val="000000" w:themeColor="text1"/>
        </w:rPr>
        <w:t>’s research methods. Despite B</w:t>
      </w:r>
      <w:r w:rsidR="00812FBD" w:rsidRPr="008D6788">
        <w:rPr>
          <w:color w:val="000000" w:themeColor="text1"/>
        </w:rPr>
        <w:t>lain</w:t>
      </w:r>
      <w:r w:rsidRPr="008D6788">
        <w:rPr>
          <w:color w:val="000000" w:themeColor="text1"/>
        </w:rPr>
        <w:t>’s o</w:t>
      </w:r>
      <w:r w:rsidR="00332617" w:rsidRPr="008D6788">
        <w:rPr>
          <w:color w:val="000000" w:themeColor="text1"/>
        </w:rPr>
        <w:t xml:space="preserve">vert reflexivity regarding her own positioning, there </w:t>
      </w:r>
      <w:r w:rsidR="003C1D9B" w:rsidRPr="008D6788">
        <w:rPr>
          <w:color w:val="000000" w:themeColor="text1"/>
        </w:rPr>
        <w:t>was</w:t>
      </w:r>
      <w:r w:rsidR="00332617" w:rsidRPr="008D6788">
        <w:rPr>
          <w:color w:val="000000" w:themeColor="text1"/>
        </w:rPr>
        <w:t xml:space="preserve"> no indication of protections towards the participants</w:t>
      </w:r>
      <w:r w:rsidR="003C1D9B" w:rsidRPr="008D6788">
        <w:rPr>
          <w:color w:val="000000" w:themeColor="text1"/>
        </w:rPr>
        <w:t xml:space="preserve"> or their opinions towards</w:t>
      </w:r>
      <w:r w:rsidR="00332617" w:rsidRPr="008D6788">
        <w:rPr>
          <w:color w:val="000000" w:themeColor="text1"/>
        </w:rPr>
        <w:t xml:space="preserve"> </w:t>
      </w:r>
      <w:r w:rsidR="003F7E8A" w:rsidRPr="008D6788">
        <w:rPr>
          <w:color w:val="000000" w:themeColor="text1"/>
        </w:rPr>
        <w:t>her operating within dual roles</w:t>
      </w:r>
      <w:r w:rsidR="007515F9" w:rsidRPr="008D6788">
        <w:rPr>
          <w:color w:val="000000" w:themeColor="text1"/>
        </w:rPr>
        <w:t xml:space="preserve"> as both </w:t>
      </w:r>
      <w:r w:rsidR="007515F9" w:rsidRPr="008D6788">
        <w:rPr>
          <w:color w:val="000000" w:themeColor="text1"/>
        </w:rPr>
        <w:lastRenderedPageBreak/>
        <w:t>anthropologist and participant within their community</w:t>
      </w:r>
      <w:r w:rsidR="00812FBD" w:rsidRPr="008D6788">
        <w:rPr>
          <w:color w:val="000000" w:themeColor="text1"/>
        </w:rPr>
        <w:t>.</w:t>
      </w:r>
      <w:r w:rsidR="00332617" w:rsidRPr="008D6788">
        <w:rPr>
          <w:rStyle w:val="FootnoteReference"/>
          <w:color w:val="000000" w:themeColor="text1"/>
        </w:rPr>
        <w:footnoteReference w:id="48"/>
      </w:r>
      <w:r w:rsidR="00812FBD" w:rsidRPr="008D6788">
        <w:rPr>
          <w:color w:val="000000" w:themeColor="text1"/>
        </w:rPr>
        <w:t xml:space="preserve"> </w:t>
      </w:r>
      <w:r w:rsidR="00AE108E" w:rsidRPr="008D6788">
        <w:rPr>
          <w:color w:val="000000" w:themeColor="text1"/>
        </w:rPr>
        <w:t xml:space="preserve">Brink, in dealing with minors, </w:t>
      </w:r>
      <w:r w:rsidR="003C1D9B" w:rsidRPr="008D6788">
        <w:rPr>
          <w:color w:val="000000" w:themeColor="text1"/>
        </w:rPr>
        <w:t>did</w:t>
      </w:r>
      <w:r w:rsidR="00AE108E" w:rsidRPr="008D6788">
        <w:rPr>
          <w:color w:val="000000" w:themeColor="text1"/>
        </w:rPr>
        <w:t xml:space="preserve"> not indicate if the students had a choice regarding the extent of their participation</w:t>
      </w:r>
      <w:r w:rsidR="00812FBD" w:rsidRPr="008D6788">
        <w:rPr>
          <w:color w:val="000000" w:themeColor="text1"/>
        </w:rPr>
        <w:t>.</w:t>
      </w:r>
      <w:r w:rsidR="00AE108E" w:rsidRPr="008D6788">
        <w:rPr>
          <w:rStyle w:val="FootnoteReference"/>
          <w:color w:val="000000" w:themeColor="text1"/>
        </w:rPr>
        <w:footnoteReference w:id="49"/>
      </w:r>
      <w:r w:rsidR="00812FBD" w:rsidRPr="008D6788">
        <w:rPr>
          <w:color w:val="000000" w:themeColor="text1"/>
        </w:rPr>
        <w:t xml:space="preserve"> </w:t>
      </w:r>
      <w:r w:rsidR="0002385D" w:rsidRPr="008D6788">
        <w:rPr>
          <w:color w:val="000000" w:themeColor="text1"/>
        </w:rPr>
        <w:t>Linda Tuhiwai Smith claimed that it is important to ask ‘what processes are in place to support the research, the researched and the researcher’</w:t>
      </w:r>
      <w:r w:rsidR="00812FBD" w:rsidRPr="008D6788">
        <w:rPr>
          <w:color w:val="000000" w:themeColor="text1"/>
        </w:rPr>
        <w:t>.</w:t>
      </w:r>
      <w:r w:rsidR="0002385D" w:rsidRPr="008D6788">
        <w:rPr>
          <w:rStyle w:val="FootnoteReference"/>
          <w:color w:val="000000" w:themeColor="text1"/>
        </w:rPr>
        <w:footnoteReference w:id="50"/>
      </w:r>
      <w:r w:rsidR="00812FBD" w:rsidRPr="008D6788">
        <w:rPr>
          <w:color w:val="000000" w:themeColor="text1"/>
        </w:rPr>
        <w:t xml:space="preserve"> </w:t>
      </w:r>
      <w:r w:rsidR="00946DD7" w:rsidRPr="008D6788">
        <w:rPr>
          <w:color w:val="000000" w:themeColor="text1"/>
        </w:rPr>
        <w:t>Neither Brink nor Blain highlight</w:t>
      </w:r>
      <w:r w:rsidR="003C1D9B" w:rsidRPr="008D6788">
        <w:rPr>
          <w:color w:val="000000" w:themeColor="text1"/>
        </w:rPr>
        <w:t>ed</w:t>
      </w:r>
      <w:r w:rsidR="00946DD7" w:rsidRPr="008D6788">
        <w:rPr>
          <w:color w:val="000000" w:themeColor="text1"/>
        </w:rPr>
        <w:t xml:space="preserve"> any processes to </w:t>
      </w:r>
      <w:r w:rsidR="007515F9" w:rsidRPr="008D6788">
        <w:rPr>
          <w:color w:val="000000" w:themeColor="text1"/>
        </w:rPr>
        <w:t>support</w:t>
      </w:r>
      <w:r w:rsidR="00946DD7" w:rsidRPr="008D6788">
        <w:rPr>
          <w:color w:val="000000" w:themeColor="text1"/>
        </w:rPr>
        <w:t xml:space="preserve"> their participants. </w:t>
      </w:r>
      <w:r w:rsidR="007515F9" w:rsidRPr="008D6788">
        <w:rPr>
          <w:color w:val="000000" w:themeColor="text1"/>
        </w:rPr>
        <w:t xml:space="preserve">Each group </w:t>
      </w:r>
      <w:r w:rsidR="003C1D9B" w:rsidRPr="008D6788">
        <w:rPr>
          <w:color w:val="000000" w:themeColor="text1"/>
        </w:rPr>
        <w:t>appeared</w:t>
      </w:r>
      <w:r w:rsidR="007515F9" w:rsidRPr="008D6788">
        <w:rPr>
          <w:color w:val="000000" w:themeColor="text1"/>
        </w:rPr>
        <w:t xml:space="preserve"> vulnerable; the seidworkers exposed their spiritual practices and there </w:t>
      </w:r>
      <w:r w:rsidR="003C1D9B" w:rsidRPr="008D6788">
        <w:rPr>
          <w:color w:val="000000" w:themeColor="text1"/>
        </w:rPr>
        <w:t>was</w:t>
      </w:r>
      <w:r w:rsidR="007515F9" w:rsidRPr="008D6788">
        <w:rPr>
          <w:color w:val="000000" w:themeColor="text1"/>
        </w:rPr>
        <w:t xml:space="preserve"> no indication that the minors in Brink’s study had any input in how study proceeded.</w:t>
      </w:r>
      <w:r w:rsidR="007515F9" w:rsidRPr="008D6788">
        <w:rPr>
          <w:rStyle w:val="FootnoteReference"/>
          <w:color w:val="000000" w:themeColor="text1"/>
        </w:rPr>
        <w:footnoteReference w:id="51"/>
      </w:r>
      <w:r w:rsidR="007515F9" w:rsidRPr="008D6788">
        <w:rPr>
          <w:color w:val="000000" w:themeColor="text1"/>
        </w:rPr>
        <w:t xml:space="preserve"> Additionally there </w:t>
      </w:r>
      <w:r w:rsidR="003C1D9B" w:rsidRPr="008D6788">
        <w:rPr>
          <w:color w:val="000000" w:themeColor="text1"/>
        </w:rPr>
        <w:t>was</w:t>
      </w:r>
      <w:r w:rsidR="007515F9" w:rsidRPr="008D6788">
        <w:rPr>
          <w:color w:val="000000" w:themeColor="text1"/>
        </w:rPr>
        <w:t xml:space="preserve"> no discussion about how the participant</w:t>
      </w:r>
      <w:r w:rsidR="003C1D9B" w:rsidRPr="008D6788">
        <w:rPr>
          <w:color w:val="000000" w:themeColor="text1"/>
        </w:rPr>
        <w:t>s</w:t>
      </w:r>
      <w:r w:rsidR="007515F9" w:rsidRPr="008D6788">
        <w:rPr>
          <w:color w:val="000000" w:themeColor="text1"/>
        </w:rPr>
        <w:t xml:space="preserve"> felt </w:t>
      </w:r>
      <w:r w:rsidR="003C1D9B" w:rsidRPr="008D6788">
        <w:rPr>
          <w:color w:val="000000" w:themeColor="text1"/>
        </w:rPr>
        <w:t xml:space="preserve">towards the </w:t>
      </w:r>
      <w:r w:rsidR="007515F9" w:rsidRPr="008D6788">
        <w:rPr>
          <w:color w:val="000000" w:themeColor="text1"/>
        </w:rPr>
        <w:t>nature of the projects themselves.</w:t>
      </w:r>
      <w:r w:rsidR="008001C9" w:rsidRPr="008D6788">
        <w:rPr>
          <w:rStyle w:val="FootnoteReference"/>
          <w:color w:val="000000" w:themeColor="text1"/>
        </w:rPr>
        <w:footnoteReference w:id="52"/>
      </w:r>
      <w:r w:rsidR="007515F9" w:rsidRPr="008D6788">
        <w:rPr>
          <w:color w:val="000000" w:themeColor="text1"/>
        </w:rPr>
        <w:t xml:space="preserve"> T</w:t>
      </w:r>
      <w:r w:rsidR="003C1D9B" w:rsidRPr="008D6788">
        <w:rPr>
          <w:color w:val="000000" w:themeColor="text1"/>
        </w:rPr>
        <w:t>his</w:t>
      </w:r>
      <w:r w:rsidR="007515F9" w:rsidRPr="008D6788">
        <w:rPr>
          <w:color w:val="000000" w:themeColor="text1"/>
        </w:rPr>
        <w:t xml:space="preserve"> lack of defined processes of support </w:t>
      </w:r>
      <w:r w:rsidR="003C1D9B" w:rsidRPr="008D6788">
        <w:rPr>
          <w:color w:val="000000" w:themeColor="text1"/>
        </w:rPr>
        <w:t>was</w:t>
      </w:r>
      <w:r w:rsidR="00946DD7" w:rsidRPr="008D6788">
        <w:rPr>
          <w:color w:val="000000" w:themeColor="text1"/>
        </w:rPr>
        <w:t xml:space="preserve"> the largest weakness of both of their papers.</w:t>
      </w:r>
      <w:r w:rsidR="00812FBD" w:rsidRPr="008D6788">
        <w:rPr>
          <w:color w:val="000000" w:themeColor="text1"/>
        </w:rPr>
        <w:t xml:space="preserve"> </w:t>
      </w:r>
    </w:p>
    <w:p w14:paraId="7FF4FDA9" w14:textId="77777777" w:rsidR="00812FBD" w:rsidRPr="008D6788" w:rsidRDefault="00812FBD" w:rsidP="00812FBD">
      <w:pPr>
        <w:rPr>
          <w:color w:val="000000" w:themeColor="text1"/>
        </w:rPr>
      </w:pPr>
    </w:p>
    <w:p w14:paraId="74B428D0" w14:textId="77777777" w:rsidR="00812FBD" w:rsidRPr="008D6788" w:rsidRDefault="00812FBD" w:rsidP="00812FBD">
      <w:pPr>
        <w:pStyle w:val="Heading2"/>
        <w:rPr>
          <w:color w:val="000000" w:themeColor="text1"/>
        </w:rPr>
      </w:pPr>
      <w:r w:rsidRPr="008D6788">
        <w:rPr>
          <w:color w:val="000000" w:themeColor="text1"/>
        </w:rPr>
        <w:t>Theme Summary</w:t>
      </w:r>
    </w:p>
    <w:p w14:paraId="7C418DAD" w14:textId="19C75BD3" w:rsidR="0014640B" w:rsidRPr="008D6788" w:rsidRDefault="0014640B" w:rsidP="0014640B">
      <w:pPr>
        <w:rPr>
          <w:color w:val="000000" w:themeColor="text1"/>
        </w:rPr>
      </w:pPr>
      <w:r w:rsidRPr="008D6788">
        <w:rPr>
          <w:color w:val="000000" w:themeColor="text1"/>
        </w:rPr>
        <w:t>This theme examined Brink and Blain's individual positions along the insider/outsider continuum and their handling of ‘beliefs’. It found that for Blain, the tension she demonstrate</w:t>
      </w:r>
      <w:r w:rsidR="00C244A0" w:rsidRPr="008D6788">
        <w:rPr>
          <w:color w:val="000000" w:themeColor="text1"/>
        </w:rPr>
        <w:t>d</w:t>
      </w:r>
      <w:r w:rsidRPr="008D6788">
        <w:rPr>
          <w:color w:val="000000" w:themeColor="text1"/>
        </w:rPr>
        <w:t xml:space="preserve"> between the scholarly and personal voices indicate</w:t>
      </w:r>
      <w:r w:rsidR="00C244A0" w:rsidRPr="008D6788">
        <w:rPr>
          <w:color w:val="000000" w:themeColor="text1"/>
        </w:rPr>
        <w:t>d</w:t>
      </w:r>
      <w:r w:rsidRPr="008D6788">
        <w:rPr>
          <w:color w:val="000000" w:themeColor="text1"/>
        </w:rPr>
        <w:t xml:space="preserve"> her awareness of her positioning along this continuum.</w:t>
      </w:r>
      <w:r w:rsidRPr="008D6788">
        <w:rPr>
          <w:rStyle w:val="FootnoteReference"/>
          <w:color w:val="000000" w:themeColor="text1"/>
        </w:rPr>
        <w:footnoteReference w:id="53"/>
      </w:r>
      <w:r w:rsidRPr="008D6788">
        <w:rPr>
          <w:color w:val="000000" w:themeColor="text1"/>
        </w:rPr>
        <w:t xml:space="preserve"> Brink, on the other hand, appeared limited by his interpretive framework as outsider and he did not attempt to investigate the participants’ interpretations of their ‘inconsistent beliefs’.</w:t>
      </w:r>
      <w:r w:rsidRPr="008D6788">
        <w:rPr>
          <w:rStyle w:val="FootnoteReference"/>
          <w:color w:val="000000" w:themeColor="text1"/>
        </w:rPr>
        <w:footnoteReference w:id="54"/>
      </w:r>
      <w:r w:rsidRPr="008D6788">
        <w:rPr>
          <w:color w:val="000000" w:themeColor="text1"/>
        </w:rPr>
        <w:t xml:space="preserve"> Additionally, this theme examined ethical issues involving the researchers and participants. It found that neither Brink nor Blain highlighted any processes to support their participants. Further, there was no discussion about how the participants felt towards the nature of the projects themselves.</w:t>
      </w:r>
      <w:r w:rsidRPr="008D6788">
        <w:rPr>
          <w:rStyle w:val="FootnoteReference"/>
          <w:color w:val="000000" w:themeColor="text1"/>
        </w:rPr>
        <w:footnoteReference w:id="55"/>
      </w:r>
      <w:r w:rsidRPr="008D6788">
        <w:rPr>
          <w:color w:val="000000" w:themeColor="text1"/>
        </w:rPr>
        <w:t xml:space="preserve"> </w:t>
      </w:r>
    </w:p>
    <w:p w14:paraId="5D2069F1" w14:textId="79E52B84" w:rsidR="0014640B" w:rsidRPr="008D6788" w:rsidRDefault="0014640B" w:rsidP="0014640B">
      <w:pPr>
        <w:rPr>
          <w:color w:val="000000" w:themeColor="text1"/>
        </w:rPr>
      </w:pPr>
    </w:p>
    <w:p w14:paraId="1CA9E5DF" w14:textId="77777777" w:rsidR="00227F0C" w:rsidRPr="008D6788" w:rsidRDefault="00227F0C" w:rsidP="000E366E">
      <w:pPr>
        <w:rPr>
          <w:color w:val="000000" w:themeColor="text1"/>
        </w:rPr>
      </w:pPr>
    </w:p>
    <w:p w14:paraId="3D4E1AAA" w14:textId="71BE3C48" w:rsidR="006E59BC" w:rsidRPr="008D6788" w:rsidRDefault="006E59BC" w:rsidP="000E366E">
      <w:pPr>
        <w:pStyle w:val="EssayHeaders"/>
        <w:rPr>
          <w:color w:val="000000" w:themeColor="text1"/>
        </w:rPr>
      </w:pPr>
      <w:r w:rsidRPr="008D6788">
        <w:rPr>
          <w:color w:val="000000" w:themeColor="text1"/>
        </w:rPr>
        <w:t>Theme Three:</w:t>
      </w:r>
      <w:r w:rsidR="007E11E5" w:rsidRPr="008D6788">
        <w:rPr>
          <w:color w:val="000000" w:themeColor="text1"/>
        </w:rPr>
        <w:t xml:space="preserve"> </w:t>
      </w:r>
      <w:r w:rsidR="00227F0C" w:rsidRPr="008D6788">
        <w:rPr>
          <w:color w:val="000000" w:themeColor="text1"/>
        </w:rPr>
        <w:t>Literature</w:t>
      </w:r>
      <w:r w:rsidR="00CE2BED" w:rsidRPr="008D6788">
        <w:rPr>
          <w:color w:val="000000" w:themeColor="text1"/>
        </w:rPr>
        <w:t xml:space="preserve"> </w:t>
      </w:r>
    </w:p>
    <w:p w14:paraId="7C9B03EC" w14:textId="3C18CDAE" w:rsidR="00A56C54" w:rsidRPr="008D6788" w:rsidRDefault="00A56C54" w:rsidP="00A56C54">
      <w:pPr>
        <w:rPr>
          <w:color w:val="000000" w:themeColor="text1"/>
        </w:rPr>
      </w:pPr>
      <w:r w:rsidRPr="008D6788">
        <w:rPr>
          <w:color w:val="000000" w:themeColor="text1"/>
        </w:rPr>
        <w:t>This theme will explore the literature Blain and Brink integrate</w:t>
      </w:r>
      <w:r w:rsidR="00DA568D" w:rsidRPr="008D6788">
        <w:rPr>
          <w:color w:val="000000" w:themeColor="text1"/>
        </w:rPr>
        <w:t>d</w:t>
      </w:r>
      <w:r w:rsidRPr="008D6788">
        <w:rPr>
          <w:color w:val="000000" w:themeColor="text1"/>
        </w:rPr>
        <w:t xml:space="preserve"> into their respective papers. This theme will also examine how their choice of literature </w:t>
      </w:r>
      <w:r w:rsidR="00DA568D" w:rsidRPr="008D6788">
        <w:rPr>
          <w:color w:val="000000" w:themeColor="text1"/>
        </w:rPr>
        <w:t xml:space="preserve">may have </w:t>
      </w:r>
      <w:r w:rsidRPr="008D6788">
        <w:rPr>
          <w:color w:val="000000" w:themeColor="text1"/>
        </w:rPr>
        <w:t>reflect</w:t>
      </w:r>
      <w:r w:rsidR="00DA568D" w:rsidRPr="008D6788">
        <w:rPr>
          <w:color w:val="000000" w:themeColor="text1"/>
        </w:rPr>
        <w:t>ed</w:t>
      </w:r>
      <w:r w:rsidRPr="008D6788">
        <w:rPr>
          <w:color w:val="000000" w:themeColor="text1"/>
        </w:rPr>
        <w:t xml:space="preserve"> their personal philosophies. Lastly, this theme will determine if their literature support</w:t>
      </w:r>
      <w:r w:rsidR="00DA568D" w:rsidRPr="008D6788">
        <w:rPr>
          <w:color w:val="000000" w:themeColor="text1"/>
        </w:rPr>
        <w:t>ed</w:t>
      </w:r>
      <w:r w:rsidRPr="008D6788">
        <w:rPr>
          <w:color w:val="000000" w:themeColor="text1"/>
        </w:rPr>
        <w:t xml:space="preserve"> their projects' aims.</w:t>
      </w:r>
    </w:p>
    <w:p w14:paraId="510E9B2D" w14:textId="77777777" w:rsidR="00812FBD" w:rsidRPr="008D6788" w:rsidRDefault="00812FBD" w:rsidP="00812FBD">
      <w:pPr>
        <w:rPr>
          <w:color w:val="000000" w:themeColor="text1"/>
        </w:rPr>
      </w:pPr>
    </w:p>
    <w:p w14:paraId="6CD3E0A8" w14:textId="67AB7D7F" w:rsidR="00812FBD" w:rsidRPr="008D6788" w:rsidRDefault="00DA568D" w:rsidP="00812FBD">
      <w:pPr>
        <w:rPr>
          <w:color w:val="000000" w:themeColor="text1"/>
        </w:rPr>
      </w:pPr>
      <w:r w:rsidRPr="008D6788">
        <w:rPr>
          <w:color w:val="000000" w:themeColor="text1"/>
        </w:rPr>
        <w:t xml:space="preserve">Both Blain and Brink related their collected </w:t>
      </w:r>
      <w:r w:rsidR="00A56C54" w:rsidRPr="008D6788">
        <w:rPr>
          <w:color w:val="000000" w:themeColor="text1"/>
        </w:rPr>
        <w:t xml:space="preserve">field work data to literature </w:t>
      </w:r>
      <w:r w:rsidR="001B0E88" w:rsidRPr="008D6788">
        <w:rPr>
          <w:color w:val="000000" w:themeColor="text1"/>
        </w:rPr>
        <w:t>with</w:t>
      </w:r>
      <w:r w:rsidR="00A56C54" w:rsidRPr="008D6788">
        <w:rPr>
          <w:color w:val="000000" w:themeColor="text1"/>
        </w:rPr>
        <w:t xml:space="preserve">in </w:t>
      </w:r>
      <w:r w:rsidR="001B0E88" w:rsidRPr="008D6788">
        <w:rPr>
          <w:color w:val="000000" w:themeColor="text1"/>
        </w:rPr>
        <w:t>a</w:t>
      </w:r>
      <w:r w:rsidR="00A56C54" w:rsidRPr="008D6788">
        <w:rPr>
          <w:color w:val="000000" w:themeColor="text1"/>
        </w:rPr>
        <w:t xml:space="preserve"> larger academic framework</w:t>
      </w:r>
      <w:r w:rsidRPr="008D6788">
        <w:rPr>
          <w:color w:val="000000" w:themeColor="text1"/>
        </w:rPr>
        <w:t>, but</w:t>
      </w:r>
      <w:r w:rsidR="00A56C54" w:rsidRPr="008D6788">
        <w:rPr>
          <w:color w:val="000000" w:themeColor="text1"/>
        </w:rPr>
        <w:t xml:space="preserve"> in </w:t>
      </w:r>
      <w:r w:rsidRPr="008D6788">
        <w:rPr>
          <w:color w:val="000000" w:themeColor="text1"/>
        </w:rPr>
        <w:t>limited</w:t>
      </w:r>
      <w:r w:rsidR="00A56C54" w:rsidRPr="008D6788">
        <w:rPr>
          <w:color w:val="000000" w:themeColor="text1"/>
        </w:rPr>
        <w:t xml:space="preserve"> degrees of success. Blain </w:t>
      </w:r>
      <w:r w:rsidRPr="008D6788">
        <w:rPr>
          <w:color w:val="000000" w:themeColor="text1"/>
        </w:rPr>
        <w:t>relied</w:t>
      </w:r>
      <w:r w:rsidR="00A56C54" w:rsidRPr="008D6788">
        <w:rPr>
          <w:color w:val="000000" w:themeColor="text1"/>
        </w:rPr>
        <w:t xml:space="preserve"> significantly on her own previous publications</w:t>
      </w:r>
      <w:r w:rsidR="0067295D" w:rsidRPr="008D6788">
        <w:rPr>
          <w:color w:val="000000" w:themeColor="text1"/>
        </w:rPr>
        <w:t>, citing herself seven times</w:t>
      </w:r>
      <w:r w:rsidR="00812FBD" w:rsidRPr="008D6788">
        <w:rPr>
          <w:color w:val="000000" w:themeColor="text1"/>
        </w:rPr>
        <w:t>.</w:t>
      </w:r>
      <w:r w:rsidR="00A56C54" w:rsidRPr="008D6788">
        <w:rPr>
          <w:color w:val="000000" w:themeColor="text1"/>
        </w:rPr>
        <w:t xml:space="preserve"> </w:t>
      </w:r>
      <w:r w:rsidRPr="008D6788">
        <w:rPr>
          <w:color w:val="000000" w:themeColor="text1"/>
        </w:rPr>
        <w:t>She did</w:t>
      </w:r>
      <w:r w:rsidR="00A56C54" w:rsidRPr="008D6788">
        <w:rPr>
          <w:color w:val="000000" w:themeColor="text1"/>
        </w:rPr>
        <w:t xml:space="preserve"> </w:t>
      </w:r>
      <w:r w:rsidRPr="008D6788">
        <w:rPr>
          <w:color w:val="000000" w:themeColor="text1"/>
        </w:rPr>
        <w:t>cite</w:t>
      </w:r>
      <w:r w:rsidR="00A56C54" w:rsidRPr="008D6788">
        <w:rPr>
          <w:color w:val="000000" w:themeColor="text1"/>
        </w:rPr>
        <w:t xml:space="preserve"> other authors in anthropology</w:t>
      </w:r>
      <w:r w:rsidRPr="008D6788">
        <w:rPr>
          <w:color w:val="000000" w:themeColor="text1"/>
        </w:rPr>
        <w:t xml:space="preserve">, </w:t>
      </w:r>
      <w:r w:rsidR="00A56C54" w:rsidRPr="008D6788">
        <w:rPr>
          <w:color w:val="000000" w:themeColor="text1"/>
        </w:rPr>
        <w:t xml:space="preserve">not to give competing </w:t>
      </w:r>
      <w:r w:rsidRPr="008D6788">
        <w:rPr>
          <w:color w:val="000000" w:themeColor="text1"/>
        </w:rPr>
        <w:t xml:space="preserve">or diverse </w:t>
      </w:r>
      <w:r w:rsidR="00A56C54" w:rsidRPr="008D6788">
        <w:rPr>
          <w:color w:val="000000" w:themeColor="text1"/>
        </w:rPr>
        <w:t xml:space="preserve">arguments, </w:t>
      </w:r>
      <w:r w:rsidRPr="008D6788">
        <w:rPr>
          <w:color w:val="000000" w:themeColor="text1"/>
        </w:rPr>
        <w:t xml:space="preserve">but </w:t>
      </w:r>
      <w:r w:rsidR="00A56C54" w:rsidRPr="008D6788">
        <w:rPr>
          <w:color w:val="000000" w:themeColor="text1"/>
        </w:rPr>
        <w:t xml:space="preserve">to </w:t>
      </w:r>
      <w:r w:rsidRPr="008D6788">
        <w:rPr>
          <w:color w:val="000000" w:themeColor="text1"/>
        </w:rPr>
        <w:t>support</w:t>
      </w:r>
      <w:r w:rsidR="00A56C54" w:rsidRPr="008D6788">
        <w:rPr>
          <w:color w:val="000000" w:themeColor="text1"/>
        </w:rPr>
        <w:t xml:space="preserve"> her own perspective</w:t>
      </w:r>
      <w:r w:rsidRPr="008D6788">
        <w:rPr>
          <w:color w:val="000000" w:themeColor="text1"/>
        </w:rPr>
        <w:t xml:space="preserve"> </w:t>
      </w:r>
      <w:r w:rsidR="00FF4781" w:rsidRPr="008D6788">
        <w:rPr>
          <w:color w:val="000000" w:themeColor="text1"/>
        </w:rPr>
        <w:t>regarding</w:t>
      </w:r>
      <w:r w:rsidRPr="008D6788">
        <w:rPr>
          <w:color w:val="000000" w:themeColor="text1"/>
        </w:rPr>
        <w:t xml:space="preserve"> the concerns of being in the worlds of her participants and academia</w:t>
      </w:r>
      <w:r w:rsidR="00A56C54" w:rsidRPr="008D6788">
        <w:rPr>
          <w:color w:val="000000" w:themeColor="text1"/>
        </w:rPr>
        <w:t>.</w:t>
      </w:r>
      <w:r w:rsidR="00A56C54" w:rsidRPr="008D6788">
        <w:rPr>
          <w:rStyle w:val="FootnoteReference"/>
          <w:color w:val="000000" w:themeColor="text1"/>
        </w:rPr>
        <w:footnoteReference w:id="56"/>
      </w:r>
      <w:r w:rsidR="00812FBD" w:rsidRPr="008D6788">
        <w:rPr>
          <w:color w:val="000000" w:themeColor="text1"/>
        </w:rPr>
        <w:t xml:space="preserve"> </w:t>
      </w:r>
      <w:r w:rsidR="00A56C54" w:rsidRPr="008D6788">
        <w:rPr>
          <w:color w:val="000000" w:themeColor="text1"/>
        </w:rPr>
        <w:t xml:space="preserve">Brink cited no religious, </w:t>
      </w:r>
      <w:r w:rsidR="0067295D" w:rsidRPr="008D6788">
        <w:rPr>
          <w:color w:val="000000" w:themeColor="text1"/>
        </w:rPr>
        <w:t>reincarnation</w:t>
      </w:r>
      <w:r w:rsidR="00A56C54" w:rsidRPr="008D6788">
        <w:rPr>
          <w:color w:val="000000" w:themeColor="text1"/>
        </w:rPr>
        <w:t xml:space="preserve"> or </w:t>
      </w:r>
      <w:r w:rsidR="0067295D" w:rsidRPr="008D6788">
        <w:rPr>
          <w:color w:val="000000" w:themeColor="text1"/>
        </w:rPr>
        <w:t>astrological</w:t>
      </w:r>
      <w:r w:rsidR="00A56C54" w:rsidRPr="008D6788">
        <w:rPr>
          <w:color w:val="000000" w:themeColor="text1"/>
        </w:rPr>
        <w:t xml:space="preserve"> sources</w:t>
      </w:r>
      <w:r w:rsidR="001C1738" w:rsidRPr="008D6788">
        <w:rPr>
          <w:color w:val="000000" w:themeColor="text1"/>
        </w:rPr>
        <w:t xml:space="preserve">, and made unfounded claims regarding notions of freewill, fatalism and karma being mutually exclusive within the parameters of these belief systems </w:t>
      </w:r>
      <w:r w:rsidR="00A56C54" w:rsidRPr="008D6788">
        <w:rPr>
          <w:color w:val="000000" w:themeColor="text1"/>
        </w:rPr>
        <w:t>.</w:t>
      </w:r>
      <w:r w:rsidR="001C1738" w:rsidRPr="008D6788">
        <w:rPr>
          <w:rStyle w:val="FootnoteReference"/>
          <w:color w:val="000000" w:themeColor="text1"/>
        </w:rPr>
        <w:footnoteReference w:id="57"/>
      </w:r>
      <w:r w:rsidR="00A56C54" w:rsidRPr="008D6788">
        <w:rPr>
          <w:color w:val="000000" w:themeColor="text1"/>
        </w:rPr>
        <w:t xml:space="preserve"> Moreover, the </w:t>
      </w:r>
      <w:r w:rsidR="00A56C54" w:rsidRPr="008D6788">
        <w:rPr>
          <w:color w:val="000000" w:themeColor="text1"/>
        </w:rPr>
        <w:lastRenderedPageBreak/>
        <w:t xml:space="preserve">literature he cited was </w:t>
      </w:r>
      <w:r w:rsidR="0067295D" w:rsidRPr="008D6788">
        <w:rPr>
          <w:color w:val="000000" w:themeColor="text1"/>
        </w:rPr>
        <w:t xml:space="preserve">limited to the </w:t>
      </w:r>
      <w:r w:rsidR="00A56C54" w:rsidRPr="008D6788">
        <w:rPr>
          <w:color w:val="000000" w:themeColor="text1"/>
        </w:rPr>
        <w:t>social sciences</w:t>
      </w:r>
      <w:r w:rsidR="0067295D" w:rsidRPr="008D6788">
        <w:rPr>
          <w:color w:val="000000" w:themeColor="text1"/>
        </w:rPr>
        <w:t>,</w:t>
      </w:r>
      <w:r w:rsidR="00A56C54" w:rsidRPr="008D6788">
        <w:rPr>
          <w:color w:val="000000" w:themeColor="text1"/>
        </w:rPr>
        <w:t xml:space="preserve"> with </w:t>
      </w:r>
      <w:r w:rsidR="00FF4781" w:rsidRPr="008D6788">
        <w:rPr>
          <w:color w:val="000000" w:themeColor="text1"/>
        </w:rPr>
        <w:t>several</w:t>
      </w:r>
      <w:r w:rsidR="00A56C54" w:rsidRPr="008D6788">
        <w:rPr>
          <w:color w:val="000000" w:themeColor="text1"/>
        </w:rPr>
        <w:t xml:space="preserve"> sources given at the beginning of his work </w:t>
      </w:r>
      <w:r w:rsidR="0067295D" w:rsidRPr="008D6788">
        <w:rPr>
          <w:color w:val="000000" w:themeColor="text1"/>
        </w:rPr>
        <w:t>which never were</w:t>
      </w:r>
      <w:r w:rsidR="00A56C54" w:rsidRPr="008D6788">
        <w:rPr>
          <w:color w:val="000000" w:themeColor="text1"/>
        </w:rPr>
        <w:t xml:space="preserve"> discussed later</w:t>
      </w:r>
      <w:r w:rsidR="0067295D" w:rsidRPr="008D6788">
        <w:rPr>
          <w:color w:val="000000" w:themeColor="text1"/>
        </w:rPr>
        <w:t xml:space="preserve"> in his text</w:t>
      </w:r>
      <w:r w:rsidR="00812FBD" w:rsidRPr="008D6788">
        <w:rPr>
          <w:color w:val="000000" w:themeColor="text1"/>
        </w:rPr>
        <w:t>.</w:t>
      </w:r>
      <w:r w:rsidR="00A56C54" w:rsidRPr="008D6788">
        <w:rPr>
          <w:rStyle w:val="FootnoteReference"/>
          <w:color w:val="000000" w:themeColor="text1"/>
        </w:rPr>
        <w:footnoteReference w:id="58"/>
      </w:r>
      <w:r w:rsidR="00812FBD" w:rsidRPr="008D6788">
        <w:rPr>
          <w:color w:val="000000" w:themeColor="text1"/>
        </w:rPr>
        <w:t xml:space="preserve"> </w:t>
      </w:r>
      <w:r w:rsidR="005724B7" w:rsidRPr="008D6788">
        <w:rPr>
          <w:color w:val="000000" w:themeColor="text1"/>
        </w:rPr>
        <w:t>According to Hennink, Hutter and Bailey, developing a conceptual framework for a project is facilitated by literature, as existing literature allows you to ‘identify where it may add new knowledge,’ and focus within the wider field of study</w:t>
      </w:r>
      <w:r w:rsidR="00812FBD" w:rsidRPr="008D6788">
        <w:rPr>
          <w:color w:val="000000" w:themeColor="text1"/>
        </w:rPr>
        <w:t>.</w:t>
      </w:r>
      <w:r w:rsidR="005724B7" w:rsidRPr="008D6788">
        <w:rPr>
          <w:rStyle w:val="FootnoteReference"/>
          <w:color w:val="000000" w:themeColor="text1"/>
        </w:rPr>
        <w:footnoteReference w:id="59"/>
      </w:r>
      <w:r w:rsidR="00812FBD" w:rsidRPr="008D6788">
        <w:rPr>
          <w:color w:val="000000" w:themeColor="text1"/>
        </w:rPr>
        <w:t xml:space="preserve"> </w:t>
      </w:r>
      <w:r w:rsidR="00A56C54" w:rsidRPr="008D6788">
        <w:rPr>
          <w:color w:val="000000" w:themeColor="text1"/>
        </w:rPr>
        <w:t>B</w:t>
      </w:r>
      <w:r w:rsidR="0067295D" w:rsidRPr="008D6788">
        <w:rPr>
          <w:color w:val="000000" w:themeColor="text1"/>
        </w:rPr>
        <w:t>lain limited the impact of cultivating a wider field of study by not engaging with literature that may have been in contrast to her own point of view.</w:t>
      </w:r>
      <w:r w:rsidR="00F76559" w:rsidRPr="008D6788">
        <w:rPr>
          <w:rStyle w:val="FootnoteReference"/>
          <w:color w:val="000000" w:themeColor="text1"/>
        </w:rPr>
        <w:footnoteReference w:id="60"/>
      </w:r>
      <w:r w:rsidR="0067295D" w:rsidRPr="008D6788">
        <w:rPr>
          <w:color w:val="000000" w:themeColor="text1"/>
        </w:rPr>
        <w:t xml:space="preserve"> Like Blain, Brink limited his reach of adding new knowledge to the areas of Christianity, reincarnation and astrology by not engaging </w:t>
      </w:r>
      <w:r w:rsidR="00FF4781" w:rsidRPr="008D6788">
        <w:rPr>
          <w:color w:val="000000" w:themeColor="text1"/>
        </w:rPr>
        <w:t>academic</w:t>
      </w:r>
      <w:r w:rsidR="0067295D" w:rsidRPr="008D6788">
        <w:rPr>
          <w:color w:val="000000" w:themeColor="text1"/>
        </w:rPr>
        <w:t xml:space="preserve"> sources in those areas</w:t>
      </w:r>
      <w:r w:rsidR="001C1738" w:rsidRPr="008D6788">
        <w:rPr>
          <w:color w:val="000000" w:themeColor="text1"/>
        </w:rPr>
        <w:t xml:space="preserve">, nor did he seek out literature to inform the claims regarding </w:t>
      </w:r>
      <w:r w:rsidR="00FF4781" w:rsidRPr="008D6788">
        <w:rPr>
          <w:color w:val="000000" w:themeColor="text1"/>
        </w:rPr>
        <w:t>freewill, fatalism and karma</w:t>
      </w:r>
      <w:r w:rsidR="001C1738" w:rsidRPr="008D6788">
        <w:rPr>
          <w:color w:val="000000" w:themeColor="text1"/>
        </w:rPr>
        <w:t xml:space="preserve"> across these belief systems.</w:t>
      </w:r>
      <w:r w:rsidR="00F76559" w:rsidRPr="008D6788">
        <w:rPr>
          <w:rStyle w:val="FootnoteReference"/>
          <w:color w:val="000000" w:themeColor="text1"/>
        </w:rPr>
        <w:footnoteReference w:id="61"/>
      </w:r>
    </w:p>
    <w:p w14:paraId="175E8631" w14:textId="77777777" w:rsidR="00812FBD" w:rsidRPr="008D6788" w:rsidRDefault="00812FBD" w:rsidP="00812FBD">
      <w:pPr>
        <w:rPr>
          <w:color w:val="000000" w:themeColor="text1"/>
        </w:rPr>
      </w:pPr>
    </w:p>
    <w:p w14:paraId="7142EEC8" w14:textId="6E0CB23E" w:rsidR="00636278" w:rsidRPr="008D6788" w:rsidRDefault="00F51835" w:rsidP="009331E4">
      <w:pPr>
        <w:rPr>
          <w:color w:val="000000" w:themeColor="text1"/>
        </w:rPr>
      </w:pPr>
      <w:r w:rsidRPr="008D6788">
        <w:rPr>
          <w:color w:val="000000" w:themeColor="text1"/>
        </w:rPr>
        <w:t>Both</w:t>
      </w:r>
      <w:r w:rsidR="00802305" w:rsidRPr="008D6788">
        <w:rPr>
          <w:color w:val="000000" w:themeColor="text1"/>
        </w:rPr>
        <w:t xml:space="preserve"> authors’ choices of literature reflect</w:t>
      </w:r>
      <w:r w:rsidRPr="008D6788">
        <w:rPr>
          <w:color w:val="000000" w:themeColor="text1"/>
        </w:rPr>
        <w:t>ed</w:t>
      </w:r>
      <w:r w:rsidR="00802305" w:rsidRPr="008D6788">
        <w:rPr>
          <w:color w:val="000000" w:themeColor="text1"/>
        </w:rPr>
        <w:t xml:space="preserve"> their philosophies </w:t>
      </w:r>
      <w:r w:rsidR="009C7B9D" w:rsidRPr="008D6788">
        <w:rPr>
          <w:color w:val="000000" w:themeColor="text1"/>
        </w:rPr>
        <w:t>within their papers</w:t>
      </w:r>
      <w:r w:rsidR="00802305" w:rsidRPr="008D6788">
        <w:rPr>
          <w:color w:val="000000" w:themeColor="text1"/>
        </w:rPr>
        <w:t>.</w:t>
      </w:r>
      <w:r w:rsidR="00812FBD" w:rsidRPr="008D6788">
        <w:rPr>
          <w:color w:val="000000" w:themeColor="text1"/>
        </w:rPr>
        <w:t xml:space="preserve"> </w:t>
      </w:r>
      <w:r w:rsidR="00802305" w:rsidRPr="008D6788">
        <w:rPr>
          <w:color w:val="000000" w:themeColor="text1"/>
        </w:rPr>
        <w:t xml:space="preserve">Blain contended </w:t>
      </w:r>
      <w:r w:rsidRPr="008D6788">
        <w:rPr>
          <w:color w:val="000000" w:themeColor="text1"/>
        </w:rPr>
        <w:t xml:space="preserve">with her place </w:t>
      </w:r>
      <w:r w:rsidR="00802305" w:rsidRPr="008D6788">
        <w:rPr>
          <w:color w:val="000000" w:themeColor="text1"/>
        </w:rPr>
        <w:t xml:space="preserve">on the insider/outsider continuum </w:t>
      </w:r>
      <w:r w:rsidRPr="008D6788">
        <w:rPr>
          <w:color w:val="000000" w:themeColor="text1"/>
        </w:rPr>
        <w:t>and</w:t>
      </w:r>
      <w:r w:rsidR="00802305" w:rsidRPr="008D6788">
        <w:rPr>
          <w:color w:val="000000" w:themeColor="text1"/>
        </w:rPr>
        <w:t xml:space="preserve"> her literature reflects that</w:t>
      </w:r>
      <w:r w:rsidRPr="008D6788">
        <w:rPr>
          <w:color w:val="000000" w:themeColor="text1"/>
        </w:rPr>
        <w:t xml:space="preserve"> with heavy reliance on her previous</w:t>
      </w:r>
      <w:r w:rsidR="00802305" w:rsidRPr="008D6788">
        <w:rPr>
          <w:color w:val="000000" w:themeColor="text1"/>
        </w:rPr>
        <w:t xml:space="preserve"> work</w:t>
      </w:r>
      <w:r w:rsidR="00812FBD" w:rsidRPr="008D6788">
        <w:rPr>
          <w:color w:val="000000" w:themeColor="text1"/>
        </w:rPr>
        <w:t>.</w:t>
      </w:r>
      <w:r w:rsidR="00802305" w:rsidRPr="008D6788">
        <w:rPr>
          <w:rStyle w:val="FootnoteReference"/>
          <w:color w:val="000000" w:themeColor="text1"/>
        </w:rPr>
        <w:footnoteReference w:id="62"/>
      </w:r>
      <w:r w:rsidR="00802305" w:rsidRPr="008D6788">
        <w:rPr>
          <w:color w:val="000000" w:themeColor="text1"/>
        </w:rPr>
        <w:t xml:space="preserve"> She stated that to her the ‘shaman becomes a metaphor for the ethnographer… moving through… worlds [and]… between levels of analysis’. </w:t>
      </w:r>
      <w:r w:rsidR="00802305" w:rsidRPr="008D6788">
        <w:rPr>
          <w:rStyle w:val="FootnoteReference"/>
          <w:color w:val="000000" w:themeColor="text1"/>
        </w:rPr>
        <w:footnoteReference w:id="63"/>
      </w:r>
      <w:r w:rsidR="00812FBD" w:rsidRPr="008D6788">
        <w:rPr>
          <w:color w:val="000000" w:themeColor="text1"/>
        </w:rPr>
        <w:t xml:space="preserve"> </w:t>
      </w:r>
      <w:r w:rsidR="00802305" w:rsidRPr="008D6788">
        <w:rPr>
          <w:color w:val="000000" w:themeColor="text1"/>
        </w:rPr>
        <w:t>Given his literature, Brink’s philosophy is not</w:t>
      </w:r>
      <w:r w:rsidRPr="008D6788">
        <w:rPr>
          <w:color w:val="000000" w:themeColor="text1"/>
        </w:rPr>
        <w:t xml:space="preserve"> </w:t>
      </w:r>
      <w:r w:rsidR="00802305" w:rsidRPr="008D6788">
        <w:rPr>
          <w:color w:val="000000" w:themeColor="text1"/>
        </w:rPr>
        <w:t>so</w:t>
      </w:r>
      <w:r w:rsidRPr="008D6788">
        <w:rPr>
          <w:color w:val="000000" w:themeColor="text1"/>
        </w:rPr>
        <w:t xml:space="preserve"> </w:t>
      </w:r>
      <w:r w:rsidR="00802305" w:rsidRPr="008D6788">
        <w:rPr>
          <w:color w:val="000000" w:themeColor="text1"/>
        </w:rPr>
        <w:t>much concerned with religion, afterlife or astrology, but the consistency of belief</w:t>
      </w:r>
      <w:r w:rsidR="00812FBD" w:rsidRPr="008D6788">
        <w:rPr>
          <w:color w:val="000000" w:themeColor="text1"/>
        </w:rPr>
        <w:t xml:space="preserve">. </w:t>
      </w:r>
      <w:r w:rsidR="00802305" w:rsidRPr="008D6788">
        <w:rPr>
          <w:color w:val="000000" w:themeColor="text1"/>
        </w:rPr>
        <w:t xml:space="preserve">Bell </w:t>
      </w:r>
      <w:r w:rsidR="00885221" w:rsidRPr="008D6788">
        <w:rPr>
          <w:color w:val="000000" w:themeColor="text1"/>
        </w:rPr>
        <w:t>argued</w:t>
      </w:r>
      <w:r w:rsidR="00802305" w:rsidRPr="008D6788">
        <w:rPr>
          <w:color w:val="000000" w:themeColor="text1"/>
        </w:rPr>
        <w:t xml:space="preserve"> that </w:t>
      </w:r>
      <w:r w:rsidR="00AA03EA" w:rsidRPr="008D6788">
        <w:rPr>
          <w:color w:val="000000" w:themeColor="text1"/>
        </w:rPr>
        <w:t>a hypothesis in research is substantiated through data collect</w:t>
      </w:r>
      <w:r w:rsidRPr="008D6788">
        <w:rPr>
          <w:color w:val="000000" w:themeColor="text1"/>
        </w:rPr>
        <w:t>ed</w:t>
      </w:r>
      <w:r w:rsidR="00AA03EA" w:rsidRPr="008D6788">
        <w:rPr>
          <w:color w:val="000000" w:themeColor="text1"/>
        </w:rPr>
        <w:t>, but the researcher must be vigilant that their ‘own opinions’ or aims towards particular answers may demonstrate ‘unintended bias’</w:t>
      </w:r>
      <w:r w:rsidR="00812FBD" w:rsidRPr="008D6788">
        <w:rPr>
          <w:color w:val="000000" w:themeColor="text1"/>
        </w:rPr>
        <w:t>.</w:t>
      </w:r>
      <w:r w:rsidR="00AA03EA" w:rsidRPr="008D6788">
        <w:rPr>
          <w:rStyle w:val="FootnoteReference"/>
          <w:color w:val="000000" w:themeColor="text1"/>
        </w:rPr>
        <w:footnoteReference w:id="64"/>
      </w:r>
      <w:r w:rsidR="00812FBD" w:rsidRPr="008D6788">
        <w:rPr>
          <w:color w:val="000000" w:themeColor="text1"/>
        </w:rPr>
        <w:t xml:space="preserve"> </w:t>
      </w:r>
      <w:r w:rsidR="00802305" w:rsidRPr="008D6788">
        <w:rPr>
          <w:color w:val="000000" w:themeColor="text1"/>
        </w:rPr>
        <w:t xml:space="preserve">There </w:t>
      </w:r>
      <w:r w:rsidR="00FF4781" w:rsidRPr="008D6788">
        <w:rPr>
          <w:color w:val="000000" w:themeColor="text1"/>
        </w:rPr>
        <w:t>was</w:t>
      </w:r>
      <w:r w:rsidR="00802305" w:rsidRPr="008D6788">
        <w:rPr>
          <w:color w:val="000000" w:themeColor="text1"/>
        </w:rPr>
        <w:t xml:space="preserve"> bias in the authors’ literature that </w:t>
      </w:r>
      <w:r w:rsidR="00FF4781" w:rsidRPr="008D6788">
        <w:rPr>
          <w:color w:val="000000" w:themeColor="text1"/>
        </w:rPr>
        <w:t>upheld</w:t>
      </w:r>
      <w:r w:rsidR="00802305" w:rsidRPr="008D6788">
        <w:rPr>
          <w:color w:val="000000" w:themeColor="text1"/>
        </w:rPr>
        <w:t xml:space="preserve"> their philosophies</w:t>
      </w:r>
      <w:r w:rsidR="00FF4781" w:rsidRPr="008D6788">
        <w:rPr>
          <w:color w:val="000000" w:themeColor="text1"/>
        </w:rPr>
        <w:t>,</w:t>
      </w:r>
      <w:r w:rsidR="00713293" w:rsidRPr="008D6788">
        <w:rPr>
          <w:color w:val="000000" w:themeColor="text1"/>
        </w:rPr>
        <w:t xml:space="preserve"> with Brink remaining embedded within the social sciences and Blain </w:t>
      </w:r>
      <w:r w:rsidR="00FF4781" w:rsidRPr="008D6788">
        <w:rPr>
          <w:color w:val="000000" w:themeColor="text1"/>
        </w:rPr>
        <w:t>reliant</w:t>
      </w:r>
      <w:r w:rsidR="00713293" w:rsidRPr="008D6788">
        <w:rPr>
          <w:color w:val="000000" w:themeColor="text1"/>
        </w:rPr>
        <w:t xml:space="preserve"> </w:t>
      </w:r>
      <w:r w:rsidR="00FF4781" w:rsidRPr="008D6788">
        <w:rPr>
          <w:color w:val="000000" w:themeColor="text1"/>
        </w:rPr>
        <w:t>on</w:t>
      </w:r>
      <w:r w:rsidR="00713293" w:rsidRPr="008D6788">
        <w:rPr>
          <w:color w:val="000000" w:themeColor="text1"/>
        </w:rPr>
        <w:t xml:space="preserve"> her previous work.</w:t>
      </w:r>
      <w:r w:rsidR="00713293" w:rsidRPr="008D6788">
        <w:rPr>
          <w:rStyle w:val="FootnoteReference"/>
          <w:color w:val="000000" w:themeColor="text1"/>
        </w:rPr>
        <w:footnoteReference w:id="65"/>
      </w:r>
      <w:r w:rsidR="00713293" w:rsidRPr="008D6788">
        <w:rPr>
          <w:color w:val="000000" w:themeColor="text1"/>
        </w:rPr>
        <w:t xml:space="preserve"> Despite this potential bias, the literature the authors chose</w:t>
      </w:r>
      <w:r w:rsidR="00802305" w:rsidRPr="008D6788">
        <w:rPr>
          <w:color w:val="000000" w:themeColor="text1"/>
        </w:rPr>
        <w:t xml:space="preserve"> appropriately support</w:t>
      </w:r>
      <w:r w:rsidR="00713293" w:rsidRPr="008D6788">
        <w:rPr>
          <w:color w:val="000000" w:themeColor="text1"/>
        </w:rPr>
        <w:t>ed</w:t>
      </w:r>
      <w:r w:rsidR="00802305" w:rsidRPr="008D6788">
        <w:rPr>
          <w:color w:val="000000" w:themeColor="text1"/>
        </w:rPr>
        <w:t xml:space="preserve"> their </w:t>
      </w:r>
      <w:r w:rsidR="00713293" w:rsidRPr="008D6788">
        <w:rPr>
          <w:color w:val="000000" w:themeColor="text1"/>
        </w:rPr>
        <w:t xml:space="preserve">respective </w:t>
      </w:r>
      <w:r w:rsidR="00802305" w:rsidRPr="008D6788">
        <w:rPr>
          <w:color w:val="000000" w:themeColor="text1"/>
        </w:rPr>
        <w:t>aims given the scope of what they introduced</w:t>
      </w:r>
      <w:r w:rsidR="00812FBD" w:rsidRPr="008D6788">
        <w:rPr>
          <w:color w:val="000000" w:themeColor="text1"/>
        </w:rPr>
        <w:t xml:space="preserve">. </w:t>
      </w:r>
    </w:p>
    <w:p w14:paraId="41811AD4" w14:textId="77777777" w:rsidR="00636278" w:rsidRPr="008D6788" w:rsidRDefault="00636278" w:rsidP="009331E4">
      <w:pPr>
        <w:rPr>
          <w:b/>
          <w:bCs/>
          <w:color w:val="000000" w:themeColor="text1"/>
        </w:rPr>
      </w:pPr>
    </w:p>
    <w:p w14:paraId="70379AD9" w14:textId="1E4254DC" w:rsidR="00492ECA" w:rsidRPr="008D6788" w:rsidRDefault="00492ECA" w:rsidP="000E366E">
      <w:pPr>
        <w:pStyle w:val="EssayHeaders"/>
        <w:rPr>
          <w:color w:val="000000" w:themeColor="text1"/>
        </w:rPr>
      </w:pPr>
      <w:r w:rsidRPr="008D6788">
        <w:rPr>
          <w:color w:val="000000" w:themeColor="text1"/>
        </w:rPr>
        <w:t>Conclusion</w:t>
      </w:r>
      <w:r w:rsidR="00CE2BED" w:rsidRPr="008D6788">
        <w:rPr>
          <w:color w:val="000000" w:themeColor="text1"/>
        </w:rPr>
        <w:t xml:space="preserve"> </w:t>
      </w:r>
    </w:p>
    <w:p w14:paraId="726FB4B1" w14:textId="5060B307" w:rsidR="00CE3446" w:rsidRPr="008D6788" w:rsidRDefault="00523AB4" w:rsidP="007250F0">
      <w:pPr>
        <w:rPr>
          <w:color w:val="000000" w:themeColor="text1"/>
        </w:rPr>
      </w:pPr>
      <w:r w:rsidRPr="008D6788">
        <w:rPr>
          <w:color w:val="000000" w:themeColor="text1"/>
        </w:rPr>
        <w:t xml:space="preserve">This essay critically </w:t>
      </w:r>
      <w:proofErr w:type="gramStart"/>
      <w:r w:rsidRPr="008D6788">
        <w:rPr>
          <w:color w:val="000000" w:themeColor="text1"/>
        </w:rPr>
        <w:t>compared and contrasted</w:t>
      </w:r>
      <w:proofErr w:type="gramEnd"/>
      <w:r w:rsidRPr="008D6788">
        <w:rPr>
          <w:color w:val="000000" w:themeColor="text1"/>
        </w:rPr>
        <w:t xml:space="preserve"> two secondary sources via three themes: ‘methodology’, ‘the insider/outsider continuum’, and ‘literature’</w:t>
      </w:r>
      <w:r w:rsidR="00812FBD" w:rsidRPr="008D6788">
        <w:rPr>
          <w:color w:val="000000" w:themeColor="text1"/>
        </w:rPr>
        <w:t>.</w:t>
      </w:r>
      <w:r w:rsidRPr="008D6788">
        <w:rPr>
          <w:color w:val="000000" w:themeColor="text1"/>
        </w:rPr>
        <w:t xml:space="preserve"> It found Blain’s choice of a qualitative methodology served the complex relationship between both academia’s expectations of objectivity and its concerns with adopting beliefs of the culture of investigation.</w:t>
      </w:r>
      <w:r w:rsidRPr="008D6788">
        <w:rPr>
          <w:rStyle w:val="FootnoteReference"/>
          <w:color w:val="000000" w:themeColor="text1"/>
        </w:rPr>
        <w:footnoteReference w:id="66"/>
      </w:r>
      <w:r w:rsidRPr="008D6788">
        <w:rPr>
          <w:color w:val="000000" w:themeColor="text1"/>
        </w:rPr>
        <w:t xml:space="preserve"> In contrast,</w:t>
      </w:r>
      <w:r w:rsidR="001163CB" w:rsidRPr="008D6788">
        <w:rPr>
          <w:color w:val="000000" w:themeColor="text1"/>
        </w:rPr>
        <w:t xml:space="preserve"> </w:t>
      </w:r>
      <w:r w:rsidRPr="008D6788">
        <w:rPr>
          <w:color w:val="000000" w:themeColor="text1"/>
        </w:rPr>
        <w:t>by using only quantitative methods, Brink was unable to examine the root of his study’s</w:t>
      </w:r>
      <w:r w:rsidR="00594DE8" w:rsidRPr="008D6788">
        <w:rPr>
          <w:color w:val="000000" w:themeColor="text1"/>
        </w:rPr>
        <w:t xml:space="preserve"> evidence or</w:t>
      </w:r>
      <w:r w:rsidRPr="008D6788">
        <w:rPr>
          <w:color w:val="000000" w:themeColor="text1"/>
        </w:rPr>
        <w:t xml:space="preserve"> results.</w:t>
      </w:r>
      <w:r w:rsidRPr="008D6788">
        <w:rPr>
          <w:rStyle w:val="FootnoteReference"/>
          <w:color w:val="000000" w:themeColor="text1"/>
        </w:rPr>
        <w:footnoteReference w:id="67"/>
      </w:r>
      <w:r w:rsidRPr="008D6788">
        <w:rPr>
          <w:color w:val="000000" w:themeColor="text1"/>
        </w:rPr>
        <w:t xml:space="preserve"> </w:t>
      </w:r>
      <w:r w:rsidR="00C244A0" w:rsidRPr="008D6788">
        <w:rPr>
          <w:color w:val="000000" w:themeColor="text1"/>
        </w:rPr>
        <w:t>Secondly, this essay</w:t>
      </w:r>
      <w:r w:rsidR="00C244A0" w:rsidRPr="008D6788">
        <w:rPr>
          <w:color w:val="000000" w:themeColor="text1"/>
        </w:rPr>
        <w:t xml:space="preserve"> </w:t>
      </w:r>
      <w:r w:rsidR="001163CB" w:rsidRPr="008D6788">
        <w:rPr>
          <w:color w:val="000000" w:themeColor="text1"/>
        </w:rPr>
        <w:t>found</w:t>
      </w:r>
      <w:r w:rsidR="001F769F">
        <w:rPr>
          <w:color w:val="000000" w:themeColor="text1"/>
        </w:rPr>
        <w:t xml:space="preserve"> that</w:t>
      </w:r>
      <w:r w:rsidR="00C244A0" w:rsidRPr="008D6788">
        <w:rPr>
          <w:color w:val="000000" w:themeColor="text1"/>
        </w:rPr>
        <w:t xml:space="preserve"> for Blain</w:t>
      </w:r>
      <w:r w:rsidR="001F769F">
        <w:rPr>
          <w:color w:val="000000" w:themeColor="text1"/>
        </w:rPr>
        <w:t>,</w:t>
      </w:r>
      <w:r w:rsidR="00C244A0" w:rsidRPr="008D6788">
        <w:rPr>
          <w:color w:val="000000" w:themeColor="text1"/>
        </w:rPr>
        <w:t xml:space="preserve"> the tension she demonstrate</w:t>
      </w:r>
      <w:r w:rsidR="00C244A0" w:rsidRPr="008D6788">
        <w:rPr>
          <w:color w:val="000000" w:themeColor="text1"/>
        </w:rPr>
        <w:t>d</w:t>
      </w:r>
      <w:r w:rsidR="00C244A0" w:rsidRPr="008D6788">
        <w:rPr>
          <w:color w:val="000000" w:themeColor="text1"/>
        </w:rPr>
        <w:t xml:space="preserve"> between the scholarly and personal voices indicate</w:t>
      </w:r>
      <w:r w:rsidR="00594DE8" w:rsidRPr="008D6788">
        <w:rPr>
          <w:color w:val="000000" w:themeColor="text1"/>
        </w:rPr>
        <w:t>d</w:t>
      </w:r>
      <w:r w:rsidR="00C244A0" w:rsidRPr="008D6788">
        <w:rPr>
          <w:color w:val="000000" w:themeColor="text1"/>
        </w:rPr>
        <w:t xml:space="preserve"> her awareness of her positioning along this continuum.</w:t>
      </w:r>
      <w:r w:rsidR="00C244A0" w:rsidRPr="008D6788">
        <w:rPr>
          <w:rStyle w:val="FootnoteReference"/>
          <w:color w:val="000000" w:themeColor="text1"/>
        </w:rPr>
        <w:footnoteReference w:id="68"/>
      </w:r>
      <w:r w:rsidR="00C244A0" w:rsidRPr="008D6788">
        <w:rPr>
          <w:color w:val="000000" w:themeColor="text1"/>
        </w:rPr>
        <w:t xml:space="preserve"> Brink, on the other hand, appeared limited by his interpretive framework as outsider and he did not attempt to investigate the participants’ interpretations of their ‘inconsistent beliefs’.</w:t>
      </w:r>
      <w:r w:rsidR="00C244A0" w:rsidRPr="008D6788">
        <w:rPr>
          <w:rStyle w:val="FootnoteReference"/>
          <w:color w:val="000000" w:themeColor="text1"/>
        </w:rPr>
        <w:footnoteReference w:id="69"/>
      </w:r>
      <w:r w:rsidR="00C244A0" w:rsidRPr="008D6788">
        <w:rPr>
          <w:color w:val="000000" w:themeColor="text1"/>
        </w:rPr>
        <w:t xml:space="preserve"> </w:t>
      </w:r>
      <w:r w:rsidR="00C244A0" w:rsidRPr="008D6788">
        <w:rPr>
          <w:color w:val="000000" w:themeColor="text1"/>
        </w:rPr>
        <w:t>Additionally, i</w:t>
      </w:r>
      <w:r w:rsidR="00C244A0" w:rsidRPr="008D6788">
        <w:rPr>
          <w:color w:val="000000" w:themeColor="text1"/>
        </w:rPr>
        <w:t xml:space="preserve">t found that neither Brink nor Blain highlighted any processes to support their participants. Further, there was no discussion about how the participants felt towards the nature </w:t>
      </w:r>
      <w:r w:rsidR="00C244A0" w:rsidRPr="008D6788">
        <w:rPr>
          <w:color w:val="000000" w:themeColor="text1"/>
        </w:rPr>
        <w:lastRenderedPageBreak/>
        <w:t>of the projects themselves.</w:t>
      </w:r>
      <w:r w:rsidR="00C244A0" w:rsidRPr="008D6788">
        <w:rPr>
          <w:rStyle w:val="FootnoteReference"/>
          <w:color w:val="000000" w:themeColor="text1"/>
        </w:rPr>
        <w:footnoteReference w:id="70"/>
      </w:r>
      <w:r w:rsidR="00C244A0" w:rsidRPr="008D6788">
        <w:rPr>
          <w:color w:val="000000" w:themeColor="text1"/>
        </w:rPr>
        <w:t xml:space="preserve"> </w:t>
      </w:r>
      <w:r w:rsidR="007250F0" w:rsidRPr="008D6788">
        <w:rPr>
          <w:color w:val="000000" w:themeColor="text1"/>
        </w:rPr>
        <w:t xml:space="preserve">Lastly, this essay </w:t>
      </w:r>
      <w:r w:rsidR="00CE3446" w:rsidRPr="008D6788">
        <w:rPr>
          <w:color w:val="000000" w:themeColor="text1"/>
        </w:rPr>
        <w:t xml:space="preserve">found that Blain limited the impact of cultivating a wider field of study by not engaging with literature that may have </w:t>
      </w:r>
      <w:proofErr w:type="gramStart"/>
      <w:r w:rsidR="00CE3446" w:rsidRPr="008D6788">
        <w:rPr>
          <w:color w:val="000000" w:themeColor="text1"/>
        </w:rPr>
        <w:t>been in contrast to</w:t>
      </w:r>
      <w:proofErr w:type="gramEnd"/>
      <w:r w:rsidR="00CE3446" w:rsidRPr="008D6788">
        <w:rPr>
          <w:color w:val="000000" w:themeColor="text1"/>
        </w:rPr>
        <w:t xml:space="preserve"> her own point of view.</w:t>
      </w:r>
      <w:r w:rsidR="00CE3446" w:rsidRPr="008D6788">
        <w:rPr>
          <w:rStyle w:val="FootnoteReference"/>
          <w:color w:val="000000" w:themeColor="text1"/>
        </w:rPr>
        <w:footnoteReference w:id="71"/>
      </w:r>
      <w:r w:rsidR="00CE3446" w:rsidRPr="008D6788">
        <w:rPr>
          <w:color w:val="000000" w:themeColor="text1"/>
        </w:rPr>
        <w:t xml:space="preserve"> Like Blain, Brink limited his reach of adding new knowledge to the areas of Christianity, reincarnation and astrology by not engaging academic sources in those areas.</w:t>
      </w:r>
      <w:r w:rsidR="00CE3446" w:rsidRPr="008D6788">
        <w:rPr>
          <w:rStyle w:val="FootnoteReference"/>
          <w:color w:val="000000" w:themeColor="text1"/>
        </w:rPr>
        <w:footnoteReference w:id="72"/>
      </w:r>
      <w:r w:rsidR="00CE3446" w:rsidRPr="008D6788">
        <w:rPr>
          <w:color w:val="000000" w:themeColor="text1"/>
        </w:rPr>
        <w:t xml:space="preserve"> </w:t>
      </w:r>
    </w:p>
    <w:p w14:paraId="31962795" w14:textId="68AA6404" w:rsidR="006B7343" w:rsidRPr="008D6788" w:rsidRDefault="006B7343">
      <w:pPr>
        <w:rPr>
          <w:color w:val="000000" w:themeColor="text1"/>
        </w:rPr>
      </w:pPr>
    </w:p>
    <w:p w14:paraId="60374CC3" w14:textId="77777777" w:rsidR="00227F0C" w:rsidRPr="008D6788" w:rsidRDefault="00227F0C">
      <w:pPr>
        <w:rPr>
          <w:color w:val="000000" w:themeColor="text1"/>
        </w:rPr>
      </w:pPr>
    </w:p>
    <w:p w14:paraId="60EDA9FE" w14:textId="77777777" w:rsidR="00E009C1" w:rsidRDefault="00E009C1">
      <w:pPr>
        <w:rPr>
          <w:rFonts w:eastAsiaTheme="majorEastAsia" w:cstheme="majorBidi"/>
          <w:b/>
          <w:color w:val="000000" w:themeColor="text1"/>
          <w:szCs w:val="32"/>
        </w:rPr>
      </w:pPr>
      <w:r>
        <w:rPr>
          <w:color w:val="000000" w:themeColor="text1"/>
        </w:rPr>
        <w:br w:type="page"/>
      </w:r>
    </w:p>
    <w:p w14:paraId="02D2A5F5" w14:textId="6C06EE37" w:rsidR="006B7343" w:rsidRPr="00AB2150" w:rsidRDefault="006B7343" w:rsidP="00545B1F">
      <w:pPr>
        <w:pStyle w:val="Heading1"/>
        <w:divId w:val="778257664"/>
        <w:rPr>
          <w:color w:val="000000" w:themeColor="text1"/>
        </w:rPr>
      </w:pPr>
      <w:r w:rsidRPr="00AB2150">
        <w:rPr>
          <w:color w:val="000000" w:themeColor="text1"/>
        </w:rPr>
        <w:lastRenderedPageBreak/>
        <w:t>Bibliography</w:t>
      </w:r>
    </w:p>
    <w:p w14:paraId="25546544" w14:textId="74079317" w:rsidR="006B7343" w:rsidRPr="00AB2150" w:rsidRDefault="006B7343" w:rsidP="006B7343">
      <w:pPr>
        <w:pStyle w:val="NormalWeb"/>
        <w:divId w:val="778257664"/>
        <w:rPr>
          <w:b/>
          <w:color w:val="000000" w:themeColor="text1"/>
        </w:rPr>
      </w:pPr>
      <w:r w:rsidRPr="00AB2150">
        <w:rPr>
          <w:b/>
          <w:color w:val="000000" w:themeColor="text1"/>
        </w:rPr>
        <w:t>Primary Sources</w:t>
      </w:r>
    </w:p>
    <w:tbl>
      <w:tblPr>
        <w:tblW w:w="10020" w:type="dxa"/>
        <w:tblLook w:val="04A0" w:firstRow="1" w:lastRow="0" w:firstColumn="1" w:lastColumn="0" w:noHBand="0" w:noVBand="1"/>
      </w:tblPr>
      <w:tblGrid>
        <w:gridCol w:w="10020"/>
      </w:tblGrid>
      <w:tr w:rsidR="00E009C1" w:rsidRPr="00545B1F" w14:paraId="5D33BCAA" w14:textId="77777777" w:rsidTr="00545B1F">
        <w:trPr>
          <w:divId w:val="778257664"/>
          <w:trHeight w:val="765"/>
        </w:trPr>
        <w:tc>
          <w:tcPr>
            <w:tcW w:w="10020" w:type="dxa"/>
            <w:tcBorders>
              <w:top w:val="nil"/>
              <w:left w:val="nil"/>
              <w:bottom w:val="nil"/>
              <w:right w:val="nil"/>
            </w:tcBorders>
            <w:shd w:val="clear" w:color="auto" w:fill="auto"/>
            <w:vAlign w:val="center"/>
            <w:hideMark/>
          </w:tcPr>
          <w:p w14:paraId="49FF2B7A" w14:textId="5C68F1EB" w:rsidR="00E009C1" w:rsidRPr="00545B1F" w:rsidRDefault="00E009C1" w:rsidP="00E009C1">
            <w:pPr>
              <w:rPr>
                <w:color w:val="000000" w:themeColor="text1"/>
              </w:rPr>
            </w:pPr>
            <w:r>
              <w:rPr>
                <w:color w:val="000000"/>
              </w:rPr>
              <w:t xml:space="preserve">Blain, Jenny, 'Speaking Shamanistically: Seidr, Academia and Rationality', </w:t>
            </w:r>
            <w:proofErr w:type="spellStart"/>
            <w:r>
              <w:rPr>
                <w:i/>
                <w:iCs/>
                <w:color w:val="000000"/>
              </w:rPr>
              <w:t>Diskus</w:t>
            </w:r>
            <w:proofErr w:type="spellEnd"/>
            <w:r>
              <w:rPr>
                <w:i/>
                <w:iCs/>
                <w:color w:val="000000"/>
              </w:rPr>
              <w:t xml:space="preserve">, </w:t>
            </w:r>
            <w:r>
              <w:rPr>
                <w:color w:val="000000"/>
              </w:rPr>
              <w:t>vol. 6</w:t>
            </w:r>
            <w:r>
              <w:rPr>
                <w:i/>
                <w:iCs/>
                <w:color w:val="000000"/>
              </w:rPr>
              <w:t xml:space="preserve"> </w:t>
            </w:r>
            <w:r>
              <w:rPr>
                <w:color w:val="000000"/>
              </w:rPr>
              <w:t xml:space="preserve">(2000), &lt;http://jbasr.com/basr/diskus/diskus1-6/blain.txt&gt;, [accessed 1 </w:t>
            </w:r>
            <w:proofErr w:type="gramStart"/>
            <w:r>
              <w:rPr>
                <w:color w:val="000000"/>
              </w:rPr>
              <w:t>March,</w:t>
            </w:r>
            <w:proofErr w:type="gramEnd"/>
            <w:r>
              <w:rPr>
                <w:color w:val="000000"/>
              </w:rPr>
              <w:t xml:space="preserve"> 2021].</w:t>
            </w:r>
          </w:p>
        </w:tc>
      </w:tr>
      <w:tr w:rsidR="00E009C1" w:rsidRPr="00545B1F" w14:paraId="4B28A9A0" w14:textId="77777777" w:rsidTr="00545B1F">
        <w:trPr>
          <w:divId w:val="778257664"/>
          <w:trHeight w:val="840"/>
        </w:trPr>
        <w:tc>
          <w:tcPr>
            <w:tcW w:w="10020" w:type="dxa"/>
            <w:tcBorders>
              <w:top w:val="nil"/>
              <w:left w:val="nil"/>
              <w:bottom w:val="nil"/>
              <w:right w:val="nil"/>
            </w:tcBorders>
            <w:shd w:val="clear" w:color="auto" w:fill="auto"/>
            <w:vAlign w:val="center"/>
            <w:hideMark/>
          </w:tcPr>
          <w:p w14:paraId="24D99B54" w14:textId="7A2EB810" w:rsidR="00E009C1" w:rsidRPr="00545B1F" w:rsidRDefault="00E009C1" w:rsidP="00E009C1">
            <w:pPr>
              <w:rPr>
                <w:color w:val="000000" w:themeColor="text1"/>
              </w:rPr>
            </w:pPr>
            <w:r>
              <w:rPr>
                <w:color w:val="000000"/>
              </w:rPr>
              <w:t xml:space="preserve">Brink, T. L., ‘Inconsistency of Belief among Roman Catholic Girls: Concerning Religion, Astrology, Reincarnation.’ </w:t>
            </w:r>
            <w:r>
              <w:rPr>
                <w:i/>
                <w:iCs/>
                <w:color w:val="000000"/>
              </w:rPr>
              <w:t>Review of Religious Research</w:t>
            </w:r>
            <w:r>
              <w:rPr>
                <w:color w:val="000000"/>
              </w:rPr>
              <w:t>, vol. 20 (1978), pp. 82-85.</w:t>
            </w:r>
          </w:p>
        </w:tc>
      </w:tr>
    </w:tbl>
    <w:p w14:paraId="0F1D7896" w14:textId="0C8C2944" w:rsidR="006B7343" w:rsidRPr="00AB2150" w:rsidRDefault="006B7343" w:rsidP="006B7343">
      <w:pPr>
        <w:pStyle w:val="NormalWeb"/>
        <w:divId w:val="778257664"/>
        <w:rPr>
          <w:b/>
          <w:color w:val="000000" w:themeColor="text1"/>
        </w:rPr>
      </w:pPr>
      <w:r w:rsidRPr="00AB2150">
        <w:rPr>
          <w:b/>
          <w:color w:val="000000" w:themeColor="text1"/>
        </w:rPr>
        <w:t>Secondary Sources</w:t>
      </w:r>
    </w:p>
    <w:tbl>
      <w:tblPr>
        <w:tblW w:w="10020" w:type="dxa"/>
        <w:tblLook w:val="04A0" w:firstRow="1" w:lastRow="0" w:firstColumn="1" w:lastColumn="0" w:noHBand="0" w:noVBand="1"/>
      </w:tblPr>
      <w:tblGrid>
        <w:gridCol w:w="10020"/>
      </w:tblGrid>
      <w:tr w:rsidR="00E009C1" w14:paraId="7ADC4305" w14:textId="77777777" w:rsidTr="00E009C1">
        <w:trPr>
          <w:trHeight w:val="680"/>
        </w:trPr>
        <w:tc>
          <w:tcPr>
            <w:tcW w:w="10020" w:type="dxa"/>
            <w:tcBorders>
              <w:top w:val="nil"/>
              <w:left w:val="nil"/>
              <w:bottom w:val="nil"/>
              <w:right w:val="nil"/>
            </w:tcBorders>
            <w:shd w:val="clear" w:color="auto" w:fill="auto"/>
            <w:vAlign w:val="center"/>
            <w:hideMark/>
          </w:tcPr>
          <w:p w14:paraId="25925BE6" w14:textId="77777777" w:rsidR="00E009C1" w:rsidRDefault="00E009C1">
            <w:pPr>
              <w:rPr>
                <w:color w:val="000000"/>
              </w:rPr>
            </w:pPr>
            <w:r>
              <w:rPr>
                <w:color w:val="000000"/>
              </w:rPr>
              <w:t xml:space="preserve">Bell, Judith and Stephen Waters, </w:t>
            </w:r>
            <w:r>
              <w:rPr>
                <w:i/>
                <w:iCs/>
                <w:color w:val="000000"/>
              </w:rPr>
              <w:t>Doing Your Research Project: A Guide for First-time Researchers</w:t>
            </w:r>
            <w:r>
              <w:rPr>
                <w:color w:val="000000"/>
              </w:rPr>
              <w:t xml:space="preserve"> (London: McGraw-Hill Education, 2018).</w:t>
            </w:r>
          </w:p>
        </w:tc>
      </w:tr>
      <w:tr w:rsidR="00E009C1" w14:paraId="088FA830" w14:textId="77777777" w:rsidTr="00E009C1">
        <w:trPr>
          <w:trHeight w:val="560"/>
        </w:trPr>
        <w:tc>
          <w:tcPr>
            <w:tcW w:w="10020" w:type="dxa"/>
            <w:tcBorders>
              <w:top w:val="nil"/>
              <w:left w:val="nil"/>
              <w:bottom w:val="nil"/>
              <w:right w:val="nil"/>
            </w:tcBorders>
            <w:shd w:val="clear" w:color="auto" w:fill="auto"/>
            <w:vAlign w:val="center"/>
            <w:hideMark/>
          </w:tcPr>
          <w:p w14:paraId="6F04070E" w14:textId="77777777" w:rsidR="00E009C1" w:rsidRDefault="00E009C1">
            <w:pPr>
              <w:rPr>
                <w:color w:val="000000"/>
              </w:rPr>
            </w:pPr>
            <w:r>
              <w:rPr>
                <w:color w:val="000000"/>
              </w:rPr>
              <w:t xml:space="preserve">Bryman, Alan, </w:t>
            </w:r>
            <w:r>
              <w:rPr>
                <w:i/>
                <w:iCs/>
                <w:color w:val="000000"/>
              </w:rPr>
              <w:t>Quantity and Quality in Social Research</w:t>
            </w:r>
            <w:r>
              <w:rPr>
                <w:color w:val="000000"/>
              </w:rPr>
              <w:t xml:space="preserve"> (London: Routledge, 1988).</w:t>
            </w:r>
          </w:p>
        </w:tc>
      </w:tr>
      <w:tr w:rsidR="00E009C1" w14:paraId="066D8F2A" w14:textId="77777777" w:rsidTr="00E009C1">
        <w:trPr>
          <w:trHeight w:val="680"/>
        </w:trPr>
        <w:tc>
          <w:tcPr>
            <w:tcW w:w="10020" w:type="dxa"/>
            <w:tcBorders>
              <w:top w:val="nil"/>
              <w:left w:val="nil"/>
              <w:bottom w:val="nil"/>
              <w:right w:val="nil"/>
            </w:tcBorders>
            <w:shd w:val="clear" w:color="auto" w:fill="auto"/>
            <w:vAlign w:val="center"/>
            <w:hideMark/>
          </w:tcPr>
          <w:p w14:paraId="0A33F5E9" w14:textId="77777777" w:rsidR="00E009C1" w:rsidRDefault="00E009C1">
            <w:pPr>
              <w:rPr>
                <w:color w:val="000000"/>
              </w:rPr>
            </w:pPr>
            <w:r>
              <w:rPr>
                <w:color w:val="000000"/>
              </w:rPr>
              <w:t xml:space="preserve">Davies, Charlotte </w:t>
            </w:r>
            <w:proofErr w:type="spellStart"/>
            <w:r>
              <w:rPr>
                <w:color w:val="000000"/>
              </w:rPr>
              <w:t>Aull</w:t>
            </w:r>
            <w:proofErr w:type="spellEnd"/>
            <w:r>
              <w:rPr>
                <w:color w:val="000000"/>
              </w:rPr>
              <w:t xml:space="preserve">, </w:t>
            </w:r>
            <w:r>
              <w:rPr>
                <w:i/>
                <w:iCs/>
                <w:color w:val="000000"/>
              </w:rPr>
              <w:t xml:space="preserve">Reflexive Ethnography: A Guide to Researching Our Selves and Others </w:t>
            </w:r>
            <w:r>
              <w:rPr>
                <w:color w:val="000000"/>
              </w:rPr>
              <w:t>(London and New York: Routledge, 1999).</w:t>
            </w:r>
          </w:p>
        </w:tc>
      </w:tr>
      <w:tr w:rsidR="00E009C1" w14:paraId="62EB4480" w14:textId="77777777" w:rsidTr="00E009C1">
        <w:trPr>
          <w:trHeight w:val="680"/>
        </w:trPr>
        <w:tc>
          <w:tcPr>
            <w:tcW w:w="10020" w:type="dxa"/>
            <w:tcBorders>
              <w:top w:val="nil"/>
              <w:left w:val="nil"/>
              <w:bottom w:val="nil"/>
              <w:right w:val="nil"/>
            </w:tcBorders>
            <w:shd w:val="clear" w:color="auto" w:fill="auto"/>
            <w:vAlign w:val="center"/>
            <w:hideMark/>
          </w:tcPr>
          <w:p w14:paraId="3419F57B" w14:textId="77777777" w:rsidR="00E009C1" w:rsidRDefault="00E009C1">
            <w:pPr>
              <w:rPr>
                <w:color w:val="000000"/>
              </w:rPr>
            </w:pPr>
            <w:r>
              <w:rPr>
                <w:color w:val="000000"/>
              </w:rPr>
              <w:t xml:space="preserve">Denscombe, Martyn, </w:t>
            </w:r>
            <w:r>
              <w:rPr>
                <w:i/>
                <w:iCs/>
                <w:color w:val="000000"/>
              </w:rPr>
              <w:t xml:space="preserve">Good Research Guide: For Small-Scale Social Research Projects </w:t>
            </w:r>
            <w:r>
              <w:rPr>
                <w:color w:val="000000"/>
              </w:rPr>
              <w:t>(Berkshire: Open University Press, 2014 [1998]).</w:t>
            </w:r>
          </w:p>
        </w:tc>
      </w:tr>
      <w:tr w:rsidR="00E009C1" w14:paraId="52657E69" w14:textId="77777777" w:rsidTr="00E009C1">
        <w:trPr>
          <w:trHeight w:val="560"/>
        </w:trPr>
        <w:tc>
          <w:tcPr>
            <w:tcW w:w="10020" w:type="dxa"/>
            <w:tcBorders>
              <w:top w:val="nil"/>
              <w:left w:val="nil"/>
              <w:bottom w:val="nil"/>
              <w:right w:val="nil"/>
            </w:tcBorders>
            <w:shd w:val="clear" w:color="auto" w:fill="auto"/>
            <w:vAlign w:val="center"/>
            <w:hideMark/>
          </w:tcPr>
          <w:p w14:paraId="76AFD403" w14:textId="77777777" w:rsidR="00E009C1" w:rsidRDefault="00E009C1">
            <w:pPr>
              <w:rPr>
                <w:color w:val="000000"/>
              </w:rPr>
            </w:pPr>
            <w:r>
              <w:rPr>
                <w:color w:val="000000"/>
              </w:rPr>
              <w:t xml:space="preserve">Geertz, Clifford, </w:t>
            </w:r>
            <w:r>
              <w:rPr>
                <w:i/>
                <w:iCs/>
                <w:color w:val="000000"/>
              </w:rPr>
              <w:t xml:space="preserve">The Interpretation of Cultures </w:t>
            </w:r>
            <w:r>
              <w:rPr>
                <w:color w:val="000000"/>
              </w:rPr>
              <w:t>(New York: Basic Books, 1973).</w:t>
            </w:r>
          </w:p>
        </w:tc>
      </w:tr>
      <w:tr w:rsidR="00E009C1" w14:paraId="54ADA11D" w14:textId="77777777" w:rsidTr="00E009C1">
        <w:trPr>
          <w:trHeight w:val="680"/>
        </w:trPr>
        <w:tc>
          <w:tcPr>
            <w:tcW w:w="10020" w:type="dxa"/>
            <w:tcBorders>
              <w:top w:val="nil"/>
              <w:left w:val="nil"/>
              <w:bottom w:val="nil"/>
              <w:right w:val="nil"/>
            </w:tcBorders>
            <w:shd w:val="clear" w:color="auto" w:fill="auto"/>
            <w:vAlign w:val="center"/>
            <w:hideMark/>
          </w:tcPr>
          <w:p w14:paraId="1AAF5DC9" w14:textId="1BFC23A1" w:rsidR="00E009C1" w:rsidRDefault="00E009C1">
            <w:pPr>
              <w:rPr>
                <w:color w:val="000000"/>
              </w:rPr>
            </w:pPr>
            <w:r>
              <w:rPr>
                <w:color w:val="000000"/>
              </w:rPr>
              <w:t xml:space="preserve">Hennink, Monique, Inge Hutter and Ajay Bailey, </w:t>
            </w:r>
            <w:r>
              <w:rPr>
                <w:i/>
                <w:iCs/>
                <w:color w:val="000000"/>
              </w:rPr>
              <w:t xml:space="preserve">Qualitative Research Methods </w:t>
            </w:r>
            <w:r>
              <w:rPr>
                <w:color w:val="000000"/>
              </w:rPr>
              <w:t>(London: Sage Publications, Ltd., 2020).</w:t>
            </w:r>
          </w:p>
        </w:tc>
      </w:tr>
      <w:tr w:rsidR="00E009C1" w14:paraId="4B526C63" w14:textId="77777777" w:rsidTr="00E009C1">
        <w:trPr>
          <w:trHeight w:val="680"/>
        </w:trPr>
        <w:tc>
          <w:tcPr>
            <w:tcW w:w="10020" w:type="dxa"/>
            <w:tcBorders>
              <w:top w:val="nil"/>
              <w:left w:val="nil"/>
              <w:bottom w:val="nil"/>
              <w:right w:val="nil"/>
            </w:tcBorders>
            <w:shd w:val="clear" w:color="auto" w:fill="auto"/>
            <w:vAlign w:val="center"/>
            <w:hideMark/>
          </w:tcPr>
          <w:p w14:paraId="240ABF1C" w14:textId="77777777" w:rsidR="00E009C1" w:rsidRDefault="00E009C1">
            <w:pPr>
              <w:rPr>
                <w:color w:val="000000"/>
              </w:rPr>
            </w:pPr>
            <w:r>
              <w:rPr>
                <w:color w:val="000000"/>
              </w:rPr>
              <w:t xml:space="preserve">Hufford, David J., 'The Scholarly Voice and the Personal Voice: Reflexivity in Belief Studies', </w:t>
            </w:r>
            <w:r>
              <w:rPr>
                <w:i/>
                <w:iCs/>
                <w:color w:val="000000"/>
              </w:rPr>
              <w:t xml:space="preserve">Western Folklore, </w:t>
            </w:r>
            <w:r>
              <w:rPr>
                <w:color w:val="000000"/>
              </w:rPr>
              <w:t>vol. 54 (1995), pp. 57-76.</w:t>
            </w:r>
          </w:p>
        </w:tc>
      </w:tr>
      <w:tr w:rsidR="00E009C1" w14:paraId="241F730F" w14:textId="77777777" w:rsidTr="00E009C1">
        <w:trPr>
          <w:trHeight w:val="1140"/>
        </w:trPr>
        <w:tc>
          <w:tcPr>
            <w:tcW w:w="10020" w:type="dxa"/>
            <w:tcBorders>
              <w:top w:val="nil"/>
              <w:left w:val="nil"/>
              <w:bottom w:val="nil"/>
              <w:right w:val="nil"/>
            </w:tcBorders>
            <w:shd w:val="clear" w:color="auto" w:fill="auto"/>
            <w:vAlign w:val="bottom"/>
            <w:hideMark/>
          </w:tcPr>
          <w:p w14:paraId="3414FC4A" w14:textId="77777777" w:rsidR="00E009C1" w:rsidRDefault="00E009C1">
            <w:pPr>
              <w:rPr>
                <w:color w:val="000000"/>
              </w:rPr>
            </w:pPr>
            <w:r>
              <w:rPr>
                <w:color w:val="000000"/>
              </w:rPr>
              <w:t>The Journal of the British Association for the Study of Religions, ‘Welcome to DISKUS’, The Journal of the British Association for the Study of Religions "http://jbasr.com/</w:t>
            </w:r>
            <w:proofErr w:type="spellStart"/>
            <w:r>
              <w:rPr>
                <w:color w:val="000000"/>
              </w:rPr>
              <w:t>basr</w:t>
            </w:r>
            <w:proofErr w:type="spellEnd"/>
            <w:r>
              <w:rPr>
                <w:color w:val="000000"/>
              </w:rPr>
              <w:t>/</w:t>
            </w:r>
            <w:proofErr w:type="spellStart"/>
            <w:r>
              <w:rPr>
                <w:color w:val="000000"/>
              </w:rPr>
              <w:t>diskus</w:t>
            </w:r>
            <w:proofErr w:type="spellEnd"/>
            <w:r>
              <w:rPr>
                <w:color w:val="000000"/>
              </w:rPr>
              <w:t xml:space="preserve">/index.html#1-6" [accessed March 14, 2021]. </w:t>
            </w:r>
          </w:p>
        </w:tc>
      </w:tr>
      <w:tr w:rsidR="00E009C1" w14:paraId="0B2DB33C" w14:textId="77777777" w:rsidTr="00E009C1">
        <w:trPr>
          <w:trHeight w:val="860"/>
        </w:trPr>
        <w:tc>
          <w:tcPr>
            <w:tcW w:w="10020" w:type="dxa"/>
            <w:tcBorders>
              <w:top w:val="nil"/>
              <w:left w:val="nil"/>
              <w:bottom w:val="nil"/>
              <w:right w:val="nil"/>
            </w:tcBorders>
            <w:shd w:val="clear" w:color="auto" w:fill="auto"/>
            <w:vAlign w:val="bottom"/>
            <w:hideMark/>
          </w:tcPr>
          <w:p w14:paraId="658DC78F" w14:textId="77777777" w:rsidR="00E009C1" w:rsidRDefault="00E009C1">
            <w:pPr>
              <w:rPr>
                <w:color w:val="000000"/>
              </w:rPr>
            </w:pPr>
            <w:r>
              <w:rPr>
                <w:color w:val="000000"/>
              </w:rPr>
              <w:t xml:space="preserve">Religious Research Association, ‘Aims and Scope’, Review of Religious Research "https://www.springer.com/journal/13644/aims-and-scope" [accessed March 14, 2021]. </w:t>
            </w:r>
          </w:p>
        </w:tc>
      </w:tr>
      <w:tr w:rsidR="00E009C1" w14:paraId="3DCB0A22" w14:textId="77777777" w:rsidTr="00E009C1">
        <w:trPr>
          <w:trHeight w:val="560"/>
        </w:trPr>
        <w:tc>
          <w:tcPr>
            <w:tcW w:w="10020" w:type="dxa"/>
            <w:tcBorders>
              <w:top w:val="nil"/>
              <w:left w:val="nil"/>
              <w:bottom w:val="nil"/>
              <w:right w:val="nil"/>
            </w:tcBorders>
            <w:shd w:val="clear" w:color="auto" w:fill="auto"/>
            <w:vAlign w:val="center"/>
            <w:hideMark/>
          </w:tcPr>
          <w:p w14:paraId="7341C90E" w14:textId="77777777" w:rsidR="00E009C1" w:rsidRDefault="00E009C1">
            <w:pPr>
              <w:rPr>
                <w:color w:val="000000"/>
              </w:rPr>
            </w:pPr>
            <w:r>
              <w:rPr>
                <w:color w:val="000000"/>
              </w:rPr>
              <w:t xml:space="preserve">Stake, Robert E., </w:t>
            </w:r>
            <w:r>
              <w:rPr>
                <w:i/>
                <w:iCs/>
                <w:color w:val="000000"/>
              </w:rPr>
              <w:t xml:space="preserve">The Art of Case Study Research </w:t>
            </w:r>
            <w:r>
              <w:rPr>
                <w:color w:val="000000"/>
              </w:rPr>
              <w:t>(London: Sage Publications, 1995).</w:t>
            </w:r>
          </w:p>
        </w:tc>
      </w:tr>
      <w:tr w:rsidR="00E009C1" w14:paraId="7AEA7220" w14:textId="77777777" w:rsidTr="00E009C1">
        <w:trPr>
          <w:trHeight w:val="680"/>
        </w:trPr>
        <w:tc>
          <w:tcPr>
            <w:tcW w:w="10020" w:type="dxa"/>
            <w:tcBorders>
              <w:top w:val="nil"/>
              <w:left w:val="nil"/>
              <w:bottom w:val="nil"/>
              <w:right w:val="nil"/>
            </w:tcBorders>
            <w:shd w:val="clear" w:color="auto" w:fill="auto"/>
            <w:vAlign w:val="center"/>
            <w:hideMark/>
          </w:tcPr>
          <w:p w14:paraId="3150917F" w14:textId="77777777" w:rsidR="00E009C1" w:rsidRDefault="00E009C1">
            <w:pPr>
              <w:rPr>
                <w:color w:val="000000"/>
              </w:rPr>
            </w:pPr>
            <w:r>
              <w:rPr>
                <w:color w:val="000000"/>
              </w:rPr>
              <w:t xml:space="preserve">Tuhiwai Smith, Linda, </w:t>
            </w:r>
            <w:r>
              <w:rPr>
                <w:i/>
                <w:iCs/>
                <w:color w:val="000000"/>
              </w:rPr>
              <w:t xml:space="preserve">Decolonizing Methodologies: Research and Indigenous Peoples </w:t>
            </w:r>
            <w:r>
              <w:rPr>
                <w:color w:val="000000"/>
              </w:rPr>
              <w:t>(London: Zed Books, 2012).</w:t>
            </w:r>
          </w:p>
        </w:tc>
      </w:tr>
    </w:tbl>
    <w:p w14:paraId="203C6F05" w14:textId="4107B7D7" w:rsidR="00DD1AAC" w:rsidRPr="00AB2150" w:rsidRDefault="00DD1AAC" w:rsidP="00DD1AAC">
      <w:pPr>
        <w:rPr>
          <w:color w:val="000000" w:themeColor="text1"/>
          <w:sz w:val="20"/>
          <w:szCs w:val="20"/>
        </w:rPr>
      </w:pPr>
    </w:p>
    <w:sectPr w:rsidR="00DD1AAC" w:rsidRPr="00AB2150" w:rsidSect="00E519D1">
      <w:headerReference w:type="even" r:id="rId11"/>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96EA12" w14:textId="77777777" w:rsidR="00320A67" w:rsidRDefault="00320A67" w:rsidP="003F6996">
      <w:r>
        <w:separator/>
      </w:r>
    </w:p>
  </w:endnote>
  <w:endnote w:type="continuationSeparator" w:id="0">
    <w:p w14:paraId="2CE91205" w14:textId="77777777" w:rsidR="00320A67" w:rsidRDefault="00320A67" w:rsidP="003F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60D31B" w14:textId="77777777" w:rsidR="00320A67" w:rsidRDefault="00320A67" w:rsidP="003F6996">
      <w:r>
        <w:separator/>
      </w:r>
    </w:p>
  </w:footnote>
  <w:footnote w:type="continuationSeparator" w:id="0">
    <w:p w14:paraId="42CE3A0F" w14:textId="77777777" w:rsidR="00320A67" w:rsidRDefault="00320A67" w:rsidP="003F6996">
      <w:r>
        <w:continuationSeparator/>
      </w:r>
    </w:p>
  </w:footnote>
  <w:footnote w:id="1">
    <w:p w14:paraId="22A4D20A" w14:textId="0AB5DC13" w:rsidR="00523AB4" w:rsidRPr="006019D9" w:rsidRDefault="00523AB4" w:rsidP="006019D9">
      <w:pPr>
        <w:rPr>
          <w:color w:val="000000"/>
          <w:sz w:val="20"/>
          <w:szCs w:val="20"/>
        </w:rPr>
      </w:pPr>
      <w:r>
        <w:rPr>
          <w:rStyle w:val="FootnoteReference"/>
        </w:rPr>
        <w:footnoteRef/>
      </w:r>
      <w:r>
        <w:t xml:space="preserve"> </w:t>
      </w:r>
      <w:r>
        <w:rPr>
          <w:color w:val="000000"/>
          <w:sz w:val="20"/>
          <w:szCs w:val="20"/>
        </w:rPr>
        <w:t xml:space="preserve">Alan Bryman, </w:t>
      </w:r>
      <w:r>
        <w:rPr>
          <w:i/>
          <w:iCs/>
          <w:color w:val="000000"/>
          <w:sz w:val="20"/>
          <w:szCs w:val="20"/>
        </w:rPr>
        <w:t>Quantity and Quality in Social Research</w:t>
      </w:r>
      <w:r>
        <w:rPr>
          <w:color w:val="000000"/>
          <w:sz w:val="20"/>
          <w:szCs w:val="20"/>
        </w:rPr>
        <w:t xml:space="preserve"> (London: Routledge, 1988), p. 45.</w:t>
      </w:r>
    </w:p>
  </w:footnote>
  <w:footnote w:id="2">
    <w:p w14:paraId="5CDFE8C4" w14:textId="1A8A5D15" w:rsidR="00523AB4" w:rsidRPr="00F40B85" w:rsidRDefault="00523AB4" w:rsidP="00F40B85">
      <w:pPr>
        <w:rPr>
          <w:color w:val="000000"/>
          <w:sz w:val="20"/>
          <w:szCs w:val="20"/>
        </w:rPr>
      </w:pPr>
      <w:r>
        <w:rPr>
          <w:rStyle w:val="FootnoteReference"/>
        </w:rPr>
        <w:footnoteRef/>
      </w:r>
      <w:r>
        <w:t xml:space="preserve"> </w:t>
      </w:r>
      <w:r w:rsidRPr="00CF2BCC">
        <w:rPr>
          <w:color w:val="000000"/>
          <w:sz w:val="20"/>
          <w:szCs w:val="20"/>
        </w:rPr>
        <w:t xml:space="preserve">Jenny Blain, 'Speaking Shamanistically: Seidr, Academia and Rationality', </w:t>
      </w:r>
      <w:proofErr w:type="spellStart"/>
      <w:r w:rsidRPr="00CF2BCC">
        <w:rPr>
          <w:i/>
          <w:iCs/>
          <w:color w:val="000000"/>
          <w:sz w:val="20"/>
          <w:szCs w:val="20"/>
        </w:rPr>
        <w:t>Diskus</w:t>
      </w:r>
      <w:proofErr w:type="spellEnd"/>
      <w:r w:rsidRPr="00CF2BCC">
        <w:rPr>
          <w:i/>
          <w:iCs/>
          <w:color w:val="000000"/>
          <w:sz w:val="20"/>
          <w:szCs w:val="20"/>
        </w:rPr>
        <w:t xml:space="preserve">, </w:t>
      </w:r>
      <w:r w:rsidRPr="00CF2BCC">
        <w:rPr>
          <w:color w:val="000000"/>
          <w:sz w:val="20"/>
          <w:szCs w:val="20"/>
        </w:rPr>
        <w:t>vol. 6</w:t>
      </w:r>
      <w:r w:rsidRPr="00CF2BCC">
        <w:rPr>
          <w:i/>
          <w:iCs/>
          <w:color w:val="000000"/>
          <w:sz w:val="20"/>
          <w:szCs w:val="20"/>
        </w:rPr>
        <w:t xml:space="preserve"> </w:t>
      </w:r>
      <w:r w:rsidRPr="00CF2BCC">
        <w:rPr>
          <w:color w:val="000000"/>
          <w:sz w:val="20"/>
          <w:szCs w:val="20"/>
        </w:rPr>
        <w:t xml:space="preserve">(2000), &lt;http://jbasr.com/basr/diskus/diskus1-6/blain.txt&gt;, [accessed 1 </w:t>
      </w:r>
      <w:proofErr w:type="gramStart"/>
      <w:r w:rsidRPr="00CF2BCC">
        <w:rPr>
          <w:color w:val="000000"/>
          <w:sz w:val="20"/>
          <w:szCs w:val="20"/>
        </w:rPr>
        <w:t>March,</w:t>
      </w:r>
      <w:proofErr w:type="gramEnd"/>
      <w:r w:rsidRPr="00CF2BCC">
        <w:rPr>
          <w:color w:val="000000"/>
          <w:sz w:val="20"/>
          <w:szCs w:val="20"/>
        </w:rPr>
        <w:t xml:space="preserve"> 2021]</w:t>
      </w:r>
      <w:r>
        <w:rPr>
          <w:color w:val="000000"/>
          <w:sz w:val="20"/>
          <w:szCs w:val="20"/>
        </w:rPr>
        <w:t>.</w:t>
      </w:r>
    </w:p>
  </w:footnote>
  <w:footnote w:id="3">
    <w:p w14:paraId="018A1929" w14:textId="25E6432C" w:rsidR="00523AB4" w:rsidRPr="00654385" w:rsidRDefault="00523AB4" w:rsidP="00C10DD6">
      <w:pPr>
        <w:rPr>
          <w:color w:val="000000"/>
          <w:sz w:val="20"/>
          <w:szCs w:val="20"/>
        </w:rPr>
      </w:pPr>
      <w:r>
        <w:rPr>
          <w:rStyle w:val="FootnoteReference"/>
        </w:rPr>
        <w:footnoteRef/>
      </w:r>
      <w:r>
        <w:t xml:space="preserve"> </w:t>
      </w:r>
      <w:r>
        <w:rPr>
          <w:color w:val="000000"/>
          <w:sz w:val="20"/>
          <w:szCs w:val="20"/>
        </w:rPr>
        <w:t>The Journal of the British Association for the Study of Religions, ‘Welcome to DISKUS’, The Journal of the British Association for the Study of Religions "http://jbasr.com/</w:t>
      </w:r>
      <w:proofErr w:type="spellStart"/>
      <w:r>
        <w:rPr>
          <w:color w:val="000000"/>
          <w:sz w:val="20"/>
          <w:szCs w:val="20"/>
        </w:rPr>
        <w:t>basr</w:t>
      </w:r>
      <w:proofErr w:type="spellEnd"/>
      <w:r>
        <w:rPr>
          <w:color w:val="000000"/>
          <w:sz w:val="20"/>
          <w:szCs w:val="20"/>
        </w:rPr>
        <w:t>/</w:t>
      </w:r>
      <w:proofErr w:type="spellStart"/>
      <w:r>
        <w:rPr>
          <w:color w:val="000000"/>
          <w:sz w:val="20"/>
          <w:szCs w:val="20"/>
        </w:rPr>
        <w:t>diskus</w:t>
      </w:r>
      <w:proofErr w:type="spellEnd"/>
      <w:r>
        <w:rPr>
          <w:color w:val="000000"/>
          <w:sz w:val="20"/>
          <w:szCs w:val="20"/>
        </w:rPr>
        <w:t xml:space="preserve">/index.html#1-6" [accessed March 14, 2021]. </w:t>
      </w:r>
    </w:p>
  </w:footnote>
  <w:footnote w:id="4">
    <w:p w14:paraId="29F3EA86" w14:textId="4E2569DB" w:rsidR="00523AB4" w:rsidRPr="00A87DED" w:rsidRDefault="00523AB4" w:rsidP="00C10DD6">
      <w:pPr>
        <w:rPr>
          <w:color w:val="000000"/>
          <w:sz w:val="20"/>
          <w:szCs w:val="20"/>
        </w:rPr>
      </w:pPr>
      <w:r>
        <w:rPr>
          <w:rStyle w:val="FootnoteReference"/>
        </w:rPr>
        <w:footnoteRef/>
      </w:r>
      <w:r>
        <w:t xml:space="preserve"> </w:t>
      </w:r>
      <w:r w:rsidRPr="00351E5E">
        <w:rPr>
          <w:color w:val="000000"/>
          <w:sz w:val="20"/>
          <w:szCs w:val="20"/>
        </w:rPr>
        <w:t xml:space="preserve">Religious Research Association, ‘Aims and Scope’, Review of Religious Research "https://www.springer.com/journal/13644/aims-and-scope" [accessed March 14, 2021]. </w:t>
      </w:r>
      <w:r w:rsidRPr="00A87DED">
        <w:rPr>
          <w:color w:val="000000"/>
          <w:sz w:val="20"/>
          <w:szCs w:val="20"/>
        </w:rPr>
        <w:t xml:space="preserve"> </w:t>
      </w:r>
    </w:p>
  </w:footnote>
  <w:footnote w:id="5">
    <w:p w14:paraId="05D6DA0A" w14:textId="6978448A" w:rsidR="00523AB4" w:rsidRPr="00CF2BCC" w:rsidRDefault="00523AB4" w:rsidP="00CF2BCC">
      <w:pPr>
        <w:rPr>
          <w:color w:val="000000"/>
          <w:sz w:val="20"/>
          <w:szCs w:val="20"/>
        </w:rPr>
      </w:pPr>
      <w:r>
        <w:rPr>
          <w:rStyle w:val="FootnoteReference"/>
        </w:rPr>
        <w:footnoteRef/>
      </w:r>
      <w:r>
        <w:rPr>
          <w:color w:val="000000"/>
          <w:sz w:val="20"/>
          <w:szCs w:val="20"/>
        </w:rPr>
        <w:t xml:space="preserve"> </w:t>
      </w:r>
      <w:r w:rsidRPr="001F153C">
        <w:rPr>
          <w:color w:val="000000"/>
          <w:sz w:val="20"/>
          <w:szCs w:val="20"/>
        </w:rPr>
        <w:t>Blain, 'Speaking Shamanistically'</w:t>
      </w:r>
      <w:r>
        <w:rPr>
          <w:color w:val="000000"/>
          <w:sz w:val="20"/>
          <w:szCs w:val="20"/>
        </w:rPr>
        <w:t>.</w:t>
      </w:r>
    </w:p>
  </w:footnote>
  <w:footnote w:id="6">
    <w:p w14:paraId="6295B158" w14:textId="23A26385" w:rsidR="00523AB4" w:rsidRDefault="00523AB4">
      <w:pPr>
        <w:pStyle w:val="FootnoteText"/>
      </w:pPr>
      <w:r>
        <w:rPr>
          <w:rStyle w:val="FootnoteReference"/>
        </w:rPr>
        <w:footnoteRef/>
      </w:r>
      <w:r>
        <w:t xml:space="preserve"> </w:t>
      </w:r>
      <w:r w:rsidRPr="00CF2BCC">
        <w:t xml:space="preserve">T. L. Brink, ‘Inconsistency of Belief among Roman Catholic Girls: Concerning Religion, Astrology, Reincarnation.’ </w:t>
      </w:r>
      <w:r w:rsidRPr="00351E5E">
        <w:rPr>
          <w:i/>
          <w:iCs/>
        </w:rPr>
        <w:t>Review of Religious Research</w:t>
      </w:r>
      <w:r w:rsidRPr="00CF2BCC">
        <w:t>, vol. 20 (1978), pp. 82-85</w:t>
      </w:r>
      <w:r>
        <w:t>.</w:t>
      </w:r>
    </w:p>
  </w:footnote>
  <w:footnote w:id="7">
    <w:p w14:paraId="3374508D" w14:textId="4B562078" w:rsidR="00523AB4" w:rsidRPr="001F153C" w:rsidRDefault="00523AB4" w:rsidP="001F153C">
      <w:pPr>
        <w:rPr>
          <w:color w:val="000000"/>
          <w:sz w:val="20"/>
          <w:szCs w:val="20"/>
        </w:rPr>
      </w:pPr>
      <w:r>
        <w:rPr>
          <w:rStyle w:val="FootnoteReference"/>
        </w:rPr>
        <w:footnoteRef/>
      </w:r>
      <w:r>
        <w:t xml:space="preserve"> </w:t>
      </w:r>
      <w:r w:rsidRPr="001F153C">
        <w:rPr>
          <w:color w:val="000000"/>
          <w:sz w:val="20"/>
          <w:szCs w:val="20"/>
        </w:rPr>
        <w:t>Blain, 'Speaking Shamanistically'</w:t>
      </w:r>
      <w:r>
        <w:rPr>
          <w:color w:val="000000"/>
          <w:sz w:val="20"/>
          <w:szCs w:val="20"/>
        </w:rPr>
        <w:t>.</w:t>
      </w:r>
    </w:p>
  </w:footnote>
  <w:footnote w:id="8">
    <w:p w14:paraId="19DDA2B9" w14:textId="7AFCB26E" w:rsidR="00523AB4" w:rsidRPr="007229AE" w:rsidRDefault="00523AB4" w:rsidP="007229AE">
      <w:pPr>
        <w:rPr>
          <w:color w:val="000000"/>
          <w:sz w:val="20"/>
          <w:szCs w:val="20"/>
        </w:rPr>
      </w:pPr>
      <w:r>
        <w:rPr>
          <w:rStyle w:val="FootnoteReference"/>
        </w:rPr>
        <w:footnoteRef/>
      </w:r>
      <w:r>
        <w:t xml:space="preserve"> </w:t>
      </w:r>
      <w:r w:rsidRPr="001F153C">
        <w:rPr>
          <w:color w:val="000000"/>
          <w:sz w:val="20"/>
          <w:szCs w:val="20"/>
        </w:rPr>
        <w:t>Blain, 'Speaking Shamanistically'</w:t>
      </w:r>
      <w:r>
        <w:rPr>
          <w:color w:val="000000"/>
          <w:sz w:val="20"/>
          <w:szCs w:val="20"/>
        </w:rPr>
        <w:t>.</w:t>
      </w:r>
    </w:p>
  </w:footnote>
  <w:footnote w:id="9">
    <w:p w14:paraId="3BEEADD8" w14:textId="0C859047" w:rsidR="00523AB4" w:rsidRPr="006069C1" w:rsidRDefault="00523AB4" w:rsidP="006069C1">
      <w:pPr>
        <w:rPr>
          <w:color w:val="000000"/>
          <w:sz w:val="20"/>
          <w:szCs w:val="20"/>
        </w:rPr>
      </w:pPr>
      <w:r>
        <w:rPr>
          <w:rStyle w:val="FootnoteReference"/>
        </w:rPr>
        <w:footnoteRef/>
      </w:r>
      <w:r>
        <w:t xml:space="preserve"> </w:t>
      </w:r>
      <w:r>
        <w:rPr>
          <w:color w:val="000000"/>
          <w:sz w:val="20"/>
          <w:szCs w:val="20"/>
        </w:rPr>
        <w:t xml:space="preserve">Clifford Geertz, </w:t>
      </w:r>
      <w:r>
        <w:rPr>
          <w:i/>
          <w:iCs/>
          <w:color w:val="000000"/>
          <w:sz w:val="20"/>
          <w:szCs w:val="20"/>
        </w:rPr>
        <w:t xml:space="preserve">The Interpretation of Cultures </w:t>
      </w:r>
      <w:r>
        <w:rPr>
          <w:color w:val="000000"/>
          <w:sz w:val="20"/>
          <w:szCs w:val="20"/>
        </w:rPr>
        <w:t>(New York: Basic Books, 1973), pp. 9-10.</w:t>
      </w:r>
    </w:p>
  </w:footnote>
  <w:footnote w:id="10">
    <w:p w14:paraId="7347E3E9" w14:textId="12D83C14"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11">
    <w:p w14:paraId="0E3B7C49" w14:textId="7E36AEAE" w:rsidR="00523AB4" w:rsidRDefault="00523AB4" w:rsidP="00717C02">
      <w:pPr>
        <w:pStyle w:val="FootnoteText"/>
      </w:pPr>
      <w:r>
        <w:rPr>
          <w:rStyle w:val="FootnoteReference"/>
        </w:rPr>
        <w:footnoteRef/>
      </w:r>
      <w:r>
        <w:t xml:space="preserve"> </w:t>
      </w:r>
      <w:r w:rsidRPr="007B7FE9">
        <w:rPr>
          <w:color w:val="000000"/>
        </w:rPr>
        <w:t>Brink, ‘Inconsistency of Belief', p. 82</w:t>
      </w:r>
      <w:r>
        <w:rPr>
          <w:color w:val="000000"/>
        </w:rPr>
        <w:t>.</w:t>
      </w:r>
    </w:p>
  </w:footnote>
  <w:footnote w:id="12">
    <w:p w14:paraId="1B1BC833" w14:textId="23513A4F" w:rsidR="00523AB4" w:rsidRPr="007B7FE9" w:rsidRDefault="00523AB4" w:rsidP="00717C02">
      <w:pPr>
        <w:rPr>
          <w:color w:val="000000"/>
          <w:sz w:val="20"/>
          <w:szCs w:val="20"/>
        </w:rPr>
      </w:pPr>
      <w:r>
        <w:rPr>
          <w:rStyle w:val="FootnoteReference"/>
        </w:rPr>
        <w:footnoteRef/>
      </w:r>
      <w:r>
        <w:t xml:space="preserve"> </w:t>
      </w:r>
      <w:r w:rsidRPr="007B7FE9">
        <w:rPr>
          <w:color w:val="000000"/>
          <w:sz w:val="20"/>
          <w:szCs w:val="20"/>
        </w:rPr>
        <w:t>Brink, ‘Inconsistency of Belief', p. 82</w:t>
      </w:r>
      <w:r>
        <w:rPr>
          <w:color w:val="000000"/>
          <w:sz w:val="20"/>
          <w:szCs w:val="20"/>
        </w:rPr>
        <w:t>.</w:t>
      </w:r>
    </w:p>
  </w:footnote>
  <w:footnote w:id="13">
    <w:p w14:paraId="13DC118A" w14:textId="34A11938" w:rsidR="00523AB4" w:rsidRDefault="00523AB4" w:rsidP="00717C02">
      <w:pPr>
        <w:pStyle w:val="FootnoteText"/>
      </w:pPr>
      <w:r>
        <w:rPr>
          <w:rStyle w:val="FootnoteReference"/>
        </w:rPr>
        <w:footnoteRef/>
      </w:r>
      <w:r>
        <w:t xml:space="preserve"> </w:t>
      </w:r>
      <w:r w:rsidRPr="007B7FE9">
        <w:rPr>
          <w:color w:val="000000"/>
        </w:rPr>
        <w:t>Brink, ‘Inconsistency of Belief', p</w:t>
      </w:r>
      <w:r>
        <w:rPr>
          <w:color w:val="000000"/>
        </w:rPr>
        <w:t>p</w:t>
      </w:r>
      <w:r w:rsidRPr="007B7FE9">
        <w:rPr>
          <w:color w:val="000000"/>
        </w:rPr>
        <w:t>. 8</w:t>
      </w:r>
      <w:r>
        <w:rPr>
          <w:color w:val="000000"/>
        </w:rPr>
        <w:t>3-84.</w:t>
      </w:r>
    </w:p>
  </w:footnote>
  <w:footnote w:id="14">
    <w:p w14:paraId="2D612ED6" w14:textId="7B4F84A8" w:rsidR="00523AB4" w:rsidRPr="00DC4D0D" w:rsidRDefault="00523AB4" w:rsidP="00DC4D0D">
      <w:pPr>
        <w:rPr>
          <w:color w:val="000000"/>
          <w:sz w:val="20"/>
          <w:szCs w:val="20"/>
        </w:rPr>
      </w:pPr>
      <w:r>
        <w:rPr>
          <w:rStyle w:val="FootnoteReference"/>
        </w:rPr>
        <w:footnoteRef/>
      </w:r>
      <w:r>
        <w:t xml:space="preserve"> </w:t>
      </w:r>
      <w:r>
        <w:rPr>
          <w:color w:val="000000"/>
          <w:sz w:val="20"/>
          <w:szCs w:val="20"/>
        </w:rPr>
        <w:t xml:space="preserve">Robert E. Stake, </w:t>
      </w:r>
      <w:r>
        <w:rPr>
          <w:i/>
          <w:iCs/>
          <w:color w:val="000000"/>
          <w:sz w:val="20"/>
          <w:szCs w:val="20"/>
        </w:rPr>
        <w:t xml:space="preserve">The Art of Case Study Research </w:t>
      </w:r>
      <w:r>
        <w:rPr>
          <w:color w:val="000000"/>
          <w:sz w:val="20"/>
          <w:szCs w:val="20"/>
        </w:rPr>
        <w:t>(London: Sage Publications, 1995), pp. 39, 41.</w:t>
      </w:r>
    </w:p>
  </w:footnote>
  <w:footnote w:id="15">
    <w:p w14:paraId="16AB03E0" w14:textId="2C2AA6D8"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16">
    <w:p w14:paraId="5B84F420" w14:textId="0FA0F02D"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17">
    <w:p w14:paraId="76598CBD" w14:textId="458B64A5" w:rsidR="00523AB4" w:rsidRDefault="00523AB4">
      <w:pPr>
        <w:pStyle w:val="FootnoteText"/>
      </w:pPr>
      <w:r>
        <w:rPr>
          <w:rStyle w:val="FootnoteReference"/>
        </w:rPr>
        <w:footnoteRef/>
      </w:r>
      <w:r>
        <w:t xml:space="preserve"> </w:t>
      </w:r>
      <w:r w:rsidRPr="007B7FE9">
        <w:rPr>
          <w:color w:val="000000"/>
        </w:rPr>
        <w:t>Brink, ‘Inconsistency of Belief', p. 8</w:t>
      </w:r>
      <w:r>
        <w:rPr>
          <w:color w:val="000000"/>
        </w:rPr>
        <w:t>3.</w:t>
      </w:r>
    </w:p>
  </w:footnote>
  <w:footnote w:id="18">
    <w:p w14:paraId="3C88EEC2" w14:textId="1D9CFB0F" w:rsidR="00523AB4" w:rsidRDefault="00523AB4">
      <w:pPr>
        <w:pStyle w:val="FootnoteText"/>
      </w:pPr>
      <w:r>
        <w:rPr>
          <w:rStyle w:val="FootnoteReference"/>
        </w:rPr>
        <w:footnoteRef/>
      </w:r>
      <w:r>
        <w:t xml:space="preserve"> </w:t>
      </w:r>
      <w:r w:rsidRPr="007B7FE9">
        <w:rPr>
          <w:color w:val="000000"/>
        </w:rPr>
        <w:t>Brink, ‘Inconsistency of Belief', p</w:t>
      </w:r>
      <w:r>
        <w:rPr>
          <w:color w:val="000000"/>
        </w:rPr>
        <w:t>p</w:t>
      </w:r>
      <w:r w:rsidRPr="007B7FE9">
        <w:rPr>
          <w:color w:val="000000"/>
        </w:rPr>
        <w:t>. 8</w:t>
      </w:r>
      <w:r>
        <w:rPr>
          <w:color w:val="000000"/>
        </w:rPr>
        <w:t>3-85.</w:t>
      </w:r>
    </w:p>
  </w:footnote>
  <w:footnote w:id="19">
    <w:p w14:paraId="77E7BD4F" w14:textId="5FB77F56" w:rsidR="00523AB4" w:rsidRPr="00332617" w:rsidRDefault="00523AB4" w:rsidP="00332617">
      <w:pPr>
        <w:rPr>
          <w:color w:val="000000"/>
          <w:sz w:val="20"/>
          <w:szCs w:val="20"/>
        </w:rPr>
      </w:pPr>
      <w:r>
        <w:rPr>
          <w:rStyle w:val="FootnoteReference"/>
        </w:rPr>
        <w:footnoteRef/>
      </w:r>
      <w:r>
        <w:t xml:space="preserve"> </w:t>
      </w:r>
      <w:r>
        <w:rPr>
          <w:color w:val="000000"/>
          <w:sz w:val="20"/>
          <w:szCs w:val="20"/>
        </w:rPr>
        <w:t xml:space="preserve">Monique Hennink, Inge Hutter and Ajay Bailey, </w:t>
      </w:r>
      <w:r>
        <w:rPr>
          <w:i/>
          <w:iCs/>
          <w:color w:val="000000"/>
          <w:sz w:val="20"/>
          <w:szCs w:val="20"/>
        </w:rPr>
        <w:t xml:space="preserve">Qualitative Research Methods </w:t>
      </w:r>
      <w:r>
        <w:rPr>
          <w:color w:val="000000"/>
          <w:sz w:val="20"/>
          <w:szCs w:val="20"/>
        </w:rPr>
        <w:t>(London: Sage Publications, Ltd., 2020), pp. 14-15, 212.</w:t>
      </w:r>
    </w:p>
  </w:footnote>
  <w:footnote w:id="20">
    <w:p w14:paraId="1232E174" w14:textId="77777777" w:rsidR="00523AB4" w:rsidRDefault="00523AB4" w:rsidP="00C20DB6">
      <w:pPr>
        <w:pStyle w:val="FootnoteText"/>
      </w:pPr>
      <w:r>
        <w:rPr>
          <w:rStyle w:val="FootnoteReference"/>
        </w:rPr>
        <w:footnoteRef/>
      </w:r>
      <w:r>
        <w:t xml:space="preserve"> </w:t>
      </w:r>
      <w:r w:rsidRPr="001F153C">
        <w:rPr>
          <w:color w:val="000000"/>
        </w:rPr>
        <w:t>Blain, 'Speaking Shamanistically'</w:t>
      </w:r>
      <w:r>
        <w:rPr>
          <w:color w:val="000000"/>
        </w:rPr>
        <w:t>.</w:t>
      </w:r>
    </w:p>
  </w:footnote>
  <w:footnote w:id="21">
    <w:p w14:paraId="0948F717" w14:textId="35A7692C" w:rsidR="00523AB4" w:rsidRDefault="00523AB4">
      <w:pPr>
        <w:pStyle w:val="FootnoteText"/>
      </w:pPr>
      <w:r>
        <w:rPr>
          <w:rStyle w:val="FootnoteReference"/>
        </w:rPr>
        <w:footnoteRef/>
      </w:r>
      <w:r>
        <w:t xml:space="preserve"> </w:t>
      </w:r>
      <w:r w:rsidRPr="007B7FE9">
        <w:rPr>
          <w:color w:val="000000"/>
        </w:rPr>
        <w:t>Brink, ‘Inconsistency of Belief', p. 8</w:t>
      </w:r>
      <w:r>
        <w:rPr>
          <w:color w:val="000000"/>
        </w:rPr>
        <w:t>3.</w:t>
      </w:r>
    </w:p>
  </w:footnote>
  <w:footnote w:id="22">
    <w:p w14:paraId="2C596E2F" w14:textId="5620714D"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23">
    <w:p w14:paraId="7A11DAB8" w14:textId="464B69A3"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24">
    <w:p w14:paraId="604D96CB" w14:textId="01A23156" w:rsidR="00523AB4" w:rsidRPr="005A1DE9" w:rsidRDefault="00523AB4" w:rsidP="005A1DE9">
      <w:pPr>
        <w:rPr>
          <w:color w:val="000000"/>
          <w:sz w:val="20"/>
          <w:szCs w:val="20"/>
        </w:rPr>
      </w:pPr>
      <w:r>
        <w:rPr>
          <w:rStyle w:val="FootnoteReference"/>
        </w:rPr>
        <w:footnoteRef/>
      </w:r>
      <w:r>
        <w:t xml:space="preserve"> </w:t>
      </w:r>
      <w:r>
        <w:rPr>
          <w:color w:val="000000"/>
          <w:sz w:val="20"/>
          <w:szCs w:val="20"/>
        </w:rPr>
        <w:t xml:space="preserve">Charlotte </w:t>
      </w:r>
      <w:proofErr w:type="spellStart"/>
      <w:r>
        <w:rPr>
          <w:color w:val="000000"/>
          <w:sz w:val="20"/>
          <w:szCs w:val="20"/>
        </w:rPr>
        <w:t>Aull</w:t>
      </w:r>
      <w:proofErr w:type="spellEnd"/>
      <w:r>
        <w:rPr>
          <w:color w:val="000000"/>
          <w:sz w:val="20"/>
          <w:szCs w:val="20"/>
        </w:rPr>
        <w:t xml:space="preserve"> Davies, </w:t>
      </w:r>
      <w:r>
        <w:rPr>
          <w:i/>
          <w:iCs/>
          <w:color w:val="000000"/>
          <w:sz w:val="20"/>
          <w:szCs w:val="20"/>
        </w:rPr>
        <w:t xml:space="preserve">Reflexive Ethnography: A Guide to Researching Our Selves and Others </w:t>
      </w:r>
      <w:r>
        <w:rPr>
          <w:color w:val="000000"/>
          <w:sz w:val="20"/>
          <w:szCs w:val="20"/>
        </w:rPr>
        <w:t>(London and New York: Routledge, 1999), p. 3.</w:t>
      </w:r>
    </w:p>
  </w:footnote>
  <w:footnote w:id="25">
    <w:p w14:paraId="5B56D8D1" w14:textId="2BFF7116"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26">
    <w:p w14:paraId="164D4F8F" w14:textId="735C0381" w:rsidR="00523AB4" w:rsidRDefault="00523AB4">
      <w:pPr>
        <w:pStyle w:val="FootnoteText"/>
      </w:pPr>
      <w:r>
        <w:rPr>
          <w:rStyle w:val="FootnoteReference"/>
        </w:rPr>
        <w:footnoteRef/>
      </w:r>
      <w:r>
        <w:t xml:space="preserve"> </w:t>
      </w:r>
      <w:r w:rsidRPr="007B7FE9">
        <w:rPr>
          <w:color w:val="000000"/>
        </w:rPr>
        <w:t xml:space="preserve">Brink, ‘Inconsistency of Belief', </w:t>
      </w:r>
      <w:r>
        <w:rPr>
          <w:color w:val="000000"/>
        </w:rPr>
        <w:t>p</w:t>
      </w:r>
      <w:r w:rsidRPr="007B7FE9">
        <w:rPr>
          <w:color w:val="000000"/>
        </w:rPr>
        <w:t>p. 8</w:t>
      </w:r>
      <w:r>
        <w:rPr>
          <w:color w:val="000000"/>
        </w:rPr>
        <w:t>2-84.</w:t>
      </w:r>
    </w:p>
  </w:footnote>
  <w:footnote w:id="27">
    <w:p w14:paraId="2C22CCD2" w14:textId="17DC23F4" w:rsidR="00523AB4" w:rsidRPr="004A2E43" w:rsidRDefault="00523AB4" w:rsidP="004A2E43">
      <w:pPr>
        <w:rPr>
          <w:color w:val="000000"/>
          <w:sz w:val="20"/>
          <w:szCs w:val="20"/>
        </w:rPr>
      </w:pPr>
      <w:r>
        <w:rPr>
          <w:rStyle w:val="FootnoteReference"/>
        </w:rPr>
        <w:footnoteRef/>
      </w:r>
      <w:r>
        <w:t xml:space="preserve"> </w:t>
      </w:r>
      <w:r>
        <w:rPr>
          <w:color w:val="000000"/>
          <w:sz w:val="20"/>
          <w:szCs w:val="20"/>
        </w:rPr>
        <w:t xml:space="preserve">Judith Bell and Stephen Waters, </w:t>
      </w:r>
      <w:r>
        <w:rPr>
          <w:i/>
          <w:iCs/>
          <w:color w:val="000000"/>
          <w:sz w:val="20"/>
          <w:szCs w:val="20"/>
        </w:rPr>
        <w:t>Doing Your Research Project: A Guide for First-time Researchers</w:t>
      </w:r>
      <w:r>
        <w:rPr>
          <w:color w:val="000000"/>
          <w:sz w:val="20"/>
          <w:szCs w:val="20"/>
        </w:rPr>
        <w:t xml:space="preserve"> (London: McGraw-Hill Education, 2018), pp. 24-25.</w:t>
      </w:r>
    </w:p>
  </w:footnote>
  <w:footnote w:id="28">
    <w:p w14:paraId="7E344377" w14:textId="772D1719"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29">
    <w:p w14:paraId="617B1CF3" w14:textId="77777777" w:rsidR="00523AB4" w:rsidRDefault="00523AB4" w:rsidP="00E0780C">
      <w:pPr>
        <w:pStyle w:val="FootnoteText"/>
      </w:pPr>
      <w:r>
        <w:rPr>
          <w:rStyle w:val="FootnoteReference"/>
        </w:rPr>
        <w:footnoteRef/>
      </w:r>
      <w:r>
        <w:t xml:space="preserve"> </w:t>
      </w:r>
      <w:r w:rsidRPr="001F153C">
        <w:rPr>
          <w:color w:val="000000"/>
        </w:rPr>
        <w:t>Blain, 'Speaking Shamanistically'</w:t>
      </w:r>
      <w:r>
        <w:rPr>
          <w:color w:val="000000"/>
        </w:rPr>
        <w:t>.</w:t>
      </w:r>
    </w:p>
  </w:footnote>
  <w:footnote w:id="30">
    <w:p w14:paraId="320128D1" w14:textId="30892B14" w:rsidR="00523AB4" w:rsidRDefault="00523AB4">
      <w:pPr>
        <w:pStyle w:val="FootnoteText"/>
      </w:pPr>
      <w:r>
        <w:rPr>
          <w:rStyle w:val="FootnoteReference"/>
        </w:rPr>
        <w:footnoteRef/>
      </w:r>
      <w:r>
        <w:t xml:space="preserve"> </w:t>
      </w:r>
      <w:r w:rsidRPr="007B7FE9">
        <w:rPr>
          <w:color w:val="000000"/>
        </w:rPr>
        <w:t>Brink, ‘Inconsistency of Belief', p</w:t>
      </w:r>
      <w:r>
        <w:rPr>
          <w:color w:val="000000"/>
        </w:rPr>
        <w:t>p</w:t>
      </w:r>
      <w:r w:rsidRPr="007B7FE9">
        <w:rPr>
          <w:color w:val="000000"/>
        </w:rPr>
        <w:t>. 8</w:t>
      </w:r>
      <w:r>
        <w:rPr>
          <w:color w:val="000000"/>
        </w:rPr>
        <w:t>3-84.</w:t>
      </w:r>
    </w:p>
  </w:footnote>
  <w:footnote w:id="31">
    <w:p w14:paraId="7E75E3C6" w14:textId="77777777" w:rsidR="00523AB4" w:rsidRDefault="00523AB4" w:rsidP="00E0780C">
      <w:pPr>
        <w:pStyle w:val="FootnoteText"/>
      </w:pPr>
      <w:r>
        <w:rPr>
          <w:rStyle w:val="FootnoteReference"/>
        </w:rPr>
        <w:footnoteRef/>
      </w:r>
      <w:r>
        <w:t xml:space="preserve"> </w:t>
      </w:r>
      <w:r w:rsidRPr="001F153C">
        <w:rPr>
          <w:color w:val="000000"/>
        </w:rPr>
        <w:t>Blain, 'Speaking Shamanistically'</w:t>
      </w:r>
      <w:r>
        <w:rPr>
          <w:color w:val="000000"/>
        </w:rPr>
        <w:t>.</w:t>
      </w:r>
    </w:p>
  </w:footnote>
  <w:footnote w:id="32">
    <w:p w14:paraId="0BB01BDF" w14:textId="77777777" w:rsidR="00523AB4" w:rsidRDefault="00523AB4" w:rsidP="00E0780C">
      <w:pPr>
        <w:pStyle w:val="FootnoteText"/>
      </w:pPr>
      <w:r>
        <w:rPr>
          <w:rStyle w:val="FootnoteReference"/>
        </w:rPr>
        <w:footnoteRef/>
      </w:r>
      <w:r>
        <w:t xml:space="preserve"> </w:t>
      </w:r>
      <w:r w:rsidRPr="007B7FE9">
        <w:rPr>
          <w:color w:val="000000"/>
        </w:rPr>
        <w:t>Brink, ‘Inconsistency of Belief', p. 8</w:t>
      </w:r>
      <w:r>
        <w:rPr>
          <w:color w:val="000000"/>
        </w:rPr>
        <w:t>3.</w:t>
      </w:r>
    </w:p>
  </w:footnote>
  <w:footnote w:id="33">
    <w:p w14:paraId="4CC95A3E" w14:textId="77777777" w:rsidR="00523AB4" w:rsidRDefault="00523AB4" w:rsidP="00E0780C">
      <w:pPr>
        <w:pStyle w:val="FootnoteText"/>
      </w:pPr>
      <w:r>
        <w:rPr>
          <w:rStyle w:val="FootnoteReference"/>
        </w:rPr>
        <w:footnoteRef/>
      </w:r>
      <w:r>
        <w:t xml:space="preserve"> </w:t>
      </w:r>
      <w:r w:rsidRPr="001F153C">
        <w:rPr>
          <w:color w:val="000000"/>
        </w:rPr>
        <w:t>Blain, 'Speaking Shamanistically'</w:t>
      </w:r>
      <w:r>
        <w:rPr>
          <w:color w:val="000000"/>
        </w:rPr>
        <w:t>.</w:t>
      </w:r>
    </w:p>
  </w:footnote>
  <w:footnote w:id="34">
    <w:p w14:paraId="6397CE91" w14:textId="77777777" w:rsidR="00523AB4" w:rsidRDefault="00523AB4" w:rsidP="00E0780C">
      <w:pPr>
        <w:pStyle w:val="FootnoteText"/>
      </w:pPr>
      <w:r>
        <w:rPr>
          <w:rStyle w:val="FootnoteReference"/>
        </w:rPr>
        <w:footnoteRef/>
      </w:r>
      <w:r>
        <w:t xml:space="preserve"> </w:t>
      </w:r>
      <w:r w:rsidRPr="007B7FE9">
        <w:rPr>
          <w:color w:val="000000"/>
        </w:rPr>
        <w:t xml:space="preserve">Brink, ‘Inconsistency of Belief', </w:t>
      </w:r>
      <w:r>
        <w:rPr>
          <w:color w:val="000000"/>
        </w:rPr>
        <w:t>p</w:t>
      </w:r>
      <w:r w:rsidRPr="007B7FE9">
        <w:rPr>
          <w:color w:val="000000"/>
        </w:rPr>
        <w:t>p. 8</w:t>
      </w:r>
      <w:r>
        <w:rPr>
          <w:color w:val="000000"/>
        </w:rPr>
        <w:t>2-84.</w:t>
      </w:r>
    </w:p>
  </w:footnote>
  <w:footnote w:id="35">
    <w:p w14:paraId="1B5DAE03" w14:textId="0BF77942"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36">
    <w:p w14:paraId="1A8DCEEB" w14:textId="2159C56C"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37">
    <w:p w14:paraId="548F44FF" w14:textId="77E18289"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38">
    <w:p w14:paraId="0320F582" w14:textId="05DFDB02" w:rsidR="00523AB4" w:rsidRDefault="00523AB4">
      <w:pPr>
        <w:pStyle w:val="FootnoteText"/>
      </w:pPr>
      <w:r>
        <w:rPr>
          <w:rStyle w:val="FootnoteReference"/>
        </w:rPr>
        <w:footnoteRef/>
      </w:r>
      <w:r>
        <w:t xml:space="preserve"> </w:t>
      </w:r>
      <w:r w:rsidRPr="007B7FE9">
        <w:rPr>
          <w:color w:val="000000"/>
        </w:rPr>
        <w:t>Brink, ‘Inconsistency of Belief', p. 8</w:t>
      </w:r>
      <w:r>
        <w:rPr>
          <w:color w:val="000000"/>
        </w:rPr>
        <w:t>3.</w:t>
      </w:r>
    </w:p>
  </w:footnote>
  <w:footnote w:id="39">
    <w:p w14:paraId="67AE3A0A" w14:textId="4A06E72F" w:rsidR="00523AB4" w:rsidRPr="00420415" w:rsidRDefault="00523AB4" w:rsidP="00420415">
      <w:pPr>
        <w:rPr>
          <w:color w:val="000000"/>
          <w:sz w:val="20"/>
          <w:szCs w:val="20"/>
        </w:rPr>
      </w:pPr>
      <w:r>
        <w:rPr>
          <w:rStyle w:val="FootnoteReference"/>
        </w:rPr>
        <w:footnoteRef/>
      </w:r>
      <w:r>
        <w:t xml:space="preserve"> </w:t>
      </w:r>
      <w:r>
        <w:rPr>
          <w:color w:val="000000"/>
          <w:sz w:val="20"/>
          <w:szCs w:val="20"/>
        </w:rPr>
        <w:t xml:space="preserve">David J. Hufford, 'The Scholarly Voice and the Personal Voice: Reflexivity in Belief Studies', </w:t>
      </w:r>
      <w:r>
        <w:rPr>
          <w:i/>
          <w:iCs/>
          <w:color w:val="000000"/>
          <w:sz w:val="20"/>
          <w:szCs w:val="20"/>
        </w:rPr>
        <w:t xml:space="preserve">Western Folklore, </w:t>
      </w:r>
      <w:r>
        <w:rPr>
          <w:color w:val="000000"/>
          <w:sz w:val="20"/>
          <w:szCs w:val="20"/>
        </w:rPr>
        <w:t>vol. 54 (1995), p. 65.</w:t>
      </w:r>
    </w:p>
  </w:footnote>
  <w:footnote w:id="40">
    <w:p w14:paraId="5332BD8F" w14:textId="62469D21" w:rsidR="00523AB4" w:rsidRDefault="00523AB4">
      <w:pPr>
        <w:pStyle w:val="FootnoteText"/>
      </w:pPr>
      <w:r>
        <w:rPr>
          <w:rStyle w:val="FootnoteReference"/>
        </w:rPr>
        <w:footnoteRef/>
      </w:r>
      <w:r>
        <w:t xml:space="preserve"> </w:t>
      </w:r>
      <w:r>
        <w:rPr>
          <w:color w:val="000000"/>
        </w:rPr>
        <w:t xml:space="preserve">Hennink et al, </w:t>
      </w:r>
      <w:r>
        <w:rPr>
          <w:i/>
          <w:iCs/>
          <w:color w:val="000000"/>
        </w:rPr>
        <w:t>Qualitative Research Methods</w:t>
      </w:r>
      <w:r>
        <w:rPr>
          <w:color w:val="000000"/>
        </w:rPr>
        <w:t>, pp. 16-17.</w:t>
      </w:r>
    </w:p>
  </w:footnote>
  <w:footnote w:id="41">
    <w:p w14:paraId="4E6B328C" w14:textId="49E7F248"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42">
    <w:p w14:paraId="0BAAD62F" w14:textId="520CA377" w:rsidR="00523AB4" w:rsidRDefault="00523AB4">
      <w:pPr>
        <w:pStyle w:val="FootnoteText"/>
      </w:pPr>
      <w:r>
        <w:rPr>
          <w:rStyle w:val="FootnoteReference"/>
        </w:rPr>
        <w:footnoteRef/>
      </w:r>
      <w:r>
        <w:t xml:space="preserve"> </w:t>
      </w:r>
      <w:r w:rsidRPr="007B7FE9">
        <w:rPr>
          <w:color w:val="000000"/>
        </w:rPr>
        <w:t xml:space="preserve">Brink, ‘Inconsistency of Belief', </w:t>
      </w:r>
      <w:r>
        <w:rPr>
          <w:color w:val="000000"/>
        </w:rPr>
        <w:t>p</w:t>
      </w:r>
      <w:r w:rsidRPr="007B7FE9">
        <w:rPr>
          <w:color w:val="000000"/>
        </w:rPr>
        <w:t>p. 8</w:t>
      </w:r>
      <w:r>
        <w:rPr>
          <w:color w:val="000000"/>
        </w:rPr>
        <w:t>3-84.</w:t>
      </w:r>
    </w:p>
  </w:footnote>
  <w:footnote w:id="43">
    <w:p w14:paraId="7D437661" w14:textId="797CD9BE"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44">
    <w:p w14:paraId="5C08DDA7" w14:textId="358CE6BE"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45">
    <w:p w14:paraId="65FF9C03" w14:textId="1001F126" w:rsidR="00523AB4" w:rsidRDefault="00523AB4">
      <w:pPr>
        <w:pStyle w:val="FootnoteText"/>
      </w:pPr>
      <w:r>
        <w:rPr>
          <w:rStyle w:val="FootnoteReference"/>
        </w:rPr>
        <w:footnoteRef/>
      </w:r>
      <w:r>
        <w:t xml:space="preserve"> </w:t>
      </w:r>
      <w:r>
        <w:rPr>
          <w:color w:val="000000"/>
        </w:rPr>
        <w:t>Brink, ‘Inconsistency of Belief', p. 82-83.</w:t>
      </w:r>
    </w:p>
  </w:footnote>
  <w:footnote w:id="46">
    <w:p w14:paraId="2BE80E80" w14:textId="1ADC49A5" w:rsidR="00523AB4" w:rsidRPr="00E022CB" w:rsidRDefault="00523AB4" w:rsidP="00E022CB">
      <w:pPr>
        <w:rPr>
          <w:color w:val="000000"/>
          <w:sz w:val="20"/>
          <w:szCs w:val="20"/>
        </w:rPr>
      </w:pPr>
      <w:r>
        <w:rPr>
          <w:rStyle w:val="FootnoteReference"/>
        </w:rPr>
        <w:footnoteRef/>
      </w:r>
      <w:r>
        <w:t xml:space="preserve"> </w:t>
      </w:r>
      <w:r>
        <w:rPr>
          <w:color w:val="000000"/>
          <w:sz w:val="20"/>
          <w:szCs w:val="20"/>
        </w:rPr>
        <w:t xml:space="preserve">Martyn Denscombe, </w:t>
      </w:r>
      <w:r>
        <w:rPr>
          <w:i/>
          <w:iCs/>
          <w:color w:val="000000"/>
          <w:sz w:val="20"/>
          <w:szCs w:val="20"/>
        </w:rPr>
        <w:t xml:space="preserve">Good Research Guide: For Small-Scale Social Research Projects </w:t>
      </w:r>
      <w:r>
        <w:rPr>
          <w:color w:val="000000"/>
          <w:sz w:val="20"/>
          <w:szCs w:val="20"/>
        </w:rPr>
        <w:t>(Berkshire: Open University Press, 2014 [1998]), p. 134.</w:t>
      </w:r>
    </w:p>
  </w:footnote>
  <w:footnote w:id="47">
    <w:p w14:paraId="1C97C82F" w14:textId="4D87DD3C"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48">
    <w:p w14:paraId="147A7D7E" w14:textId="6D6B6ED5"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49">
    <w:p w14:paraId="5B45820C" w14:textId="1D9EBAA8" w:rsidR="00523AB4" w:rsidRPr="00AE108E" w:rsidRDefault="00523AB4" w:rsidP="00AE108E">
      <w:pPr>
        <w:rPr>
          <w:color w:val="000000"/>
          <w:sz w:val="20"/>
          <w:szCs w:val="20"/>
        </w:rPr>
      </w:pPr>
      <w:r>
        <w:rPr>
          <w:rStyle w:val="FootnoteReference"/>
        </w:rPr>
        <w:footnoteRef/>
      </w:r>
      <w:r>
        <w:t xml:space="preserve"> </w:t>
      </w:r>
      <w:r>
        <w:rPr>
          <w:color w:val="000000"/>
          <w:sz w:val="20"/>
          <w:szCs w:val="20"/>
        </w:rPr>
        <w:t>Brink, ‘Inconsistency of Belief', p. 82.</w:t>
      </w:r>
    </w:p>
  </w:footnote>
  <w:footnote w:id="50">
    <w:p w14:paraId="37AACA3B" w14:textId="29542F13" w:rsidR="00523AB4" w:rsidRPr="0002385D" w:rsidRDefault="00523AB4" w:rsidP="0002385D">
      <w:pPr>
        <w:rPr>
          <w:color w:val="000000"/>
          <w:sz w:val="20"/>
          <w:szCs w:val="20"/>
        </w:rPr>
      </w:pPr>
      <w:r>
        <w:rPr>
          <w:rStyle w:val="FootnoteReference"/>
        </w:rPr>
        <w:footnoteRef/>
      </w:r>
      <w:r>
        <w:t xml:space="preserve"> </w:t>
      </w:r>
      <w:r>
        <w:rPr>
          <w:color w:val="000000"/>
          <w:sz w:val="20"/>
          <w:szCs w:val="20"/>
        </w:rPr>
        <w:t xml:space="preserve">Linda Tuhiwai Smith, </w:t>
      </w:r>
      <w:r>
        <w:rPr>
          <w:i/>
          <w:iCs/>
          <w:color w:val="000000"/>
          <w:sz w:val="20"/>
          <w:szCs w:val="20"/>
        </w:rPr>
        <w:t xml:space="preserve">Decolonizing Methodologies: Research and Indigenous Peoples </w:t>
      </w:r>
      <w:r>
        <w:rPr>
          <w:color w:val="000000"/>
          <w:sz w:val="20"/>
          <w:szCs w:val="20"/>
        </w:rPr>
        <w:t>(London: Zed Books, 2012) p. 176.</w:t>
      </w:r>
    </w:p>
  </w:footnote>
  <w:footnote w:id="51">
    <w:p w14:paraId="33474B28" w14:textId="7ADDC825"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 xml:space="preserve"> and Brink, ‘Inconsistency of Belief', p. 82.</w:t>
      </w:r>
    </w:p>
  </w:footnote>
  <w:footnote w:id="52">
    <w:p w14:paraId="22776D5F" w14:textId="38FA716A"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 xml:space="preserve"> and Brink, ‘Inconsistency of Belief'.</w:t>
      </w:r>
    </w:p>
  </w:footnote>
  <w:footnote w:id="53">
    <w:p w14:paraId="1D6D4E5D" w14:textId="77777777" w:rsidR="00523AB4" w:rsidRDefault="00523AB4" w:rsidP="0014640B">
      <w:pPr>
        <w:pStyle w:val="FootnoteText"/>
      </w:pPr>
      <w:r>
        <w:rPr>
          <w:rStyle w:val="FootnoteReference"/>
        </w:rPr>
        <w:footnoteRef/>
      </w:r>
      <w:r>
        <w:t xml:space="preserve"> </w:t>
      </w:r>
      <w:r w:rsidRPr="001F153C">
        <w:rPr>
          <w:color w:val="000000"/>
        </w:rPr>
        <w:t>Blain, 'Speaking Shamanistically'</w:t>
      </w:r>
      <w:r>
        <w:rPr>
          <w:color w:val="000000"/>
        </w:rPr>
        <w:t>.</w:t>
      </w:r>
    </w:p>
  </w:footnote>
  <w:footnote w:id="54">
    <w:p w14:paraId="0563FDFC" w14:textId="77777777" w:rsidR="00523AB4" w:rsidRDefault="00523AB4" w:rsidP="0014640B">
      <w:pPr>
        <w:pStyle w:val="FootnoteText"/>
      </w:pPr>
      <w:r>
        <w:rPr>
          <w:rStyle w:val="FootnoteReference"/>
        </w:rPr>
        <w:footnoteRef/>
      </w:r>
      <w:r>
        <w:t xml:space="preserve"> </w:t>
      </w:r>
      <w:r w:rsidRPr="007B7FE9">
        <w:rPr>
          <w:color w:val="000000"/>
        </w:rPr>
        <w:t xml:space="preserve">Brink, ‘Inconsistency of Belief', </w:t>
      </w:r>
      <w:r>
        <w:rPr>
          <w:color w:val="000000"/>
        </w:rPr>
        <w:t>p</w:t>
      </w:r>
      <w:r w:rsidRPr="007B7FE9">
        <w:rPr>
          <w:color w:val="000000"/>
        </w:rPr>
        <w:t>p. 8</w:t>
      </w:r>
      <w:r>
        <w:rPr>
          <w:color w:val="000000"/>
        </w:rPr>
        <w:t>3-84.</w:t>
      </w:r>
    </w:p>
  </w:footnote>
  <w:footnote w:id="55">
    <w:p w14:paraId="4E9E382C" w14:textId="77777777" w:rsidR="00523AB4" w:rsidRDefault="00523AB4" w:rsidP="0014640B">
      <w:pPr>
        <w:pStyle w:val="FootnoteText"/>
      </w:pPr>
      <w:r>
        <w:rPr>
          <w:rStyle w:val="FootnoteReference"/>
        </w:rPr>
        <w:footnoteRef/>
      </w:r>
      <w:r>
        <w:t xml:space="preserve"> </w:t>
      </w:r>
      <w:r w:rsidRPr="001F153C">
        <w:rPr>
          <w:color w:val="000000"/>
        </w:rPr>
        <w:t>Blain, 'Speaking Shamanistically'</w:t>
      </w:r>
      <w:r>
        <w:rPr>
          <w:color w:val="000000"/>
        </w:rPr>
        <w:t xml:space="preserve"> and Brink, ‘Inconsistency of Belief'.</w:t>
      </w:r>
    </w:p>
  </w:footnote>
  <w:footnote w:id="56">
    <w:p w14:paraId="72D3C262" w14:textId="1B5E5E2F" w:rsidR="00523AB4" w:rsidRPr="00A56C54" w:rsidRDefault="00523AB4" w:rsidP="00A56C54">
      <w:pPr>
        <w:rPr>
          <w:color w:val="000000"/>
          <w:sz w:val="20"/>
          <w:szCs w:val="20"/>
        </w:rPr>
      </w:pPr>
      <w:r>
        <w:rPr>
          <w:rStyle w:val="FootnoteReference"/>
        </w:rPr>
        <w:footnoteRef/>
      </w:r>
      <w:r>
        <w:t xml:space="preserve"> </w:t>
      </w:r>
      <w:r>
        <w:rPr>
          <w:color w:val="000000"/>
          <w:sz w:val="20"/>
          <w:szCs w:val="20"/>
        </w:rPr>
        <w:t>Blain, 'Speaking Shamanistically'.</w:t>
      </w:r>
    </w:p>
  </w:footnote>
  <w:footnote w:id="57">
    <w:p w14:paraId="15F6C230" w14:textId="0E50036C" w:rsidR="00523AB4" w:rsidRDefault="00523AB4">
      <w:pPr>
        <w:pStyle w:val="FootnoteText"/>
      </w:pPr>
      <w:r>
        <w:rPr>
          <w:rStyle w:val="FootnoteReference"/>
        </w:rPr>
        <w:footnoteRef/>
      </w:r>
      <w:r>
        <w:t xml:space="preserve"> </w:t>
      </w:r>
      <w:r>
        <w:rPr>
          <w:color w:val="000000"/>
        </w:rPr>
        <w:t>Brink, ‘Inconsistency of Belief', p. 82.</w:t>
      </w:r>
    </w:p>
  </w:footnote>
  <w:footnote w:id="58">
    <w:p w14:paraId="5637853C" w14:textId="2EA0119D" w:rsidR="00523AB4" w:rsidRPr="00A56C54" w:rsidRDefault="00523AB4" w:rsidP="00A56C54">
      <w:pPr>
        <w:rPr>
          <w:color w:val="000000"/>
          <w:sz w:val="20"/>
          <w:szCs w:val="20"/>
        </w:rPr>
      </w:pPr>
      <w:r>
        <w:rPr>
          <w:rStyle w:val="FootnoteReference"/>
        </w:rPr>
        <w:footnoteRef/>
      </w:r>
      <w:r>
        <w:t xml:space="preserve"> </w:t>
      </w:r>
      <w:r>
        <w:rPr>
          <w:color w:val="000000"/>
          <w:sz w:val="20"/>
          <w:szCs w:val="20"/>
        </w:rPr>
        <w:t>Brink, ‘Inconsistency of Belief', p. 82.</w:t>
      </w:r>
    </w:p>
  </w:footnote>
  <w:footnote w:id="59">
    <w:p w14:paraId="4037EB2B" w14:textId="4DD08389" w:rsidR="00523AB4" w:rsidRPr="005724B7" w:rsidRDefault="00523AB4" w:rsidP="005724B7">
      <w:pPr>
        <w:rPr>
          <w:color w:val="000000"/>
          <w:sz w:val="20"/>
          <w:szCs w:val="20"/>
        </w:rPr>
      </w:pPr>
      <w:r>
        <w:rPr>
          <w:rStyle w:val="FootnoteReference"/>
        </w:rPr>
        <w:footnoteRef/>
      </w:r>
      <w:r>
        <w:t xml:space="preserve"> </w:t>
      </w:r>
      <w:r>
        <w:rPr>
          <w:color w:val="000000"/>
          <w:sz w:val="20"/>
          <w:szCs w:val="20"/>
        </w:rPr>
        <w:t xml:space="preserve">Hennink et al, </w:t>
      </w:r>
      <w:r>
        <w:rPr>
          <w:i/>
          <w:iCs/>
          <w:color w:val="000000"/>
          <w:sz w:val="20"/>
          <w:szCs w:val="20"/>
        </w:rPr>
        <w:t>Qualitative Research Methods</w:t>
      </w:r>
      <w:r>
        <w:rPr>
          <w:color w:val="000000"/>
          <w:sz w:val="20"/>
          <w:szCs w:val="20"/>
        </w:rPr>
        <w:t>, pp. 33, 36-37.</w:t>
      </w:r>
    </w:p>
  </w:footnote>
  <w:footnote w:id="60">
    <w:p w14:paraId="71CEA320" w14:textId="5352EDE5" w:rsidR="00523AB4" w:rsidRDefault="00523AB4">
      <w:pPr>
        <w:pStyle w:val="FootnoteText"/>
      </w:pPr>
      <w:r>
        <w:rPr>
          <w:rStyle w:val="FootnoteReference"/>
        </w:rPr>
        <w:footnoteRef/>
      </w:r>
      <w:r>
        <w:t xml:space="preserve"> </w:t>
      </w:r>
      <w:r>
        <w:rPr>
          <w:color w:val="000000"/>
        </w:rPr>
        <w:t>Blain, 'Speaking Shamanistically'.</w:t>
      </w:r>
    </w:p>
  </w:footnote>
  <w:footnote w:id="61">
    <w:p w14:paraId="7D51B9C2" w14:textId="2F7D3CD7" w:rsidR="00523AB4" w:rsidRDefault="00523AB4">
      <w:pPr>
        <w:pStyle w:val="FootnoteText"/>
      </w:pPr>
      <w:r>
        <w:rPr>
          <w:rStyle w:val="FootnoteReference"/>
        </w:rPr>
        <w:footnoteRef/>
      </w:r>
      <w:r>
        <w:t xml:space="preserve"> </w:t>
      </w:r>
      <w:r>
        <w:rPr>
          <w:color w:val="000000"/>
        </w:rPr>
        <w:t>Brink, ‘Inconsistency of Belief', p. 82-85.</w:t>
      </w:r>
    </w:p>
  </w:footnote>
  <w:footnote w:id="62">
    <w:p w14:paraId="7D57E37A" w14:textId="7293C4FE" w:rsidR="00523AB4" w:rsidRDefault="00523AB4">
      <w:pPr>
        <w:pStyle w:val="FootnoteText"/>
      </w:pPr>
      <w:r>
        <w:rPr>
          <w:rStyle w:val="FootnoteReference"/>
        </w:rPr>
        <w:footnoteRef/>
      </w:r>
      <w:r>
        <w:t xml:space="preserve"> </w:t>
      </w:r>
      <w:r>
        <w:rPr>
          <w:color w:val="000000"/>
        </w:rPr>
        <w:t>Blain, 'Speaking Shamanistically'.</w:t>
      </w:r>
    </w:p>
  </w:footnote>
  <w:footnote w:id="63">
    <w:p w14:paraId="225CECAB" w14:textId="29F929A7" w:rsidR="00523AB4" w:rsidRDefault="00523AB4">
      <w:pPr>
        <w:pStyle w:val="FootnoteText"/>
      </w:pPr>
      <w:r>
        <w:rPr>
          <w:rStyle w:val="FootnoteReference"/>
        </w:rPr>
        <w:footnoteRef/>
      </w:r>
      <w:r>
        <w:t xml:space="preserve"> </w:t>
      </w:r>
      <w:r>
        <w:rPr>
          <w:color w:val="000000"/>
        </w:rPr>
        <w:t>Blain, 'Speaking Shamanistically'.</w:t>
      </w:r>
    </w:p>
  </w:footnote>
  <w:footnote w:id="64">
    <w:p w14:paraId="23DD768A" w14:textId="56BFBC5D" w:rsidR="00523AB4" w:rsidRPr="00713293" w:rsidRDefault="00523AB4" w:rsidP="00713293">
      <w:pPr>
        <w:rPr>
          <w:color w:val="000000"/>
          <w:sz w:val="20"/>
          <w:szCs w:val="20"/>
        </w:rPr>
      </w:pPr>
      <w:r>
        <w:rPr>
          <w:rStyle w:val="FootnoteReference"/>
        </w:rPr>
        <w:footnoteRef/>
      </w:r>
      <w:r>
        <w:t xml:space="preserve"> </w:t>
      </w:r>
      <w:r>
        <w:rPr>
          <w:color w:val="000000"/>
          <w:sz w:val="20"/>
          <w:szCs w:val="20"/>
        </w:rPr>
        <w:t xml:space="preserve">Bell and Waters, </w:t>
      </w:r>
      <w:r>
        <w:rPr>
          <w:i/>
          <w:iCs/>
          <w:color w:val="000000"/>
          <w:sz w:val="20"/>
          <w:szCs w:val="20"/>
        </w:rPr>
        <w:t>Doing Your Research Project,</w:t>
      </w:r>
      <w:r>
        <w:rPr>
          <w:color w:val="000000"/>
          <w:sz w:val="20"/>
          <w:szCs w:val="20"/>
        </w:rPr>
        <w:t xml:space="preserve"> pp. 11-12.</w:t>
      </w:r>
    </w:p>
  </w:footnote>
  <w:footnote w:id="65">
    <w:p w14:paraId="58577572" w14:textId="7CC136C0" w:rsidR="00523AB4" w:rsidRDefault="00523AB4">
      <w:pPr>
        <w:pStyle w:val="FootnoteText"/>
      </w:pPr>
      <w:r>
        <w:rPr>
          <w:rStyle w:val="FootnoteReference"/>
        </w:rPr>
        <w:footnoteRef/>
      </w:r>
      <w:r>
        <w:t xml:space="preserve"> </w:t>
      </w:r>
      <w:r w:rsidRPr="001F153C">
        <w:rPr>
          <w:color w:val="000000"/>
        </w:rPr>
        <w:t>Blain, 'Speaking Shamanistically'</w:t>
      </w:r>
      <w:r>
        <w:rPr>
          <w:color w:val="000000"/>
        </w:rPr>
        <w:t xml:space="preserve"> and Brink, ‘Inconsistency of Belief', p. 85.</w:t>
      </w:r>
    </w:p>
  </w:footnote>
  <w:footnote w:id="66">
    <w:p w14:paraId="66788CA0" w14:textId="77777777" w:rsidR="00523AB4" w:rsidRDefault="00523AB4" w:rsidP="00523AB4">
      <w:pPr>
        <w:pStyle w:val="FootnoteText"/>
      </w:pPr>
      <w:r>
        <w:rPr>
          <w:rStyle w:val="FootnoteReference"/>
        </w:rPr>
        <w:footnoteRef/>
      </w:r>
      <w:r>
        <w:t xml:space="preserve"> </w:t>
      </w:r>
      <w:r w:rsidRPr="001F153C">
        <w:rPr>
          <w:color w:val="000000"/>
        </w:rPr>
        <w:t>Blain, 'Speaking Shamanistically'</w:t>
      </w:r>
      <w:r>
        <w:rPr>
          <w:color w:val="000000"/>
        </w:rPr>
        <w:t>.</w:t>
      </w:r>
    </w:p>
  </w:footnote>
  <w:footnote w:id="67">
    <w:p w14:paraId="39B7D49B" w14:textId="77777777" w:rsidR="00523AB4" w:rsidRDefault="00523AB4" w:rsidP="00523AB4">
      <w:pPr>
        <w:pStyle w:val="FootnoteText"/>
      </w:pPr>
      <w:r>
        <w:rPr>
          <w:rStyle w:val="FootnoteReference"/>
        </w:rPr>
        <w:footnoteRef/>
      </w:r>
      <w:r>
        <w:t xml:space="preserve"> </w:t>
      </w:r>
      <w:r w:rsidRPr="007B7FE9">
        <w:rPr>
          <w:color w:val="000000"/>
        </w:rPr>
        <w:t>Brink, ‘Inconsistency of Belief', p</w:t>
      </w:r>
      <w:r>
        <w:rPr>
          <w:color w:val="000000"/>
        </w:rPr>
        <w:t>p</w:t>
      </w:r>
      <w:r w:rsidRPr="007B7FE9">
        <w:rPr>
          <w:color w:val="000000"/>
        </w:rPr>
        <w:t>. 8</w:t>
      </w:r>
      <w:r>
        <w:rPr>
          <w:color w:val="000000"/>
        </w:rPr>
        <w:t>3-84.</w:t>
      </w:r>
    </w:p>
  </w:footnote>
  <w:footnote w:id="68">
    <w:p w14:paraId="1C5B9A84" w14:textId="77777777" w:rsidR="00C244A0" w:rsidRDefault="00C244A0" w:rsidP="00C244A0">
      <w:pPr>
        <w:pStyle w:val="FootnoteText"/>
      </w:pPr>
      <w:r>
        <w:rPr>
          <w:rStyle w:val="FootnoteReference"/>
        </w:rPr>
        <w:footnoteRef/>
      </w:r>
      <w:r>
        <w:t xml:space="preserve"> </w:t>
      </w:r>
      <w:r w:rsidRPr="001F153C">
        <w:rPr>
          <w:color w:val="000000"/>
        </w:rPr>
        <w:t>Blain, 'Speaking Shamanistically'</w:t>
      </w:r>
      <w:r>
        <w:rPr>
          <w:color w:val="000000"/>
        </w:rPr>
        <w:t>.</w:t>
      </w:r>
    </w:p>
  </w:footnote>
  <w:footnote w:id="69">
    <w:p w14:paraId="01437167" w14:textId="77777777" w:rsidR="00C244A0" w:rsidRDefault="00C244A0" w:rsidP="00C244A0">
      <w:pPr>
        <w:pStyle w:val="FootnoteText"/>
      </w:pPr>
      <w:r>
        <w:rPr>
          <w:rStyle w:val="FootnoteReference"/>
        </w:rPr>
        <w:footnoteRef/>
      </w:r>
      <w:r>
        <w:t xml:space="preserve"> </w:t>
      </w:r>
      <w:r w:rsidRPr="007B7FE9">
        <w:rPr>
          <w:color w:val="000000"/>
        </w:rPr>
        <w:t xml:space="preserve">Brink, ‘Inconsistency of Belief', </w:t>
      </w:r>
      <w:r>
        <w:rPr>
          <w:color w:val="000000"/>
        </w:rPr>
        <w:t>p</w:t>
      </w:r>
      <w:r w:rsidRPr="007B7FE9">
        <w:rPr>
          <w:color w:val="000000"/>
        </w:rPr>
        <w:t>p. 8</w:t>
      </w:r>
      <w:r>
        <w:rPr>
          <w:color w:val="000000"/>
        </w:rPr>
        <w:t>3-84.</w:t>
      </w:r>
    </w:p>
  </w:footnote>
  <w:footnote w:id="70">
    <w:p w14:paraId="13623FC8" w14:textId="77777777" w:rsidR="00C244A0" w:rsidRDefault="00C244A0" w:rsidP="00C244A0">
      <w:pPr>
        <w:pStyle w:val="FootnoteText"/>
      </w:pPr>
      <w:r>
        <w:rPr>
          <w:rStyle w:val="FootnoteReference"/>
        </w:rPr>
        <w:footnoteRef/>
      </w:r>
      <w:r>
        <w:t xml:space="preserve"> </w:t>
      </w:r>
      <w:r w:rsidRPr="001F153C">
        <w:rPr>
          <w:color w:val="000000"/>
        </w:rPr>
        <w:t>Blain, 'Speaking Shamanistically'</w:t>
      </w:r>
      <w:r>
        <w:rPr>
          <w:color w:val="000000"/>
        </w:rPr>
        <w:t xml:space="preserve"> and Brink, ‘Inconsistency of Belief'.</w:t>
      </w:r>
    </w:p>
  </w:footnote>
  <w:footnote w:id="71">
    <w:p w14:paraId="3BE60C44" w14:textId="77777777" w:rsidR="00523AB4" w:rsidRDefault="00523AB4" w:rsidP="00CE3446">
      <w:pPr>
        <w:pStyle w:val="FootnoteText"/>
      </w:pPr>
      <w:r>
        <w:rPr>
          <w:rStyle w:val="FootnoteReference"/>
        </w:rPr>
        <w:footnoteRef/>
      </w:r>
      <w:r>
        <w:t xml:space="preserve"> </w:t>
      </w:r>
      <w:r>
        <w:rPr>
          <w:color w:val="000000"/>
        </w:rPr>
        <w:t>Blain, 'Speaking Shamanistically'.</w:t>
      </w:r>
    </w:p>
  </w:footnote>
  <w:footnote w:id="72">
    <w:p w14:paraId="037150BE" w14:textId="77777777" w:rsidR="00523AB4" w:rsidRDefault="00523AB4" w:rsidP="00CE3446">
      <w:pPr>
        <w:pStyle w:val="FootnoteText"/>
      </w:pPr>
      <w:r>
        <w:rPr>
          <w:rStyle w:val="FootnoteReference"/>
        </w:rPr>
        <w:footnoteRef/>
      </w:r>
      <w:r>
        <w:t xml:space="preserve"> </w:t>
      </w:r>
      <w:r>
        <w:rPr>
          <w:color w:val="000000"/>
        </w:rPr>
        <w:t>Brink, ‘Inconsistency of Belief', p. 82-85.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9772446"/>
      <w:docPartObj>
        <w:docPartGallery w:val="Page Numbers (Top of Page)"/>
        <w:docPartUnique/>
      </w:docPartObj>
    </w:sdtPr>
    <w:sdtContent>
      <w:p w14:paraId="3A965534" w14:textId="77777777" w:rsidR="00523AB4" w:rsidRDefault="00523AB4"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F74E0" w14:textId="77777777" w:rsidR="00523AB4" w:rsidRDefault="00523AB4" w:rsidP="003F699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5884791"/>
      <w:docPartObj>
        <w:docPartGallery w:val="Page Numbers (Top of Page)"/>
        <w:docPartUnique/>
      </w:docPartObj>
    </w:sdtPr>
    <w:sdtContent>
      <w:p w14:paraId="23140299" w14:textId="77777777" w:rsidR="00523AB4" w:rsidRDefault="00523AB4"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B46F10" w14:textId="77777777" w:rsidR="00523AB4" w:rsidRPr="003F6996" w:rsidRDefault="00523AB4" w:rsidP="003F6996">
    <w:pPr>
      <w:pStyle w:val="Header"/>
      <w:tabs>
        <w:tab w:val="clear" w:pos="4680"/>
      </w:tabs>
      <w:ind w:right="360"/>
    </w:pPr>
    <w:r w:rsidRPr="003F6996">
      <w:t>Christina Giles</w:t>
    </w:r>
    <w:r>
      <w:t xml:space="preserve"> </w:t>
    </w:r>
    <w:r w:rsidRPr="003F77E0">
      <w:t>1805673</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6F"/>
    <w:rsid w:val="000163DD"/>
    <w:rsid w:val="0001696D"/>
    <w:rsid w:val="000216DF"/>
    <w:rsid w:val="00022023"/>
    <w:rsid w:val="0002385D"/>
    <w:rsid w:val="00025FBA"/>
    <w:rsid w:val="000277CA"/>
    <w:rsid w:val="00031E49"/>
    <w:rsid w:val="000360D0"/>
    <w:rsid w:val="00040A3D"/>
    <w:rsid w:val="00046758"/>
    <w:rsid w:val="00046F72"/>
    <w:rsid w:val="00053D9D"/>
    <w:rsid w:val="00057A72"/>
    <w:rsid w:val="00060E74"/>
    <w:rsid w:val="00062C43"/>
    <w:rsid w:val="00070313"/>
    <w:rsid w:val="0007425B"/>
    <w:rsid w:val="00075ECC"/>
    <w:rsid w:val="00083CE5"/>
    <w:rsid w:val="00084C59"/>
    <w:rsid w:val="00093DC2"/>
    <w:rsid w:val="000A1291"/>
    <w:rsid w:val="000B2BCB"/>
    <w:rsid w:val="000B57F6"/>
    <w:rsid w:val="000B5D7A"/>
    <w:rsid w:val="000B6B19"/>
    <w:rsid w:val="000C46B6"/>
    <w:rsid w:val="000C5171"/>
    <w:rsid w:val="000C5736"/>
    <w:rsid w:val="000D08AC"/>
    <w:rsid w:val="000D1AD5"/>
    <w:rsid w:val="000D3063"/>
    <w:rsid w:val="000D3E7F"/>
    <w:rsid w:val="000D732B"/>
    <w:rsid w:val="000E2F6A"/>
    <w:rsid w:val="000E366E"/>
    <w:rsid w:val="000E69DE"/>
    <w:rsid w:val="000F2DDD"/>
    <w:rsid w:val="000F3449"/>
    <w:rsid w:val="00112942"/>
    <w:rsid w:val="001163CB"/>
    <w:rsid w:val="001278A8"/>
    <w:rsid w:val="00131611"/>
    <w:rsid w:val="00133E3C"/>
    <w:rsid w:val="001445FD"/>
    <w:rsid w:val="00144F70"/>
    <w:rsid w:val="0014640B"/>
    <w:rsid w:val="001516BA"/>
    <w:rsid w:val="00155795"/>
    <w:rsid w:val="001574BC"/>
    <w:rsid w:val="00157877"/>
    <w:rsid w:val="00173EFF"/>
    <w:rsid w:val="00181587"/>
    <w:rsid w:val="0018640C"/>
    <w:rsid w:val="00191A54"/>
    <w:rsid w:val="001978FF"/>
    <w:rsid w:val="001A253B"/>
    <w:rsid w:val="001A30AD"/>
    <w:rsid w:val="001A4987"/>
    <w:rsid w:val="001B0E88"/>
    <w:rsid w:val="001B60EA"/>
    <w:rsid w:val="001C1738"/>
    <w:rsid w:val="001C1A16"/>
    <w:rsid w:val="001C4C88"/>
    <w:rsid w:val="001D24AB"/>
    <w:rsid w:val="001D2D30"/>
    <w:rsid w:val="001D2E5A"/>
    <w:rsid w:val="001D6917"/>
    <w:rsid w:val="001D72DC"/>
    <w:rsid w:val="001E0F4C"/>
    <w:rsid w:val="001E1500"/>
    <w:rsid w:val="001E1659"/>
    <w:rsid w:val="001E27E1"/>
    <w:rsid w:val="001E4F61"/>
    <w:rsid w:val="001E7A99"/>
    <w:rsid w:val="001F153C"/>
    <w:rsid w:val="001F5B8B"/>
    <w:rsid w:val="001F769F"/>
    <w:rsid w:val="002008CC"/>
    <w:rsid w:val="00201ACC"/>
    <w:rsid w:val="002032AC"/>
    <w:rsid w:val="002041D3"/>
    <w:rsid w:val="00207CFF"/>
    <w:rsid w:val="00220FD0"/>
    <w:rsid w:val="00222787"/>
    <w:rsid w:val="00223A20"/>
    <w:rsid w:val="00223D96"/>
    <w:rsid w:val="002243F2"/>
    <w:rsid w:val="0022463A"/>
    <w:rsid w:val="00226A35"/>
    <w:rsid w:val="002277EC"/>
    <w:rsid w:val="00227F0C"/>
    <w:rsid w:val="00253E57"/>
    <w:rsid w:val="00254C74"/>
    <w:rsid w:val="002576C8"/>
    <w:rsid w:val="002640D2"/>
    <w:rsid w:val="00273481"/>
    <w:rsid w:val="00277E4B"/>
    <w:rsid w:val="00293A41"/>
    <w:rsid w:val="0029594D"/>
    <w:rsid w:val="002A0AB8"/>
    <w:rsid w:val="002A153F"/>
    <w:rsid w:val="002A3CF8"/>
    <w:rsid w:val="002A53F9"/>
    <w:rsid w:val="002B022A"/>
    <w:rsid w:val="002B0D31"/>
    <w:rsid w:val="002B3424"/>
    <w:rsid w:val="002B4998"/>
    <w:rsid w:val="002C20A4"/>
    <w:rsid w:val="002C403C"/>
    <w:rsid w:val="002C434F"/>
    <w:rsid w:val="002D3129"/>
    <w:rsid w:val="002E6B1F"/>
    <w:rsid w:val="002E7FD2"/>
    <w:rsid w:val="002F0DE6"/>
    <w:rsid w:val="002F48C2"/>
    <w:rsid w:val="002F6A03"/>
    <w:rsid w:val="002F723A"/>
    <w:rsid w:val="002F7E49"/>
    <w:rsid w:val="00300BF7"/>
    <w:rsid w:val="003046F0"/>
    <w:rsid w:val="0030733D"/>
    <w:rsid w:val="00307C3F"/>
    <w:rsid w:val="003157EF"/>
    <w:rsid w:val="0031622A"/>
    <w:rsid w:val="00320842"/>
    <w:rsid w:val="00320A67"/>
    <w:rsid w:val="00322740"/>
    <w:rsid w:val="00327719"/>
    <w:rsid w:val="00332617"/>
    <w:rsid w:val="00333B6D"/>
    <w:rsid w:val="003354ED"/>
    <w:rsid w:val="003424B5"/>
    <w:rsid w:val="003430F9"/>
    <w:rsid w:val="003450A4"/>
    <w:rsid w:val="00345E12"/>
    <w:rsid w:val="003470B6"/>
    <w:rsid w:val="00350A5B"/>
    <w:rsid w:val="00351E5E"/>
    <w:rsid w:val="003545E4"/>
    <w:rsid w:val="00357934"/>
    <w:rsid w:val="0036225E"/>
    <w:rsid w:val="0037034D"/>
    <w:rsid w:val="00383BA2"/>
    <w:rsid w:val="00395C45"/>
    <w:rsid w:val="003A33A1"/>
    <w:rsid w:val="003B0809"/>
    <w:rsid w:val="003B0F25"/>
    <w:rsid w:val="003B4577"/>
    <w:rsid w:val="003B7589"/>
    <w:rsid w:val="003C1D9B"/>
    <w:rsid w:val="003C1FDA"/>
    <w:rsid w:val="003C4CB9"/>
    <w:rsid w:val="003E309B"/>
    <w:rsid w:val="003E341E"/>
    <w:rsid w:val="003E5FA3"/>
    <w:rsid w:val="003F30C4"/>
    <w:rsid w:val="003F6996"/>
    <w:rsid w:val="003F77E0"/>
    <w:rsid w:val="003F7E8A"/>
    <w:rsid w:val="00413F91"/>
    <w:rsid w:val="00420415"/>
    <w:rsid w:val="0042167A"/>
    <w:rsid w:val="00434BB6"/>
    <w:rsid w:val="00435839"/>
    <w:rsid w:val="00447BE0"/>
    <w:rsid w:val="00460274"/>
    <w:rsid w:val="00462C30"/>
    <w:rsid w:val="00462F87"/>
    <w:rsid w:val="00463AE1"/>
    <w:rsid w:val="004645CF"/>
    <w:rsid w:val="0047261B"/>
    <w:rsid w:val="00477509"/>
    <w:rsid w:val="004810A4"/>
    <w:rsid w:val="00483109"/>
    <w:rsid w:val="00492B22"/>
    <w:rsid w:val="00492ECA"/>
    <w:rsid w:val="00494968"/>
    <w:rsid w:val="004A2E43"/>
    <w:rsid w:val="004A37ED"/>
    <w:rsid w:val="004B1888"/>
    <w:rsid w:val="004B51C6"/>
    <w:rsid w:val="004B7BDC"/>
    <w:rsid w:val="004C1A2B"/>
    <w:rsid w:val="004C344E"/>
    <w:rsid w:val="004C485D"/>
    <w:rsid w:val="004E4FE1"/>
    <w:rsid w:val="004E6F95"/>
    <w:rsid w:val="004F1FA4"/>
    <w:rsid w:val="005010D7"/>
    <w:rsid w:val="00505045"/>
    <w:rsid w:val="00513BDC"/>
    <w:rsid w:val="00514199"/>
    <w:rsid w:val="00521687"/>
    <w:rsid w:val="00521D29"/>
    <w:rsid w:val="00523AB4"/>
    <w:rsid w:val="00523B92"/>
    <w:rsid w:val="00527011"/>
    <w:rsid w:val="005274A7"/>
    <w:rsid w:val="005405D4"/>
    <w:rsid w:val="005438FF"/>
    <w:rsid w:val="00545B1F"/>
    <w:rsid w:val="00547038"/>
    <w:rsid w:val="00557DAE"/>
    <w:rsid w:val="005602A3"/>
    <w:rsid w:val="0056675D"/>
    <w:rsid w:val="00566BB8"/>
    <w:rsid w:val="00570C38"/>
    <w:rsid w:val="005724B7"/>
    <w:rsid w:val="00573E64"/>
    <w:rsid w:val="005742E6"/>
    <w:rsid w:val="00577322"/>
    <w:rsid w:val="00581432"/>
    <w:rsid w:val="00583A23"/>
    <w:rsid w:val="00585FD5"/>
    <w:rsid w:val="00594050"/>
    <w:rsid w:val="00594DE8"/>
    <w:rsid w:val="0059615B"/>
    <w:rsid w:val="005A1DE9"/>
    <w:rsid w:val="005A4D9A"/>
    <w:rsid w:val="005A6C34"/>
    <w:rsid w:val="005B6FAA"/>
    <w:rsid w:val="005C4AF2"/>
    <w:rsid w:val="005C5C55"/>
    <w:rsid w:val="005D2D14"/>
    <w:rsid w:val="005D480E"/>
    <w:rsid w:val="005D4907"/>
    <w:rsid w:val="005D623E"/>
    <w:rsid w:val="005D7409"/>
    <w:rsid w:val="005D781C"/>
    <w:rsid w:val="005E0D8B"/>
    <w:rsid w:val="005E1F59"/>
    <w:rsid w:val="005E4B11"/>
    <w:rsid w:val="005F0617"/>
    <w:rsid w:val="005F643C"/>
    <w:rsid w:val="005F68CB"/>
    <w:rsid w:val="00601525"/>
    <w:rsid w:val="006019D9"/>
    <w:rsid w:val="00605A02"/>
    <w:rsid w:val="006069C1"/>
    <w:rsid w:val="00607231"/>
    <w:rsid w:val="00613609"/>
    <w:rsid w:val="00623946"/>
    <w:rsid w:val="00631FEB"/>
    <w:rsid w:val="00636278"/>
    <w:rsid w:val="00637AB4"/>
    <w:rsid w:val="006451A2"/>
    <w:rsid w:val="00654385"/>
    <w:rsid w:val="00660B6A"/>
    <w:rsid w:val="0066464F"/>
    <w:rsid w:val="006675DC"/>
    <w:rsid w:val="0066787F"/>
    <w:rsid w:val="0067295D"/>
    <w:rsid w:val="00680EB7"/>
    <w:rsid w:val="006834E2"/>
    <w:rsid w:val="006922A5"/>
    <w:rsid w:val="006932EB"/>
    <w:rsid w:val="006A27C6"/>
    <w:rsid w:val="006A2899"/>
    <w:rsid w:val="006A3CE7"/>
    <w:rsid w:val="006A6AA2"/>
    <w:rsid w:val="006B4110"/>
    <w:rsid w:val="006B7343"/>
    <w:rsid w:val="006C4B0D"/>
    <w:rsid w:val="006D1C91"/>
    <w:rsid w:val="006E0C1C"/>
    <w:rsid w:val="006E2B7C"/>
    <w:rsid w:val="006E59BC"/>
    <w:rsid w:val="0070419D"/>
    <w:rsid w:val="0070674B"/>
    <w:rsid w:val="00706C0E"/>
    <w:rsid w:val="007126AB"/>
    <w:rsid w:val="00713293"/>
    <w:rsid w:val="00715B1E"/>
    <w:rsid w:val="00716506"/>
    <w:rsid w:val="00717C02"/>
    <w:rsid w:val="007229AE"/>
    <w:rsid w:val="007250F0"/>
    <w:rsid w:val="00731DDA"/>
    <w:rsid w:val="00734FCA"/>
    <w:rsid w:val="00735CD9"/>
    <w:rsid w:val="007415B4"/>
    <w:rsid w:val="007419B4"/>
    <w:rsid w:val="00743574"/>
    <w:rsid w:val="00747DF5"/>
    <w:rsid w:val="007515F9"/>
    <w:rsid w:val="00756657"/>
    <w:rsid w:val="00760D48"/>
    <w:rsid w:val="00763523"/>
    <w:rsid w:val="007642FB"/>
    <w:rsid w:val="00766CF7"/>
    <w:rsid w:val="00771B5C"/>
    <w:rsid w:val="00773E1A"/>
    <w:rsid w:val="00776473"/>
    <w:rsid w:val="007809DB"/>
    <w:rsid w:val="007940C1"/>
    <w:rsid w:val="007A0849"/>
    <w:rsid w:val="007A0D1A"/>
    <w:rsid w:val="007A6F3B"/>
    <w:rsid w:val="007A7401"/>
    <w:rsid w:val="007B7FE9"/>
    <w:rsid w:val="007D098A"/>
    <w:rsid w:val="007D2050"/>
    <w:rsid w:val="007D30DB"/>
    <w:rsid w:val="007D3913"/>
    <w:rsid w:val="007D7316"/>
    <w:rsid w:val="007E11E5"/>
    <w:rsid w:val="007E3909"/>
    <w:rsid w:val="007E7EC4"/>
    <w:rsid w:val="007F2323"/>
    <w:rsid w:val="007F4724"/>
    <w:rsid w:val="008001C9"/>
    <w:rsid w:val="00802305"/>
    <w:rsid w:val="00803921"/>
    <w:rsid w:val="008076B5"/>
    <w:rsid w:val="00812CC7"/>
    <w:rsid w:val="00812FBD"/>
    <w:rsid w:val="00823D98"/>
    <w:rsid w:val="00827DD5"/>
    <w:rsid w:val="00830BC7"/>
    <w:rsid w:val="0083147A"/>
    <w:rsid w:val="00837193"/>
    <w:rsid w:val="008419DD"/>
    <w:rsid w:val="00846674"/>
    <w:rsid w:val="00855ABD"/>
    <w:rsid w:val="0085603A"/>
    <w:rsid w:val="00856CA3"/>
    <w:rsid w:val="008669C5"/>
    <w:rsid w:val="00867997"/>
    <w:rsid w:val="0087124E"/>
    <w:rsid w:val="00875C0D"/>
    <w:rsid w:val="00877EEF"/>
    <w:rsid w:val="00880942"/>
    <w:rsid w:val="00884E95"/>
    <w:rsid w:val="00885221"/>
    <w:rsid w:val="00891064"/>
    <w:rsid w:val="00892E78"/>
    <w:rsid w:val="0089336F"/>
    <w:rsid w:val="008A0FD5"/>
    <w:rsid w:val="008A436F"/>
    <w:rsid w:val="008B08BB"/>
    <w:rsid w:val="008B57F6"/>
    <w:rsid w:val="008B628B"/>
    <w:rsid w:val="008C5E34"/>
    <w:rsid w:val="008D434F"/>
    <w:rsid w:val="008D6375"/>
    <w:rsid w:val="008D6788"/>
    <w:rsid w:val="008F0EDD"/>
    <w:rsid w:val="00902ACC"/>
    <w:rsid w:val="009037DC"/>
    <w:rsid w:val="00907F18"/>
    <w:rsid w:val="009130C5"/>
    <w:rsid w:val="00920873"/>
    <w:rsid w:val="00924EB4"/>
    <w:rsid w:val="009252F1"/>
    <w:rsid w:val="009256DD"/>
    <w:rsid w:val="0092605D"/>
    <w:rsid w:val="009331E4"/>
    <w:rsid w:val="00934B03"/>
    <w:rsid w:val="00941F71"/>
    <w:rsid w:val="009456D2"/>
    <w:rsid w:val="00946DD7"/>
    <w:rsid w:val="0096263B"/>
    <w:rsid w:val="009644EC"/>
    <w:rsid w:val="00972A65"/>
    <w:rsid w:val="00981728"/>
    <w:rsid w:val="009852DC"/>
    <w:rsid w:val="009867A7"/>
    <w:rsid w:val="009906C9"/>
    <w:rsid w:val="00992536"/>
    <w:rsid w:val="00993AFD"/>
    <w:rsid w:val="009A442A"/>
    <w:rsid w:val="009A75D8"/>
    <w:rsid w:val="009A7CA8"/>
    <w:rsid w:val="009B0DA4"/>
    <w:rsid w:val="009B1791"/>
    <w:rsid w:val="009B2F1D"/>
    <w:rsid w:val="009C6507"/>
    <w:rsid w:val="009C7B9D"/>
    <w:rsid w:val="009D303A"/>
    <w:rsid w:val="009D7620"/>
    <w:rsid w:val="009E04FF"/>
    <w:rsid w:val="009E1FD6"/>
    <w:rsid w:val="009E3517"/>
    <w:rsid w:val="009E3A67"/>
    <w:rsid w:val="009E59F8"/>
    <w:rsid w:val="009F28A2"/>
    <w:rsid w:val="009F54A7"/>
    <w:rsid w:val="009F7562"/>
    <w:rsid w:val="00A027C5"/>
    <w:rsid w:val="00A02B22"/>
    <w:rsid w:val="00A04EFE"/>
    <w:rsid w:val="00A11F71"/>
    <w:rsid w:val="00A14A36"/>
    <w:rsid w:val="00A14D09"/>
    <w:rsid w:val="00A1566A"/>
    <w:rsid w:val="00A16C4D"/>
    <w:rsid w:val="00A17E91"/>
    <w:rsid w:val="00A20845"/>
    <w:rsid w:val="00A21691"/>
    <w:rsid w:val="00A3178D"/>
    <w:rsid w:val="00A32A1E"/>
    <w:rsid w:val="00A3544F"/>
    <w:rsid w:val="00A35D88"/>
    <w:rsid w:val="00A47A95"/>
    <w:rsid w:val="00A54058"/>
    <w:rsid w:val="00A56AA1"/>
    <w:rsid w:val="00A56C54"/>
    <w:rsid w:val="00A56F3F"/>
    <w:rsid w:val="00A655D1"/>
    <w:rsid w:val="00A67F32"/>
    <w:rsid w:val="00A77FD3"/>
    <w:rsid w:val="00A83D09"/>
    <w:rsid w:val="00A83EA6"/>
    <w:rsid w:val="00A8501B"/>
    <w:rsid w:val="00A85385"/>
    <w:rsid w:val="00A87DED"/>
    <w:rsid w:val="00AA03D6"/>
    <w:rsid w:val="00AA03EA"/>
    <w:rsid w:val="00AA3CF1"/>
    <w:rsid w:val="00AB0EA2"/>
    <w:rsid w:val="00AB2150"/>
    <w:rsid w:val="00AC2779"/>
    <w:rsid w:val="00AC600B"/>
    <w:rsid w:val="00AD1EB5"/>
    <w:rsid w:val="00AD40F9"/>
    <w:rsid w:val="00AD7131"/>
    <w:rsid w:val="00AE108E"/>
    <w:rsid w:val="00AE2C85"/>
    <w:rsid w:val="00AE65DB"/>
    <w:rsid w:val="00AF4DC0"/>
    <w:rsid w:val="00AF6A55"/>
    <w:rsid w:val="00B0432B"/>
    <w:rsid w:val="00B049DE"/>
    <w:rsid w:val="00B07295"/>
    <w:rsid w:val="00B128EF"/>
    <w:rsid w:val="00B12F13"/>
    <w:rsid w:val="00B135A1"/>
    <w:rsid w:val="00B1590F"/>
    <w:rsid w:val="00B268B2"/>
    <w:rsid w:val="00B272B5"/>
    <w:rsid w:val="00B46167"/>
    <w:rsid w:val="00B46576"/>
    <w:rsid w:val="00B5325C"/>
    <w:rsid w:val="00B56B3F"/>
    <w:rsid w:val="00B73FA2"/>
    <w:rsid w:val="00B74E9E"/>
    <w:rsid w:val="00B74F5C"/>
    <w:rsid w:val="00B77E2B"/>
    <w:rsid w:val="00B826E8"/>
    <w:rsid w:val="00B82D8C"/>
    <w:rsid w:val="00B86DEF"/>
    <w:rsid w:val="00B87E79"/>
    <w:rsid w:val="00B91B30"/>
    <w:rsid w:val="00B94CA2"/>
    <w:rsid w:val="00B95A9F"/>
    <w:rsid w:val="00BA1091"/>
    <w:rsid w:val="00BA35D7"/>
    <w:rsid w:val="00BB0BBB"/>
    <w:rsid w:val="00BB35E4"/>
    <w:rsid w:val="00BB462B"/>
    <w:rsid w:val="00BC134B"/>
    <w:rsid w:val="00BC35D7"/>
    <w:rsid w:val="00BC51F7"/>
    <w:rsid w:val="00BC5B01"/>
    <w:rsid w:val="00BD3C2D"/>
    <w:rsid w:val="00BD4048"/>
    <w:rsid w:val="00BE7D9C"/>
    <w:rsid w:val="00BF58D4"/>
    <w:rsid w:val="00C05344"/>
    <w:rsid w:val="00C06FBB"/>
    <w:rsid w:val="00C07B6C"/>
    <w:rsid w:val="00C10DD6"/>
    <w:rsid w:val="00C1368A"/>
    <w:rsid w:val="00C15B49"/>
    <w:rsid w:val="00C20DB6"/>
    <w:rsid w:val="00C244A0"/>
    <w:rsid w:val="00C25367"/>
    <w:rsid w:val="00C26794"/>
    <w:rsid w:val="00C279AC"/>
    <w:rsid w:val="00C3411A"/>
    <w:rsid w:val="00C352CD"/>
    <w:rsid w:val="00C44274"/>
    <w:rsid w:val="00C552DF"/>
    <w:rsid w:val="00C553D9"/>
    <w:rsid w:val="00C5574B"/>
    <w:rsid w:val="00C56D17"/>
    <w:rsid w:val="00C60AB3"/>
    <w:rsid w:val="00C61744"/>
    <w:rsid w:val="00C63184"/>
    <w:rsid w:val="00C66494"/>
    <w:rsid w:val="00C6724A"/>
    <w:rsid w:val="00C722ED"/>
    <w:rsid w:val="00C7319E"/>
    <w:rsid w:val="00C90777"/>
    <w:rsid w:val="00C97501"/>
    <w:rsid w:val="00CA0E14"/>
    <w:rsid w:val="00CB3ED7"/>
    <w:rsid w:val="00CB6B57"/>
    <w:rsid w:val="00CC5247"/>
    <w:rsid w:val="00CE0061"/>
    <w:rsid w:val="00CE1661"/>
    <w:rsid w:val="00CE2BED"/>
    <w:rsid w:val="00CE3446"/>
    <w:rsid w:val="00CE6189"/>
    <w:rsid w:val="00CE68CD"/>
    <w:rsid w:val="00CF2BCC"/>
    <w:rsid w:val="00CF55BC"/>
    <w:rsid w:val="00D10A94"/>
    <w:rsid w:val="00D13CD5"/>
    <w:rsid w:val="00D210C5"/>
    <w:rsid w:val="00D21B46"/>
    <w:rsid w:val="00D22A0D"/>
    <w:rsid w:val="00D316CE"/>
    <w:rsid w:val="00D35014"/>
    <w:rsid w:val="00D36126"/>
    <w:rsid w:val="00D42D90"/>
    <w:rsid w:val="00D43CCF"/>
    <w:rsid w:val="00D53F95"/>
    <w:rsid w:val="00D621DD"/>
    <w:rsid w:val="00D65831"/>
    <w:rsid w:val="00D74D28"/>
    <w:rsid w:val="00D82841"/>
    <w:rsid w:val="00D8378F"/>
    <w:rsid w:val="00D85796"/>
    <w:rsid w:val="00D860E4"/>
    <w:rsid w:val="00D87BB8"/>
    <w:rsid w:val="00D95890"/>
    <w:rsid w:val="00D9783A"/>
    <w:rsid w:val="00DA568D"/>
    <w:rsid w:val="00DA7EFC"/>
    <w:rsid w:val="00DB1E3E"/>
    <w:rsid w:val="00DC3C08"/>
    <w:rsid w:val="00DC4D0D"/>
    <w:rsid w:val="00DD0593"/>
    <w:rsid w:val="00DD1AAC"/>
    <w:rsid w:val="00DD6219"/>
    <w:rsid w:val="00DE0224"/>
    <w:rsid w:val="00DE26D3"/>
    <w:rsid w:val="00DE56D3"/>
    <w:rsid w:val="00DE5ACE"/>
    <w:rsid w:val="00DF356F"/>
    <w:rsid w:val="00DF53F3"/>
    <w:rsid w:val="00E009C1"/>
    <w:rsid w:val="00E01DC9"/>
    <w:rsid w:val="00E0206D"/>
    <w:rsid w:val="00E022CB"/>
    <w:rsid w:val="00E073B6"/>
    <w:rsid w:val="00E0780C"/>
    <w:rsid w:val="00E07D5D"/>
    <w:rsid w:val="00E120C4"/>
    <w:rsid w:val="00E24FD9"/>
    <w:rsid w:val="00E33F80"/>
    <w:rsid w:val="00E367D3"/>
    <w:rsid w:val="00E41DAA"/>
    <w:rsid w:val="00E44C3C"/>
    <w:rsid w:val="00E519D1"/>
    <w:rsid w:val="00E534FE"/>
    <w:rsid w:val="00E538DB"/>
    <w:rsid w:val="00E631BA"/>
    <w:rsid w:val="00E71199"/>
    <w:rsid w:val="00E8395B"/>
    <w:rsid w:val="00E8678D"/>
    <w:rsid w:val="00EA30C9"/>
    <w:rsid w:val="00EB1EAC"/>
    <w:rsid w:val="00EB21B1"/>
    <w:rsid w:val="00EB3F7C"/>
    <w:rsid w:val="00EC115F"/>
    <w:rsid w:val="00EC3EBD"/>
    <w:rsid w:val="00EC7C8F"/>
    <w:rsid w:val="00ED1296"/>
    <w:rsid w:val="00ED20AF"/>
    <w:rsid w:val="00ED6B04"/>
    <w:rsid w:val="00EE435F"/>
    <w:rsid w:val="00EF2920"/>
    <w:rsid w:val="00F119DD"/>
    <w:rsid w:val="00F15E02"/>
    <w:rsid w:val="00F17CB2"/>
    <w:rsid w:val="00F32C0E"/>
    <w:rsid w:val="00F33575"/>
    <w:rsid w:val="00F34B2A"/>
    <w:rsid w:val="00F34E92"/>
    <w:rsid w:val="00F402F5"/>
    <w:rsid w:val="00F40B85"/>
    <w:rsid w:val="00F44A2B"/>
    <w:rsid w:val="00F46180"/>
    <w:rsid w:val="00F50042"/>
    <w:rsid w:val="00F51835"/>
    <w:rsid w:val="00F57D9C"/>
    <w:rsid w:val="00F61B7E"/>
    <w:rsid w:val="00F66B2A"/>
    <w:rsid w:val="00F70A07"/>
    <w:rsid w:val="00F7300E"/>
    <w:rsid w:val="00F7331B"/>
    <w:rsid w:val="00F7412E"/>
    <w:rsid w:val="00F76559"/>
    <w:rsid w:val="00F80C7D"/>
    <w:rsid w:val="00F81754"/>
    <w:rsid w:val="00F84236"/>
    <w:rsid w:val="00F93FD3"/>
    <w:rsid w:val="00FB133A"/>
    <w:rsid w:val="00FC6F98"/>
    <w:rsid w:val="00FD0D96"/>
    <w:rsid w:val="00FD74EB"/>
    <w:rsid w:val="00FE0B30"/>
    <w:rsid w:val="00FE26D5"/>
    <w:rsid w:val="00FE4F80"/>
    <w:rsid w:val="00FF03E1"/>
    <w:rsid w:val="00FF2C96"/>
    <w:rsid w:val="00FF4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564E78"/>
  <w15:chartTrackingRefBased/>
  <w15:docId w15:val="{22416B99-8092-F64C-A932-F79FEADD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08E"/>
    <w:rPr>
      <w:rFonts w:ascii="Times New Roman" w:eastAsia="Times New Roman" w:hAnsi="Times New Roman" w:cs="Times New Roman"/>
    </w:rPr>
  </w:style>
  <w:style w:type="paragraph" w:styleId="Heading1">
    <w:name w:val="heading 1"/>
    <w:basedOn w:val="Normal"/>
    <w:next w:val="Normal"/>
    <w:link w:val="Heading1Char"/>
    <w:uiPriority w:val="9"/>
    <w:qFormat/>
    <w:rsid w:val="003F77E0"/>
    <w:pPr>
      <w:keepNext/>
      <w:keepLines/>
      <w:spacing w:before="240"/>
      <w:outlineLvl w:val="0"/>
    </w:pPr>
    <w:rPr>
      <w:rFonts w:eastAsiaTheme="majorEastAsia" w:cstheme="majorBidi"/>
      <w:b/>
      <w:color w:val="002060"/>
      <w:szCs w:val="32"/>
    </w:rPr>
  </w:style>
  <w:style w:type="paragraph" w:styleId="Heading2">
    <w:name w:val="heading 2"/>
    <w:basedOn w:val="Normal"/>
    <w:next w:val="Normal"/>
    <w:link w:val="Heading2Char"/>
    <w:uiPriority w:val="9"/>
    <w:unhideWhenUsed/>
    <w:qFormat/>
    <w:rsid w:val="002E7FD2"/>
    <w:pPr>
      <w:keepNext/>
      <w:keepLines/>
      <w:spacing w:before="240"/>
      <w:outlineLvl w:val="1"/>
    </w:pPr>
    <w:rPr>
      <w:rFonts w:eastAsiaTheme="majorEastAsia" w:cstheme="majorBidi"/>
      <w:b/>
      <w:color w:val="31479E" w:themeColor="accent1" w:themeShade="BF"/>
      <w:szCs w:val="26"/>
    </w:rPr>
  </w:style>
  <w:style w:type="paragraph" w:styleId="Heading3">
    <w:name w:val="heading 3"/>
    <w:basedOn w:val="Normal"/>
    <w:next w:val="Normal"/>
    <w:link w:val="Heading3Char"/>
    <w:uiPriority w:val="9"/>
    <w:unhideWhenUsed/>
    <w:qFormat/>
    <w:rsid w:val="002B022A"/>
    <w:pPr>
      <w:keepNext/>
      <w:keepLines/>
      <w:spacing w:before="40"/>
      <w:outlineLvl w:val="2"/>
    </w:pPr>
    <w:rPr>
      <w:rFonts w:eastAsiaTheme="majorEastAsia" w:cstheme="majorBidi"/>
      <w:b/>
      <w:color w:val="5ECCF3" w:themeColor="accent2"/>
    </w:rPr>
  </w:style>
  <w:style w:type="paragraph" w:styleId="Heading4">
    <w:name w:val="heading 4"/>
    <w:basedOn w:val="Normal"/>
    <w:next w:val="Normal"/>
    <w:link w:val="Heading4Char"/>
    <w:uiPriority w:val="9"/>
    <w:unhideWhenUsed/>
    <w:qFormat/>
    <w:rsid w:val="006E59BC"/>
    <w:pPr>
      <w:keepNext/>
      <w:keepLines/>
      <w:spacing w:before="40"/>
      <w:outlineLvl w:val="3"/>
    </w:pPr>
    <w:rPr>
      <w:rFonts w:asciiTheme="majorHAnsi" w:eastAsiaTheme="majorEastAsia" w:hAnsiTheme="majorHAnsi" w:cstheme="majorBidi"/>
      <w:i/>
      <w:iCs/>
      <w:color w:val="31479E"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7FD2"/>
    <w:rPr>
      <w:rFonts w:ascii="Times New Roman" w:eastAsiaTheme="majorEastAsia" w:hAnsi="Times New Roman" w:cstheme="majorBidi"/>
      <w:b/>
      <w:color w:val="31479E" w:themeColor="accent1" w:themeShade="BF"/>
      <w:szCs w:val="26"/>
    </w:rPr>
  </w:style>
  <w:style w:type="paragraph" w:customStyle="1" w:styleId="SophiaH1">
    <w:name w:val="Sophia H1"/>
    <w:basedOn w:val="Normal"/>
    <w:rsid w:val="00731DDA"/>
    <w:rPr>
      <w:b/>
    </w:rPr>
  </w:style>
  <w:style w:type="paragraph" w:customStyle="1" w:styleId="SophiaNormal">
    <w:name w:val="Sophia Normal"/>
    <w:basedOn w:val="Normal"/>
    <w:rsid w:val="00731DDA"/>
  </w:style>
  <w:style w:type="paragraph" w:customStyle="1" w:styleId="SophiaH2">
    <w:name w:val="Sophia H2"/>
    <w:basedOn w:val="SophiaH1"/>
    <w:rsid w:val="003F6996"/>
    <w:rPr>
      <w:b w:val="0"/>
      <w:color w:val="7030A0"/>
    </w:rPr>
  </w:style>
  <w:style w:type="character" w:customStyle="1" w:styleId="Heading1Char">
    <w:name w:val="Heading 1 Char"/>
    <w:basedOn w:val="DefaultParagraphFont"/>
    <w:link w:val="Heading1"/>
    <w:uiPriority w:val="9"/>
    <w:rsid w:val="003F77E0"/>
    <w:rPr>
      <w:rFonts w:ascii="Times New Roman" w:eastAsiaTheme="majorEastAsia" w:hAnsi="Times New Roman" w:cstheme="majorBidi"/>
      <w:b/>
      <w:color w:val="002060"/>
      <w:szCs w:val="32"/>
    </w:rPr>
  </w:style>
  <w:style w:type="paragraph" w:styleId="Header">
    <w:name w:val="header"/>
    <w:basedOn w:val="Normal"/>
    <w:link w:val="HeaderChar"/>
    <w:uiPriority w:val="99"/>
    <w:unhideWhenUsed/>
    <w:rsid w:val="003F6996"/>
    <w:pPr>
      <w:tabs>
        <w:tab w:val="center" w:pos="4680"/>
        <w:tab w:val="right" w:pos="9360"/>
      </w:tabs>
    </w:pPr>
  </w:style>
  <w:style w:type="character" w:customStyle="1" w:styleId="HeaderChar">
    <w:name w:val="Header Char"/>
    <w:basedOn w:val="DefaultParagraphFont"/>
    <w:link w:val="Header"/>
    <w:uiPriority w:val="99"/>
    <w:rsid w:val="003F6996"/>
  </w:style>
  <w:style w:type="paragraph" w:styleId="Footer">
    <w:name w:val="footer"/>
    <w:basedOn w:val="Normal"/>
    <w:link w:val="FooterChar"/>
    <w:uiPriority w:val="99"/>
    <w:unhideWhenUsed/>
    <w:rsid w:val="003F6996"/>
    <w:pPr>
      <w:tabs>
        <w:tab w:val="center" w:pos="4680"/>
        <w:tab w:val="right" w:pos="9360"/>
      </w:tabs>
    </w:pPr>
  </w:style>
  <w:style w:type="character" w:customStyle="1" w:styleId="FooterChar">
    <w:name w:val="Footer Char"/>
    <w:basedOn w:val="DefaultParagraphFont"/>
    <w:link w:val="Footer"/>
    <w:uiPriority w:val="99"/>
    <w:rsid w:val="003F6996"/>
  </w:style>
  <w:style w:type="character" w:styleId="PageNumber">
    <w:name w:val="page number"/>
    <w:basedOn w:val="DefaultParagraphFont"/>
    <w:uiPriority w:val="99"/>
    <w:semiHidden/>
    <w:unhideWhenUsed/>
    <w:rsid w:val="003F6996"/>
  </w:style>
  <w:style w:type="paragraph" w:styleId="Title">
    <w:name w:val="Title"/>
    <w:basedOn w:val="Normal"/>
    <w:next w:val="Normal"/>
    <w:link w:val="TitleChar"/>
    <w:uiPriority w:val="10"/>
    <w:qFormat/>
    <w:rsid w:val="00492ECA"/>
    <w:pPr>
      <w:contextualSpacing/>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492ECA"/>
    <w:rPr>
      <w:rFonts w:ascii="Times New Roman" w:eastAsiaTheme="majorEastAsia" w:hAnsi="Times New Roman" w:cstheme="majorBidi"/>
      <w:spacing w:val="-10"/>
      <w:kern w:val="28"/>
      <w:sz w:val="28"/>
      <w:szCs w:val="56"/>
    </w:rPr>
  </w:style>
  <w:style w:type="paragraph" w:styleId="Subtitle">
    <w:name w:val="Subtitle"/>
    <w:basedOn w:val="Normal"/>
    <w:next w:val="Normal"/>
    <w:link w:val="SubtitleChar"/>
    <w:uiPriority w:val="11"/>
    <w:qFormat/>
    <w:rsid w:val="00492ECA"/>
    <w:pPr>
      <w:numPr>
        <w:ilvl w:val="1"/>
      </w:numPr>
      <w:spacing w:after="160"/>
    </w:pPr>
    <w:rPr>
      <w:rFonts w:eastAsiaTheme="minorEastAsia"/>
      <w:spacing w:val="15"/>
      <w:szCs w:val="22"/>
    </w:rPr>
  </w:style>
  <w:style w:type="character" w:customStyle="1" w:styleId="SubtitleChar">
    <w:name w:val="Subtitle Char"/>
    <w:basedOn w:val="DefaultParagraphFont"/>
    <w:link w:val="Subtitle"/>
    <w:uiPriority w:val="11"/>
    <w:rsid w:val="00492ECA"/>
    <w:rPr>
      <w:rFonts w:ascii="Times New Roman" w:eastAsiaTheme="minorEastAsia" w:hAnsi="Times New Roman"/>
      <w:spacing w:val="15"/>
      <w:szCs w:val="22"/>
    </w:rPr>
  </w:style>
  <w:style w:type="character" w:customStyle="1" w:styleId="Heading3Char">
    <w:name w:val="Heading 3 Char"/>
    <w:basedOn w:val="DefaultParagraphFont"/>
    <w:link w:val="Heading3"/>
    <w:uiPriority w:val="9"/>
    <w:rsid w:val="002B022A"/>
    <w:rPr>
      <w:rFonts w:ascii="Times New Roman" w:eastAsiaTheme="majorEastAsia" w:hAnsi="Times New Roman" w:cstheme="majorBidi"/>
      <w:b/>
      <w:color w:val="5ECCF3" w:themeColor="accent2"/>
    </w:rPr>
  </w:style>
  <w:style w:type="character" w:styleId="PlaceholderText">
    <w:name w:val="Placeholder Text"/>
    <w:basedOn w:val="DefaultParagraphFont"/>
    <w:uiPriority w:val="99"/>
    <w:semiHidden/>
    <w:rsid w:val="00EC3EBD"/>
    <w:rPr>
      <w:color w:val="808080"/>
    </w:rPr>
  </w:style>
  <w:style w:type="paragraph" w:styleId="FootnoteText">
    <w:name w:val="footnote text"/>
    <w:basedOn w:val="Normal"/>
    <w:link w:val="FootnoteTextChar"/>
    <w:uiPriority w:val="99"/>
    <w:semiHidden/>
    <w:unhideWhenUsed/>
    <w:rsid w:val="00EC3EBD"/>
    <w:rPr>
      <w:sz w:val="20"/>
      <w:szCs w:val="20"/>
    </w:rPr>
  </w:style>
  <w:style w:type="character" w:customStyle="1" w:styleId="FootnoteTextChar">
    <w:name w:val="Footnote Text Char"/>
    <w:basedOn w:val="DefaultParagraphFont"/>
    <w:link w:val="FootnoteText"/>
    <w:uiPriority w:val="99"/>
    <w:semiHidden/>
    <w:rsid w:val="00EC3EBD"/>
    <w:rPr>
      <w:rFonts w:ascii="Times New Roman" w:hAnsi="Times New Roman"/>
      <w:sz w:val="20"/>
      <w:szCs w:val="20"/>
    </w:rPr>
  </w:style>
  <w:style w:type="character" w:styleId="FootnoteReference">
    <w:name w:val="footnote reference"/>
    <w:basedOn w:val="DefaultParagraphFont"/>
    <w:uiPriority w:val="99"/>
    <w:semiHidden/>
    <w:unhideWhenUsed/>
    <w:rsid w:val="00EC3EBD"/>
    <w:rPr>
      <w:vertAlign w:val="superscript"/>
    </w:rPr>
  </w:style>
  <w:style w:type="character" w:styleId="Hyperlink">
    <w:name w:val="Hyperlink"/>
    <w:basedOn w:val="DefaultParagraphFont"/>
    <w:uiPriority w:val="99"/>
    <w:unhideWhenUsed/>
    <w:rsid w:val="00E538DB"/>
    <w:rPr>
      <w:color w:val="0000FF"/>
      <w:u w:val="single"/>
    </w:rPr>
  </w:style>
  <w:style w:type="paragraph" w:styleId="NormalWeb">
    <w:name w:val="Normal (Web)"/>
    <w:basedOn w:val="Normal"/>
    <w:unhideWhenUsed/>
    <w:rsid w:val="007E3909"/>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7E3909"/>
    <w:rPr>
      <w:color w:val="605E5C"/>
      <w:shd w:val="clear" w:color="auto" w:fill="E1DFDD"/>
    </w:rPr>
  </w:style>
  <w:style w:type="character" w:styleId="FollowedHyperlink">
    <w:name w:val="FollowedHyperlink"/>
    <w:basedOn w:val="DefaultParagraphFont"/>
    <w:uiPriority w:val="99"/>
    <w:semiHidden/>
    <w:unhideWhenUsed/>
    <w:rsid w:val="009F54A7"/>
    <w:rPr>
      <w:color w:val="59A8D1" w:themeColor="followedHyperlink"/>
      <w:u w:val="single"/>
    </w:rPr>
  </w:style>
  <w:style w:type="paragraph" w:styleId="BalloonText">
    <w:name w:val="Balloon Text"/>
    <w:basedOn w:val="Normal"/>
    <w:link w:val="BalloonTextChar"/>
    <w:uiPriority w:val="99"/>
    <w:semiHidden/>
    <w:unhideWhenUsed/>
    <w:rsid w:val="000F2DDD"/>
    <w:rPr>
      <w:sz w:val="18"/>
      <w:szCs w:val="18"/>
    </w:rPr>
  </w:style>
  <w:style w:type="character" w:customStyle="1" w:styleId="BalloonTextChar">
    <w:name w:val="Balloon Text Char"/>
    <w:basedOn w:val="DefaultParagraphFont"/>
    <w:link w:val="BalloonText"/>
    <w:uiPriority w:val="99"/>
    <w:semiHidden/>
    <w:rsid w:val="000F2DDD"/>
    <w:rPr>
      <w:rFonts w:ascii="Times New Roman" w:eastAsia="Times New Roman" w:hAnsi="Times New Roman" w:cs="Times New Roman"/>
      <w:sz w:val="18"/>
      <w:szCs w:val="18"/>
    </w:rPr>
  </w:style>
  <w:style w:type="character" w:customStyle="1" w:styleId="Heading4Char">
    <w:name w:val="Heading 4 Char"/>
    <w:basedOn w:val="DefaultParagraphFont"/>
    <w:link w:val="Heading4"/>
    <w:uiPriority w:val="9"/>
    <w:rsid w:val="006E59BC"/>
    <w:rPr>
      <w:rFonts w:asciiTheme="majorHAnsi" w:eastAsiaTheme="majorEastAsia" w:hAnsiTheme="majorHAnsi" w:cstheme="majorBidi"/>
      <w:i/>
      <w:iCs/>
      <w:color w:val="31479E" w:themeColor="accent1" w:themeShade="BF"/>
    </w:rPr>
  </w:style>
  <w:style w:type="paragraph" w:customStyle="1" w:styleId="EssayHeaders">
    <w:name w:val="Essay Headers"/>
    <w:basedOn w:val="Heading1"/>
    <w:next w:val="Heading1"/>
    <w:qFormat/>
    <w:rsid w:val="000E366E"/>
    <w:rPr>
      <w:color w:val="auto"/>
      <w:sz w:val="26"/>
    </w:rPr>
  </w:style>
  <w:style w:type="paragraph" w:styleId="Revision">
    <w:name w:val="Revision"/>
    <w:hidden/>
    <w:uiPriority w:val="99"/>
    <w:semiHidden/>
    <w:rsid w:val="002576C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3353">
      <w:bodyDiv w:val="1"/>
      <w:marLeft w:val="0"/>
      <w:marRight w:val="0"/>
      <w:marTop w:val="0"/>
      <w:marBottom w:val="0"/>
      <w:divBdr>
        <w:top w:val="none" w:sz="0" w:space="0" w:color="auto"/>
        <w:left w:val="none" w:sz="0" w:space="0" w:color="auto"/>
        <w:bottom w:val="none" w:sz="0" w:space="0" w:color="auto"/>
        <w:right w:val="none" w:sz="0" w:space="0" w:color="auto"/>
      </w:divBdr>
      <w:divsChild>
        <w:div w:id="1130055750">
          <w:marLeft w:val="0"/>
          <w:marRight w:val="0"/>
          <w:marTop w:val="0"/>
          <w:marBottom w:val="0"/>
          <w:divBdr>
            <w:top w:val="none" w:sz="0" w:space="0" w:color="auto"/>
            <w:left w:val="none" w:sz="0" w:space="0" w:color="auto"/>
            <w:bottom w:val="none" w:sz="0" w:space="0" w:color="auto"/>
            <w:right w:val="none" w:sz="0" w:space="0" w:color="auto"/>
          </w:divBdr>
        </w:div>
      </w:divsChild>
    </w:div>
    <w:div w:id="21323394">
      <w:bodyDiv w:val="1"/>
      <w:marLeft w:val="0"/>
      <w:marRight w:val="0"/>
      <w:marTop w:val="0"/>
      <w:marBottom w:val="0"/>
      <w:divBdr>
        <w:top w:val="none" w:sz="0" w:space="0" w:color="auto"/>
        <w:left w:val="none" w:sz="0" w:space="0" w:color="auto"/>
        <w:bottom w:val="none" w:sz="0" w:space="0" w:color="auto"/>
        <w:right w:val="none" w:sz="0" w:space="0" w:color="auto"/>
      </w:divBdr>
      <w:divsChild>
        <w:div w:id="781922201">
          <w:marLeft w:val="0"/>
          <w:marRight w:val="0"/>
          <w:marTop w:val="0"/>
          <w:marBottom w:val="0"/>
          <w:divBdr>
            <w:top w:val="none" w:sz="0" w:space="0" w:color="auto"/>
            <w:left w:val="none" w:sz="0" w:space="0" w:color="auto"/>
            <w:bottom w:val="none" w:sz="0" w:space="0" w:color="auto"/>
            <w:right w:val="none" w:sz="0" w:space="0" w:color="auto"/>
          </w:divBdr>
        </w:div>
      </w:divsChild>
    </w:div>
    <w:div w:id="29382399">
      <w:bodyDiv w:val="1"/>
      <w:marLeft w:val="0"/>
      <w:marRight w:val="0"/>
      <w:marTop w:val="0"/>
      <w:marBottom w:val="0"/>
      <w:divBdr>
        <w:top w:val="none" w:sz="0" w:space="0" w:color="auto"/>
        <w:left w:val="none" w:sz="0" w:space="0" w:color="auto"/>
        <w:bottom w:val="none" w:sz="0" w:space="0" w:color="auto"/>
        <w:right w:val="none" w:sz="0" w:space="0" w:color="auto"/>
      </w:divBdr>
    </w:div>
    <w:div w:id="54206001">
      <w:bodyDiv w:val="1"/>
      <w:marLeft w:val="0"/>
      <w:marRight w:val="0"/>
      <w:marTop w:val="0"/>
      <w:marBottom w:val="0"/>
      <w:divBdr>
        <w:top w:val="none" w:sz="0" w:space="0" w:color="auto"/>
        <w:left w:val="none" w:sz="0" w:space="0" w:color="auto"/>
        <w:bottom w:val="none" w:sz="0" w:space="0" w:color="auto"/>
        <w:right w:val="none" w:sz="0" w:space="0" w:color="auto"/>
      </w:divBdr>
    </w:div>
    <w:div w:id="68357433">
      <w:bodyDiv w:val="1"/>
      <w:marLeft w:val="0"/>
      <w:marRight w:val="0"/>
      <w:marTop w:val="0"/>
      <w:marBottom w:val="0"/>
      <w:divBdr>
        <w:top w:val="none" w:sz="0" w:space="0" w:color="auto"/>
        <w:left w:val="none" w:sz="0" w:space="0" w:color="auto"/>
        <w:bottom w:val="none" w:sz="0" w:space="0" w:color="auto"/>
        <w:right w:val="none" w:sz="0" w:space="0" w:color="auto"/>
      </w:divBdr>
    </w:div>
    <w:div w:id="72162782">
      <w:bodyDiv w:val="1"/>
      <w:marLeft w:val="0"/>
      <w:marRight w:val="0"/>
      <w:marTop w:val="0"/>
      <w:marBottom w:val="0"/>
      <w:divBdr>
        <w:top w:val="none" w:sz="0" w:space="0" w:color="auto"/>
        <w:left w:val="none" w:sz="0" w:space="0" w:color="auto"/>
        <w:bottom w:val="none" w:sz="0" w:space="0" w:color="auto"/>
        <w:right w:val="none" w:sz="0" w:space="0" w:color="auto"/>
      </w:divBdr>
    </w:div>
    <w:div w:id="85224747">
      <w:bodyDiv w:val="1"/>
      <w:marLeft w:val="0"/>
      <w:marRight w:val="0"/>
      <w:marTop w:val="0"/>
      <w:marBottom w:val="0"/>
      <w:divBdr>
        <w:top w:val="none" w:sz="0" w:space="0" w:color="auto"/>
        <w:left w:val="none" w:sz="0" w:space="0" w:color="auto"/>
        <w:bottom w:val="none" w:sz="0" w:space="0" w:color="auto"/>
        <w:right w:val="none" w:sz="0" w:space="0" w:color="auto"/>
      </w:divBdr>
      <w:divsChild>
        <w:div w:id="1255044178">
          <w:marLeft w:val="0"/>
          <w:marRight w:val="0"/>
          <w:marTop w:val="0"/>
          <w:marBottom w:val="0"/>
          <w:divBdr>
            <w:top w:val="none" w:sz="0" w:space="0" w:color="auto"/>
            <w:left w:val="none" w:sz="0" w:space="0" w:color="auto"/>
            <w:bottom w:val="none" w:sz="0" w:space="0" w:color="auto"/>
            <w:right w:val="none" w:sz="0" w:space="0" w:color="auto"/>
          </w:divBdr>
        </w:div>
      </w:divsChild>
    </w:div>
    <w:div w:id="94374794">
      <w:bodyDiv w:val="1"/>
      <w:marLeft w:val="0"/>
      <w:marRight w:val="0"/>
      <w:marTop w:val="0"/>
      <w:marBottom w:val="0"/>
      <w:divBdr>
        <w:top w:val="none" w:sz="0" w:space="0" w:color="auto"/>
        <w:left w:val="none" w:sz="0" w:space="0" w:color="auto"/>
        <w:bottom w:val="none" w:sz="0" w:space="0" w:color="auto"/>
        <w:right w:val="none" w:sz="0" w:space="0" w:color="auto"/>
      </w:divBdr>
    </w:div>
    <w:div w:id="123083537">
      <w:bodyDiv w:val="1"/>
      <w:marLeft w:val="0"/>
      <w:marRight w:val="0"/>
      <w:marTop w:val="0"/>
      <w:marBottom w:val="0"/>
      <w:divBdr>
        <w:top w:val="none" w:sz="0" w:space="0" w:color="auto"/>
        <w:left w:val="none" w:sz="0" w:space="0" w:color="auto"/>
        <w:bottom w:val="none" w:sz="0" w:space="0" w:color="auto"/>
        <w:right w:val="none" w:sz="0" w:space="0" w:color="auto"/>
      </w:divBdr>
    </w:div>
    <w:div w:id="147095521">
      <w:bodyDiv w:val="1"/>
      <w:marLeft w:val="0"/>
      <w:marRight w:val="0"/>
      <w:marTop w:val="0"/>
      <w:marBottom w:val="0"/>
      <w:divBdr>
        <w:top w:val="none" w:sz="0" w:space="0" w:color="auto"/>
        <w:left w:val="none" w:sz="0" w:space="0" w:color="auto"/>
        <w:bottom w:val="none" w:sz="0" w:space="0" w:color="auto"/>
        <w:right w:val="none" w:sz="0" w:space="0" w:color="auto"/>
      </w:divBdr>
    </w:div>
    <w:div w:id="160436995">
      <w:bodyDiv w:val="1"/>
      <w:marLeft w:val="0"/>
      <w:marRight w:val="0"/>
      <w:marTop w:val="0"/>
      <w:marBottom w:val="0"/>
      <w:divBdr>
        <w:top w:val="none" w:sz="0" w:space="0" w:color="auto"/>
        <w:left w:val="none" w:sz="0" w:space="0" w:color="auto"/>
        <w:bottom w:val="none" w:sz="0" w:space="0" w:color="auto"/>
        <w:right w:val="none" w:sz="0" w:space="0" w:color="auto"/>
      </w:divBdr>
    </w:div>
    <w:div w:id="197550188">
      <w:bodyDiv w:val="1"/>
      <w:marLeft w:val="0"/>
      <w:marRight w:val="0"/>
      <w:marTop w:val="0"/>
      <w:marBottom w:val="0"/>
      <w:divBdr>
        <w:top w:val="none" w:sz="0" w:space="0" w:color="auto"/>
        <w:left w:val="none" w:sz="0" w:space="0" w:color="auto"/>
        <w:bottom w:val="none" w:sz="0" w:space="0" w:color="auto"/>
        <w:right w:val="none" w:sz="0" w:space="0" w:color="auto"/>
      </w:divBdr>
    </w:div>
    <w:div w:id="224607684">
      <w:bodyDiv w:val="1"/>
      <w:marLeft w:val="0"/>
      <w:marRight w:val="0"/>
      <w:marTop w:val="0"/>
      <w:marBottom w:val="0"/>
      <w:divBdr>
        <w:top w:val="none" w:sz="0" w:space="0" w:color="auto"/>
        <w:left w:val="none" w:sz="0" w:space="0" w:color="auto"/>
        <w:bottom w:val="none" w:sz="0" w:space="0" w:color="auto"/>
        <w:right w:val="none" w:sz="0" w:space="0" w:color="auto"/>
      </w:divBdr>
    </w:div>
    <w:div w:id="229191079">
      <w:bodyDiv w:val="1"/>
      <w:marLeft w:val="0"/>
      <w:marRight w:val="0"/>
      <w:marTop w:val="0"/>
      <w:marBottom w:val="0"/>
      <w:divBdr>
        <w:top w:val="none" w:sz="0" w:space="0" w:color="auto"/>
        <w:left w:val="none" w:sz="0" w:space="0" w:color="auto"/>
        <w:bottom w:val="none" w:sz="0" w:space="0" w:color="auto"/>
        <w:right w:val="none" w:sz="0" w:space="0" w:color="auto"/>
      </w:divBdr>
    </w:div>
    <w:div w:id="235819985">
      <w:bodyDiv w:val="1"/>
      <w:marLeft w:val="0"/>
      <w:marRight w:val="0"/>
      <w:marTop w:val="0"/>
      <w:marBottom w:val="0"/>
      <w:divBdr>
        <w:top w:val="none" w:sz="0" w:space="0" w:color="auto"/>
        <w:left w:val="none" w:sz="0" w:space="0" w:color="auto"/>
        <w:bottom w:val="none" w:sz="0" w:space="0" w:color="auto"/>
        <w:right w:val="none" w:sz="0" w:space="0" w:color="auto"/>
      </w:divBdr>
    </w:div>
    <w:div w:id="278033831">
      <w:bodyDiv w:val="1"/>
      <w:marLeft w:val="0"/>
      <w:marRight w:val="0"/>
      <w:marTop w:val="0"/>
      <w:marBottom w:val="0"/>
      <w:divBdr>
        <w:top w:val="none" w:sz="0" w:space="0" w:color="auto"/>
        <w:left w:val="none" w:sz="0" w:space="0" w:color="auto"/>
        <w:bottom w:val="none" w:sz="0" w:space="0" w:color="auto"/>
        <w:right w:val="none" w:sz="0" w:space="0" w:color="auto"/>
      </w:divBdr>
    </w:div>
    <w:div w:id="280038971">
      <w:bodyDiv w:val="1"/>
      <w:marLeft w:val="0"/>
      <w:marRight w:val="0"/>
      <w:marTop w:val="0"/>
      <w:marBottom w:val="0"/>
      <w:divBdr>
        <w:top w:val="none" w:sz="0" w:space="0" w:color="auto"/>
        <w:left w:val="none" w:sz="0" w:space="0" w:color="auto"/>
        <w:bottom w:val="none" w:sz="0" w:space="0" w:color="auto"/>
        <w:right w:val="none" w:sz="0" w:space="0" w:color="auto"/>
      </w:divBdr>
    </w:div>
    <w:div w:id="290484245">
      <w:bodyDiv w:val="1"/>
      <w:marLeft w:val="0"/>
      <w:marRight w:val="0"/>
      <w:marTop w:val="0"/>
      <w:marBottom w:val="0"/>
      <w:divBdr>
        <w:top w:val="none" w:sz="0" w:space="0" w:color="auto"/>
        <w:left w:val="none" w:sz="0" w:space="0" w:color="auto"/>
        <w:bottom w:val="none" w:sz="0" w:space="0" w:color="auto"/>
        <w:right w:val="none" w:sz="0" w:space="0" w:color="auto"/>
      </w:divBdr>
    </w:div>
    <w:div w:id="296954012">
      <w:bodyDiv w:val="1"/>
      <w:marLeft w:val="0"/>
      <w:marRight w:val="0"/>
      <w:marTop w:val="0"/>
      <w:marBottom w:val="0"/>
      <w:divBdr>
        <w:top w:val="none" w:sz="0" w:space="0" w:color="auto"/>
        <w:left w:val="none" w:sz="0" w:space="0" w:color="auto"/>
        <w:bottom w:val="none" w:sz="0" w:space="0" w:color="auto"/>
        <w:right w:val="none" w:sz="0" w:space="0" w:color="auto"/>
      </w:divBdr>
    </w:div>
    <w:div w:id="320084263">
      <w:bodyDiv w:val="1"/>
      <w:marLeft w:val="0"/>
      <w:marRight w:val="0"/>
      <w:marTop w:val="0"/>
      <w:marBottom w:val="0"/>
      <w:divBdr>
        <w:top w:val="none" w:sz="0" w:space="0" w:color="auto"/>
        <w:left w:val="none" w:sz="0" w:space="0" w:color="auto"/>
        <w:bottom w:val="none" w:sz="0" w:space="0" w:color="auto"/>
        <w:right w:val="none" w:sz="0" w:space="0" w:color="auto"/>
      </w:divBdr>
    </w:div>
    <w:div w:id="321660628">
      <w:bodyDiv w:val="1"/>
      <w:marLeft w:val="0"/>
      <w:marRight w:val="0"/>
      <w:marTop w:val="0"/>
      <w:marBottom w:val="0"/>
      <w:divBdr>
        <w:top w:val="none" w:sz="0" w:space="0" w:color="auto"/>
        <w:left w:val="none" w:sz="0" w:space="0" w:color="auto"/>
        <w:bottom w:val="none" w:sz="0" w:space="0" w:color="auto"/>
        <w:right w:val="none" w:sz="0" w:space="0" w:color="auto"/>
      </w:divBdr>
    </w:div>
    <w:div w:id="322854923">
      <w:bodyDiv w:val="1"/>
      <w:marLeft w:val="0"/>
      <w:marRight w:val="0"/>
      <w:marTop w:val="0"/>
      <w:marBottom w:val="0"/>
      <w:divBdr>
        <w:top w:val="none" w:sz="0" w:space="0" w:color="auto"/>
        <w:left w:val="none" w:sz="0" w:space="0" w:color="auto"/>
        <w:bottom w:val="none" w:sz="0" w:space="0" w:color="auto"/>
        <w:right w:val="none" w:sz="0" w:space="0" w:color="auto"/>
      </w:divBdr>
    </w:div>
    <w:div w:id="435516626">
      <w:bodyDiv w:val="1"/>
      <w:marLeft w:val="0"/>
      <w:marRight w:val="0"/>
      <w:marTop w:val="0"/>
      <w:marBottom w:val="0"/>
      <w:divBdr>
        <w:top w:val="none" w:sz="0" w:space="0" w:color="auto"/>
        <w:left w:val="none" w:sz="0" w:space="0" w:color="auto"/>
        <w:bottom w:val="none" w:sz="0" w:space="0" w:color="auto"/>
        <w:right w:val="none" w:sz="0" w:space="0" w:color="auto"/>
      </w:divBdr>
    </w:div>
    <w:div w:id="442504344">
      <w:bodyDiv w:val="1"/>
      <w:marLeft w:val="0"/>
      <w:marRight w:val="0"/>
      <w:marTop w:val="0"/>
      <w:marBottom w:val="0"/>
      <w:divBdr>
        <w:top w:val="none" w:sz="0" w:space="0" w:color="auto"/>
        <w:left w:val="none" w:sz="0" w:space="0" w:color="auto"/>
        <w:bottom w:val="none" w:sz="0" w:space="0" w:color="auto"/>
        <w:right w:val="none" w:sz="0" w:space="0" w:color="auto"/>
      </w:divBdr>
    </w:div>
    <w:div w:id="487745448">
      <w:bodyDiv w:val="1"/>
      <w:marLeft w:val="0"/>
      <w:marRight w:val="0"/>
      <w:marTop w:val="0"/>
      <w:marBottom w:val="0"/>
      <w:divBdr>
        <w:top w:val="none" w:sz="0" w:space="0" w:color="auto"/>
        <w:left w:val="none" w:sz="0" w:space="0" w:color="auto"/>
        <w:bottom w:val="none" w:sz="0" w:space="0" w:color="auto"/>
        <w:right w:val="none" w:sz="0" w:space="0" w:color="auto"/>
      </w:divBdr>
    </w:div>
    <w:div w:id="492382493">
      <w:bodyDiv w:val="1"/>
      <w:marLeft w:val="0"/>
      <w:marRight w:val="0"/>
      <w:marTop w:val="0"/>
      <w:marBottom w:val="0"/>
      <w:divBdr>
        <w:top w:val="none" w:sz="0" w:space="0" w:color="auto"/>
        <w:left w:val="none" w:sz="0" w:space="0" w:color="auto"/>
        <w:bottom w:val="none" w:sz="0" w:space="0" w:color="auto"/>
        <w:right w:val="none" w:sz="0" w:space="0" w:color="auto"/>
      </w:divBdr>
    </w:div>
    <w:div w:id="494419416">
      <w:bodyDiv w:val="1"/>
      <w:marLeft w:val="0"/>
      <w:marRight w:val="0"/>
      <w:marTop w:val="0"/>
      <w:marBottom w:val="0"/>
      <w:divBdr>
        <w:top w:val="none" w:sz="0" w:space="0" w:color="auto"/>
        <w:left w:val="none" w:sz="0" w:space="0" w:color="auto"/>
        <w:bottom w:val="none" w:sz="0" w:space="0" w:color="auto"/>
        <w:right w:val="none" w:sz="0" w:space="0" w:color="auto"/>
      </w:divBdr>
    </w:div>
    <w:div w:id="500584791">
      <w:bodyDiv w:val="1"/>
      <w:marLeft w:val="0"/>
      <w:marRight w:val="0"/>
      <w:marTop w:val="0"/>
      <w:marBottom w:val="0"/>
      <w:divBdr>
        <w:top w:val="none" w:sz="0" w:space="0" w:color="auto"/>
        <w:left w:val="none" w:sz="0" w:space="0" w:color="auto"/>
        <w:bottom w:val="none" w:sz="0" w:space="0" w:color="auto"/>
        <w:right w:val="none" w:sz="0" w:space="0" w:color="auto"/>
      </w:divBdr>
      <w:divsChild>
        <w:div w:id="1188106429">
          <w:marLeft w:val="0"/>
          <w:marRight w:val="0"/>
          <w:marTop w:val="0"/>
          <w:marBottom w:val="0"/>
          <w:divBdr>
            <w:top w:val="none" w:sz="0" w:space="0" w:color="auto"/>
            <w:left w:val="none" w:sz="0" w:space="0" w:color="auto"/>
            <w:bottom w:val="none" w:sz="0" w:space="0" w:color="auto"/>
            <w:right w:val="none" w:sz="0" w:space="0" w:color="auto"/>
          </w:divBdr>
        </w:div>
      </w:divsChild>
    </w:div>
    <w:div w:id="550535043">
      <w:bodyDiv w:val="1"/>
      <w:marLeft w:val="0"/>
      <w:marRight w:val="0"/>
      <w:marTop w:val="0"/>
      <w:marBottom w:val="0"/>
      <w:divBdr>
        <w:top w:val="none" w:sz="0" w:space="0" w:color="auto"/>
        <w:left w:val="none" w:sz="0" w:space="0" w:color="auto"/>
        <w:bottom w:val="none" w:sz="0" w:space="0" w:color="auto"/>
        <w:right w:val="none" w:sz="0" w:space="0" w:color="auto"/>
      </w:divBdr>
    </w:div>
    <w:div w:id="618756802">
      <w:bodyDiv w:val="1"/>
      <w:marLeft w:val="0"/>
      <w:marRight w:val="0"/>
      <w:marTop w:val="0"/>
      <w:marBottom w:val="0"/>
      <w:divBdr>
        <w:top w:val="none" w:sz="0" w:space="0" w:color="auto"/>
        <w:left w:val="none" w:sz="0" w:space="0" w:color="auto"/>
        <w:bottom w:val="none" w:sz="0" w:space="0" w:color="auto"/>
        <w:right w:val="none" w:sz="0" w:space="0" w:color="auto"/>
      </w:divBdr>
    </w:div>
    <w:div w:id="641010391">
      <w:bodyDiv w:val="1"/>
      <w:marLeft w:val="0"/>
      <w:marRight w:val="0"/>
      <w:marTop w:val="0"/>
      <w:marBottom w:val="0"/>
      <w:divBdr>
        <w:top w:val="none" w:sz="0" w:space="0" w:color="auto"/>
        <w:left w:val="none" w:sz="0" w:space="0" w:color="auto"/>
        <w:bottom w:val="none" w:sz="0" w:space="0" w:color="auto"/>
        <w:right w:val="none" w:sz="0" w:space="0" w:color="auto"/>
      </w:divBdr>
    </w:div>
    <w:div w:id="656616324">
      <w:bodyDiv w:val="1"/>
      <w:marLeft w:val="0"/>
      <w:marRight w:val="0"/>
      <w:marTop w:val="0"/>
      <w:marBottom w:val="0"/>
      <w:divBdr>
        <w:top w:val="none" w:sz="0" w:space="0" w:color="auto"/>
        <w:left w:val="none" w:sz="0" w:space="0" w:color="auto"/>
        <w:bottom w:val="none" w:sz="0" w:space="0" w:color="auto"/>
        <w:right w:val="none" w:sz="0" w:space="0" w:color="auto"/>
      </w:divBdr>
    </w:div>
    <w:div w:id="658465923">
      <w:bodyDiv w:val="1"/>
      <w:marLeft w:val="0"/>
      <w:marRight w:val="0"/>
      <w:marTop w:val="0"/>
      <w:marBottom w:val="0"/>
      <w:divBdr>
        <w:top w:val="none" w:sz="0" w:space="0" w:color="auto"/>
        <w:left w:val="none" w:sz="0" w:space="0" w:color="auto"/>
        <w:bottom w:val="none" w:sz="0" w:space="0" w:color="auto"/>
        <w:right w:val="none" w:sz="0" w:space="0" w:color="auto"/>
      </w:divBdr>
    </w:div>
    <w:div w:id="679936026">
      <w:bodyDiv w:val="1"/>
      <w:marLeft w:val="0"/>
      <w:marRight w:val="0"/>
      <w:marTop w:val="0"/>
      <w:marBottom w:val="0"/>
      <w:divBdr>
        <w:top w:val="none" w:sz="0" w:space="0" w:color="auto"/>
        <w:left w:val="none" w:sz="0" w:space="0" w:color="auto"/>
        <w:bottom w:val="none" w:sz="0" w:space="0" w:color="auto"/>
        <w:right w:val="none" w:sz="0" w:space="0" w:color="auto"/>
      </w:divBdr>
    </w:div>
    <w:div w:id="688989606">
      <w:bodyDiv w:val="1"/>
      <w:marLeft w:val="0"/>
      <w:marRight w:val="0"/>
      <w:marTop w:val="0"/>
      <w:marBottom w:val="0"/>
      <w:divBdr>
        <w:top w:val="none" w:sz="0" w:space="0" w:color="auto"/>
        <w:left w:val="none" w:sz="0" w:space="0" w:color="auto"/>
        <w:bottom w:val="none" w:sz="0" w:space="0" w:color="auto"/>
        <w:right w:val="none" w:sz="0" w:space="0" w:color="auto"/>
      </w:divBdr>
    </w:div>
    <w:div w:id="689452661">
      <w:bodyDiv w:val="1"/>
      <w:marLeft w:val="0"/>
      <w:marRight w:val="0"/>
      <w:marTop w:val="0"/>
      <w:marBottom w:val="0"/>
      <w:divBdr>
        <w:top w:val="none" w:sz="0" w:space="0" w:color="auto"/>
        <w:left w:val="none" w:sz="0" w:space="0" w:color="auto"/>
        <w:bottom w:val="none" w:sz="0" w:space="0" w:color="auto"/>
        <w:right w:val="none" w:sz="0" w:space="0" w:color="auto"/>
      </w:divBdr>
    </w:div>
    <w:div w:id="701127027">
      <w:bodyDiv w:val="1"/>
      <w:marLeft w:val="0"/>
      <w:marRight w:val="0"/>
      <w:marTop w:val="0"/>
      <w:marBottom w:val="0"/>
      <w:divBdr>
        <w:top w:val="none" w:sz="0" w:space="0" w:color="auto"/>
        <w:left w:val="none" w:sz="0" w:space="0" w:color="auto"/>
        <w:bottom w:val="none" w:sz="0" w:space="0" w:color="auto"/>
        <w:right w:val="none" w:sz="0" w:space="0" w:color="auto"/>
      </w:divBdr>
    </w:div>
    <w:div w:id="711076710">
      <w:bodyDiv w:val="1"/>
      <w:marLeft w:val="0"/>
      <w:marRight w:val="0"/>
      <w:marTop w:val="0"/>
      <w:marBottom w:val="0"/>
      <w:divBdr>
        <w:top w:val="none" w:sz="0" w:space="0" w:color="auto"/>
        <w:left w:val="none" w:sz="0" w:space="0" w:color="auto"/>
        <w:bottom w:val="none" w:sz="0" w:space="0" w:color="auto"/>
        <w:right w:val="none" w:sz="0" w:space="0" w:color="auto"/>
      </w:divBdr>
    </w:div>
    <w:div w:id="758405358">
      <w:bodyDiv w:val="1"/>
      <w:marLeft w:val="0"/>
      <w:marRight w:val="0"/>
      <w:marTop w:val="0"/>
      <w:marBottom w:val="0"/>
      <w:divBdr>
        <w:top w:val="none" w:sz="0" w:space="0" w:color="auto"/>
        <w:left w:val="none" w:sz="0" w:space="0" w:color="auto"/>
        <w:bottom w:val="none" w:sz="0" w:space="0" w:color="auto"/>
        <w:right w:val="none" w:sz="0" w:space="0" w:color="auto"/>
      </w:divBdr>
    </w:div>
    <w:div w:id="778257664">
      <w:bodyDiv w:val="1"/>
      <w:marLeft w:val="0"/>
      <w:marRight w:val="0"/>
      <w:marTop w:val="0"/>
      <w:marBottom w:val="0"/>
      <w:divBdr>
        <w:top w:val="none" w:sz="0" w:space="0" w:color="auto"/>
        <w:left w:val="none" w:sz="0" w:space="0" w:color="auto"/>
        <w:bottom w:val="none" w:sz="0" w:space="0" w:color="auto"/>
        <w:right w:val="none" w:sz="0" w:space="0" w:color="auto"/>
      </w:divBdr>
    </w:div>
    <w:div w:id="788163608">
      <w:bodyDiv w:val="1"/>
      <w:marLeft w:val="0"/>
      <w:marRight w:val="0"/>
      <w:marTop w:val="0"/>
      <w:marBottom w:val="0"/>
      <w:divBdr>
        <w:top w:val="none" w:sz="0" w:space="0" w:color="auto"/>
        <w:left w:val="none" w:sz="0" w:space="0" w:color="auto"/>
        <w:bottom w:val="none" w:sz="0" w:space="0" w:color="auto"/>
        <w:right w:val="none" w:sz="0" w:space="0" w:color="auto"/>
      </w:divBdr>
    </w:div>
    <w:div w:id="788817616">
      <w:bodyDiv w:val="1"/>
      <w:marLeft w:val="0"/>
      <w:marRight w:val="0"/>
      <w:marTop w:val="0"/>
      <w:marBottom w:val="0"/>
      <w:divBdr>
        <w:top w:val="none" w:sz="0" w:space="0" w:color="auto"/>
        <w:left w:val="none" w:sz="0" w:space="0" w:color="auto"/>
        <w:bottom w:val="none" w:sz="0" w:space="0" w:color="auto"/>
        <w:right w:val="none" w:sz="0" w:space="0" w:color="auto"/>
      </w:divBdr>
    </w:div>
    <w:div w:id="793986742">
      <w:bodyDiv w:val="1"/>
      <w:marLeft w:val="0"/>
      <w:marRight w:val="0"/>
      <w:marTop w:val="0"/>
      <w:marBottom w:val="0"/>
      <w:divBdr>
        <w:top w:val="none" w:sz="0" w:space="0" w:color="auto"/>
        <w:left w:val="none" w:sz="0" w:space="0" w:color="auto"/>
        <w:bottom w:val="none" w:sz="0" w:space="0" w:color="auto"/>
        <w:right w:val="none" w:sz="0" w:space="0" w:color="auto"/>
      </w:divBdr>
    </w:div>
    <w:div w:id="816996862">
      <w:bodyDiv w:val="1"/>
      <w:marLeft w:val="0"/>
      <w:marRight w:val="0"/>
      <w:marTop w:val="0"/>
      <w:marBottom w:val="0"/>
      <w:divBdr>
        <w:top w:val="none" w:sz="0" w:space="0" w:color="auto"/>
        <w:left w:val="none" w:sz="0" w:space="0" w:color="auto"/>
        <w:bottom w:val="none" w:sz="0" w:space="0" w:color="auto"/>
        <w:right w:val="none" w:sz="0" w:space="0" w:color="auto"/>
      </w:divBdr>
    </w:div>
    <w:div w:id="868639773">
      <w:bodyDiv w:val="1"/>
      <w:marLeft w:val="0"/>
      <w:marRight w:val="0"/>
      <w:marTop w:val="0"/>
      <w:marBottom w:val="0"/>
      <w:divBdr>
        <w:top w:val="none" w:sz="0" w:space="0" w:color="auto"/>
        <w:left w:val="none" w:sz="0" w:space="0" w:color="auto"/>
        <w:bottom w:val="none" w:sz="0" w:space="0" w:color="auto"/>
        <w:right w:val="none" w:sz="0" w:space="0" w:color="auto"/>
      </w:divBdr>
    </w:div>
    <w:div w:id="882866015">
      <w:bodyDiv w:val="1"/>
      <w:marLeft w:val="0"/>
      <w:marRight w:val="0"/>
      <w:marTop w:val="0"/>
      <w:marBottom w:val="0"/>
      <w:divBdr>
        <w:top w:val="none" w:sz="0" w:space="0" w:color="auto"/>
        <w:left w:val="none" w:sz="0" w:space="0" w:color="auto"/>
        <w:bottom w:val="none" w:sz="0" w:space="0" w:color="auto"/>
        <w:right w:val="none" w:sz="0" w:space="0" w:color="auto"/>
      </w:divBdr>
    </w:div>
    <w:div w:id="904951518">
      <w:bodyDiv w:val="1"/>
      <w:marLeft w:val="0"/>
      <w:marRight w:val="0"/>
      <w:marTop w:val="0"/>
      <w:marBottom w:val="0"/>
      <w:divBdr>
        <w:top w:val="none" w:sz="0" w:space="0" w:color="auto"/>
        <w:left w:val="none" w:sz="0" w:space="0" w:color="auto"/>
        <w:bottom w:val="none" w:sz="0" w:space="0" w:color="auto"/>
        <w:right w:val="none" w:sz="0" w:space="0" w:color="auto"/>
      </w:divBdr>
    </w:div>
    <w:div w:id="929122202">
      <w:bodyDiv w:val="1"/>
      <w:marLeft w:val="0"/>
      <w:marRight w:val="0"/>
      <w:marTop w:val="0"/>
      <w:marBottom w:val="0"/>
      <w:divBdr>
        <w:top w:val="none" w:sz="0" w:space="0" w:color="auto"/>
        <w:left w:val="none" w:sz="0" w:space="0" w:color="auto"/>
        <w:bottom w:val="none" w:sz="0" w:space="0" w:color="auto"/>
        <w:right w:val="none" w:sz="0" w:space="0" w:color="auto"/>
      </w:divBdr>
    </w:div>
    <w:div w:id="939146912">
      <w:bodyDiv w:val="1"/>
      <w:marLeft w:val="0"/>
      <w:marRight w:val="0"/>
      <w:marTop w:val="0"/>
      <w:marBottom w:val="0"/>
      <w:divBdr>
        <w:top w:val="none" w:sz="0" w:space="0" w:color="auto"/>
        <w:left w:val="none" w:sz="0" w:space="0" w:color="auto"/>
        <w:bottom w:val="none" w:sz="0" w:space="0" w:color="auto"/>
        <w:right w:val="none" w:sz="0" w:space="0" w:color="auto"/>
      </w:divBdr>
    </w:div>
    <w:div w:id="981085331">
      <w:bodyDiv w:val="1"/>
      <w:marLeft w:val="0"/>
      <w:marRight w:val="0"/>
      <w:marTop w:val="0"/>
      <w:marBottom w:val="0"/>
      <w:divBdr>
        <w:top w:val="none" w:sz="0" w:space="0" w:color="auto"/>
        <w:left w:val="none" w:sz="0" w:space="0" w:color="auto"/>
        <w:bottom w:val="none" w:sz="0" w:space="0" w:color="auto"/>
        <w:right w:val="none" w:sz="0" w:space="0" w:color="auto"/>
      </w:divBdr>
    </w:div>
    <w:div w:id="993879565">
      <w:bodyDiv w:val="1"/>
      <w:marLeft w:val="0"/>
      <w:marRight w:val="0"/>
      <w:marTop w:val="0"/>
      <w:marBottom w:val="0"/>
      <w:divBdr>
        <w:top w:val="none" w:sz="0" w:space="0" w:color="auto"/>
        <w:left w:val="none" w:sz="0" w:space="0" w:color="auto"/>
        <w:bottom w:val="none" w:sz="0" w:space="0" w:color="auto"/>
        <w:right w:val="none" w:sz="0" w:space="0" w:color="auto"/>
      </w:divBdr>
    </w:div>
    <w:div w:id="999843742">
      <w:bodyDiv w:val="1"/>
      <w:marLeft w:val="0"/>
      <w:marRight w:val="0"/>
      <w:marTop w:val="0"/>
      <w:marBottom w:val="0"/>
      <w:divBdr>
        <w:top w:val="none" w:sz="0" w:space="0" w:color="auto"/>
        <w:left w:val="none" w:sz="0" w:space="0" w:color="auto"/>
        <w:bottom w:val="none" w:sz="0" w:space="0" w:color="auto"/>
        <w:right w:val="none" w:sz="0" w:space="0" w:color="auto"/>
      </w:divBdr>
    </w:div>
    <w:div w:id="1013842500">
      <w:bodyDiv w:val="1"/>
      <w:marLeft w:val="0"/>
      <w:marRight w:val="0"/>
      <w:marTop w:val="0"/>
      <w:marBottom w:val="0"/>
      <w:divBdr>
        <w:top w:val="none" w:sz="0" w:space="0" w:color="auto"/>
        <w:left w:val="none" w:sz="0" w:space="0" w:color="auto"/>
        <w:bottom w:val="none" w:sz="0" w:space="0" w:color="auto"/>
        <w:right w:val="none" w:sz="0" w:space="0" w:color="auto"/>
      </w:divBdr>
    </w:div>
    <w:div w:id="1024752033">
      <w:bodyDiv w:val="1"/>
      <w:marLeft w:val="0"/>
      <w:marRight w:val="0"/>
      <w:marTop w:val="0"/>
      <w:marBottom w:val="0"/>
      <w:divBdr>
        <w:top w:val="none" w:sz="0" w:space="0" w:color="auto"/>
        <w:left w:val="none" w:sz="0" w:space="0" w:color="auto"/>
        <w:bottom w:val="none" w:sz="0" w:space="0" w:color="auto"/>
        <w:right w:val="none" w:sz="0" w:space="0" w:color="auto"/>
      </w:divBdr>
    </w:div>
    <w:div w:id="1057781891">
      <w:bodyDiv w:val="1"/>
      <w:marLeft w:val="0"/>
      <w:marRight w:val="0"/>
      <w:marTop w:val="0"/>
      <w:marBottom w:val="0"/>
      <w:divBdr>
        <w:top w:val="none" w:sz="0" w:space="0" w:color="auto"/>
        <w:left w:val="none" w:sz="0" w:space="0" w:color="auto"/>
        <w:bottom w:val="none" w:sz="0" w:space="0" w:color="auto"/>
        <w:right w:val="none" w:sz="0" w:space="0" w:color="auto"/>
      </w:divBdr>
    </w:div>
    <w:div w:id="1073620977">
      <w:bodyDiv w:val="1"/>
      <w:marLeft w:val="0"/>
      <w:marRight w:val="0"/>
      <w:marTop w:val="0"/>
      <w:marBottom w:val="0"/>
      <w:divBdr>
        <w:top w:val="none" w:sz="0" w:space="0" w:color="auto"/>
        <w:left w:val="none" w:sz="0" w:space="0" w:color="auto"/>
        <w:bottom w:val="none" w:sz="0" w:space="0" w:color="auto"/>
        <w:right w:val="none" w:sz="0" w:space="0" w:color="auto"/>
      </w:divBdr>
    </w:div>
    <w:div w:id="1083340177">
      <w:bodyDiv w:val="1"/>
      <w:marLeft w:val="0"/>
      <w:marRight w:val="0"/>
      <w:marTop w:val="0"/>
      <w:marBottom w:val="0"/>
      <w:divBdr>
        <w:top w:val="none" w:sz="0" w:space="0" w:color="auto"/>
        <w:left w:val="none" w:sz="0" w:space="0" w:color="auto"/>
        <w:bottom w:val="none" w:sz="0" w:space="0" w:color="auto"/>
        <w:right w:val="none" w:sz="0" w:space="0" w:color="auto"/>
      </w:divBdr>
    </w:div>
    <w:div w:id="1090006871">
      <w:bodyDiv w:val="1"/>
      <w:marLeft w:val="0"/>
      <w:marRight w:val="0"/>
      <w:marTop w:val="0"/>
      <w:marBottom w:val="0"/>
      <w:divBdr>
        <w:top w:val="none" w:sz="0" w:space="0" w:color="auto"/>
        <w:left w:val="none" w:sz="0" w:space="0" w:color="auto"/>
        <w:bottom w:val="none" w:sz="0" w:space="0" w:color="auto"/>
        <w:right w:val="none" w:sz="0" w:space="0" w:color="auto"/>
      </w:divBdr>
      <w:divsChild>
        <w:div w:id="136723331">
          <w:marLeft w:val="0"/>
          <w:marRight w:val="0"/>
          <w:marTop w:val="0"/>
          <w:marBottom w:val="0"/>
          <w:divBdr>
            <w:top w:val="none" w:sz="0" w:space="0" w:color="auto"/>
            <w:left w:val="none" w:sz="0" w:space="0" w:color="auto"/>
            <w:bottom w:val="none" w:sz="0" w:space="0" w:color="auto"/>
            <w:right w:val="none" w:sz="0" w:space="0" w:color="auto"/>
          </w:divBdr>
        </w:div>
      </w:divsChild>
    </w:div>
    <w:div w:id="1091707859">
      <w:bodyDiv w:val="1"/>
      <w:marLeft w:val="0"/>
      <w:marRight w:val="0"/>
      <w:marTop w:val="0"/>
      <w:marBottom w:val="0"/>
      <w:divBdr>
        <w:top w:val="none" w:sz="0" w:space="0" w:color="auto"/>
        <w:left w:val="none" w:sz="0" w:space="0" w:color="auto"/>
        <w:bottom w:val="none" w:sz="0" w:space="0" w:color="auto"/>
        <w:right w:val="none" w:sz="0" w:space="0" w:color="auto"/>
      </w:divBdr>
    </w:div>
    <w:div w:id="1110399284">
      <w:bodyDiv w:val="1"/>
      <w:marLeft w:val="0"/>
      <w:marRight w:val="0"/>
      <w:marTop w:val="0"/>
      <w:marBottom w:val="0"/>
      <w:divBdr>
        <w:top w:val="none" w:sz="0" w:space="0" w:color="auto"/>
        <w:left w:val="none" w:sz="0" w:space="0" w:color="auto"/>
        <w:bottom w:val="none" w:sz="0" w:space="0" w:color="auto"/>
        <w:right w:val="none" w:sz="0" w:space="0" w:color="auto"/>
      </w:divBdr>
    </w:div>
    <w:div w:id="1129085975">
      <w:bodyDiv w:val="1"/>
      <w:marLeft w:val="0"/>
      <w:marRight w:val="0"/>
      <w:marTop w:val="0"/>
      <w:marBottom w:val="0"/>
      <w:divBdr>
        <w:top w:val="none" w:sz="0" w:space="0" w:color="auto"/>
        <w:left w:val="none" w:sz="0" w:space="0" w:color="auto"/>
        <w:bottom w:val="none" w:sz="0" w:space="0" w:color="auto"/>
        <w:right w:val="none" w:sz="0" w:space="0" w:color="auto"/>
      </w:divBdr>
    </w:div>
    <w:div w:id="1135371323">
      <w:bodyDiv w:val="1"/>
      <w:marLeft w:val="0"/>
      <w:marRight w:val="0"/>
      <w:marTop w:val="0"/>
      <w:marBottom w:val="0"/>
      <w:divBdr>
        <w:top w:val="none" w:sz="0" w:space="0" w:color="auto"/>
        <w:left w:val="none" w:sz="0" w:space="0" w:color="auto"/>
        <w:bottom w:val="none" w:sz="0" w:space="0" w:color="auto"/>
        <w:right w:val="none" w:sz="0" w:space="0" w:color="auto"/>
      </w:divBdr>
    </w:div>
    <w:div w:id="1174028225">
      <w:bodyDiv w:val="1"/>
      <w:marLeft w:val="0"/>
      <w:marRight w:val="0"/>
      <w:marTop w:val="0"/>
      <w:marBottom w:val="0"/>
      <w:divBdr>
        <w:top w:val="none" w:sz="0" w:space="0" w:color="auto"/>
        <w:left w:val="none" w:sz="0" w:space="0" w:color="auto"/>
        <w:bottom w:val="none" w:sz="0" w:space="0" w:color="auto"/>
        <w:right w:val="none" w:sz="0" w:space="0" w:color="auto"/>
      </w:divBdr>
    </w:div>
    <w:div w:id="1178468985">
      <w:bodyDiv w:val="1"/>
      <w:marLeft w:val="0"/>
      <w:marRight w:val="0"/>
      <w:marTop w:val="0"/>
      <w:marBottom w:val="0"/>
      <w:divBdr>
        <w:top w:val="none" w:sz="0" w:space="0" w:color="auto"/>
        <w:left w:val="none" w:sz="0" w:space="0" w:color="auto"/>
        <w:bottom w:val="none" w:sz="0" w:space="0" w:color="auto"/>
        <w:right w:val="none" w:sz="0" w:space="0" w:color="auto"/>
      </w:divBdr>
    </w:div>
    <w:div w:id="1227183547">
      <w:bodyDiv w:val="1"/>
      <w:marLeft w:val="0"/>
      <w:marRight w:val="0"/>
      <w:marTop w:val="0"/>
      <w:marBottom w:val="0"/>
      <w:divBdr>
        <w:top w:val="none" w:sz="0" w:space="0" w:color="auto"/>
        <w:left w:val="none" w:sz="0" w:space="0" w:color="auto"/>
        <w:bottom w:val="none" w:sz="0" w:space="0" w:color="auto"/>
        <w:right w:val="none" w:sz="0" w:space="0" w:color="auto"/>
      </w:divBdr>
    </w:div>
    <w:div w:id="1228298209">
      <w:bodyDiv w:val="1"/>
      <w:marLeft w:val="0"/>
      <w:marRight w:val="0"/>
      <w:marTop w:val="0"/>
      <w:marBottom w:val="0"/>
      <w:divBdr>
        <w:top w:val="none" w:sz="0" w:space="0" w:color="auto"/>
        <w:left w:val="none" w:sz="0" w:space="0" w:color="auto"/>
        <w:bottom w:val="none" w:sz="0" w:space="0" w:color="auto"/>
        <w:right w:val="none" w:sz="0" w:space="0" w:color="auto"/>
      </w:divBdr>
    </w:div>
    <w:div w:id="1236861331">
      <w:bodyDiv w:val="1"/>
      <w:marLeft w:val="0"/>
      <w:marRight w:val="0"/>
      <w:marTop w:val="0"/>
      <w:marBottom w:val="0"/>
      <w:divBdr>
        <w:top w:val="none" w:sz="0" w:space="0" w:color="auto"/>
        <w:left w:val="none" w:sz="0" w:space="0" w:color="auto"/>
        <w:bottom w:val="none" w:sz="0" w:space="0" w:color="auto"/>
        <w:right w:val="none" w:sz="0" w:space="0" w:color="auto"/>
      </w:divBdr>
    </w:div>
    <w:div w:id="1255093401">
      <w:bodyDiv w:val="1"/>
      <w:marLeft w:val="0"/>
      <w:marRight w:val="0"/>
      <w:marTop w:val="0"/>
      <w:marBottom w:val="0"/>
      <w:divBdr>
        <w:top w:val="none" w:sz="0" w:space="0" w:color="auto"/>
        <w:left w:val="none" w:sz="0" w:space="0" w:color="auto"/>
        <w:bottom w:val="none" w:sz="0" w:space="0" w:color="auto"/>
        <w:right w:val="none" w:sz="0" w:space="0" w:color="auto"/>
      </w:divBdr>
    </w:div>
    <w:div w:id="1265072455">
      <w:bodyDiv w:val="1"/>
      <w:marLeft w:val="0"/>
      <w:marRight w:val="0"/>
      <w:marTop w:val="0"/>
      <w:marBottom w:val="0"/>
      <w:divBdr>
        <w:top w:val="none" w:sz="0" w:space="0" w:color="auto"/>
        <w:left w:val="none" w:sz="0" w:space="0" w:color="auto"/>
        <w:bottom w:val="none" w:sz="0" w:space="0" w:color="auto"/>
        <w:right w:val="none" w:sz="0" w:space="0" w:color="auto"/>
      </w:divBdr>
    </w:div>
    <w:div w:id="1299653628">
      <w:bodyDiv w:val="1"/>
      <w:marLeft w:val="0"/>
      <w:marRight w:val="0"/>
      <w:marTop w:val="0"/>
      <w:marBottom w:val="0"/>
      <w:divBdr>
        <w:top w:val="none" w:sz="0" w:space="0" w:color="auto"/>
        <w:left w:val="none" w:sz="0" w:space="0" w:color="auto"/>
        <w:bottom w:val="none" w:sz="0" w:space="0" w:color="auto"/>
        <w:right w:val="none" w:sz="0" w:space="0" w:color="auto"/>
      </w:divBdr>
    </w:div>
    <w:div w:id="1309868793">
      <w:bodyDiv w:val="1"/>
      <w:marLeft w:val="0"/>
      <w:marRight w:val="0"/>
      <w:marTop w:val="0"/>
      <w:marBottom w:val="0"/>
      <w:divBdr>
        <w:top w:val="none" w:sz="0" w:space="0" w:color="auto"/>
        <w:left w:val="none" w:sz="0" w:space="0" w:color="auto"/>
        <w:bottom w:val="none" w:sz="0" w:space="0" w:color="auto"/>
        <w:right w:val="none" w:sz="0" w:space="0" w:color="auto"/>
      </w:divBdr>
    </w:div>
    <w:div w:id="1351837581">
      <w:bodyDiv w:val="1"/>
      <w:marLeft w:val="0"/>
      <w:marRight w:val="0"/>
      <w:marTop w:val="0"/>
      <w:marBottom w:val="0"/>
      <w:divBdr>
        <w:top w:val="none" w:sz="0" w:space="0" w:color="auto"/>
        <w:left w:val="none" w:sz="0" w:space="0" w:color="auto"/>
        <w:bottom w:val="none" w:sz="0" w:space="0" w:color="auto"/>
        <w:right w:val="none" w:sz="0" w:space="0" w:color="auto"/>
      </w:divBdr>
      <w:divsChild>
        <w:div w:id="1651638639">
          <w:marLeft w:val="0"/>
          <w:marRight w:val="0"/>
          <w:marTop w:val="0"/>
          <w:marBottom w:val="0"/>
          <w:divBdr>
            <w:top w:val="none" w:sz="0" w:space="0" w:color="auto"/>
            <w:left w:val="none" w:sz="0" w:space="0" w:color="auto"/>
            <w:bottom w:val="none" w:sz="0" w:space="0" w:color="auto"/>
            <w:right w:val="none" w:sz="0" w:space="0" w:color="auto"/>
          </w:divBdr>
        </w:div>
      </w:divsChild>
    </w:div>
    <w:div w:id="1354527722">
      <w:bodyDiv w:val="1"/>
      <w:marLeft w:val="0"/>
      <w:marRight w:val="0"/>
      <w:marTop w:val="0"/>
      <w:marBottom w:val="0"/>
      <w:divBdr>
        <w:top w:val="none" w:sz="0" w:space="0" w:color="auto"/>
        <w:left w:val="none" w:sz="0" w:space="0" w:color="auto"/>
        <w:bottom w:val="none" w:sz="0" w:space="0" w:color="auto"/>
        <w:right w:val="none" w:sz="0" w:space="0" w:color="auto"/>
      </w:divBdr>
    </w:div>
    <w:div w:id="1378234638">
      <w:bodyDiv w:val="1"/>
      <w:marLeft w:val="0"/>
      <w:marRight w:val="0"/>
      <w:marTop w:val="0"/>
      <w:marBottom w:val="0"/>
      <w:divBdr>
        <w:top w:val="none" w:sz="0" w:space="0" w:color="auto"/>
        <w:left w:val="none" w:sz="0" w:space="0" w:color="auto"/>
        <w:bottom w:val="none" w:sz="0" w:space="0" w:color="auto"/>
        <w:right w:val="none" w:sz="0" w:space="0" w:color="auto"/>
      </w:divBdr>
    </w:div>
    <w:div w:id="1382902342">
      <w:bodyDiv w:val="1"/>
      <w:marLeft w:val="0"/>
      <w:marRight w:val="0"/>
      <w:marTop w:val="0"/>
      <w:marBottom w:val="0"/>
      <w:divBdr>
        <w:top w:val="none" w:sz="0" w:space="0" w:color="auto"/>
        <w:left w:val="none" w:sz="0" w:space="0" w:color="auto"/>
        <w:bottom w:val="none" w:sz="0" w:space="0" w:color="auto"/>
        <w:right w:val="none" w:sz="0" w:space="0" w:color="auto"/>
      </w:divBdr>
    </w:div>
    <w:div w:id="1399746259">
      <w:bodyDiv w:val="1"/>
      <w:marLeft w:val="0"/>
      <w:marRight w:val="0"/>
      <w:marTop w:val="0"/>
      <w:marBottom w:val="0"/>
      <w:divBdr>
        <w:top w:val="none" w:sz="0" w:space="0" w:color="auto"/>
        <w:left w:val="none" w:sz="0" w:space="0" w:color="auto"/>
        <w:bottom w:val="none" w:sz="0" w:space="0" w:color="auto"/>
        <w:right w:val="none" w:sz="0" w:space="0" w:color="auto"/>
      </w:divBdr>
    </w:div>
    <w:div w:id="1400057318">
      <w:bodyDiv w:val="1"/>
      <w:marLeft w:val="0"/>
      <w:marRight w:val="0"/>
      <w:marTop w:val="0"/>
      <w:marBottom w:val="0"/>
      <w:divBdr>
        <w:top w:val="none" w:sz="0" w:space="0" w:color="auto"/>
        <w:left w:val="none" w:sz="0" w:space="0" w:color="auto"/>
        <w:bottom w:val="none" w:sz="0" w:space="0" w:color="auto"/>
        <w:right w:val="none" w:sz="0" w:space="0" w:color="auto"/>
      </w:divBdr>
    </w:div>
    <w:div w:id="1443762796">
      <w:bodyDiv w:val="1"/>
      <w:marLeft w:val="0"/>
      <w:marRight w:val="0"/>
      <w:marTop w:val="0"/>
      <w:marBottom w:val="0"/>
      <w:divBdr>
        <w:top w:val="none" w:sz="0" w:space="0" w:color="auto"/>
        <w:left w:val="none" w:sz="0" w:space="0" w:color="auto"/>
        <w:bottom w:val="none" w:sz="0" w:space="0" w:color="auto"/>
        <w:right w:val="none" w:sz="0" w:space="0" w:color="auto"/>
      </w:divBdr>
    </w:div>
    <w:div w:id="1483766897">
      <w:bodyDiv w:val="1"/>
      <w:marLeft w:val="0"/>
      <w:marRight w:val="0"/>
      <w:marTop w:val="0"/>
      <w:marBottom w:val="0"/>
      <w:divBdr>
        <w:top w:val="none" w:sz="0" w:space="0" w:color="auto"/>
        <w:left w:val="none" w:sz="0" w:space="0" w:color="auto"/>
        <w:bottom w:val="none" w:sz="0" w:space="0" w:color="auto"/>
        <w:right w:val="none" w:sz="0" w:space="0" w:color="auto"/>
      </w:divBdr>
    </w:div>
    <w:div w:id="1511095824">
      <w:bodyDiv w:val="1"/>
      <w:marLeft w:val="0"/>
      <w:marRight w:val="0"/>
      <w:marTop w:val="0"/>
      <w:marBottom w:val="0"/>
      <w:divBdr>
        <w:top w:val="none" w:sz="0" w:space="0" w:color="auto"/>
        <w:left w:val="none" w:sz="0" w:space="0" w:color="auto"/>
        <w:bottom w:val="none" w:sz="0" w:space="0" w:color="auto"/>
        <w:right w:val="none" w:sz="0" w:space="0" w:color="auto"/>
      </w:divBdr>
    </w:div>
    <w:div w:id="1521118390">
      <w:bodyDiv w:val="1"/>
      <w:marLeft w:val="0"/>
      <w:marRight w:val="0"/>
      <w:marTop w:val="0"/>
      <w:marBottom w:val="0"/>
      <w:divBdr>
        <w:top w:val="none" w:sz="0" w:space="0" w:color="auto"/>
        <w:left w:val="none" w:sz="0" w:space="0" w:color="auto"/>
        <w:bottom w:val="none" w:sz="0" w:space="0" w:color="auto"/>
        <w:right w:val="none" w:sz="0" w:space="0" w:color="auto"/>
      </w:divBdr>
    </w:div>
    <w:div w:id="1538742361">
      <w:bodyDiv w:val="1"/>
      <w:marLeft w:val="0"/>
      <w:marRight w:val="0"/>
      <w:marTop w:val="0"/>
      <w:marBottom w:val="0"/>
      <w:divBdr>
        <w:top w:val="none" w:sz="0" w:space="0" w:color="auto"/>
        <w:left w:val="none" w:sz="0" w:space="0" w:color="auto"/>
        <w:bottom w:val="none" w:sz="0" w:space="0" w:color="auto"/>
        <w:right w:val="none" w:sz="0" w:space="0" w:color="auto"/>
      </w:divBdr>
    </w:div>
    <w:div w:id="1547448990">
      <w:bodyDiv w:val="1"/>
      <w:marLeft w:val="0"/>
      <w:marRight w:val="0"/>
      <w:marTop w:val="0"/>
      <w:marBottom w:val="0"/>
      <w:divBdr>
        <w:top w:val="none" w:sz="0" w:space="0" w:color="auto"/>
        <w:left w:val="none" w:sz="0" w:space="0" w:color="auto"/>
        <w:bottom w:val="none" w:sz="0" w:space="0" w:color="auto"/>
        <w:right w:val="none" w:sz="0" w:space="0" w:color="auto"/>
      </w:divBdr>
    </w:div>
    <w:div w:id="1569026892">
      <w:bodyDiv w:val="1"/>
      <w:marLeft w:val="0"/>
      <w:marRight w:val="0"/>
      <w:marTop w:val="0"/>
      <w:marBottom w:val="0"/>
      <w:divBdr>
        <w:top w:val="none" w:sz="0" w:space="0" w:color="auto"/>
        <w:left w:val="none" w:sz="0" w:space="0" w:color="auto"/>
        <w:bottom w:val="none" w:sz="0" w:space="0" w:color="auto"/>
        <w:right w:val="none" w:sz="0" w:space="0" w:color="auto"/>
      </w:divBdr>
    </w:div>
    <w:div w:id="1577982730">
      <w:bodyDiv w:val="1"/>
      <w:marLeft w:val="0"/>
      <w:marRight w:val="0"/>
      <w:marTop w:val="0"/>
      <w:marBottom w:val="0"/>
      <w:divBdr>
        <w:top w:val="none" w:sz="0" w:space="0" w:color="auto"/>
        <w:left w:val="none" w:sz="0" w:space="0" w:color="auto"/>
        <w:bottom w:val="none" w:sz="0" w:space="0" w:color="auto"/>
        <w:right w:val="none" w:sz="0" w:space="0" w:color="auto"/>
      </w:divBdr>
    </w:div>
    <w:div w:id="1595043807">
      <w:bodyDiv w:val="1"/>
      <w:marLeft w:val="0"/>
      <w:marRight w:val="0"/>
      <w:marTop w:val="0"/>
      <w:marBottom w:val="0"/>
      <w:divBdr>
        <w:top w:val="none" w:sz="0" w:space="0" w:color="auto"/>
        <w:left w:val="none" w:sz="0" w:space="0" w:color="auto"/>
        <w:bottom w:val="none" w:sz="0" w:space="0" w:color="auto"/>
        <w:right w:val="none" w:sz="0" w:space="0" w:color="auto"/>
      </w:divBdr>
    </w:div>
    <w:div w:id="1600915834">
      <w:bodyDiv w:val="1"/>
      <w:marLeft w:val="0"/>
      <w:marRight w:val="0"/>
      <w:marTop w:val="0"/>
      <w:marBottom w:val="0"/>
      <w:divBdr>
        <w:top w:val="none" w:sz="0" w:space="0" w:color="auto"/>
        <w:left w:val="none" w:sz="0" w:space="0" w:color="auto"/>
        <w:bottom w:val="none" w:sz="0" w:space="0" w:color="auto"/>
        <w:right w:val="none" w:sz="0" w:space="0" w:color="auto"/>
      </w:divBdr>
    </w:div>
    <w:div w:id="1614705876">
      <w:bodyDiv w:val="1"/>
      <w:marLeft w:val="0"/>
      <w:marRight w:val="0"/>
      <w:marTop w:val="0"/>
      <w:marBottom w:val="0"/>
      <w:divBdr>
        <w:top w:val="none" w:sz="0" w:space="0" w:color="auto"/>
        <w:left w:val="none" w:sz="0" w:space="0" w:color="auto"/>
        <w:bottom w:val="none" w:sz="0" w:space="0" w:color="auto"/>
        <w:right w:val="none" w:sz="0" w:space="0" w:color="auto"/>
      </w:divBdr>
    </w:div>
    <w:div w:id="1645742629">
      <w:bodyDiv w:val="1"/>
      <w:marLeft w:val="0"/>
      <w:marRight w:val="0"/>
      <w:marTop w:val="0"/>
      <w:marBottom w:val="0"/>
      <w:divBdr>
        <w:top w:val="none" w:sz="0" w:space="0" w:color="auto"/>
        <w:left w:val="none" w:sz="0" w:space="0" w:color="auto"/>
        <w:bottom w:val="none" w:sz="0" w:space="0" w:color="auto"/>
        <w:right w:val="none" w:sz="0" w:space="0" w:color="auto"/>
      </w:divBdr>
    </w:div>
    <w:div w:id="1649094990">
      <w:bodyDiv w:val="1"/>
      <w:marLeft w:val="0"/>
      <w:marRight w:val="0"/>
      <w:marTop w:val="0"/>
      <w:marBottom w:val="0"/>
      <w:divBdr>
        <w:top w:val="none" w:sz="0" w:space="0" w:color="auto"/>
        <w:left w:val="none" w:sz="0" w:space="0" w:color="auto"/>
        <w:bottom w:val="none" w:sz="0" w:space="0" w:color="auto"/>
        <w:right w:val="none" w:sz="0" w:space="0" w:color="auto"/>
      </w:divBdr>
    </w:div>
    <w:div w:id="1660502777">
      <w:bodyDiv w:val="1"/>
      <w:marLeft w:val="0"/>
      <w:marRight w:val="0"/>
      <w:marTop w:val="0"/>
      <w:marBottom w:val="0"/>
      <w:divBdr>
        <w:top w:val="none" w:sz="0" w:space="0" w:color="auto"/>
        <w:left w:val="none" w:sz="0" w:space="0" w:color="auto"/>
        <w:bottom w:val="none" w:sz="0" w:space="0" w:color="auto"/>
        <w:right w:val="none" w:sz="0" w:space="0" w:color="auto"/>
      </w:divBdr>
    </w:div>
    <w:div w:id="1672022906">
      <w:bodyDiv w:val="1"/>
      <w:marLeft w:val="0"/>
      <w:marRight w:val="0"/>
      <w:marTop w:val="0"/>
      <w:marBottom w:val="0"/>
      <w:divBdr>
        <w:top w:val="none" w:sz="0" w:space="0" w:color="auto"/>
        <w:left w:val="none" w:sz="0" w:space="0" w:color="auto"/>
        <w:bottom w:val="none" w:sz="0" w:space="0" w:color="auto"/>
        <w:right w:val="none" w:sz="0" w:space="0" w:color="auto"/>
      </w:divBdr>
    </w:div>
    <w:div w:id="1690181728">
      <w:bodyDiv w:val="1"/>
      <w:marLeft w:val="0"/>
      <w:marRight w:val="0"/>
      <w:marTop w:val="0"/>
      <w:marBottom w:val="0"/>
      <w:divBdr>
        <w:top w:val="none" w:sz="0" w:space="0" w:color="auto"/>
        <w:left w:val="none" w:sz="0" w:space="0" w:color="auto"/>
        <w:bottom w:val="none" w:sz="0" w:space="0" w:color="auto"/>
        <w:right w:val="none" w:sz="0" w:space="0" w:color="auto"/>
      </w:divBdr>
    </w:div>
    <w:div w:id="1698772445">
      <w:bodyDiv w:val="1"/>
      <w:marLeft w:val="0"/>
      <w:marRight w:val="0"/>
      <w:marTop w:val="0"/>
      <w:marBottom w:val="0"/>
      <w:divBdr>
        <w:top w:val="none" w:sz="0" w:space="0" w:color="auto"/>
        <w:left w:val="none" w:sz="0" w:space="0" w:color="auto"/>
        <w:bottom w:val="none" w:sz="0" w:space="0" w:color="auto"/>
        <w:right w:val="none" w:sz="0" w:space="0" w:color="auto"/>
      </w:divBdr>
    </w:div>
    <w:div w:id="1713337000">
      <w:bodyDiv w:val="1"/>
      <w:marLeft w:val="0"/>
      <w:marRight w:val="0"/>
      <w:marTop w:val="0"/>
      <w:marBottom w:val="0"/>
      <w:divBdr>
        <w:top w:val="none" w:sz="0" w:space="0" w:color="auto"/>
        <w:left w:val="none" w:sz="0" w:space="0" w:color="auto"/>
        <w:bottom w:val="none" w:sz="0" w:space="0" w:color="auto"/>
        <w:right w:val="none" w:sz="0" w:space="0" w:color="auto"/>
      </w:divBdr>
    </w:div>
    <w:div w:id="1759592216">
      <w:bodyDiv w:val="1"/>
      <w:marLeft w:val="0"/>
      <w:marRight w:val="0"/>
      <w:marTop w:val="0"/>
      <w:marBottom w:val="0"/>
      <w:divBdr>
        <w:top w:val="none" w:sz="0" w:space="0" w:color="auto"/>
        <w:left w:val="none" w:sz="0" w:space="0" w:color="auto"/>
        <w:bottom w:val="none" w:sz="0" w:space="0" w:color="auto"/>
        <w:right w:val="none" w:sz="0" w:space="0" w:color="auto"/>
      </w:divBdr>
    </w:div>
    <w:div w:id="1763725053">
      <w:bodyDiv w:val="1"/>
      <w:marLeft w:val="0"/>
      <w:marRight w:val="0"/>
      <w:marTop w:val="0"/>
      <w:marBottom w:val="0"/>
      <w:divBdr>
        <w:top w:val="none" w:sz="0" w:space="0" w:color="auto"/>
        <w:left w:val="none" w:sz="0" w:space="0" w:color="auto"/>
        <w:bottom w:val="none" w:sz="0" w:space="0" w:color="auto"/>
        <w:right w:val="none" w:sz="0" w:space="0" w:color="auto"/>
      </w:divBdr>
    </w:div>
    <w:div w:id="1765031711">
      <w:bodyDiv w:val="1"/>
      <w:marLeft w:val="0"/>
      <w:marRight w:val="0"/>
      <w:marTop w:val="0"/>
      <w:marBottom w:val="0"/>
      <w:divBdr>
        <w:top w:val="none" w:sz="0" w:space="0" w:color="auto"/>
        <w:left w:val="none" w:sz="0" w:space="0" w:color="auto"/>
        <w:bottom w:val="none" w:sz="0" w:space="0" w:color="auto"/>
        <w:right w:val="none" w:sz="0" w:space="0" w:color="auto"/>
      </w:divBdr>
    </w:div>
    <w:div w:id="1771126084">
      <w:bodyDiv w:val="1"/>
      <w:marLeft w:val="0"/>
      <w:marRight w:val="0"/>
      <w:marTop w:val="0"/>
      <w:marBottom w:val="0"/>
      <w:divBdr>
        <w:top w:val="none" w:sz="0" w:space="0" w:color="auto"/>
        <w:left w:val="none" w:sz="0" w:space="0" w:color="auto"/>
        <w:bottom w:val="none" w:sz="0" w:space="0" w:color="auto"/>
        <w:right w:val="none" w:sz="0" w:space="0" w:color="auto"/>
      </w:divBdr>
    </w:div>
    <w:div w:id="1823348383">
      <w:bodyDiv w:val="1"/>
      <w:marLeft w:val="0"/>
      <w:marRight w:val="0"/>
      <w:marTop w:val="0"/>
      <w:marBottom w:val="0"/>
      <w:divBdr>
        <w:top w:val="none" w:sz="0" w:space="0" w:color="auto"/>
        <w:left w:val="none" w:sz="0" w:space="0" w:color="auto"/>
        <w:bottom w:val="none" w:sz="0" w:space="0" w:color="auto"/>
        <w:right w:val="none" w:sz="0" w:space="0" w:color="auto"/>
      </w:divBdr>
    </w:div>
    <w:div w:id="1871721334">
      <w:bodyDiv w:val="1"/>
      <w:marLeft w:val="0"/>
      <w:marRight w:val="0"/>
      <w:marTop w:val="0"/>
      <w:marBottom w:val="0"/>
      <w:divBdr>
        <w:top w:val="none" w:sz="0" w:space="0" w:color="auto"/>
        <w:left w:val="none" w:sz="0" w:space="0" w:color="auto"/>
        <w:bottom w:val="none" w:sz="0" w:space="0" w:color="auto"/>
        <w:right w:val="none" w:sz="0" w:space="0" w:color="auto"/>
      </w:divBdr>
    </w:div>
    <w:div w:id="1873299750">
      <w:bodyDiv w:val="1"/>
      <w:marLeft w:val="0"/>
      <w:marRight w:val="0"/>
      <w:marTop w:val="0"/>
      <w:marBottom w:val="0"/>
      <w:divBdr>
        <w:top w:val="none" w:sz="0" w:space="0" w:color="auto"/>
        <w:left w:val="none" w:sz="0" w:space="0" w:color="auto"/>
        <w:bottom w:val="none" w:sz="0" w:space="0" w:color="auto"/>
        <w:right w:val="none" w:sz="0" w:space="0" w:color="auto"/>
      </w:divBdr>
    </w:div>
    <w:div w:id="1875383028">
      <w:bodyDiv w:val="1"/>
      <w:marLeft w:val="0"/>
      <w:marRight w:val="0"/>
      <w:marTop w:val="0"/>
      <w:marBottom w:val="0"/>
      <w:divBdr>
        <w:top w:val="none" w:sz="0" w:space="0" w:color="auto"/>
        <w:left w:val="none" w:sz="0" w:space="0" w:color="auto"/>
        <w:bottom w:val="none" w:sz="0" w:space="0" w:color="auto"/>
        <w:right w:val="none" w:sz="0" w:space="0" w:color="auto"/>
      </w:divBdr>
    </w:div>
    <w:div w:id="1917744369">
      <w:bodyDiv w:val="1"/>
      <w:marLeft w:val="0"/>
      <w:marRight w:val="0"/>
      <w:marTop w:val="0"/>
      <w:marBottom w:val="0"/>
      <w:divBdr>
        <w:top w:val="none" w:sz="0" w:space="0" w:color="auto"/>
        <w:left w:val="none" w:sz="0" w:space="0" w:color="auto"/>
        <w:bottom w:val="none" w:sz="0" w:space="0" w:color="auto"/>
        <w:right w:val="none" w:sz="0" w:space="0" w:color="auto"/>
      </w:divBdr>
    </w:div>
    <w:div w:id="1954441426">
      <w:bodyDiv w:val="1"/>
      <w:marLeft w:val="0"/>
      <w:marRight w:val="0"/>
      <w:marTop w:val="0"/>
      <w:marBottom w:val="0"/>
      <w:divBdr>
        <w:top w:val="none" w:sz="0" w:space="0" w:color="auto"/>
        <w:left w:val="none" w:sz="0" w:space="0" w:color="auto"/>
        <w:bottom w:val="none" w:sz="0" w:space="0" w:color="auto"/>
        <w:right w:val="none" w:sz="0" w:space="0" w:color="auto"/>
      </w:divBdr>
    </w:div>
    <w:div w:id="1994479087">
      <w:bodyDiv w:val="1"/>
      <w:marLeft w:val="0"/>
      <w:marRight w:val="0"/>
      <w:marTop w:val="0"/>
      <w:marBottom w:val="0"/>
      <w:divBdr>
        <w:top w:val="none" w:sz="0" w:space="0" w:color="auto"/>
        <w:left w:val="none" w:sz="0" w:space="0" w:color="auto"/>
        <w:bottom w:val="none" w:sz="0" w:space="0" w:color="auto"/>
        <w:right w:val="none" w:sz="0" w:space="0" w:color="auto"/>
      </w:divBdr>
    </w:div>
    <w:div w:id="2035228320">
      <w:bodyDiv w:val="1"/>
      <w:marLeft w:val="0"/>
      <w:marRight w:val="0"/>
      <w:marTop w:val="0"/>
      <w:marBottom w:val="0"/>
      <w:divBdr>
        <w:top w:val="none" w:sz="0" w:space="0" w:color="auto"/>
        <w:left w:val="none" w:sz="0" w:space="0" w:color="auto"/>
        <w:bottom w:val="none" w:sz="0" w:space="0" w:color="auto"/>
        <w:right w:val="none" w:sz="0" w:space="0" w:color="auto"/>
      </w:divBdr>
    </w:div>
    <w:div w:id="2057511231">
      <w:bodyDiv w:val="1"/>
      <w:marLeft w:val="0"/>
      <w:marRight w:val="0"/>
      <w:marTop w:val="0"/>
      <w:marBottom w:val="0"/>
      <w:divBdr>
        <w:top w:val="none" w:sz="0" w:space="0" w:color="auto"/>
        <w:left w:val="none" w:sz="0" w:space="0" w:color="auto"/>
        <w:bottom w:val="none" w:sz="0" w:space="0" w:color="auto"/>
        <w:right w:val="none" w:sz="0" w:space="0" w:color="auto"/>
      </w:divBdr>
    </w:div>
    <w:div w:id="2090760877">
      <w:bodyDiv w:val="1"/>
      <w:marLeft w:val="0"/>
      <w:marRight w:val="0"/>
      <w:marTop w:val="0"/>
      <w:marBottom w:val="0"/>
      <w:divBdr>
        <w:top w:val="none" w:sz="0" w:space="0" w:color="auto"/>
        <w:left w:val="none" w:sz="0" w:space="0" w:color="auto"/>
        <w:bottom w:val="none" w:sz="0" w:space="0" w:color="auto"/>
        <w:right w:val="none" w:sz="0" w:space="0" w:color="auto"/>
      </w:divBdr>
    </w:div>
    <w:div w:id="2092000659">
      <w:bodyDiv w:val="1"/>
      <w:marLeft w:val="0"/>
      <w:marRight w:val="0"/>
      <w:marTop w:val="0"/>
      <w:marBottom w:val="0"/>
      <w:divBdr>
        <w:top w:val="none" w:sz="0" w:space="0" w:color="auto"/>
        <w:left w:val="none" w:sz="0" w:space="0" w:color="auto"/>
        <w:bottom w:val="none" w:sz="0" w:space="0" w:color="auto"/>
        <w:right w:val="none" w:sz="0" w:space="0" w:color="auto"/>
      </w:divBdr>
    </w:div>
    <w:div w:id="2108964302">
      <w:bodyDiv w:val="1"/>
      <w:marLeft w:val="0"/>
      <w:marRight w:val="0"/>
      <w:marTop w:val="0"/>
      <w:marBottom w:val="0"/>
      <w:divBdr>
        <w:top w:val="none" w:sz="0" w:space="0" w:color="auto"/>
        <w:left w:val="none" w:sz="0" w:space="0" w:color="auto"/>
        <w:bottom w:val="none" w:sz="0" w:space="0" w:color="auto"/>
        <w:right w:val="none" w:sz="0" w:space="0" w:color="auto"/>
      </w:divBdr>
    </w:div>
    <w:div w:id="2129663986">
      <w:bodyDiv w:val="1"/>
      <w:marLeft w:val="0"/>
      <w:marRight w:val="0"/>
      <w:marTop w:val="0"/>
      <w:marBottom w:val="0"/>
      <w:divBdr>
        <w:top w:val="none" w:sz="0" w:space="0" w:color="auto"/>
        <w:left w:val="none" w:sz="0" w:space="0" w:color="auto"/>
        <w:bottom w:val="none" w:sz="0" w:space="0" w:color="auto"/>
        <w:right w:val="none" w:sz="0" w:space="0" w:color="auto"/>
      </w:divBdr>
    </w:div>
    <w:div w:id="214684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12T20:15:54.175"/>
    </inkml:context>
    <inkml:brush xml:id="br0">
      <inkml:brushProperty name="width" value="0.05" units="cm"/>
      <inkml:brushProperty name="height" value="0.05" units="cm"/>
    </inkml:brush>
  </inkml:definitions>
  <inkml:trace contextRef="#ctx0" brushRef="#br0">1 275 24575,'21'29'0,"-14"-20"0,17 20 0,-19-26 0,1 2 0,-1 0 0,1-2 0,-1 2 0,0-2 0,1 0 0,-3 2 0,1-5 0,-3 5 0,4-5 0,-5 5 0,5-1 0,-2-1 0,3 2 0,-1-2 0,-2 2 0,2-2 0,-4 2 0,4-4 0,-5 3 0,5-3 0,-2 1 0,3-4 0,-1-4 0,1-4 0,1-2 0,-1-4 0,0 2 0,1-5 0,-1 2 0,1-3 0,0-5 0,4-1 0,-3-3 0,6-1 0,-3 4 0,3-2 0,0 6 0,-3-2 0,-1 3 0,-4 4 0,1 1 0,-1 7 0,0 0 0,-1 4 0,-2-1 0,2 1 0,-4 2 0,1 1 0</inkml:trace>
</inkml:ink>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934A58-CD6B-C348-A3D0-AB058F4B5A1A}">
  <we:reference id="wa104380122" version="1.0.0.1" store="en-US" storeType="OMEX"/>
  <we:alternateReferences>
    <we:reference id="WA104380122" version="1.0.0.1" store="WA104380122" storeType="OMEX"/>
  </we:alternateReferences>
  <we:properties>
    <we:property name="biblioId" value="-936138665"/>
    <we:property name="cit:1239672350" value="&quot;{\&quot;docs\&quot;:[{\&quot;id\&quot;:\&quot;doc:5be8b6bee4b02374b62f053c\&quot;,\&quot;pageReplace\&quot;:\&quot;\&quot;,\&quot;author\&quot;:true,\&quot;year\&quot;:true,\&quot;prefix\&quot;:\&quot;\&quot;,\&quot;suffix\&quot;:\&quot;\&quot;}],\&quot;position\&quot;:\&quot;footnote\&quot;}&quot;"/>
    <we:property name="cit:1384292306" value="&quot;{\&quot;docs\&quot;:[{\&quot;pageReplace\&quot;:\&quot;\&quot;,\&quot;author\&quot;:true,\&quot;year\&quot;:true,\&quot;prefix\&quot;:\&quot;\&quot;,\&quot;suffix\&quot;:\&quot;\&quot;,\&quot;id\&quot;:\&quot;doc:5be7a203e4b04998503da39e\&quot;}],\&quot;position\&quot;:\&quot;footnote\&quot;}&quot;"/>
    <we:property name="cit:1802104560" value="&quot;{\&quot;docs\&quot;:[{\&quot;id\&quot;:\&quot;doc:5be8b6bee4b02374b62f053c\&quot;,\&quot;pageReplace\&quot;:\&quot;\&quot;,\&quot;author\&quot;:true,\&quot;year\&quot;:true,\&quot;prefix\&quot;:\&quot;\&quot;,\&quot;suffix\&quot;:\&quot;\&quot;}],\&quot;position\&quot;:\&quot;footnote\&quot;}&quot;"/>
    <we:property name="cit:1931620672" value="&quot;{\&quot;docs\&quot;:[{\&quot;id\&quot;:\&quot;doc:5be8bcd9e4b0f20392868a50\&quot;,\&quot;pageReplace\&quot;:\&quot;\&quot;,\&quot;author\&quot;:true,\&quot;year\&quot;:true,\&quot;prefix\&quot;:\&quot;\&quot;,\&quot;suffix\&quot;:\&quot;\&quot;}],\&quot;position\&quot;:\&quot;footnote\&quot;}&quot;"/>
    <we:property name="cit:1943340695" value="&quot;{\&quot;docs\&quot;:[{\&quot;id\&quot;:\&quot;doc:5be7a1d6e4b04152ad39cc99\&quot;,\&quot;pageReplace\&quot;:\&quot;\&quot;,\&quot;author\&quot;:true,\&quot;year\&quot;:true,\&quot;prefix\&quot;:\&quot;\&quot;,\&quot;suffix\&quot;:\&quot;\&quot;}],\&quot;position\&quot;:\&quot;body\&quot;}&quot;"/>
    <we:property name="cit:1990431568" value="&quot;{\&quot;docs\&quot;:[{\&quot;id\&quot;:\&quot;doc:5be88560e4b0e163a5e84ae2\&quot;,\&quot;pageReplace\&quot;:\&quot;\&quot;,\&quot;author\&quot;:true,\&quot;year\&quot;:true,\&quot;prefix\&quot;:\&quot;\&quot;,\&quot;suffix\&quot;:\&quot;\&quot;}],\&quot;position\&quot;:\&quot;footnote\&quot;}&quot;"/>
    <we:property name="cit:225114359" value="&quot;{\&quot;docs\&quot;:[{\&quot;pageReplace\&quot;:\&quot;\&quot;,\&quot;author\&quot;:true,\&quot;year\&quot;:true,\&quot;prefix\&quot;:\&quot;\&quot;,\&quot;suffix\&quot;:\&quot;\&quot;,\&quot;id\&quot;:\&quot;doc:5be7a203e4b04998503da39e\&quot;}],\&quot;position\&quot;:\&quot;footnote\&quot;}&quot;"/>
    <we:property name="cit:503326980" value="&quot;{\&quot;docs\&quot;:[{\&quot;id\&quot;:\&quot;doc:5be89357e4b0e163a5e84da6\&quot;,\&quot;pageReplace\&quot;:\&quot;\&quot;,\&quot;author\&quot;:true,\&quot;year\&quot;:true,\&quot;prefix\&quot;:\&quot;\&quot;,\&quot;suffix\&quot;:\&quot;\&quot;}],\&quot;position\&quot;:\&quot;footnote\&quot;}&quot;"/>
    <we:property name="cit:_1105113891" value="&quot;{\&quot;docs\&quot;:[{\&quot;pageReplace\&quot;:\&quot;\&quot;,\&quot;author\&quot;:true,\&quot;year\&quot;:true,\&quot;prefix\&quot;:\&quot;\&quot;,\&quot;suffix\&quot;:\&quot;\&quot;,\&quot;id\&quot;:\&quot;doc:5be85ecee4b023db724d1b74\&quot;}],\&quot;position\&quot;:\&quot;footnote\&quot;}&quot;"/>
    <we:property name="cit:_1115363667" value="&quot;{\&quot;docs\&quot;:[{\&quot;pageReplace\&quot;:\&quot;\&quot;,\&quot;author\&quot;:true,\&quot;year\&quot;:true,\&quot;prefix\&quot;:\&quot;\&quot;,\&quot;suffix\&quot;:\&quot;\&quot;,\&quot;id\&quot;:\&quot;doc:5be7a203e4b04998503da39e\&quot;}],\&quot;position\&quot;:\&quot;footnote\&quot;}&quot;"/>
    <we:property name="cit:_1231849655" value="&quot;{\&quot;docs\&quot;:[{\&quot;id\&quot;:\&quot;doc:5be85ecee4b023db724d1b74\&quot;,\&quot;pageReplace\&quot;:\&quot;\&quot;,\&quot;author\&quot;:true,\&quot;year\&quot;:true,\&quot;prefix\&quot;:\&quot;\&quot;,\&quot;suffix\&quot;:\&quot;\&quot;}],\&quot;position\&quot;:\&quot;body\&quot;}&quot;"/>
    <we:property name="cit:_1295141806" value="&quot;{\&quot;docs\&quot;:[{\&quot;pageReplace\&quot;:\&quot;\&quot;,\&quot;author\&quot;:true,\&quot;year\&quot;:true,\&quot;prefix\&quot;:\&quot;\&quot;,\&quot;suffix\&quot;:\&quot;\&quot;,\&quot;id\&quot;:\&quot;doc:5be7a203e4b04998503da39e\&quot;}],\&quot;position\&quot;:\&quot;footnote\&quot;}&quot;"/>
    <we:property name="cit:_1393413261" value="&quot;{\&quot;docs\&quot;:[{\&quot;pageReplace\&quot;:\&quot;\&quot;,\&quot;author\&quot;:true,\&quot;year\&quot;:true,\&quot;prefix\&quot;:\&quot;\&quot;,\&quot;suffix\&quot;:\&quot;\&quot;,\&quot;id\&quot;:\&quot;doc:5be7a203e4b04998503da39e\&quot;}],\&quot;position\&quot;:\&quot;footnote\&quot;}&quot;"/>
    <we:property name="cit:_1524085619" value="&quot;{\&quot;docs\&quot;:[{\&quot;id\&quot;:\&quot;doc:5be872e8e4b02374b62ef024\&quot;,\&quot;pageReplace\&quot;:\&quot;\&quot;,\&quot;author\&quot;:true,\&quot;year\&quot;:true,\&quot;prefix\&quot;:\&quot;\&quot;,\&quot;suffix\&quot;:\&quot;\&quot;}],\&quot;position\&quot;:\&quot;footnote\&quot;}&quot;"/>
    <we:property name="cit:_1524472966" value="&quot;{\&quot;docs\&quot;:[{\&quot;id\&quot;:\&quot;doc:5be8bcd9e4b0f20392868a50\&quot;,\&quot;pageReplace\&quot;:\&quot;\&quot;,\&quot;author\&quot;:true,\&quot;year\&quot;:true,\&quot;prefix\&quot;:\&quot;\&quot;,\&quot;suffix\&quot;:\&quot;\&quot;}],\&quot;position\&quot;:\&quot;footnote\&quot;}&quot;"/>
    <we:property name="cit:_1557860374" value="&quot;{\&quot;docs\&quot;:[{\&quot;id\&quot;:\&quot;doc:5be7a203e4b04998503da39e\&quot;,\&quot;pageReplace\&quot;:\&quot;\&quot;,\&quot;author\&quot;:true,\&quot;year\&quot;:true,\&quot;prefix\&quot;:\&quot;\&quot;,\&quot;suffix\&quot;:\&quot;\&quot;}],\&quot;position\&quot;:\&quot;footnote\&quot;}&quot;"/>
    <we:property name="cit:_2093995893" value="&quot;{\&quot;docs\&quot;:[{\&quot;id\&quot;:\&quot;doc:5be7a203e4b04998503da39e\&quot;,\&quot;pageReplace\&quot;:\&quot;\&quot;,\&quot;author\&quot;:true,\&quot;year\&quot;:true,\&quot;prefix\&quot;:\&quot;\&quot;,\&quot;suffix\&quot;:\&quot;\&quot;}],\&quot;position\&quot;:\&quot;footnote\&quot;}&quot;"/>
    <we:property name="cit:_2116585223" value="&quot;{\&quot;docs\&quot;:[{\&quot;id\&quot;:\&quot;doc:5be7a1d6e4b04152ad39cc99\&quot;,\&quot;pageReplace\&quot;:\&quot;\&quot;,\&quot;author\&quot;:true,\&quot;year\&quot;:true,\&quot;prefix\&quot;:\&quot;\&quot;,\&quot;suffix\&quot;:\&quot;\&quot;}],\&quot;position\&quot;:\&quot;footnote\&quot;}&quot;"/>
    <we:property name="cit:_372620264" value="&quot;{\&quot;docs\&quot;:[{\&quot;pageReplace\&quot;:\&quot;\&quot;,\&quot;author\&quot;:true,\&quot;year\&quot;:true,\&quot;prefix\&quot;:\&quot;\&quot;,\&quot;suffix\&quot;:\&quot;\&quot;,\&quot;id\&quot;:\&quot;doc:5be7a203e4b04998503da39e\&quot;}],\&quot;position\&quot;:\&quot;footnote\&quot;}&quot;"/>
    <we:property name="cit:_463503382" value="&quot;{\&quot;docs\&quot;:[{\&quot;id\&quot;:\&quot;doc:5be7a1d6e4b04152ad39cc99\&quot;,\&quot;pageReplace\&quot;:\&quot;\&quot;,\&quot;author\&quot;:true,\&quot;year\&quot;:true,\&quot;prefix\&quot;:\&quot;\&quot;,\&quot;suffix\&quot;:\&quot;\&quot;}],\&quot;position\&quot;:\&quot;footnote\&quot;}&quot;"/>
    <we:property name="cit:_47691776" value="&quot;{\&quot;docs\&quot;:[{\&quot;id\&quot;:\&quot;doc:5be7a203e4b04998503da39e\&quot;,\&quot;pageReplace\&quot;:\&quot;\&quot;,\&quot;author\&quot;:true,\&quot;year\&quot;:true,\&quot;prefix\&quot;:\&quot;\&quot;,\&quot;suffix\&quot;:\&quot;\&quot;}],\&quot;position\&quot;:\&quot;body\&quot;}&quot;"/>
    <we:property name="cit:_493112733" value="&quot;{\&quot;docs\&quot;:[{\&quot;id\&quot;:\&quot;doc:5be89499e4b00ebaae797b4e\&quot;,\&quot;pageReplace\&quot;:\&quot;\&quot;,\&quot;author\&quot;:true,\&quot;year\&quot;:true,\&quot;prefix\&quot;:\&quot;\&quot;,\&quot;suffix\&quot;:\&quot;\&quot;}],\&quot;position\&quot;:\&quot;footnote\&quot;}&quot;"/>
    <we:property name="cit:_745954710" value="&quot;{\&quot;docs\&quot;:[{\&quot;pageReplace\&quot;:\&quot;\&quot;,\&quot;author\&quot;:true,\&quot;year\&quot;:true,\&quot;prefix\&quot;:\&quot;\&quot;,\&quot;suffix\&quot;:\&quot;\&quot;,\&quot;id\&quot;:\&quot;doc:5be85ecee4b023db724d1b74\&quot;}],\&quot;position\&quot;:\&quot;footnote\&quot;}&quot;"/>
    <we:property name="cit:_759373685" value="&quot;{\&quot;docs\&quot;:[{\&quot;pageReplace\&quot;:\&quot;\&quot;,\&quot;author\&quot;:true,\&quot;year\&quot;:true,\&quot;prefix\&quot;:\&quot;\&quot;,\&quot;suffix\&quot;:\&quot;\&quot;,\&quot;id\&quot;:\&quot;doc:5be85ecee4b023db724d1b74\&quot;}],\&quot;position\&quot;:\&quot;footnote\&quot;}&quot;"/>
    <we:property name="cit:_850488777" value="&quot;{\&quot;docs\&quot;:[{\&quot;id\&quot;:\&quot;doc:5be872e8e4b02374b62ef024\&quot;,\&quot;pageReplace\&quot;:\&quot;\&quot;,\&quot;author\&quot;:true,\&quot;year\&quot;:true,\&quot;prefix\&quot;:\&quot;\&quot;,\&quot;suffix\&quot;:\&quot;\&quot;}],\&quot;position\&quot;:\&quot;footnote\&quot;}&quot;"/>
    <we:property name="cit:_92871493" value="&quot;{\&quot;docs\&quot;:[{\&quot;pageReplace\&quot;:\&quot;\&quot;,\&quot;author\&quot;:true,\&quot;year\&quot;:true,\&quot;prefix\&quot;:\&quot;\&quot;,\&quot;suffix\&quot;:\&quot;\&quot;,\&quot;id\&quot;:\&quot;doc:5be7a1d6e4b04152ad39cc99\&quot;}],\&quot;position\&quot;:\&quot;footnote\&quot;}&quot;"/>
    <we:property name="citationStyle" value="&quot;{\&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hashKey\&quot;:\&quot;object:1933\&quot;}&quot;"/>
    <we:property name="contentControlsValues" value="&quot;{}&quot;"/>
    <we:property name="optionsValues" value="&quot;{\&quot;doc:5be7a203e4b04998503da39e&amp;-47691776\&quot;:{\&quot;id\&quot;:\&quot;doc:5be7a203e4b04998503da39e\&quot;,\&quot;pageReplace\&quot;:\&quot;\&quot;,\&quot;author\&quot;:true,\&quot;year\&quot;:true,\&quot;prefix\&quot;:\&quot;\&quot;,\&quot;suffix\&quot;:\&quot;\&quot;},\&quot;doc:5be7a1d6e4b04152ad39cc99&amp;-92871493\&quot;:{\&quot;pageReplace\&quot;:\&quot;\&quot;,\&quot;author\&quot;:true,\&quot;year\&quot;:true,\&quot;prefix\&quot;:\&quot;\&quot;,\&quot;suffix\&quot;:\&quot;\&quot;,\&quot;id\&quot;:\&quot;doc:5be7a1d6e4b04152ad39cc99\&quot;},\&quot;doc:5be7a203e4b04998503da39e&amp;225114359\&quot;:{\&quot;pageReplace\&quot;:\&quot;\&quot;,\&quot;author\&quot;:true,\&quot;year\&quot;:true,\&quot;prefix\&quot;:\&quot;\&quot;,\&quot;suffix\&quot;:\&quot;\&quot;,\&quot;id\&quot;:\&quot;doc:5be7a203e4b04998503da39e\&quot;},\&quot;doc:5be85ecee4b023db724d1b74&amp;-745954710\&quot;:{\&quot;pageReplace\&quot;:\&quot;\&quot;,\&quot;author\&quot;:true,\&quot;year\&quot;:true,\&quot;prefix\&quot;:\&quot;\&quot;,\&quot;suffix\&quot;:\&quot;\&quot;,\&quot;id\&quot;:\&quot;doc:5be85ecee4b023db724d1b74\&quot;},\&quot;doc:5be85ecee4b023db724d1b74&amp;-759373685\&quot;:{\&quot;pageReplace\&quot;:\&quot;\&quot;,\&quot;author\&quot;:true,\&quot;year\&quot;:true,\&quot;prefix\&quot;:\&quot;\&quot;,\&quot;suffix\&quot;:\&quot;\&quot;,\&quot;id\&quot;:\&quot;doc:5be85ecee4b023db724d1b74\&quot;},\&quot;doc:5be7a203e4b04998503da39e&amp;-1115363667\&quot;:{\&quot;pageReplace\&quot;:\&quot;\&quot;,\&quot;author\&quot;:true,\&quot;year\&quot;:true,\&quot;prefix\&quot;:\&quot;\&quot;,\&quot;suffix\&quot;:\&quot;\&quot;,\&quot;id\&quot;:\&quot;doc:5be7a203e4b04998503da39e\&quot;},\&quot;doc:5be7a203e4b04998503da39e&amp;-372620264\&quot;:{\&quot;pageReplace\&quot;:\&quot;\&quot;,\&quot;author\&quot;:true,\&quot;year\&quot;:true,\&quot;prefix\&quot;:\&quot;\&quot;,\&quot;suffix\&quot;:\&quot;\&quot;,\&quot;id\&quot;:\&quot;doc:5be7a203e4b04998503da39e\&quot;},\&quot;doc:5be7a203e4b04998503da39e&amp;-1393413261\&quot;:{\&quot;pageReplace\&quot;:\&quot;\&quot;,\&quot;author\&quot;:true,\&quot;year\&quot;:true,\&quot;prefix\&quot;:\&quot;\&quot;,\&quot;suffix\&quot;:\&quot;\&quot;,\&quot;id\&quot;:\&quot;doc:5be7a203e4b04998503da39e\&quot;},\&quot;doc:5be8b6bee4b02374b62f053c&amp;1802104560\&quot;:{\&quot;id\&quot;:\&quot;doc:5be8b6bee4b02374b62f053c\&quot;,\&quot;pageReplace\&quot;:\&quot;\&quot;,\&quot;author\&quot;:true,\&quot;year\&quot;:true,\&quot;prefix\&quot;:\&quot;\&quot;,\&quot;suffix\&quot;:\&quot;\&quot;},\&quot;doc:5be8bcd9e4b0f20392868a50&amp;-1524472966\&quot;:{\&quot;id\&quot;:\&quot;doc:5be8bcd9e4b0f20392868a50\&quot;,\&quot;pageReplace\&quot;:\&quot;\&quot;,\&quot;author\&quot;:true,\&quot;year\&quot;:true,\&quot;prefix\&quot;:\&quot;\&quot;,\&quot;suffix\&quot;:\&quot;\&quot;},\&quot;doc:5be7a203e4b04998503da39e&amp;-1295141806\&quot;:{\&quot;pageReplace\&quot;:\&quot;\&quot;,\&quot;author\&quot;:true,\&quot;year\&quot;:true,\&quot;prefix\&quot;:\&quot;\&quot;,\&quot;suffix\&quot;:\&quot;\&quot;,\&quot;id\&quot;:\&quot;doc:5be7a203e4b04998503da39e\&quot;},\&quot;doc:5be7a1d6e4b04152ad39cc99&amp;-463503382\&quot;:{\&quot;id\&quot;:\&quot;doc:5be7a1d6e4b04152ad39cc99\&quot;,\&quot;pageReplace\&quot;:\&quot;\&quot;,\&quot;author\&quot;:true,\&quot;year\&quot;:true,\&quot;prefix\&quot;:\&quot;\&quot;,\&quot;suffix\&quot;:\&quot;\&quot;},\&quot;doc:5be8b6bee4b02374b62f053c&amp;1239672350\&quot;:{\&quot;id\&quot;:\&quot;doc:5be8b6bee4b02374b62f053c\&quot;,\&quot;pageReplace\&quot;:\&quot;\&quot;,\&quot;author\&quot;:true,\&quot;year\&quot;:true,\&quot;prefix\&quot;:\&quot;\&quot;,\&quot;suffix\&quot;:\&quot;\&quot;},\&quot;doc:5be8bcd9e4b0f20392868a50&amp;1931620672\&quot;:{\&quot;id\&quot;:\&quot;doc:5be8bcd9e4b0f20392868a50\&quot;,\&quot;pageReplace\&quot;:\&quot;\&quot;,\&quot;author\&quot;:true,\&quot;year\&quot;:true,\&quot;prefix\&quot;:\&quot;\&quot;,\&quot;suffix\&quot;:\&quot;\&quot;},\&quot;doc:5be7a203e4b04998503da39e&amp;1384292306\&quot;:{\&quot;pageReplace\&quot;:\&quot;\&quot;,\&quot;author\&quot;:true,\&quot;year\&quot;:true,\&quot;prefix\&quot;:\&quot;\&quot;,\&quot;suffix\&quot;:\&quot;\&quot;,\&quot;id\&quot;:\&quot;doc:5be7a203e4b04998503da39e\&quot;},\&quot;doc:5be7a1d6e4b04152ad39cc99&amp;-2116585223\&quot;:{\&quot;id\&quot;:\&quot;doc:5be7a1d6e4b04152ad39cc99\&quot;,\&quot;pageReplace\&quot;:\&quot;\&quot;,\&quot;author\&quot;:true,\&quot;year\&quot;:true,\&quot;prefix\&quot;:\&quot;\&quot;,\&quot;suffix\&quot;:\&quot;\&quot;},\&quot;doc:5be7a1d6e4b04152ad39cc99&amp;1943340695\&quot;:{\&quot;id\&quot;:\&quot;doc:5be7a1d6e4b04152ad39cc99\&quot;,\&quot;pageReplace\&quot;:\&quot;\&quot;,\&quot;author\&quot;:true,\&quot;year\&quot;:true,\&quot;prefix\&quot;:\&quot;\&quot;,\&quot;suffix\&quot;:\&quot;\&quot;},\&quot;doc:5be85ecee4b023db724d1b74&amp;-1231849655\&quot;:{\&quot;id\&quot;:\&quot;doc:5be85ecee4b023db724d1b74\&quot;,\&quot;pageReplace\&quot;:\&quot;\&quot;,\&quot;author\&quot;:true,\&quot;year\&quot;:true,\&quot;prefix\&quot;:\&quot;\&quot;,\&quot;suffix\&quot;:\&quot;\&quot;},\&quot;doc:5be85ecee4b023db724d1b74&amp;-1105113891\&quot;:{\&quot;pageReplace\&quot;:\&quot;\&quot;,\&quot;author\&quot;:true,\&quot;year\&quot;:true,\&quot;prefix\&quot;:\&quot;\&quot;,\&quot;suffix\&quot;:\&quot;\&quot;,\&quot;id\&quot;:\&quot;doc:5be85ecee4b023db724d1b74\&quot;},\&quot;doc:5be872e8e4b02374b62ef024&amp;-1524085619\&quot;:{\&quot;id\&quot;:\&quot;doc:5be872e8e4b02374b62ef024\&quot;,\&quot;pageReplace\&quot;:\&quot;\&quot;,\&quot;author\&quot;:true,\&quot;year\&quot;:true,\&quot;prefix\&quot;:\&quot;\&quot;,\&quot;suffix\&quot;:\&quot;\&quot;},\&quot;doc:5be88560e4b0e163a5e84ae2&amp;1990431568\&quot;:{\&quot;id\&quot;:\&quot;doc:5be88560e4b0e163a5e84ae2\&quot;,\&quot;pageReplace\&quot;:\&quot;\&quot;,\&quot;author\&quot;:true,\&quot;year\&quot;:true,\&quot;prefix\&quot;:\&quot;\&quot;,\&quot;suffix\&quot;:\&quot;\&quot;},\&quot;doc:5be7a203e4b04998503da39e&amp;-1557860374\&quot;:{\&quot;id\&quot;:\&quot;doc:5be7a203e4b04998503da39e\&quot;,\&quot;pageReplace\&quot;:\&quot;\&quot;,\&quot;author\&quot;:true,\&quot;year\&quot;:true,\&quot;prefix\&quot;:\&quot;\&quot;,\&quot;suffix\&quot;:\&quot;\&quot;},\&quot;doc:5be89357e4b0e163a5e84da6&amp;503326980\&quot;:{\&quot;id\&quot;:\&quot;doc:5be89357e4b0e163a5e84da6\&quot;,\&quot;pageReplace\&quot;:\&quot;\&quot;,\&quot;author\&quot;:true,\&quot;year\&quot;:true,\&quot;prefix\&quot;:\&quot;\&quot;,\&quot;suffix\&quot;:\&quot;\&quot;},\&quot;doc:5be89499e4b00ebaae797b4e&amp;-493112733\&quot;:{\&quot;id\&quot;:\&quot;doc:5be89499e4b00ebaae797b4e\&quot;,\&quot;pageReplace\&quot;:\&quot;\&quot;,\&quot;author\&quot;:true,\&quot;year\&quot;:true,\&quot;prefix\&quot;:\&quot;\&quot;,\&quot;suffix\&quot;:\&quot;\&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CCFDB-F1AF-F544-8A20-4CE051058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2626</TotalTime>
  <Pages>11</Pages>
  <Words>3304</Words>
  <Characters>18834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christina@ebbandglow.com</dc:creator>
  <cp:keywords/>
  <dc:description/>
  <cp:lastModifiedBy>Christina Giles (1805673)</cp:lastModifiedBy>
  <cp:revision>106</cp:revision>
  <cp:lastPrinted>2021-03-31T04:45:00Z</cp:lastPrinted>
  <dcterms:created xsi:type="dcterms:W3CDTF">2021-03-14T23:53:00Z</dcterms:created>
  <dcterms:modified xsi:type="dcterms:W3CDTF">2021-03-31T17:35:00Z</dcterms:modified>
</cp:coreProperties>
</file>