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1FBFC" w14:textId="77777777" w:rsidR="003D3113" w:rsidRPr="0018352A" w:rsidRDefault="003D3113" w:rsidP="0018352A">
      <w:pPr>
        <w:spacing w:line="360" w:lineRule="auto"/>
        <w:jc w:val="both"/>
        <w:rPr>
          <w:rFonts w:ascii="Arial" w:hAnsi="Arial" w:cs="Arial"/>
        </w:rPr>
      </w:pPr>
    </w:p>
    <w:p w14:paraId="138CE51E" w14:textId="77777777" w:rsidR="003D3113" w:rsidRPr="0018352A" w:rsidRDefault="003D3113" w:rsidP="0018352A">
      <w:pPr>
        <w:spacing w:line="360" w:lineRule="auto"/>
        <w:jc w:val="both"/>
        <w:rPr>
          <w:rFonts w:ascii="Arial" w:hAnsi="Arial" w:cs="Arial"/>
        </w:rPr>
      </w:pPr>
      <w:r w:rsidRPr="0018352A">
        <w:rPr>
          <w:rFonts w:ascii="Arial" w:hAnsi="Arial" w:cs="Arial"/>
          <w:noProof/>
          <w:lang w:val="en-IN"/>
        </w:rPr>
        <w:drawing>
          <wp:inline distT="0" distB="0" distL="0" distR="0" wp14:anchorId="0607E5D8" wp14:editId="78094A22">
            <wp:extent cx="2651760" cy="967740"/>
            <wp:effectExtent l="0" t="0" r="0" b="3810"/>
            <wp:docPr id="7855754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051402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51760" cy="967740"/>
                    </a:xfrm>
                    <a:prstGeom prst="rect">
                      <a:avLst/>
                    </a:prstGeom>
                    <a:noFill/>
                    <a:ln>
                      <a:noFill/>
                    </a:ln>
                  </pic:spPr>
                </pic:pic>
              </a:graphicData>
            </a:graphic>
          </wp:inline>
        </w:drawing>
      </w:r>
    </w:p>
    <w:p w14:paraId="1F3E58F6" w14:textId="77777777" w:rsidR="003D3113" w:rsidRPr="0018352A" w:rsidRDefault="003D3113" w:rsidP="0018352A">
      <w:pPr>
        <w:spacing w:line="360" w:lineRule="auto"/>
        <w:jc w:val="both"/>
        <w:rPr>
          <w:rFonts w:ascii="Arial" w:hAnsi="Arial" w:cs="Arial"/>
        </w:rPr>
      </w:pPr>
    </w:p>
    <w:p w14:paraId="35E79D86" w14:textId="77777777" w:rsidR="003D3113" w:rsidRPr="0018352A" w:rsidRDefault="003D3113" w:rsidP="0018352A">
      <w:pPr>
        <w:spacing w:line="360" w:lineRule="auto"/>
        <w:jc w:val="both"/>
        <w:rPr>
          <w:rFonts w:ascii="Arial" w:hAnsi="Arial" w:cs="Arial"/>
        </w:rPr>
      </w:pPr>
    </w:p>
    <w:p w14:paraId="1192F473" w14:textId="77777777" w:rsidR="003D3113" w:rsidRPr="0018352A" w:rsidRDefault="003D3113" w:rsidP="0018352A">
      <w:pPr>
        <w:spacing w:line="360" w:lineRule="auto"/>
        <w:jc w:val="both"/>
        <w:rPr>
          <w:rFonts w:ascii="Arial" w:hAnsi="Arial" w:cs="Arial"/>
        </w:rPr>
      </w:pPr>
    </w:p>
    <w:p w14:paraId="4DB8A04A" w14:textId="77777777" w:rsidR="003D3113" w:rsidRPr="0018352A" w:rsidRDefault="003D3113" w:rsidP="0018352A">
      <w:pPr>
        <w:spacing w:line="360" w:lineRule="auto"/>
        <w:jc w:val="both"/>
        <w:rPr>
          <w:rFonts w:ascii="Arial" w:hAnsi="Arial" w:cs="Arial"/>
        </w:rPr>
      </w:pPr>
    </w:p>
    <w:p w14:paraId="3EEA1FC8" w14:textId="77777777" w:rsidR="003D3113" w:rsidRPr="0018352A" w:rsidRDefault="003D3113" w:rsidP="0018352A">
      <w:pPr>
        <w:spacing w:line="360" w:lineRule="auto"/>
        <w:jc w:val="both"/>
        <w:rPr>
          <w:rFonts w:ascii="Arial" w:hAnsi="Arial" w:cs="Arial"/>
        </w:rPr>
      </w:pPr>
    </w:p>
    <w:p w14:paraId="36D220E3" w14:textId="77777777" w:rsidR="003D3113" w:rsidRPr="0018352A" w:rsidRDefault="003D3113" w:rsidP="0018352A">
      <w:pPr>
        <w:spacing w:line="360" w:lineRule="auto"/>
        <w:jc w:val="both"/>
        <w:rPr>
          <w:rFonts w:ascii="Arial" w:hAnsi="Arial" w:cs="Arial"/>
        </w:rPr>
      </w:pPr>
    </w:p>
    <w:p w14:paraId="36446727" w14:textId="79DA254A" w:rsidR="003D3113" w:rsidRPr="0018352A" w:rsidRDefault="003D3113" w:rsidP="0018352A">
      <w:pPr>
        <w:spacing w:line="360" w:lineRule="auto"/>
        <w:jc w:val="center"/>
        <w:rPr>
          <w:rFonts w:ascii="Arial" w:hAnsi="Arial" w:cs="Arial"/>
          <w:b/>
          <w:bCs/>
        </w:rPr>
      </w:pPr>
      <w:r w:rsidRPr="0018352A">
        <w:rPr>
          <w:rFonts w:ascii="Arial" w:hAnsi="Arial" w:cs="Arial"/>
          <w:b/>
          <w:bCs/>
        </w:rPr>
        <w:t>SOCIAL EPIDEMIOLOGY AND PUBLIC HEALTH DEVELOPMENT- ASSESSMENT 2</w:t>
      </w:r>
    </w:p>
    <w:p w14:paraId="2A0F7DE7" w14:textId="77777777" w:rsidR="003D3113" w:rsidRDefault="003D3113" w:rsidP="0018352A">
      <w:pPr>
        <w:spacing w:line="360" w:lineRule="auto"/>
        <w:jc w:val="both"/>
        <w:rPr>
          <w:rFonts w:ascii="Arial" w:hAnsi="Arial" w:cs="Arial"/>
        </w:rPr>
      </w:pPr>
    </w:p>
    <w:p w14:paraId="1D377E46" w14:textId="77777777" w:rsidR="00920880" w:rsidRPr="0018352A" w:rsidRDefault="00920880" w:rsidP="0018352A">
      <w:pPr>
        <w:spacing w:line="360" w:lineRule="auto"/>
        <w:jc w:val="both"/>
        <w:rPr>
          <w:rFonts w:ascii="Arial" w:hAnsi="Arial" w:cs="Arial"/>
        </w:rPr>
      </w:pPr>
    </w:p>
    <w:p w14:paraId="2F5DD478" w14:textId="77777777" w:rsidR="003D3113" w:rsidRPr="0018352A" w:rsidRDefault="003D3113" w:rsidP="0018352A">
      <w:pPr>
        <w:spacing w:line="360" w:lineRule="auto"/>
        <w:jc w:val="both"/>
        <w:rPr>
          <w:rFonts w:ascii="Arial" w:hAnsi="Arial" w:cs="Arial"/>
        </w:rPr>
      </w:pPr>
    </w:p>
    <w:p w14:paraId="3DACD95C" w14:textId="77777777" w:rsidR="003D3113" w:rsidRPr="0018352A" w:rsidRDefault="003D3113" w:rsidP="0018352A">
      <w:pPr>
        <w:spacing w:line="360" w:lineRule="auto"/>
        <w:jc w:val="both"/>
        <w:rPr>
          <w:rFonts w:ascii="Arial" w:hAnsi="Arial" w:cs="Arial"/>
        </w:rPr>
      </w:pPr>
    </w:p>
    <w:p w14:paraId="2B1B6921" w14:textId="77777777" w:rsidR="003D3113" w:rsidRPr="0018352A" w:rsidRDefault="003D3113" w:rsidP="0018352A">
      <w:pPr>
        <w:spacing w:line="360" w:lineRule="auto"/>
        <w:jc w:val="both"/>
        <w:rPr>
          <w:rFonts w:ascii="Arial" w:hAnsi="Arial" w:cs="Arial"/>
        </w:rPr>
      </w:pPr>
      <w:r w:rsidRPr="0018352A">
        <w:rPr>
          <w:rFonts w:ascii="Arial" w:hAnsi="Arial" w:cs="Arial"/>
        </w:rPr>
        <w:t>Programme: MSc Public Health and Social Care in Practice</w:t>
      </w:r>
    </w:p>
    <w:p w14:paraId="559CCE22" w14:textId="77777777" w:rsidR="003D3113" w:rsidRPr="0018352A" w:rsidRDefault="003D3113" w:rsidP="0018352A">
      <w:pPr>
        <w:spacing w:line="360" w:lineRule="auto"/>
        <w:jc w:val="both"/>
        <w:rPr>
          <w:rFonts w:ascii="Arial" w:hAnsi="Arial" w:cs="Arial"/>
        </w:rPr>
      </w:pPr>
      <w:r w:rsidRPr="0018352A">
        <w:rPr>
          <w:rFonts w:ascii="Arial" w:hAnsi="Arial" w:cs="Arial"/>
        </w:rPr>
        <w:t>Module Name: Social Epidemiology and Public Health Development</w:t>
      </w:r>
    </w:p>
    <w:p w14:paraId="7B9CE290" w14:textId="3D923797" w:rsidR="003D3113" w:rsidRPr="0018352A" w:rsidRDefault="003D3113" w:rsidP="0018352A">
      <w:pPr>
        <w:spacing w:line="360" w:lineRule="auto"/>
        <w:jc w:val="both"/>
        <w:rPr>
          <w:rFonts w:ascii="Arial" w:hAnsi="Arial" w:cs="Arial"/>
        </w:rPr>
      </w:pPr>
      <w:r w:rsidRPr="0018352A">
        <w:rPr>
          <w:rFonts w:ascii="Arial" w:hAnsi="Arial" w:cs="Arial"/>
        </w:rPr>
        <w:t xml:space="preserve">Module code: </w:t>
      </w:r>
      <w:r w:rsidR="003F1C2F">
        <w:rPr>
          <w:rFonts w:ascii="Arial" w:hAnsi="Arial" w:cs="Arial"/>
        </w:rPr>
        <w:t>LCHS7000</w:t>
      </w:r>
    </w:p>
    <w:p w14:paraId="4CACA3F3" w14:textId="72407DE0" w:rsidR="003D3113" w:rsidRPr="0018352A" w:rsidRDefault="003D3113" w:rsidP="0018352A">
      <w:pPr>
        <w:spacing w:line="360" w:lineRule="auto"/>
        <w:jc w:val="both"/>
        <w:rPr>
          <w:rFonts w:ascii="Arial" w:hAnsi="Arial" w:cs="Arial"/>
        </w:rPr>
      </w:pPr>
      <w:r w:rsidRPr="0018352A">
        <w:rPr>
          <w:rFonts w:ascii="Arial" w:hAnsi="Arial" w:cs="Arial"/>
        </w:rPr>
        <w:t xml:space="preserve">Student name: </w:t>
      </w:r>
      <w:r w:rsidR="003F1C2F">
        <w:rPr>
          <w:rFonts w:ascii="Arial" w:hAnsi="Arial" w:cs="Arial"/>
        </w:rPr>
        <w:t xml:space="preserve">Payalben Kaushikbhai </w:t>
      </w:r>
      <w:proofErr w:type="spellStart"/>
      <w:r w:rsidR="003F1C2F">
        <w:rPr>
          <w:rFonts w:ascii="Arial" w:hAnsi="Arial" w:cs="Arial"/>
        </w:rPr>
        <w:t>joshi</w:t>
      </w:r>
      <w:proofErr w:type="spellEnd"/>
      <w:r w:rsidR="003F1C2F">
        <w:rPr>
          <w:rFonts w:ascii="Arial" w:hAnsi="Arial" w:cs="Arial"/>
        </w:rPr>
        <w:t xml:space="preserve"> </w:t>
      </w:r>
    </w:p>
    <w:p w14:paraId="161A8203" w14:textId="5A59A7B7" w:rsidR="003D3113" w:rsidRPr="0018352A" w:rsidRDefault="003D3113" w:rsidP="0018352A">
      <w:pPr>
        <w:spacing w:line="360" w:lineRule="auto"/>
        <w:jc w:val="both"/>
        <w:rPr>
          <w:rFonts w:ascii="Arial" w:hAnsi="Arial" w:cs="Arial"/>
        </w:rPr>
      </w:pPr>
      <w:r w:rsidRPr="0018352A">
        <w:rPr>
          <w:rFonts w:ascii="Arial" w:hAnsi="Arial" w:cs="Arial"/>
        </w:rPr>
        <w:t xml:space="preserve">Student ID: </w:t>
      </w:r>
      <w:r w:rsidR="003F1C2F">
        <w:rPr>
          <w:rFonts w:ascii="Arial" w:hAnsi="Arial" w:cs="Arial"/>
        </w:rPr>
        <w:t>2530075</w:t>
      </w:r>
    </w:p>
    <w:p w14:paraId="11FA73AD" w14:textId="4950618A" w:rsidR="003D3113" w:rsidRPr="0018352A" w:rsidRDefault="003D3113" w:rsidP="0018352A">
      <w:pPr>
        <w:spacing w:line="360" w:lineRule="auto"/>
        <w:jc w:val="both"/>
        <w:rPr>
          <w:rFonts w:ascii="Arial" w:hAnsi="Arial" w:cs="Arial"/>
        </w:rPr>
      </w:pPr>
      <w:r w:rsidRPr="0018352A">
        <w:rPr>
          <w:rFonts w:ascii="Arial" w:hAnsi="Arial" w:cs="Arial"/>
        </w:rPr>
        <w:t xml:space="preserve">Lecturer: </w:t>
      </w:r>
      <w:r w:rsidR="003F1C2F">
        <w:rPr>
          <w:rFonts w:ascii="Arial" w:hAnsi="Arial" w:cs="Arial"/>
        </w:rPr>
        <w:t xml:space="preserve">Dr </w:t>
      </w:r>
      <w:proofErr w:type="spellStart"/>
      <w:r w:rsidR="003F1C2F">
        <w:rPr>
          <w:rFonts w:ascii="Arial" w:hAnsi="Arial" w:cs="Arial"/>
        </w:rPr>
        <w:t>Itse</w:t>
      </w:r>
      <w:proofErr w:type="spellEnd"/>
      <w:r w:rsidR="003F1C2F">
        <w:rPr>
          <w:rFonts w:ascii="Arial" w:hAnsi="Arial" w:cs="Arial"/>
        </w:rPr>
        <w:t xml:space="preserve"> Olaoye </w:t>
      </w:r>
    </w:p>
    <w:p w14:paraId="50346B5E" w14:textId="77777777" w:rsidR="003D3113" w:rsidRPr="0018352A" w:rsidRDefault="003D3113" w:rsidP="0018352A">
      <w:pPr>
        <w:spacing w:line="360" w:lineRule="auto"/>
        <w:jc w:val="both"/>
        <w:rPr>
          <w:rFonts w:ascii="Arial" w:hAnsi="Arial" w:cs="Arial"/>
        </w:rPr>
      </w:pPr>
    </w:p>
    <w:p w14:paraId="7729C9DF" w14:textId="04E4C83A" w:rsidR="003D3113" w:rsidRPr="0018352A" w:rsidRDefault="003D3113" w:rsidP="0018352A">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val="en-GB" w:bidi="ar-SA"/>
          <w14:ligatures w14:val="standardContextual"/>
        </w:rPr>
        <w:id w:val="212085838"/>
        <w:docPartObj>
          <w:docPartGallery w:val="Table of Contents"/>
          <w:docPartUnique/>
        </w:docPartObj>
      </w:sdtPr>
      <w:sdtEndPr>
        <w:rPr>
          <w:b/>
          <w:bCs/>
        </w:rPr>
      </w:sdtEndPr>
      <w:sdtContent>
        <w:p w14:paraId="24D4B587" w14:textId="211DE51C" w:rsidR="00E4564F" w:rsidRDefault="00E4564F">
          <w:pPr>
            <w:pStyle w:val="TOCHeading"/>
          </w:pPr>
          <w:r>
            <w:rPr>
              <w:lang w:val="en-GB"/>
            </w:rPr>
            <w:t>Table of Contents</w:t>
          </w:r>
        </w:p>
        <w:p w14:paraId="0DE550D6" w14:textId="15CB2C12" w:rsidR="00972DC4" w:rsidRDefault="00E4564F">
          <w:pPr>
            <w:pStyle w:val="TOC1"/>
            <w:tabs>
              <w:tab w:val="right" w:leader="dot" w:pos="9016"/>
            </w:tabs>
            <w:rPr>
              <w:rFonts w:eastAsiaTheme="minorEastAsia"/>
              <w:noProof/>
              <w:lang w:val="en-US" w:bidi="gu-IN"/>
            </w:rPr>
          </w:pPr>
          <w:r>
            <w:fldChar w:fldCharType="begin"/>
          </w:r>
          <w:r>
            <w:instrText xml:space="preserve"> TOC \o "1-3" \h \z \u </w:instrText>
          </w:r>
          <w:r>
            <w:fldChar w:fldCharType="separate"/>
          </w:r>
          <w:hyperlink w:anchor="_Toc237786585" w:history="1">
            <w:r w:rsidR="00972DC4" w:rsidRPr="00F21F25">
              <w:rPr>
                <w:rStyle w:val="Hyperlink"/>
                <w:noProof/>
              </w:rPr>
              <w:t>TASK 1: Health Inequalities Among Older Adults in the UK</w:t>
            </w:r>
            <w:r w:rsidR="00972DC4">
              <w:rPr>
                <w:noProof/>
                <w:webHidden/>
              </w:rPr>
              <w:tab/>
            </w:r>
            <w:r w:rsidR="00972DC4">
              <w:rPr>
                <w:noProof/>
                <w:webHidden/>
              </w:rPr>
              <w:fldChar w:fldCharType="begin"/>
            </w:r>
            <w:r w:rsidR="00972DC4">
              <w:rPr>
                <w:noProof/>
                <w:webHidden/>
              </w:rPr>
              <w:instrText xml:space="preserve"> PAGEREF _Toc237786585 \h </w:instrText>
            </w:r>
            <w:r w:rsidR="00972DC4">
              <w:rPr>
                <w:noProof/>
                <w:webHidden/>
              </w:rPr>
            </w:r>
            <w:r w:rsidR="00972DC4">
              <w:rPr>
                <w:noProof/>
                <w:webHidden/>
              </w:rPr>
              <w:fldChar w:fldCharType="separate"/>
            </w:r>
            <w:r w:rsidR="00972DC4">
              <w:rPr>
                <w:noProof/>
                <w:webHidden/>
              </w:rPr>
              <w:t>3</w:t>
            </w:r>
            <w:r w:rsidR="00972DC4">
              <w:rPr>
                <w:noProof/>
                <w:webHidden/>
              </w:rPr>
              <w:fldChar w:fldCharType="end"/>
            </w:r>
          </w:hyperlink>
        </w:p>
        <w:p w14:paraId="315AD7EB" w14:textId="282A0C5E" w:rsidR="00972DC4" w:rsidRDefault="00972DC4">
          <w:pPr>
            <w:pStyle w:val="TOC1"/>
            <w:tabs>
              <w:tab w:val="right" w:leader="dot" w:pos="9016"/>
            </w:tabs>
            <w:rPr>
              <w:rFonts w:eastAsiaTheme="minorEastAsia"/>
              <w:noProof/>
              <w:lang w:val="en-US" w:bidi="gu-IN"/>
            </w:rPr>
          </w:pPr>
          <w:hyperlink w:anchor="_Toc237786586" w:history="1">
            <w:r w:rsidRPr="00F21F25">
              <w:rPr>
                <w:rStyle w:val="Hyperlink"/>
                <w:noProof/>
                <w:lang w:val="en-US"/>
              </w:rPr>
              <w:t>Introduction</w:t>
            </w:r>
            <w:r>
              <w:rPr>
                <w:noProof/>
                <w:webHidden/>
              </w:rPr>
              <w:tab/>
            </w:r>
            <w:r>
              <w:rPr>
                <w:noProof/>
                <w:webHidden/>
              </w:rPr>
              <w:fldChar w:fldCharType="begin"/>
            </w:r>
            <w:r>
              <w:rPr>
                <w:noProof/>
                <w:webHidden/>
              </w:rPr>
              <w:instrText xml:space="preserve"> PAGEREF _Toc237786586 \h </w:instrText>
            </w:r>
            <w:r>
              <w:rPr>
                <w:noProof/>
                <w:webHidden/>
              </w:rPr>
            </w:r>
            <w:r>
              <w:rPr>
                <w:noProof/>
                <w:webHidden/>
              </w:rPr>
              <w:fldChar w:fldCharType="separate"/>
            </w:r>
            <w:r>
              <w:rPr>
                <w:noProof/>
                <w:webHidden/>
              </w:rPr>
              <w:t>3</w:t>
            </w:r>
            <w:r>
              <w:rPr>
                <w:noProof/>
                <w:webHidden/>
              </w:rPr>
              <w:fldChar w:fldCharType="end"/>
            </w:r>
          </w:hyperlink>
        </w:p>
        <w:p w14:paraId="051A125D" w14:textId="7B5ABA52" w:rsidR="00972DC4" w:rsidRDefault="00972DC4">
          <w:pPr>
            <w:pStyle w:val="TOC1"/>
            <w:tabs>
              <w:tab w:val="right" w:leader="dot" w:pos="9016"/>
            </w:tabs>
            <w:rPr>
              <w:rFonts w:eastAsiaTheme="minorEastAsia"/>
              <w:noProof/>
              <w:lang w:val="en-US" w:bidi="gu-IN"/>
            </w:rPr>
          </w:pPr>
          <w:hyperlink w:anchor="_Toc237786587" w:history="1">
            <w:r w:rsidRPr="00F21F25">
              <w:rPr>
                <w:rStyle w:val="Hyperlink"/>
                <w:noProof/>
              </w:rPr>
              <w:t>Health Inequalities Faced by the Older Adult in the UK</w:t>
            </w:r>
            <w:r>
              <w:rPr>
                <w:noProof/>
                <w:webHidden/>
              </w:rPr>
              <w:tab/>
            </w:r>
            <w:r>
              <w:rPr>
                <w:noProof/>
                <w:webHidden/>
              </w:rPr>
              <w:fldChar w:fldCharType="begin"/>
            </w:r>
            <w:r>
              <w:rPr>
                <w:noProof/>
                <w:webHidden/>
              </w:rPr>
              <w:instrText xml:space="preserve"> PAGEREF _Toc237786587 \h </w:instrText>
            </w:r>
            <w:r>
              <w:rPr>
                <w:noProof/>
                <w:webHidden/>
              </w:rPr>
            </w:r>
            <w:r>
              <w:rPr>
                <w:noProof/>
                <w:webHidden/>
              </w:rPr>
              <w:fldChar w:fldCharType="separate"/>
            </w:r>
            <w:r>
              <w:rPr>
                <w:noProof/>
                <w:webHidden/>
              </w:rPr>
              <w:t>3</w:t>
            </w:r>
            <w:r>
              <w:rPr>
                <w:noProof/>
                <w:webHidden/>
              </w:rPr>
              <w:fldChar w:fldCharType="end"/>
            </w:r>
          </w:hyperlink>
        </w:p>
        <w:p w14:paraId="543F31E8" w14:textId="4E790005" w:rsidR="00972DC4" w:rsidRDefault="00972DC4">
          <w:pPr>
            <w:pStyle w:val="TOC1"/>
            <w:tabs>
              <w:tab w:val="right" w:leader="dot" w:pos="9016"/>
            </w:tabs>
            <w:rPr>
              <w:rFonts w:eastAsiaTheme="minorEastAsia"/>
              <w:noProof/>
              <w:lang w:val="en-US" w:bidi="gu-IN"/>
            </w:rPr>
          </w:pPr>
          <w:hyperlink w:anchor="_Toc237786588" w:history="1">
            <w:r w:rsidRPr="00F21F25">
              <w:rPr>
                <w:rStyle w:val="Hyperlink"/>
                <w:noProof/>
                <w:lang w:val="en-US"/>
              </w:rPr>
              <w:t>National Response to Reduce Health Inequalities</w:t>
            </w:r>
            <w:r>
              <w:rPr>
                <w:noProof/>
                <w:webHidden/>
              </w:rPr>
              <w:tab/>
            </w:r>
            <w:r>
              <w:rPr>
                <w:noProof/>
                <w:webHidden/>
              </w:rPr>
              <w:fldChar w:fldCharType="begin"/>
            </w:r>
            <w:r>
              <w:rPr>
                <w:noProof/>
                <w:webHidden/>
              </w:rPr>
              <w:instrText xml:space="preserve"> PAGEREF _Toc237786588 \h </w:instrText>
            </w:r>
            <w:r>
              <w:rPr>
                <w:noProof/>
                <w:webHidden/>
              </w:rPr>
            </w:r>
            <w:r>
              <w:rPr>
                <w:noProof/>
                <w:webHidden/>
              </w:rPr>
              <w:fldChar w:fldCharType="separate"/>
            </w:r>
            <w:r>
              <w:rPr>
                <w:noProof/>
                <w:webHidden/>
              </w:rPr>
              <w:t>5</w:t>
            </w:r>
            <w:r>
              <w:rPr>
                <w:noProof/>
                <w:webHidden/>
              </w:rPr>
              <w:fldChar w:fldCharType="end"/>
            </w:r>
          </w:hyperlink>
        </w:p>
        <w:p w14:paraId="176A6CFF" w14:textId="696E09EE" w:rsidR="00972DC4" w:rsidRDefault="00972DC4">
          <w:pPr>
            <w:pStyle w:val="TOC1"/>
            <w:tabs>
              <w:tab w:val="right" w:leader="dot" w:pos="9016"/>
            </w:tabs>
            <w:rPr>
              <w:rFonts w:eastAsiaTheme="minorEastAsia"/>
              <w:noProof/>
              <w:lang w:val="en-US" w:bidi="gu-IN"/>
            </w:rPr>
          </w:pPr>
          <w:hyperlink w:anchor="_Toc237786589" w:history="1">
            <w:r w:rsidRPr="00F21F25">
              <w:rPr>
                <w:rStyle w:val="Hyperlink"/>
                <w:noProof/>
                <w:lang w:val="en-US"/>
              </w:rPr>
              <w:t>Organisation Supporting Older Adults: Age UK</w:t>
            </w:r>
            <w:r>
              <w:rPr>
                <w:noProof/>
                <w:webHidden/>
              </w:rPr>
              <w:tab/>
            </w:r>
            <w:r>
              <w:rPr>
                <w:noProof/>
                <w:webHidden/>
              </w:rPr>
              <w:fldChar w:fldCharType="begin"/>
            </w:r>
            <w:r>
              <w:rPr>
                <w:noProof/>
                <w:webHidden/>
              </w:rPr>
              <w:instrText xml:space="preserve"> PAGEREF _Toc237786589 \h </w:instrText>
            </w:r>
            <w:r>
              <w:rPr>
                <w:noProof/>
                <w:webHidden/>
              </w:rPr>
            </w:r>
            <w:r>
              <w:rPr>
                <w:noProof/>
                <w:webHidden/>
              </w:rPr>
              <w:fldChar w:fldCharType="separate"/>
            </w:r>
            <w:r>
              <w:rPr>
                <w:noProof/>
                <w:webHidden/>
              </w:rPr>
              <w:t>5</w:t>
            </w:r>
            <w:r>
              <w:rPr>
                <w:noProof/>
                <w:webHidden/>
              </w:rPr>
              <w:fldChar w:fldCharType="end"/>
            </w:r>
          </w:hyperlink>
        </w:p>
        <w:p w14:paraId="68E432B3" w14:textId="6C06AD5F" w:rsidR="00972DC4" w:rsidRDefault="00972DC4">
          <w:pPr>
            <w:pStyle w:val="TOC1"/>
            <w:tabs>
              <w:tab w:val="right" w:leader="dot" w:pos="9016"/>
            </w:tabs>
            <w:rPr>
              <w:rFonts w:eastAsiaTheme="minorEastAsia"/>
              <w:noProof/>
              <w:lang w:val="en-US" w:bidi="gu-IN"/>
            </w:rPr>
          </w:pPr>
          <w:hyperlink w:anchor="_Toc237786590" w:history="1">
            <w:r w:rsidRPr="00F21F25">
              <w:rPr>
                <w:rStyle w:val="Hyperlink"/>
                <w:noProof/>
                <w:lang w:val="en-US"/>
              </w:rPr>
              <w:t>Conclusion</w:t>
            </w:r>
            <w:r>
              <w:rPr>
                <w:noProof/>
                <w:webHidden/>
              </w:rPr>
              <w:tab/>
            </w:r>
            <w:r>
              <w:rPr>
                <w:noProof/>
                <w:webHidden/>
              </w:rPr>
              <w:fldChar w:fldCharType="begin"/>
            </w:r>
            <w:r>
              <w:rPr>
                <w:noProof/>
                <w:webHidden/>
              </w:rPr>
              <w:instrText xml:space="preserve"> PAGEREF _Toc237786590 \h </w:instrText>
            </w:r>
            <w:r>
              <w:rPr>
                <w:noProof/>
                <w:webHidden/>
              </w:rPr>
            </w:r>
            <w:r>
              <w:rPr>
                <w:noProof/>
                <w:webHidden/>
              </w:rPr>
              <w:fldChar w:fldCharType="separate"/>
            </w:r>
            <w:r>
              <w:rPr>
                <w:noProof/>
                <w:webHidden/>
              </w:rPr>
              <w:t>6</w:t>
            </w:r>
            <w:r>
              <w:rPr>
                <w:noProof/>
                <w:webHidden/>
              </w:rPr>
              <w:fldChar w:fldCharType="end"/>
            </w:r>
          </w:hyperlink>
        </w:p>
        <w:p w14:paraId="1579E27C" w14:textId="50D20077" w:rsidR="00972DC4" w:rsidRDefault="00972DC4">
          <w:pPr>
            <w:pStyle w:val="TOC1"/>
            <w:tabs>
              <w:tab w:val="right" w:leader="dot" w:pos="9016"/>
            </w:tabs>
            <w:rPr>
              <w:rFonts w:eastAsiaTheme="minorEastAsia"/>
              <w:noProof/>
              <w:lang w:val="en-US" w:bidi="gu-IN"/>
            </w:rPr>
          </w:pPr>
          <w:hyperlink w:anchor="_Toc237786591" w:history="1">
            <w:r w:rsidRPr="00F21F25">
              <w:rPr>
                <w:rStyle w:val="Hyperlink"/>
                <w:noProof/>
              </w:rPr>
              <w:t>TASK 2: Epidemiological Analysis of Diabetes Mellitus in Tower Hamlets, London</w:t>
            </w:r>
            <w:r>
              <w:rPr>
                <w:noProof/>
                <w:webHidden/>
              </w:rPr>
              <w:tab/>
            </w:r>
            <w:r>
              <w:rPr>
                <w:noProof/>
                <w:webHidden/>
              </w:rPr>
              <w:fldChar w:fldCharType="begin"/>
            </w:r>
            <w:r>
              <w:rPr>
                <w:noProof/>
                <w:webHidden/>
              </w:rPr>
              <w:instrText xml:space="preserve"> PAGEREF _Toc237786591 \h </w:instrText>
            </w:r>
            <w:r>
              <w:rPr>
                <w:noProof/>
                <w:webHidden/>
              </w:rPr>
            </w:r>
            <w:r>
              <w:rPr>
                <w:noProof/>
                <w:webHidden/>
              </w:rPr>
              <w:fldChar w:fldCharType="separate"/>
            </w:r>
            <w:r>
              <w:rPr>
                <w:noProof/>
                <w:webHidden/>
              </w:rPr>
              <w:t>6</w:t>
            </w:r>
            <w:r>
              <w:rPr>
                <w:noProof/>
                <w:webHidden/>
              </w:rPr>
              <w:fldChar w:fldCharType="end"/>
            </w:r>
          </w:hyperlink>
        </w:p>
        <w:p w14:paraId="7FF26045" w14:textId="03E5A223" w:rsidR="00972DC4" w:rsidRDefault="00972DC4">
          <w:pPr>
            <w:pStyle w:val="TOC1"/>
            <w:tabs>
              <w:tab w:val="right" w:leader="dot" w:pos="9016"/>
            </w:tabs>
            <w:rPr>
              <w:rFonts w:eastAsiaTheme="minorEastAsia"/>
              <w:noProof/>
              <w:lang w:val="en-US" w:bidi="gu-IN"/>
            </w:rPr>
          </w:pPr>
          <w:hyperlink w:anchor="_Toc237786592" w:history="1">
            <w:r w:rsidRPr="00F21F25">
              <w:rPr>
                <w:rStyle w:val="Hyperlink"/>
                <w:noProof/>
                <w:lang w:val="en-US"/>
              </w:rPr>
              <w:t>Introduction</w:t>
            </w:r>
            <w:r>
              <w:rPr>
                <w:noProof/>
                <w:webHidden/>
              </w:rPr>
              <w:tab/>
            </w:r>
            <w:r>
              <w:rPr>
                <w:noProof/>
                <w:webHidden/>
              </w:rPr>
              <w:fldChar w:fldCharType="begin"/>
            </w:r>
            <w:r>
              <w:rPr>
                <w:noProof/>
                <w:webHidden/>
              </w:rPr>
              <w:instrText xml:space="preserve"> PAGEREF _Toc237786592 \h </w:instrText>
            </w:r>
            <w:r>
              <w:rPr>
                <w:noProof/>
                <w:webHidden/>
              </w:rPr>
            </w:r>
            <w:r>
              <w:rPr>
                <w:noProof/>
                <w:webHidden/>
              </w:rPr>
              <w:fldChar w:fldCharType="separate"/>
            </w:r>
            <w:r>
              <w:rPr>
                <w:noProof/>
                <w:webHidden/>
              </w:rPr>
              <w:t>6</w:t>
            </w:r>
            <w:r>
              <w:rPr>
                <w:noProof/>
                <w:webHidden/>
              </w:rPr>
              <w:fldChar w:fldCharType="end"/>
            </w:r>
          </w:hyperlink>
        </w:p>
        <w:p w14:paraId="1064443C" w14:textId="0D6BC802" w:rsidR="00972DC4" w:rsidRDefault="00972DC4">
          <w:pPr>
            <w:pStyle w:val="TOC1"/>
            <w:tabs>
              <w:tab w:val="right" w:leader="dot" w:pos="9016"/>
            </w:tabs>
            <w:rPr>
              <w:rFonts w:eastAsiaTheme="minorEastAsia"/>
              <w:noProof/>
              <w:lang w:val="en-US" w:bidi="gu-IN"/>
            </w:rPr>
          </w:pPr>
          <w:hyperlink w:anchor="_Toc237786593" w:history="1">
            <w:r w:rsidRPr="00F21F25">
              <w:rPr>
                <w:rStyle w:val="Hyperlink"/>
                <w:noProof/>
                <w:lang w:val="en-US"/>
              </w:rPr>
              <w:t>Level of Incidence and Prevalence</w:t>
            </w:r>
            <w:r>
              <w:rPr>
                <w:noProof/>
                <w:webHidden/>
              </w:rPr>
              <w:tab/>
            </w:r>
            <w:r>
              <w:rPr>
                <w:noProof/>
                <w:webHidden/>
              </w:rPr>
              <w:fldChar w:fldCharType="begin"/>
            </w:r>
            <w:r>
              <w:rPr>
                <w:noProof/>
                <w:webHidden/>
              </w:rPr>
              <w:instrText xml:space="preserve"> PAGEREF _Toc237786593 \h </w:instrText>
            </w:r>
            <w:r>
              <w:rPr>
                <w:noProof/>
                <w:webHidden/>
              </w:rPr>
            </w:r>
            <w:r>
              <w:rPr>
                <w:noProof/>
                <w:webHidden/>
              </w:rPr>
              <w:fldChar w:fldCharType="separate"/>
            </w:r>
            <w:r>
              <w:rPr>
                <w:noProof/>
                <w:webHidden/>
              </w:rPr>
              <w:t>6</w:t>
            </w:r>
            <w:r>
              <w:rPr>
                <w:noProof/>
                <w:webHidden/>
              </w:rPr>
              <w:fldChar w:fldCharType="end"/>
            </w:r>
          </w:hyperlink>
        </w:p>
        <w:p w14:paraId="719A6D5D" w14:textId="2F2FDA6B" w:rsidR="00972DC4" w:rsidRDefault="00972DC4">
          <w:pPr>
            <w:pStyle w:val="TOC1"/>
            <w:tabs>
              <w:tab w:val="right" w:leader="dot" w:pos="9016"/>
            </w:tabs>
            <w:rPr>
              <w:rFonts w:eastAsiaTheme="minorEastAsia"/>
              <w:noProof/>
              <w:lang w:val="en-US" w:bidi="gu-IN"/>
            </w:rPr>
          </w:pPr>
          <w:hyperlink w:anchor="_Toc237786594" w:history="1">
            <w:r w:rsidRPr="00F21F25">
              <w:rPr>
                <w:rStyle w:val="Hyperlink"/>
                <w:noProof/>
                <w:lang w:val="en-US"/>
              </w:rPr>
              <w:t>Public Health Measures for Diabetes Mellitus</w:t>
            </w:r>
            <w:r>
              <w:rPr>
                <w:noProof/>
                <w:webHidden/>
              </w:rPr>
              <w:tab/>
            </w:r>
            <w:r>
              <w:rPr>
                <w:noProof/>
                <w:webHidden/>
              </w:rPr>
              <w:fldChar w:fldCharType="begin"/>
            </w:r>
            <w:r>
              <w:rPr>
                <w:noProof/>
                <w:webHidden/>
              </w:rPr>
              <w:instrText xml:space="preserve"> PAGEREF _Toc237786594 \h </w:instrText>
            </w:r>
            <w:r>
              <w:rPr>
                <w:noProof/>
                <w:webHidden/>
              </w:rPr>
            </w:r>
            <w:r>
              <w:rPr>
                <w:noProof/>
                <w:webHidden/>
              </w:rPr>
              <w:fldChar w:fldCharType="separate"/>
            </w:r>
            <w:r>
              <w:rPr>
                <w:noProof/>
                <w:webHidden/>
              </w:rPr>
              <w:t>7</w:t>
            </w:r>
            <w:r>
              <w:rPr>
                <w:noProof/>
                <w:webHidden/>
              </w:rPr>
              <w:fldChar w:fldCharType="end"/>
            </w:r>
          </w:hyperlink>
        </w:p>
        <w:p w14:paraId="4C627222" w14:textId="458B1238" w:rsidR="00972DC4" w:rsidRDefault="00972DC4">
          <w:pPr>
            <w:pStyle w:val="TOC1"/>
            <w:tabs>
              <w:tab w:val="right" w:leader="dot" w:pos="9016"/>
            </w:tabs>
            <w:rPr>
              <w:rFonts w:eastAsiaTheme="minorEastAsia"/>
              <w:noProof/>
              <w:lang w:val="en-US" w:bidi="gu-IN"/>
            </w:rPr>
          </w:pPr>
          <w:hyperlink w:anchor="_Toc237786595" w:history="1">
            <w:r w:rsidRPr="00F21F25">
              <w:rPr>
                <w:rStyle w:val="Hyperlink"/>
                <w:noProof/>
                <w:lang w:val="en-US"/>
              </w:rPr>
              <w:t>Key Determinants/Risk Factors of Diabetes Mellitus</w:t>
            </w:r>
            <w:r>
              <w:rPr>
                <w:noProof/>
                <w:webHidden/>
              </w:rPr>
              <w:tab/>
            </w:r>
            <w:r>
              <w:rPr>
                <w:noProof/>
                <w:webHidden/>
              </w:rPr>
              <w:fldChar w:fldCharType="begin"/>
            </w:r>
            <w:r>
              <w:rPr>
                <w:noProof/>
                <w:webHidden/>
              </w:rPr>
              <w:instrText xml:space="preserve"> PAGEREF _Toc237786595 \h </w:instrText>
            </w:r>
            <w:r>
              <w:rPr>
                <w:noProof/>
                <w:webHidden/>
              </w:rPr>
            </w:r>
            <w:r>
              <w:rPr>
                <w:noProof/>
                <w:webHidden/>
              </w:rPr>
              <w:fldChar w:fldCharType="separate"/>
            </w:r>
            <w:r>
              <w:rPr>
                <w:noProof/>
                <w:webHidden/>
              </w:rPr>
              <w:t>7</w:t>
            </w:r>
            <w:r>
              <w:rPr>
                <w:noProof/>
                <w:webHidden/>
              </w:rPr>
              <w:fldChar w:fldCharType="end"/>
            </w:r>
          </w:hyperlink>
        </w:p>
        <w:p w14:paraId="77C16B2C" w14:textId="4DB40229" w:rsidR="00972DC4" w:rsidRDefault="00972DC4">
          <w:pPr>
            <w:pStyle w:val="TOC1"/>
            <w:tabs>
              <w:tab w:val="right" w:leader="dot" w:pos="9016"/>
            </w:tabs>
            <w:rPr>
              <w:rFonts w:eastAsiaTheme="minorEastAsia"/>
              <w:noProof/>
              <w:lang w:val="en-US" w:bidi="gu-IN"/>
            </w:rPr>
          </w:pPr>
          <w:hyperlink w:anchor="_Toc237786596" w:history="1">
            <w:r w:rsidRPr="00F21F25">
              <w:rPr>
                <w:rStyle w:val="Hyperlink"/>
                <w:noProof/>
                <w:lang w:val="en-US"/>
              </w:rPr>
              <w:t>Identifying Those Affected or At-Risk</w:t>
            </w:r>
            <w:r>
              <w:rPr>
                <w:noProof/>
                <w:webHidden/>
              </w:rPr>
              <w:tab/>
            </w:r>
            <w:r>
              <w:rPr>
                <w:noProof/>
                <w:webHidden/>
              </w:rPr>
              <w:fldChar w:fldCharType="begin"/>
            </w:r>
            <w:r>
              <w:rPr>
                <w:noProof/>
                <w:webHidden/>
              </w:rPr>
              <w:instrText xml:space="preserve"> PAGEREF _Toc237786596 \h </w:instrText>
            </w:r>
            <w:r>
              <w:rPr>
                <w:noProof/>
                <w:webHidden/>
              </w:rPr>
            </w:r>
            <w:r>
              <w:rPr>
                <w:noProof/>
                <w:webHidden/>
              </w:rPr>
              <w:fldChar w:fldCharType="separate"/>
            </w:r>
            <w:r>
              <w:rPr>
                <w:noProof/>
                <w:webHidden/>
              </w:rPr>
              <w:t>8</w:t>
            </w:r>
            <w:r>
              <w:rPr>
                <w:noProof/>
                <w:webHidden/>
              </w:rPr>
              <w:fldChar w:fldCharType="end"/>
            </w:r>
          </w:hyperlink>
        </w:p>
        <w:p w14:paraId="52397B9B" w14:textId="27A73794" w:rsidR="00972DC4" w:rsidRDefault="00972DC4">
          <w:pPr>
            <w:pStyle w:val="TOC1"/>
            <w:tabs>
              <w:tab w:val="right" w:leader="dot" w:pos="9016"/>
            </w:tabs>
            <w:rPr>
              <w:rFonts w:eastAsiaTheme="minorEastAsia"/>
              <w:noProof/>
              <w:lang w:val="en-US" w:bidi="gu-IN"/>
            </w:rPr>
          </w:pPr>
          <w:hyperlink w:anchor="_Toc237786597" w:history="1">
            <w:r w:rsidRPr="00F21F25">
              <w:rPr>
                <w:rStyle w:val="Hyperlink"/>
                <w:noProof/>
                <w:lang w:val="en-US"/>
              </w:rPr>
              <w:t>Monitoring the Incidence of Diabetes Mellitus</w:t>
            </w:r>
            <w:r>
              <w:rPr>
                <w:noProof/>
                <w:webHidden/>
              </w:rPr>
              <w:tab/>
            </w:r>
            <w:r>
              <w:rPr>
                <w:noProof/>
                <w:webHidden/>
              </w:rPr>
              <w:fldChar w:fldCharType="begin"/>
            </w:r>
            <w:r>
              <w:rPr>
                <w:noProof/>
                <w:webHidden/>
              </w:rPr>
              <w:instrText xml:space="preserve"> PAGEREF _Toc237786597 \h </w:instrText>
            </w:r>
            <w:r>
              <w:rPr>
                <w:noProof/>
                <w:webHidden/>
              </w:rPr>
            </w:r>
            <w:r>
              <w:rPr>
                <w:noProof/>
                <w:webHidden/>
              </w:rPr>
              <w:fldChar w:fldCharType="separate"/>
            </w:r>
            <w:r>
              <w:rPr>
                <w:noProof/>
                <w:webHidden/>
              </w:rPr>
              <w:t>8</w:t>
            </w:r>
            <w:r>
              <w:rPr>
                <w:noProof/>
                <w:webHidden/>
              </w:rPr>
              <w:fldChar w:fldCharType="end"/>
            </w:r>
          </w:hyperlink>
        </w:p>
        <w:p w14:paraId="0247D6A2" w14:textId="46460314" w:rsidR="00972DC4" w:rsidRDefault="00972DC4">
          <w:pPr>
            <w:pStyle w:val="TOC1"/>
            <w:tabs>
              <w:tab w:val="right" w:leader="dot" w:pos="9016"/>
            </w:tabs>
            <w:rPr>
              <w:rFonts w:eastAsiaTheme="minorEastAsia"/>
              <w:noProof/>
              <w:lang w:val="en-US" w:bidi="gu-IN"/>
            </w:rPr>
          </w:pPr>
          <w:hyperlink w:anchor="_Toc237786598" w:history="1">
            <w:r w:rsidRPr="00F21F25">
              <w:rPr>
                <w:rStyle w:val="Hyperlink"/>
                <w:noProof/>
                <w:lang w:val="en-US"/>
              </w:rPr>
              <w:t>Measuring Public Health Impact: Short- and Long-Term Impact</w:t>
            </w:r>
            <w:r>
              <w:rPr>
                <w:noProof/>
                <w:webHidden/>
              </w:rPr>
              <w:tab/>
            </w:r>
            <w:r>
              <w:rPr>
                <w:noProof/>
                <w:webHidden/>
              </w:rPr>
              <w:fldChar w:fldCharType="begin"/>
            </w:r>
            <w:r>
              <w:rPr>
                <w:noProof/>
                <w:webHidden/>
              </w:rPr>
              <w:instrText xml:space="preserve"> PAGEREF _Toc237786598 \h </w:instrText>
            </w:r>
            <w:r>
              <w:rPr>
                <w:noProof/>
                <w:webHidden/>
              </w:rPr>
            </w:r>
            <w:r>
              <w:rPr>
                <w:noProof/>
                <w:webHidden/>
              </w:rPr>
              <w:fldChar w:fldCharType="separate"/>
            </w:r>
            <w:r>
              <w:rPr>
                <w:noProof/>
                <w:webHidden/>
              </w:rPr>
              <w:t>9</w:t>
            </w:r>
            <w:r>
              <w:rPr>
                <w:noProof/>
                <w:webHidden/>
              </w:rPr>
              <w:fldChar w:fldCharType="end"/>
            </w:r>
          </w:hyperlink>
        </w:p>
        <w:p w14:paraId="1901B8DB" w14:textId="6520E301" w:rsidR="00972DC4" w:rsidRDefault="00972DC4">
          <w:pPr>
            <w:pStyle w:val="TOC1"/>
            <w:tabs>
              <w:tab w:val="right" w:leader="dot" w:pos="9016"/>
            </w:tabs>
            <w:rPr>
              <w:rFonts w:eastAsiaTheme="minorEastAsia"/>
              <w:noProof/>
              <w:lang w:val="en-US" w:bidi="gu-IN"/>
            </w:rPr>
          </w:pPr>
          <w:hyperlink w:anchor="_Toc237786599" w:history="1">
            <w:r w:rsidRPr="00F21F25">
              <w:rPr>
                <w:rStyle w:val="Hyperlink"/>
                <w:noProof/>
                <w:lang w:val="en-US"/>
              </w:rPr>
              <w:t>Health Intervention Programme</w:t>
            </w:r>
            <w:r>
              <w:rPr>
                <w:noProof/>
                <w:webHidden/>
              </w:rPr>
              <w:tab/>
            </w:r>
            <w:r>
              <w:rPr>
                <w:noProof/>
                <w:webHidden/>
              </w:rPr>
              <w:fldChar w:fldCharType="begin"/>
            </w:r>
            <w:r>
              <w:rPr>
                <w:noProof/>
                <w:webHidden/>
              </w:rPr>
              <w:instrText xml:space="preserve"> PAGEREF _Toc237786599 \h </w:instrText>
            </w:r>
            <w:r>
              <w:rPr>
                <w:noProof/>
                <w:webHidden/>
              </w:rPr>
            </w:r>
            <w:r>
              <w:rPr>
                <w:noProof/>
                <w:webHidden/>
              </w:rPr>
              <w:fldChar w:fldCharType="separate"/>
            </w:r>
            <w:r>
              <w:rPr>
                <w:noProof/>
                <w:webHidden/>
              </w:rPr>
              <w:t>10</w:t>
            </w:r>
            <w:r>
              <w:rPr>
                <w:noProof/>
                <w:webHidden/>
              </w:rPr>
              <w:fldChar w:fldCharType="end"/>
            </w:r>
          </w:hyperlink>
        </w:p>
        <w:p w14:paraId="721D5F48" w14:textId="69DD648D" w:rsidR="00972DC4" w:rsidRDefault="00972DC4">
          <w:pPr>
            <w:pStyle w:val="TOC1"/>
            <w:tabs>
              <w:tab w:val="right" w:leader="dot" w:pos="9016"/>
            </w:tabs>
            <w:rPr>
              <w:rFonts w:eastAsiaTheme="minorEastAsia"/>
              <w:noProof/>
              <w:lang w:val="en-US" w:bidi="gu-IN"/>
            </w:rPr>
          </w:pPr>
          <w:hyperlink w:anchor="_Toc237786600" w:history="1">
            <w:r w:rsidRPr="00F21F25">
              <w:rPr>
                <w:rStyle w:val="Hyperlink"/>
                <w:noProof/>
                <w:lang w:val="en-US"/>
              </w:rPr>
              <w:t>Evaluating the Impact of Interventions</w:t>
            </w:r>
            <w:r>
              <w:rPr>
                <w:noProof/>
                <w:webHidden/>
              </w:rPr>
              <w:tab/>
            </w:r>
            <w:r>
              <w:rPr>
                <w:noProof/>
                <w:webHidden/>
              </w:rPr>
              <w:fldChar w:fldCharType="begin"/>
            </w:r>
            <w:r>
              <w:rPr>
                <w:noProof/>
                <w:webHidden/>
              </w:rPr>
              <w:instrText xml:space="preserve"> PAGEREF _Toc237786600 \h </w:instrText>
            </w:r>
            <w:r>
              <w:rPr>
                <w:noProof/>
                <w:webHidden/>
              </w:rPr>
            </w:r>
            <w:r>
              <w:rPr>
                <w:noProof/>
                <w:webHidden/>
              </w:rPr>
              <w:fldChar w:fldCharType="separate"/>
            </w:r>
            <w:r>
              <w:rPr>
                <w:noProof/>
                <w:webHidden/>
              </w:rPr>
              <w:t>10</w:t>
            </w:r>
            <w:r>
              <w:rPr>
                <w:noProof/>
                <w:webHidden/>
              </w:rPr>
              <w:fldChar w:fldCharType="end"/>
            </w:r>
          </w:hyperlink>
        </w:p>
        <w:p w14:paraId="6BDD4710" w14:textId="30733D6C" w:rsidR="00972DC4" w:rsidRDefault="00972DC4">
          <w:pPr>
            <w:pStyle w:val="TOC1"/>
            <w:tabs>
              <w:tab w:val="right" w:leader="dot" w:pos="9016"/>
            </w:tabs>
            <w:rPr>
              <w:rFonts w:eastAsiaTheme="minorEastAsia"/>
              <w:noProof/>
              <w:lang w:val="en-US" w:bidi="gu-IN"/>
            </w:rPr>
          </w:pPr>
          <w:hyperlink w:anchor="_Toc237786601" w:history="1">
            <w:r w:rsidRPr="00F21F25">
              <w:rPr>
                <w:rStyle w:val="Hyperlink"/>
                <w:noProof/>
                <w:lang w:val="en-US"/>
              </w:rPr>
              <w:t>Strengths of the Epidemiological Approach</w:t>
            </w:r>
            <w:r>
              <w:rPr>
                <w:noProof/>
                <w:webHidden/>
              </w:rPr>
              <w:tab/>
            </w:r>
            <w:r>
              <w:rPr>
                <w:noProof/>
                <w:webHidden/>
              </w:rPr>
              <w:fldChar w:fldCharType="begin"/>
            </w:r>
            <w:r>
              <w:rPr>
                <w:noProof/>
                <w:webHidden/>
              </w:rPr>
              <w:instrText xml:space="preserve"> PAGEREF _Toc237786601 \h </w:instrText>
            </w:r>
            <w:r>
              <w:rPr>
                <w:noProof/>
                <w:webHidden/>
              </w:rPr>
            </w:r>
            <w:r>
              <w:rPr>
                <w:noProof/>
                <w:webHidden/>
              </w:rPr>
              <w:fldChar w:fldCharType="separate"/>
            </w:r>
            <w:r>
              <w:rPr>
                <w:noProof/>
                <w:webHidden/>
              </w:rPr>
              <w:t>11</w:t>
            </w:r>
            <w:r>
              <w:rPr>
                <w:noProof/>
                <w:webHidden/>
              </w:rPr>
              <w:fldChar w:fldCharType="end"/>
            </w:r>
          </w:hyperlink>
        </w:p>
        <w:p w14:paraId="22FC1F09" w14:textId="6644CB43" w:rsidR="00972DC4" w:rsidRDefault="00972DC4">
          <w:pPr>
            <w:pStyle w:val="TOC1"/>
            <w:tabs>
              <w:tab w:val="right" w:leader="dot" w:pos="9016"/>
            </w:tabs>
            <w:rPr>
              <w:rFonts w:eastAsiaTheme="minorEastAsia"/>
              <w:noProof/>
              <w:lang w:val="en-US" w:bidi="gu-IN"/>
            </w:rPr>
          </w:pPr>
          <w:hyperlink w:anchor="_Toc237786602" w:history="1">
            <w:r w:rsidRPr="00F21F25">
              <w:rPr>
                <w:rStyle w:val="Hyperlink"/>
                <w:noProof/>
                <w:lang w:val="en-US"/>
              </w:rPr>
              <w:t>Weaknesses of the Epidemiological Approach</w:t>
            </w:r>
            <w:r>
              <w:rPr>
                <w:noProof/>
                <w:webHidden/>
              </w:rPr>
              <w:tab/>
            </w:r>
            <w:r>
              <w:rPr>
                <w:noProof/>
                <w:webHidden/>
              </w:rPr>
              <w:fldChar w:fldCharType="begin"/>
            </w:r>
            <w:r>
              <w:rPr>
                <w:noProof/>
                <w:webHidden/>
              </w:rPr>
              <w:instrText xml:space="preserve"> PAGEREF _Toc237786602 \h </w:instrText>
            </w:r>
            <w:r>
              <w:rPr>
                <w:noProof/>
                <w:webHidden/>
              </w:rPr>
            </w:r>
            <w:r>
              <w:rPr>
                <w:noProof/>
                <w:webHidden/>
              </w:rPr>
              <w:fldChar w:fldCharType="separate"/>
            </w:r>
            <w:r>
              <w:rPr>
                <w:noProof/>
                <w:webHidden/>
              </w:rPr>
              <w:t>11</w:t>
            </w:r>
            <w:r>
              <w:rPr>
                <w:noProof/>
                <w:webHidden/>
              </w:rPr>
              <w:fldChar w:fldCharType="end"/>
            </w:r>
          </w:hyperlink>
        </w:p>
        <w:p w14:paraId="3D3F573D" w14:textId="64949C92" w:rsidR="00972DC4" w:rsidRDefault="00972DC4">
          <w:pPr>
            <w:pStyle w:val="TOC1"/>
            <w:tabs>
              <w:tab w:val="right" w:leader="dot" w:pos="9016"/>
            </w:tabs>
            <w:rPr>
              <w:rFonts w:eastAsiaTheme="minorEastAsia"/>
              <w:noProof/>
              <w:lang w:val="en-US" w:bidi="gu-IN"/>
            </w:rPr>
          </w:pPr>
          <w:hyperlink w:anchor="_Toc237786603" w:history="1">
            <w:r w:rsidRPr="00F21F25">
              <w:rPr>
                <w:rStyle w:val="Hyperlink"/>
                <w:noProof/>
                <w:lang w:val="en-US"/>
              </w:rPr>
              <w:t>Conclusion</w:t>
            </w:r>
            <w:r>
              <w:rPr>
                <w:noProof/>
                <w:webHidden/>
              </w:rPr>
              <w:tab/>
            </w:r>
            <w:r>
              <w:rPr>
                <w:noProof/>
                <w:webHidden/>
              </w:rPr>
              <w:fldChar w:fldCharType="begin"/>
            </w:r>
            <w:r>
              <w:rPr>
                <w:noProof/>
                <w:webHidden/>
              </w:rPr>
              <w:instrText xml:space="preserve"> PAGEREF _Toc237786603 \h </w:instrText>
            </w:r>
            <w:r>
              <w:rPr>
                <w:noProof/>
                <w:webHidden/>
              </w:rPr>
            </w:r>
            <w:r>
              <w:rPr>
                <w:noProof/>
                <w:webHidden/>
              </w:rPr>
              <w:fldChar w:fldCharType="separate"/>
            </w:r>
            <w:r>
              <w:rPr>
                <w:noProof/>
                <w:webHidden/>
              </w:rPr>
              <w:t>12</w:t>
            </w:r>
            <w:r>
              <w:rPr>
                <w:noProof/>
                <w:webHidden/>
              </w:rPr>
              <w:fldChar w:fldCharType="end"/>
            </w:r>
          </w:hyperlink>
        </w:p>
        <w:p w14:paraId="42029720" w14:textId="326515DC" w:rsidR="00972DC4" w:rsidRDefault="00972DC4">
          <w:pPr>
            <w:pStyle w:val="TOC1"/>
            <w:tabs>
              <w:tab w:val="right" w:leader="dot" w:pos="9016"/>
            </w:tabs>
            <w:rPr>
              <w:rFonts w:eastAsiaTheme="minorEastAsia"/>
              <w:noProof/>
              <w:lang w:val="en-US" w:bidi="gu-IN"/>
            </w:rPr>
          </w:pPr>
          <w:hyperlink w:anchor="_Toc237786604" w:history="1">
            <w:r w:rsidRPr="00F21F25">
              <w:rPr>
                <w:rStyle w:val="Hyperlink"/>
                <w:noProof/>
                <w:lang w:val="en-US"/>
              </w:rPr>
              <w:t>References</w:t>
            </w:r>
            <w:r>
              <w:rPr>
                <w:noProof/>
                <w:webHidden/>
              </w:rPr>
              <w:tab/>
            </w:r>
            <w:r>
              <w:rPr>
                <w:noProof/>
                <w:webHidden/>
              </w:rPr>
              <w:fldChar w:fldCharType="begin"/>
            </w:r>
            <w:r>
              <w:rPr>
                <w:noProof/>
                <w:webHidden/>
              </w:rPr>
              <w:instrText xml:space="preserve"> PAGEREF _Toc237786604 \h </w:instrText>
            </w:r>
            <w:r>
              <w:rPr>
                <w:noProof/>
                <w:webHidden/>
              </w:rPr>
            </w:r>
            <w:r>
              <w:rPr>
                <w:noProof/>
                <w:webHidden/>
              </w:rPr>
              <w:fldChar w:fldCharType="separate"/>
            </w:r>
            <w:r>
              <w:rPr>
                <w:noProof/>
                <w:webHidden/>
              </w:rPr>
              <w:t>12</w:t>
            </w:r>
            <w:r>
              <w:rPr>
                <w:noProof/>
                <w:webHidden/>
              </w:rPr>
              <w:fldChar w:fldCharType="end"/>
            </w:r>
          </w:hyperlink>
        </w:p>
        <w:p w14:paraId="0F44BD29" w14:textId="786C89E7" w:rsidR="00E4564F" w:rsidRDefault="00E4564F">
          <w:r>
            <w:rPr>
              <w:b/>
              <w:bCs/>
            </w:rPr>
            <w:fldChar w:fldCharType="end"/>
          </w:r>
        </w:p>
      </w:sdtContent>
    </w:sdt>
    <w:p w14:paraId="5BA24223" w14:textId="26980343" w:rsidR="003D3113" w:rsidRDefault="003D3113" w:rsidP="0018352A">
      <w:pPr>
        <w:spacing w:line="360" w:lineRule="auto"/>
        <w:jc w:val="both"/>
        <w:rPr>
          <w:rFonts w:ascii="Arial" w:hAnsi="Arial" w:cs="Arial"/>
        </w:rPr>
      </w:pPr>
    </w:p>
    <w:p w14:paraId="49A3B2EB" w14:textId="77777777" w:rsidR="00E4564F" w:rsidRDefault="00E4564F" w:rsidP="0018352A">
      <w:pPr>
        <w:spacing w:line="360" w:lineRule="auto"/>
        <w:jc w:val="both"/>
        <w:rPr>
          <w:rFonts w:ascii="Arial" w:hAnsi="Arial" w:cs="Arial"/>
        </w:rPr>
      </w:pPr>
    </w:p>
    <w:p w14:paraId="15CE71A4" w14:textId="77777777" w:rsidR="00E4564F" w:rsidRDefault="00E4564F" w:rsidP="0018352A">
      <w:pPr>
        <w:spacing w:line="360" w:lineRule="auto"/>
        <w:jc w:val="both"/>
        <w:rPr>
          <w:rFonts w:ascii="Arial" w:hAnsi="Arial" w:cs="Arial"/>
        </w:rPr>
      </w:pPr>
    </w:p>
    <w:p w14:paraId="258291A3" w14:textId="77777777" w:rsidR="00E4564F" w:rsidRDefault="00E4564F" w:rsidP="0018352A">
      <w:pPr>
        <w:spacing w:line="360" w:lineRule="auto"/>
        <w:jc w:val="both"/>
        <w:rPr>
          <w:rFonts w:ascii="Arial" w:hAnsi="Arial" w:cs="Arial"/>
        </w:rPr>
      </w:pPr>
    </w:p>
    <w:p w14:paraId="786DA6E1" w14:textId="77777777" w:rsidR="00E4564F" w:rsidRDefault="00E4564F" w:rsidP="0018352A">
      <w:pPr>
        <w:spacing w:line="360" w:lineRule="auto"/>
        <w:jc w:val="both"/>
        <w:rPr>
          <w:rFonts w:ascii="Arial" w:hAnsi="Arial" w:cs="Arial"/>
        </w:rPr>
      </w:pPr>
    </w:p>
    <w:p w14:paraId="24B5AB34" w14:textId="77777777" w:rsidR="00E4564F" w:rsidRDefault="00E4564F" w:rsidP="0018352A">
      <w:pPr>
        <w:spacing w:line="360" w:lineRule="auto"/>
        <w:jc w:val="both"/>
        <w:rPr>
          <w:rFonts w:ascii="Arial" w:hAnsi="Arial" w:cs="Arial"/>
        </w:rPr>
      </w:pPr>
    </w:p>
    <w:p w14:paraId="0CFEEB98" w14:textId="77777777" w:rsidR="00E4564F" w:rsidRDefault="00E4564F" w:rsidP="0018352A">
      <w:pPr>
        <w:spacing w:line="360" w:lineRule="auto"/>
        <w:jc w:val="both"/>
        <w:rPr>
          <w:rFonts w:ascii="Arial" w:hAnsi="Arial" w:cs="Arial"/>
        </w:rPr>
      </w:pPr>
    </w:p>
    <w:p w14:paraId="1DD18753" w14:textId="1627825F" w:rsidR="003D3113" w:rsidRPr="0018352A" w:rsidRDefault="0018352A" w:rsidP="0018352A">
      <w:pPr>
        <w:pStyle w:val="Heading1"/>
      </w:pPr>
      <w:bookmarkStart w:id="0" w:name="_Toc237786585"/>
      <w:r w:rsidRPr="0018352A">
        <w:lastRenderedPageBreak/>
        <w:t xml:space="preserve">TASK 1: </w:t>
      </w:r>
      <w:r w:rsidR="003D3113" w:rsidRPr="0018352A">
        <w:t>Health Inequalities Among Older Adults in the UK</w:t>
      </w:r>
      <w:bookmarkEnd w:id="0"/>
    </w:p>
    <w:p w14:paraId="3D3A93B1" w14:textId="11376779" w:rsidR="003D3113" w:rsidRPr="0018352A" w:rsidRDefault="003D3113" w:rsidP="0018352A">
      <w:pPr>
        <w:pStyle w:val="Heading1"/>
        <w:rPr>
          <w:lang w:val="en-US"/>
        </w:rPr>
      </w:pPr>
      <w:bookmarkStart w:id="1" w:name="_Toc237786586"/>
      <w:r w:rsidRPr="0018352A">
        <w:rPr>
          <w:lang w:val="en-US"/>
        </w:rPr>
        <w:t>Introduction</w:t>
      </w:r>
      <w:bookmarkEnd w:id="1"/>
      <w:r w:rsidRPr="0018352A">
        <w:rPr>
          <w:lang w:val="en-US"/>
        </w:rPr>
        <w:t xml:space="preserve"> </w:t>
      </w:r>
    </w:p>
    <w:p w14:paraId="0B40C32C" w14:textId="628CC4FD" w:rsidR="003D3113" w:rsidRPr="0018352A" w:rsidRDefault="003D3113" w:rsidP="0018352A">
      <w:pPr>
        <w:spacing w:line="360" w:lineRule="auto"/>
        <w:jc w:val="both"/>
        <w:rPr>
          <w:rFonts w:ascii="Arial" w:hAnsi="Arial" w:cs="Arial"/>
          <w:lang w:val="en-US"/>
        </w:rPr>
      </w:pPr>
      <w:r w:rsidRPr="0018352A">
        <w:rPr>
          <w:rFonts w:ascii="Arial" w:hAnsi="Arial" w:cs="Arial"/>
          <w:lang w:val="en-US"/>
        </w:rPr>
        <w:t>Older adults, commonly defined as people aged 65 years and above, represent a growing proportion of the UK population due to increased life expectancy</w:t>
      </w:r>
      <w:r w:rsidR="0018352A">
        <w:rPr>
          <w:rFonts w:ascii="Arial" w:hAnsi="Arial" w:cs="Arial"/>
          <w:lang w:val="en-US"/>
        </w:rPr>
        <w:t xml:space="preserve"> (</w:t>
      </w:r>
      <w:r w:rsidR="0018352A" w:rsidRPr="0018352A">
        <w:rPr>
          <w:rFonts w:ascii="Arial" w:hAnsi="Arial" w:cs="Arial"/>
        </w:rPr>
        <w:t>Welsh</w:t>
      </w:r>
      <w:r w:rsidR="0018352A">
        <w:rPr>
          <w:rFonts w:ascii="Arial" w:hAnsi="Arial" w:cs="Arial"/>
        </w:rPr>
        <w:t xml:space="preserve"> et al, 2021)</w:t>
      </w:r>
      <w:r w:rsidRPr="0018352A">
        <w:rPr>
          <w:rFonts w:ascii="Arial" w:hAnsi="Arial" w:cs="Arial"/>
          <w:lang w:val="en-US"/>
        </w:rPr>
        <w:t>. Although many older people enjoy good health, they are more likely to experience health inequalities than younger age groups</w:t>
      </w:r>
      <w:r w:rsidR="00E70BC7">
        <w:rPr>
          <w:rFonts w:ascii="Arial" w:hAnsi="Arial" w:cs="Arial"/>
          <w:lang w:val="en-US"/>
        </w:rPr>
        <w:t xml:space="preserve"> (</w:t>
      </w:r>
      <w:r w:rsidR="00E70BC7" w:rsidRPr="00E70BC7">
        <w:rPr>
          <w:rFonts w:ascii="Arial" w:hAnsi="Arial" w:cs="Arial"/>
        </w:rPr>
        <w:t>Chan</w:t>
      </w:r>
      <w:r w:rsidR="00E70BC7">
        <w:rPr>
          <w:rFonts w:ascii="Arial" w:hAnsi="Arial" w:cs="Arial"/>
        </w:rPr>
        <w:t xml:space="preserve"> et al, 2019)</w:t>
      </w:r>
      <w:r w:rsidRPr="0018352A">
        <w:rPr>
          <w:rFonts w:ascii="Arial" w:hAnsi="Arial" w:cs="Arial"/>
          <w:lang w:val="en-US"/>
        </w:rPr>
        <w:t>. Health inequality refers to unfair and avoidable differences in health status, access to healthcare, and life opportunities between different population groups</w:t>
      </w:r>
      <w:r w:rsidR="00B37DCD">
        <w:rPr>
          <w:rFonts w:ascii="Arial" w:hAnsi="Arial" w:cs="Arial"/>
          <w:lang w:val="en-US"/>
        </w:rPr>
        <w:t xml:space="preserve"> (</w:t>
      </w:r>
      <w:r w:rsidR="00B37DCD" w:rsidRPr="00E70BC7">
        <w:rPr>
          <w:rFonts w:ascii="Arial" w:hAnsi="Arial" w:cs="Arial"/>
        </w:rPr>
        <w:t>Chan</w:t>
      </w:r>
      <w:r w:rsidR="00B37DCD">
        <w:rPr>
          <w:rFonts w:ascii="Arial" w:hAnsi="Arial" w:cs="Arial"/>
        </w:rPr>
        <w:t xml:space="preserve"> et al, 2019)</w:t>
      </w:r>
      <w:r w:rsidR="00B37DCD" w:rsidRPr="0018352A">
        <w:rPr>
          <w:rFonts w:ascii="Arial" w:hAnsi="Arial" w:cs="Arial"/>
          <w:lang w:val="en-US"/>
        </w:rPr>
        <w:t>.</w:t>
      </w:r>
      <w:r w:rsidR="002B3E3C">
        <w:rPr>
          <w:rFonts w:ascii="Arial" w:hAnsi="Arial" w:cs="Arial"/>
          <w:lang w:val="en-US"/>
        </w:rPr>
        <w:t xml:space="preserve"> </w:t>
      </w:r>
      <w:r w:rsidRPr="0018352A">
        <w:rPr>
          <w:rFonts w:ascii="Arial" w:hAnsi="Arial" w:cs="Arial"/>
          <w:lang w:val="en-US"/>
        </w:rPr>
        <w:t>Older adults are particularly vulnerable because of chronic illnesses, reduced mobility, lower incomes, social isolation, and barriers to healthcare services</w:t>
      </w:r>
      <w:r w:rsidR="00B37DCD">
        <w:rPr>
          <w:rFonts w:ascii="Arial" w:hAnsi="Arial" w:cs="Arial"/>
          <w:lang w:val="en-US"/>
        </w:rPr>
        <w:t xml:space="preserve"> (</w:t>
      </w:r>
      <w:r w:rsidR="00B37DCD" w:rsidRPr="0018352A">
        <w:rPr>
          <w:rFonts w:ascii="Arial" w:hAnsi="Arial" w:cs="Arial"/>
        </w:rPr>
        <w:t>Welsh</w:t>
      </w:r>
      <w:r w:rsidR="00B37DCD">
        <w:rPr>
          <w:rFonts w:ascii="Arial" w:hAnsi="Arial" w:cs="Arial"/>
        </w:rPr>
        <w:t xml:space="preserve"> et al, 2021)</w:t>
      </w:r>
      <w:r w:rsidRPr="0018352A">
        <w:rPr>
          <w:rFonts w:ascii="Arial" w:hAnsi="Arial" w:cs="Arial"/>
          <w:lang w:val="en-US"/>
        </w:rPr>
        <w:t>. These inequalities contribute to poorer physical and mental health, reduced quality of life, and increased demand for health and social care services across the UK.</w:t>
      </w:r>
    </w:p>
    <w:p w14:paraId="74981541" w14:textId="62ECFDF4" w:rsidR="00B955E9" w:rsidRPr="0018352A" w:rsidRDefault="00B955E9" w:rsidP="00AA4D31">
      <w:pPr>
        <w:pStyle w:val="Heading1"/>
      </w:pPr>
      <w:bookmarkStart w:id="2" w:name="_Toc206995188"/>
      <w:bookmarkStart w:id="3" w:name="_Toc237786587"/>
      <w:r w:rsidRPr="0018352A">
        <w:t>Health Inequalities Faced by the Older Adult in the UK</w:t>
      </w:r>
      <w:bookmarkEnd w:id="2"/>
      <w:bookmarkEnd w:id="3"/>
    </w:p>
    <w:p w14:paraId="6DE63A79" w14:textId="43974697" w:rsidR="003D3113" w:rsidRPr="0018352A" w:rsidRDefault="003D3113" w:rsidP="0018352A">
      <w:pPr>
        <w:spacing w:line="360" w:lineRule="auto"/>
        <w:jc w:val="both"/>
        <w:rPr>
          <w:rFonts w:ascii="Arial" w:hAnsi="Arial" w:cs="Arial"/>
          <w:b/>
          <w:bCs/>
          <w:lang w:val="en-US"/>
        </w:rPr>
      </w:pPr>
      <w:r w:rsidRPr="0018352A">
        <w:rPr>
          <w:rFonts w:ascii="Arial" w:hAnsi="Arial" w:cs="Arial"/>
          <w:b/>
          <w:bCs/>
          <w:lang w:val="en-US"/>
        </w:rPr>
        <w:t>Higher Rates of Cardiovascular Disease</w:t>
      </w:r>
      <w:r w:rsidR="00A42B5F" w:rsidRPr="0018352A">
        <w:rPr>
          <w:rFonts w:ascii="Arial" w:hAnsi="Arial" w:cs="Arial"/>
          <w:b/>
          <w:bCs/>
          <w:lang w:val="en-US"/>
        </w:rPr>
        <w:t xml:space="preserve">: </w:t>
      </w:r>
      <w:r w:rsidRPr="0018352A">
        <w:rPr>
          <w:rFonts w:ascii="Arial" w:hAnsi="Arial" w:cs="Arial"/>
          <w:lang w:val="en-US"/>
        </w:rPr>
        <w:t>Cardiovascular disease (CVD) is one of the leading causes of illness among older adults in the UK. According to the British Heart Foundation</w:t>
      </w:r>
      <w:r w:rsidR="00AA4D31">
        <w:rPr>
          <w:rFonts w:ascii="Arial" w:hAnsi="Arial" w:cs="Arial"/>
          <w:lang w:val="en-US"/>
        </w:rPr>
        <w:t xml:space="preserve"> (2025)</w:t>
      </w:r>
      <w:r w:rsidRPr="0018352A">
        <w:rPr>
          <w:rFonts w:ascii="Arial" w:hAnsi="Arial" w:cs="Arial"/>
          <w:lang w:val="en-US"/>
        </w:rPr>
        <w:t>, around 7.6 million people in the UK are living with heart and circulatory diseases, with prevalence increasing significantly after the age of 65. Older adults living in deprived areas are more likely to develop hypertension, coronary heart disease, and stroke because of delayed diagnosis, unhealthy lifestyles, and unequal access to preventive healthcare</w:t>
      </w:r>
      <w:r w:rsidR="008F2D87">
        <w:rPr>
          <w:rFonts w:ascii="Arial" w:hAnsi="Arial" w:cs="Arial"/>
          <w:lang w:val="en-US"/>
        </w:rPr>
        <w:t xml:space="preserve"> (</w:t>
      </w:r>
      <w:r w:rsidR="008F2D87" w:rsidRPr="008F2D87">
        <w:rPr>
          <w:rFonts w:ascii="Arial" w:hAnsi="Arial" w:cs="Arial"/>
        </w:rPr>
        <w:t>Stringhini</w:t>
      </w:r>
      <w:r w:rsidR="008F2D87">
        <w:rPr>
          <w:rFonts w:ascii="Arial" w:hAnsi="Arial" w:cs="Arial"/>
        </w:rPr>
        <w:t xml:space="preserve"> et al, 2028)</w:t>
      </w:r>
      <w:r w:rsidRPr="0018352A">
        <w:rPr>
          <w:rFonts w:ascii="Arial" w:hAnsi="Arial" w:cs="Arial"/>
          <w:lang w:val="en-US"/>
        </w:rPr>
        <w:t>. Expanding NHS Health Checks, promoting healthy lifestyles, and improving early diagnosis can help reduce these health inequalities</w:t>
      </w:r>
      <w:r w:rsidR="00EE3C9D">
        <w:rPr>
          <w:rFonts w:ascii="Arial" w:hAnsi="Arial" w:cs="Arial"/>
          <w:lang w:val="en-US"/>
        </w:rPr>
        <w:t xml:space="preserve"> (</w:t>
      </w:r>
      <w:r w:rsidR="00EE3C9D" w:rsidRPr="00EE3C9D">
        <w:rPr>
          <w:rFonts w:ascii="Arial" w:hAnsi="Arial" w:cs="Arial"/>
        </w:rPr>
        <w:t>Stringhini</w:t>
      </w:r>
      <w:r w:rsidR="00EE3C9D">
        <w:rPr>
          <w:rFonts w:ascii="Arial" w:hAnsi="Arial" w:cs="Arial"/>
        </w:rPr>
        <w:t xml:space="preserve"> et al, 2018)</w:t>
      </w:r>
      <w:r w:rsidRPr="0018352A">
        <w:rPr>
          <w:rFonts w:ascii="Arial" w:hAnsi="Arial" w:cs="Arial"/>
          <w:lang w:val="en-US"/>
        </w:rPr>
        <w:t>.</w:t>
      </w:r>
    </w:p>
    <w:p w14:paraId="1976139D" w14:textId="5179AED0" w:rsidR="003D3113" w:rsidRPr="0018352A" w:rsidRDefault="003D3113" w:rsidP="0018352A">
      <w:pPr>
        <w:spacing w:line="360" w:lineRule="auto"/>
        <w:jc w:val="both"/>
        <w:rPr>
          <w:rFonts w:ascii="Arial" w:hAnsi="Arial" w:cs="Arial"/>
          <w:lang w:val="en-US"/>
        </w:rPr>
      </w:pPr>
      <w:r w:rsidRPr="0018352A">
        <w:rPr>
          <w:rFonts w:ascii="Arial" w:hAnsi="Arial" w:cs="Arial"/>
          <w:b/>
          <w:bCs/>
          <w:lang w:val="en-US"/>
        </w:rPr>
        <w:t>Higher Rates of Dementia</w:t>
      </w:r>
      <w:r w:rsidR="00A42B5F" w:rsidRPr="0018352A">
        <w:rPr>
          <w:rFonts w:ascii="Arial" w:hAnsi="Arial" w:cs="Arial"/>
          <w:b/>
          <w:bCs/>
          <w:lang w:val="en-US"/>
        </w:rPr>
        <w:t xml:space="preserve">: </w:t>
      </w:r>
      <w:r w:rsidRPr="0018352A">
        <w:rPr>
          <w:rFonts w:ascii="Arial" w:hAnsi="Arial" w:cs="Arial"/>
          <w:lang w:val="en-US"/>
        </w:rPr>
        <w:t>Dementia is a major health inequality affecting older adults in the UK. Alzheimer's Society estimates that around one million people are living with dementia in the UK, with most aged 65 years and over</w:t>
      </w:r>
      <w:r w:rsidR="0086095D">
        <w:rPr>
          <w:rFonts w:ascii="Arial" w:hAnsi="Arial" w:cs="Arial"/>
          <w:lang w:val="en-US"/>
        </w:rPr>
        <w:t xml:space="preserve"> (ONS, 2020)</w:t>
      </w:r>
      <w:r w:rsidRPr="0018352A">
        <w:rPr>
          <w:rFonts w:ascii="Arial" w:hAnsi="Arial" w:cs="Arial"/>
          <w:lang w:val="en-US"/>
        </w:rPr>
        <w:t>. In England and Wales, 66,424 deaths (12.5% of all registered deaths) were linked to dementia and Alzheimer's disease in 2019</w:t>
      </w:r>
      <w:r w:rsidR="00E25BD8">
        <w:rPr>
          <w:rFonts w:ascii="Arial" w:hAnsi="Arial" w:cs="Arial"/>
          <w:lang w:val="en-US"/>
        </w:rPr>
        <w:t xml:space="preserve"> (ONS, 2020)</w:t>
      </w:r>
      <w:r w:rsidRPr="0018352A">
        <w:rPr>
          <w:rFonts w:ascii="Arial" w:hAnsi="Arial" w:cs="Arial"/>
          <w:lang w:val="en-US"/>
        </w:rPr>
        <w:t>. Older adults from deprived communities often experience delayed diagnosis and limited access to specialist care. Increasing awareness, expanding memory clinics, and improving early diagnosis can reduce these inequalities</w:t>
      </w:r>
      <w:r w:rsidR="0086095D">
        <w:rPr>
          <w:rFonts w:ascii="Arial" w:hAnsi="Arial" w:cs="Arial"/>
          <w:lang w:val="en-US"/>
        </w:rPr>
        <w:t xml:space="preserve"> (ONS, 2020)</w:t>
      </w:r>
      <w:r w:rsidRPr="0018352A">
        <w:rPr>
          <w:rFonts w:ascii="Arial" w:hAnsi="Arial" w:cs="Arial"/>
          <w:lang w:val="en-US"/>
        </w:rPr>
        <w:t>.</w:t>
      </w:r>
    </w:p>
    <w:p w14:paraId="35585F41" w14:textId="05C37272" w:rsidR="008E3E8F" w:rsidRPr="008E3E8F" w:rsidRDefault="003D3113" w:rsidP="008E3E8F">
      <w:pPr>
        <w:spacing w:line="360" w:lineRule="auto"/>
        <w:jc w:val="both"/>
        <w:rPr>
          <w:rFonts w:ascii="Arial" w:hAnsi="Arial" w:cs="Arial"/>
          <w:lang w:val="en-US"/>
        </w:rPr>
      </w:pPr>
      <w:r w:rsidRPr="0018352A">
        <w:rPr>
          <w:rFonts w:ascii="Arial" w:hAnsi="Arial" w:cs="Arial"/>
          <w:b/>
          <w:bCs/>
          <w:lang w:val="en-US"/>
        </w:rPr>
        <w:lastRenderedPageBreak/>
        <w:t>Higher Mortality Rates</w:t>
      </w:r>
      <w:r w:rsidR="001E28BE" w:rsidRPr="0018352A">
        <w:rPr>
          <w:rFonts w:ascii="Arial" w:hAnsi="Arial" w:cs="Arial"/>
          <w:b/>
          <w:bCs/>
          <w:lang w:val="en-US"/>
        </w:rPr>
        <w:t xml:space="preserve">: </w:t>
      </w:r>
      <w:r w:rsidR="008E3E8F" w:rsidRPr="008E3E8F">
        <w:rPr>
          <w:rFonts w:ascii="Arial" w:hAnsi="Arial" w:cs="Arial"/>
          <w:lang w:val="en-US"/>
        </w:rPr>
        <w:t>Older adults experience higher mortality rates than younger age groups because of chronic illnesses, frailty, and health inequalities. Age UK reports that around two-thirds of all deaths in the UK occur among people aged 75 years and over</w:t>
      </w:r>
      <w:r w:rsidR="007E6711">
        <w:rPr>
          <w:rFonts w:ascii="Arial" w:hAnsi="Arial" w:cs="Arial"/>
          <w:lang w:val="en-US"/>
        </w:rPr>
        <w:t xml:space="preserve"> (</w:t>
      </w:r>
      <w:r w:rsidR="007E6711" w:rsidRPr="007E6711">
        <w:rPr>
          <w:rFonts w:ascii="Arial" w:hAnsi="Arial" w:cs="Arial"/>
        </w:rPr>
        <w:t>Bone</w:t>
      </w:r>
      <w:r w:rsidR="007E6711">
        <w:rPr>
          <w:rFonts w:ascii="Arial" w:hAnsi="Arial" w:cs="Arial"/>
        </w:rPr>
        <w:t xml:space="preserve"> et al, 2018)</w:t>
      </w:r>
      <w:r w:rsidR="008E3E8F" w:rsidRPr="008E3E8F">
        <w:rPr>
          <w:rFonts w:ascii="Arial" w:hAnsi="Arial" w:cs="Arial"/>
          <w:lang w:val="en-US"/>
        </w:rPr>
        <w:t>. Poverty, multiple long-term conditions, and unequal access to healthcare increase this risk. Improving preventive care and early diagnosis can help reduce mortality</w:t>
      </w:r>
      <w:r w:rsidR="00C106D4">
        <w:rPr>
          <w:rFonts w:ascii="Arial" w:hAnsi="Arial" w:cs="Arial"/>
          <w:lang w:val="en-US"/>
        </w:rPr>
        <w:t xml:space="preserve"> (</w:t>
      </w:r>
      <w:r w:rsidR="00C106D4" w:rsidRPr="00A07823">
        <w:rPr>
          <w:rFonts w:ascii="Arial" w:hAnsi="Arial" w:cs="Arial"/>
        </w:rPr>
        <w:t>Bone</w:t>
      </w:r>
      <w:r w:rsidR="00C106D4">
        <w:rPr>
          <w:rFonts w:ascii="Arial" w:hAnsi="Arial" w:cs="Arial"/>
        </w:rPr>
        <w:t xml:space="preserve"> et al, 2018)</w:t>
      </w:r>
      <w:r w:rsidR="008E3E8F" w:rsidRPr="008E3E8F">
        <w:rPr>
          <w:rFonts w:ascii="Arial" w:hAnsi="Arial" w:cs="Arial"/>
          <w:lang w:val="en-US"/>
        </w:rPr>
        <w:t>.</w:t>
      </w:r>
    </w:p>
    <w:p w14:paraId="0BD170C5" w14:textId="4FC05A01" w:rsidR="00076546" w:rsidRPr="00076546" w:rsidRDefault="00076546" w:rsidP="00076546">
      <w:pPr>
        <w:spacing w:line="360" w:lineRule="auto"/>
        <w:jc w:val="both"/>
        <w:rPr>
          <w:rFonts w:ascii="Arial" w:hAnsi="Arial" w:cs="Arial"/>
          <w:b/>
          <w:bCs/>
          <w:lang w:val="en-US"/>
        </w:rPr>
      </w:pPr>
      <w:r w:rsidRPr="00076546">
        <w:rPr>
          <w:rFonts w:ascii="Arial" w:hAnsi="Arial" w:cs="Arial"/>
          <w:b/>
          <w:bCs/>
          <w:lang w:val="en-US"/>
        </w:rPr>
        <w:t>Social Isolation and Loneliness</w:t>
      </w:r>
      <w:r>
        <w:rPr>
          <w:rFonts w:ascii="Arial" w:hAnsi="Arial" w:cs="Arial"/>
          <w:b/>
          <w:bCs/>
          <w:lang w:val="en-US"/>
        </w:rPr>
        <w:t xml:space="preserve">: </w:t>
      </w:r>
      <w:r w:rsidRPr="00076546">
        <w:rPr>
          <w:rFonts w:ascii="Arial" w:hAnsi="Arial" w:cs="Arial"/>
          <w:lang w:val="en-US"/>
        </w:rPr>
        <w:t>Social isolation is a common health inequality among older adults in the UK. Many live alone following retirement or bereavement, increasing loneliness and the risk of depression and poor physical health. Around 1.4 million older people in the UK are often lonely</w:t>
      </w:r>
      <w:r w:rsidR="00930D55">
        <w:rPr>
          <w:rFonts w:ascii="Arial" w:hAnsi="Arial" w:cs="Arial"/>
          <w:lang w:val="en-US"/>
        </w:rPr>
        <w:t xml:space="preserve"> (</w:t>
      </w:r>
      <w:r w:rsidR="00930D55" w:rsidRPr="00930D55">
        <w:rPr>
          <w:rFonts w:ascii="Arial" w:hAnsi="Arial" w:cs="Arial"/>
        </w:rPr>
        <w:t>Silva</w:t>
      </w:r>
      <w:r w:rsidR="00930D55">
        <w:rPr>
          <w:rFonts w:ascii="Arial" w:hAnsi="Arial" w:cs="Arial"/>
        </w:rPr>
        <w:t>, 2024)</w:t>
      </w:r>
      <w:r w:rsidRPr="00076546">
        <w:rPr>
          <w:rFonts w:ascii="Arial" w:hAnsi="Arial" w:cs="Arial"/>
          <w:lang w:val="en-US"/>
        </w:rPr>
        <w:t>. Expanding community programmes, improving transport, and promoting digital inclusion can help older adults remain socially connected</w:t>
      </w:r>
      <w:r w:rsidR="00B47CD6">
        <w:rPr>
          <w:rFonts w:ascii="Arial" w:hAnsi="Arial" w:cs="Arial"/>
          <w:lang w:val="en-US"/>
        </w:rPr>
        <w:t xml:space="preserve"> (</w:t>
      </w:r>
      <w:r w:rsidR="00B47CD6" w:rsidRPr="00B47CD6">
        <w:rPr>
          <w:rFonts w:ascii="Arial" w:hAnsi="Arial" w:cs="Arial"/>
        </w:rPr>
        <w:t>Silva</w:t>
      </w:r>
      <w:r w:rsidR="00B47CD6">
        <w:rPr>
          <w:rFonts w:ascii="Arial" w:hAnsi="Arial" w:cs="Arial"/>
        </w:rPr>
        <w:t>, 2024)</w:t>
      </w:r>
      <w:r w:rsidRPr="00076546">
        <w:rPr>
          <w:rFonts w:ascii="Arial" w:hAnsi="Arial" w:cs="Arial"/>
          <w:lang w:val="en-US"/>
        </w:rPr>
        <w:t>.</w:t>
      </w:r>
    </w:p>
    <w:p w14:paraId="3380ADBD" w14:textId="2E1677C2" w:rsidR="00076546" w:rsidRPr="00076546" w:rsidRDefault="00076546" w:rsidP="00076546">
      <w:pPr>
        <w:spacing w:line="360" w:lineRule="auto"/>
        <w:jc w:val="both"/>
        <w:rPr>
          <w:rFonts w:ascii="Arial" w:hAnsi="Arial" w:cs="Arial"/>
          <w:b/>
          <w:bCs/>
          <w:lang w:val="en-US"/>
        </w:rPr>
      </w:pPr>
      <w:r w:rsidRPr="00076546">
        <w:rPr>
          <w:rFonts w:ascii="Arial" w:hAnsi="Arial" w:cs="Arial"/>
          <w:b/>
          <w:bCs/>
          <w:lang w:val="en-US"/>
        </w:rPr>
        <w:t>Poverty</w:t>
      </w:r>
      <w:r>
        <w:rPr>
          <w:rFonts w:ascii="Arial" w:hAnsi="Arial" w:cs="Arial"/>
          <w:b/>
          <w:bCs/>
          <w:lang w:val="en-US"/>
        </w:rPr>
        <w:t xml:space="preserve">: </w:t>
      </w:r>
      <w:r w:rsidRPr="00076546">
        <w:rPr>
          <w:rFonts w:ascii="Arial" w:hAnsi="Arial" w:cs="Arial"/>
          <w:lang w:val="en-US"/>
        </w:rPr>
        <w:t>Poverty affects many older adults despite receiving pensions. Around 2 million pensioners in the UK live in poverty, limiting access to healthy food, heating, transport, and healthcare</w:t>
      </w:r>
      <w:r w:rsidR="00363745">
        <w:rPr>
          <w:rFonts w:ascii="Arial" w:hAnsi="Arial" w:cs="Arial"/>
          <w:lang w:val="en-US"/>
        </w:rPr>
        <w:t xml:space="preserve"> (</w:t>
      </w:r>
      <w:r w:rsidR="00363745" w:rsidRPr="006B0425">
        <w:rPr>
          <w:rFonts w:ascii="Arial" w:hAnsi="Arial" w:cs="Arial"/>
        </w:rPr>
        <w:t>Hirsch</w:t>
      </w:r>
      <w:r w:rsidR="00363745">
        <w:rPr>
          <w:rFonts w:ascii="Arial" w:hAnsi="Arial" w:cs="Arial"/>
        </w:rPr>
        <w:t xml:space="preserve"> and </w:t>
      </w:r>
      <w:r w:rsidR="00363745" w:rsidRPr="006B0425">
        <w:rPr>
          <w:rFonts w:ascii="Arial" w:hAnsi="Arial" w:cs="Arial"/>
        </w:rPr>
        <w:t>Stone</w:t>
      </w:r>
      <w:r w:rsidR="00363745">
        <w:rPr>
          <w:rFonts w:ascii="Arial" w:hAnsi="Arial" w:cs="Arial"/>
        </w:rPr>
        <w:t>, 2020)</w:t>
      </w:r>
      <w:r w:rsidRPr="00076546">
        <w:rPr>
          <w:rFonts w:ascii="Arial" w:hAnsi="Arial" w:cs="Arial"/>
          <w:lang w:val="en-US"/>
        </w:rPr>
        <w:t>. Financial hardship contributes to poorer physical and mental health. Increasing Pension Credit uptake, expanding fuel support schemes, and strengthening financial assistance can help reduce inequalities</w:t>
      </w:r>
      <w:r w:rsidR="006B0425">
        <w:rPr>
          <w:rFonts w:ascii="Arial" w:hAnsi="Arial" w:cs="Arial"/>
          <w:lang w:val="en-US"/>
        </w:rPr>
        <w:t xml:space="preserve"> (</w:t>
      </w:r>
      <w:r w:rsidR="006B0425" w:rsidRPr="006B0425">
        <w:rPr>
          <w:rFonts w:ascii="Arial" w:hAnsi="Arial" w:cs="Arial"/>
        </w:rPr>
        <w:t>Hirsch</w:t>
      </w:r>
      <w:r w:rsidR="006B0425">
        <w:rPr>
          <w:rFonts w:ascii="Arial" w:hAnsi="Arial" w:cs="Arial"/>
        </w:rPr>
        <w:t xml:space="preserve"> and </w:t>
      </w:r>
      <w:r w:rsidR="006B0425" w:rsidRPr="006B0425">
        <w:rPr>
          <w:rFonts w:ascii="Arial" w:hAnsi="Arial" w:cs="Arial"/>
        </w:rPr>
        <w:t>Stone</w:t>
      </w:r>
      <w:r w:rsidR="006B0425">
        <w:rPr>
          <w:rFonts w:ascii="Arial" w:hAnsi="Arial" w:cs="Arial"/>
        </w:rPr>
        <w:t>, 2020)</w:t>
      </w:r>
      <w:r w:rsidRPr="00076546">
        <w:rPr>
          <w:rFonts w:ascii="Arial" w:hAnsi="Arial" w:cs="Arial"/>
          <w:lang w:val="en-US"/>
        </w:rPr>
        <w:t>.</w:t>
      </w:r>
    </w:p>
    <w:p w14:paraId="41104CB7" w14:textId="708DD7FA" w:rsidR="003D3113" w:rsidRPr="00076546" w:rsidRDefault="00076546" w:rsidP="0018352A">
      <w:pPr>
        <w:spacing w:line="360" w:lineRule="auto"/>
        <w:jc w:val="both"/>
        <w:rPr>
          <w:rFonts w:ascii="Arial" w:hAnsi="Arial" w:cs="Arial"/>
          <w:b/>
          <w:bCs/>
          <w:lang w:val="en-US"/>
        </w:rPr>
      </w:pPr>
      <w:r w:rsidRPr="00076546">
        <w:rPr>
          <w:rFonts w:ascii="Arial" w:hAnsi="Arial" w:cs="Arial"/>
          <w:b/>
          <w:bCs/>
          <w:lang w:val="en-US"/>
        </w:rPr>
        <w:t>Poor Housing Conditions</w:t>
      </w:r>
      <w:r>
        <w:rPr>
          <w:rFonts w:ascii="Arial" w:hAnsi="Arial" w:cs="Arial"/>
          <w:b/>
          <w:bCs/>
          <w:lang w:val="en-US"/>
        </w:rPr>
        <w:t xml:space="preserve">: </w:t>
      </w:r>
      <w:r w:rsidRPr="00076546">
        <w:rPr>
          <w:rFonts w:ascii="Arial" w:hAnsi="Arial" w:cs="Arial"/>
          <w:lang w:val="en-US"/>
        </w:rPr>
        <w:t>Poor housing significantly affects the health of older adults in the UK. Many live in cold, damp, or inaccessible homes, increasing the risk of falls and respiratory illness. Around 1</w:t>
      </w:r>
      <w:r w:rsidR="00C974C3">
        <w:rPr>
          <w:rFonts w:ascii="Arial" w:hAnsi="Arial" w:cs="Arial"/>
          <w:lang w:val="en-US"/>
        </w:rPr>
        <w:t>.4</w:t>
      </w:r>
      <w:r w:rsidRPr="00076546">
        <w:rPr>
          <w:rFonts w:ascii="Arial" w:hAnsi="Arial" w:cs="Arial"/>
          <w:lang w:val="en-US"/>
        </w:rPr>
        <w:t xml:space="preserve"> million older people in the UK live in homes needing repairs or adaptations</w:t>
      </w:r>
      <w:r w:rsidR="00C974C3">
        <w:rPr>
          <w:rFonts w:ascii="Arial" w:hAnsi="Arial" w:cs="Arial"/>
          <w:lang w:val="en-US"/>
        </w:rPr>
        <w:t xml:space="preserve"> (</w:t>
      </w:r>
      <w:r w:rsidR="00C974C3" w:rsidRPr="00C974C3">
        <w:rPr>
          <w:rFonts w:ascii="Arial" w:hAnsi="Arial" w:cs="Arial"/>
        </w:rPr>
        <w:t>Carr</w:t>
      </w:r>
      <w:r w:rsidR="00C974C3">
        <w:rPr>
          <w:rFonts w:ascii="Arial" w:hAnsi="Arial" w:cs="Arial"/>
        </w:rPr>
        <w:t>, 2024)</w:t>
      </w:r>
      <w:r w:rsidRPr="00076546">
        <w:rPr>
          <w:rFonts w:ascii="Arial" w:hAnsi="Arial" w:cs="Arial"/>
          <w:lang w:val="en-US"/>
        </w:rPr>
        <w:t>. Expanding home improvement grants, energy-efficiency programmes, and housing adaptations can improve health and independent living</w:t>
      </w:r>
      <w:r w:rsidR="00B45E1F">
        <w:rPr>
          <w:rFonts w:ascii="Arial" w:hAnsi="Arial" w:cs="Arial"/>
          <w:lang w:val="en-US"/>
        </w:rPr>
        <w:t xml:space="preserve"> (</w:t>
      </w:r>
      <w:r w:rsidR="00B45E1F" w:rsidRPr="00C974C3">
        <w:rPr>
          <w:rFonts w:ascii="Arial" w:hAnsi="Arial" w:cs="Arial"/>
        </w:rPr>
        <w:t>Carr</w:t>
      </w:r>
      <w:r w:rsidR="00B45E1F">
        <w:rPr>
          <w:rFonts w:ascii="Arial" w:hAnsi="Arial" w:cs="Arial"/>
        </w:rPr>
        <w:t>, 2024)</w:t>
      </w:r>
      <w:r w:rsidR="00B45E1F" w:rsidRPr="00076546">
        <w:rPr>
          <w:rFonts w:ascii="Arial" w:hAnsi="Arial" w:cs="Arial"/>
          <w:lang w:val="en-US"/>
        </w:rPr>
        <w:t xml:space="preserve">. </w:t>
      </w:r>
    </w:p>
    <w:p w14:paraId="3002955B" w14:textId="77777777" w:rsidR="003D3113" w:rsidRPr="0018352A" w:rsidRDefault="003D3113" w:rsidP="0018352A">
      <w:pPr>
        <w:pStyle w:val="Heading1"/>
        <w:rPr>
          <w:lang w:val="en-US"/>
        </w:rPr>
      </w:pPr>
      <w:bookmarkStart w:id="4" w:name="_Toc237786588"/>
      <w:r w:rsidRPr="0018352A">
        <w:rPr>
          <w:lang w:val="en-US"/>
        </w:rPr>
        <w:t>National Response to Reduce Health Inequalities</w:t>
      </w:r>
      <w:bookmarkEnd w:id="4"/>
      <w:r w:rsidRPr="0018352A">
        <w:rPr>
          <w:lang w:val="en-US"/>
        </w:rPr>
        <w:t xml:space="preserve"> </w:t>
      </w:r>
    </w:p>
    <w:p w14:paraId="3FADE552" w14:textId="732E9E46" w:rsidR="004E1C86" w:rsidRPr="0018352A" w:rsidRDefault="003D3113" w:rsidP="0018352A">
      <w:pPr>
        <w:spacing w:line="360" w:lineRule="auto"/>
        <w:jc w:val="both"/>
        <w:rPr>
          <w:rFonts w:ascii="Arial" w:hAnsi="Arial" w:cs="Arial"/>
          <w:lang w:val="en-US"/>
        </w:rPr>
      </w:pPr>
      <w:r w:rsidRPr="0018352A">
        <w:rPr>
          <w:rFonts w:ascii="Arial" w:hAnsi="Arial" w:cs="Arial"/>
          <w:lang w:val="en-US"/>
        </w:rPr>
        <w:t>The UK government and the NHS have introduced several initiatives to reduce health inequalities among older adults. The NHS Long Term Plan focuses on improving early diagnosis, integrated care, prevention of chronic diseases, and personalised healthcare for older people</w:t>
      </w:r>
      <w:r w:rsidR="00B27C8E">
        <w:rPr>
          <w:rFonts w:ascii="Arial" w:hAnsi="Arial" w:cs="Arial"/>
          <w:lang w:val="en-US"/>
        </w:rPr>
        <w:t xml:space="preserve"> (</w:t>
      </w:r>
      <w:r w:rsidR="00B27C8E" w:rsidRPr="00B27C8E">
        <w:rPr>
          <w:rFonts w:ascii="Arial" w:hAnsi="Arial" w:cs="Arial"/>
        </w:rPr>
        <w:t>Westwood</w:t>
      </w:r>
      <w:r w:rsidR="00B27C8E">
        <w:rPr>
          <w:rFonts w:ascii="Arial" w:hAnsi="Arial" w:cs="Arial"/>
        </w:rPr>
        <w:t xml:space="preserve"> et al, 2020)</w:t>
      </w:r>
      <w:r w:rsidRPr="0018352A">
        <w:rPr>
          <w:rFonts w:ascii="Arial" w:hAnsi="Arial" w:cs="Arial"/>
          <w:lang w:val="en-US"/>
        </w:rPr>
        <w:t xml:space="preserve">. Integrated Care Systems (ICSs) bring together healthcare providers, local authorities, and voluntary organisations to </w:t>
      </w:r>
      <w:r w:rsidRPr="0018352A">
        <w:rPr>
          <w:rFonts w:ascii="Arial" w:hAnsi="Arial" w:cs="Arial"/>
          <w:lang w:val="en-US"/>
        </w:rPr>
        <w:lastRenderedPageBreak/>
        <w:t>deliver coordinated services that reduce inequalities and improve access to care</w:t>
      </w:r>
      <w:r w:rsidR="00686BEE">
        <w:rPr>
          <w:rFonts w:ascii="Arial" w:hAnsi="Arial" w:cs="Arial"/>
          <w:lang w:val="en-US"/>
        </w:rPr>
        <w:t xml:space="preserve"> (</w:t>
      </w:r>
      <w:r w:rsidR="00686BEE" w:rsidRPr="00B27C8E">
        <w:rPr>
          <w:rFonts w:ascii="Arial" w:hAnsi="Arial" w:cs="Arial"/>
        </w:rPr>
        <w:t>Westwood</w:t>
      </w:r>
      <w:r w:rsidR="00686BEE">
        <w:rPr>
          <w:rFonts w:ascii="Arial" w:hAnsi="Arial" w:cs="Arial"/>
        </w:rPr>
        <w:t xml:space="preserve"> et al, 2020)</w:t>
      </w:r>
      <w:r w:rsidRPr="0018352A">
        <w:rPr>
          <w:rFonts w:ascii="Arial" w:hAnsi="Arial" w:cs="Arial"/>
          <w:lang w:val="en-US"/>
        </w:rPr>
        <w:t xml:space="preserve">. </w:t>
      </w:r>
    </w:p>
    <w:p w14:paraId="55B27D51" w14:textId="2D4988A4" w:rsidR="003D3113" w:rsidRPr="0018352A" w:rsidRDefault="003D3113" w:rsidP="0018352A">
      <w:pPr>
        <w:spacing w:line="360" w:lineRule="auto"/>
        <w:jc w:val="both"/>
        <w:rPr>
          <w:rFonts w:ascii="Arial" w:hAnsi="Arial" w:cs="Arial"/>
          <w:lang w:val="en-US"/>
        </w:rPr>
      </w:pPr>
      <w:r w:rsidRPr="0018352A">
        <w:rPr>
          <w:rFonts w:ascii="Arial" w:hAnsi="Arial" w:cs="Arial"/>
          <w:lang w:val="en-US"/>
        </w:rPr>
        <w:t>Additionally, the Ageing Well Programme supports healthy ageing through proactive care, falls prevention, frailty management, and enhanced community services that enable older adults to remain independent</w:t>
      </w:r>
      <w:r w:rsidR="005553B5">
        <w:rPr>
          <w:rFonts w:ascii="Arial" w:hAnsi="Arial" w:cs="Arial"/>
          <w:lang w:val="en-US"/>
        </w:rPr>
        <w:t xml:space="preserve"> (</w:t>
      </w:r>
      <w:r w:rsidR="005553B5" w:rsidRPr="005553B5">
        <w:rPr>
          <w:rFonts w:ascii="Arial" w:hAnsi="Arial" w:cs="Arial"/>
        </w:rPr>
        <w:t>Rizzini</w:t>
      </w:r>
      <w:r w:rsidR="005553B5">
        <w:rPr>
          <w:rFonts w:ascii="Arial" w:hAnsi="Arial" w:cs="Arial"/>
        </w:rPr>
        <w:t xml:space="preserve"> et al, 2024)</w:t>
      </w:r>
      <w:r w:rsidRPr="0018352A">
        <w:rPr>
          <w:rFonts w:ascii="Arial" w:hAnsi="Arial" w:cs="Arial"/>
          <w:lang w:val="en-US"/>
        </w:rPr>
        <w:t>. National campaigns promoting vaccination, NHS Health Checks, and dementia awareness also encourage early intervention and disease prevention</w:t>
      </w:r>
      <w:r w:rsidR="00E22572">
        <w:rPr>
          <w:rFonts w:ascii="Arial" w:hAnsi="Arial" w:cs="Arial"/>
          <w:lang w:val="en-US"/>
        </w:rPr>
        <w:t xml:space="preserve"> (</w:t>
      </w:r>
      <w:r w:rsidR="00E22572" w:rsidRPr="005553B5">
        <w:rPr>
          <w:rFonts w:ascii="Arial" w:hAnsi="Arial" w:cs="Arial"/>
        </w:rPr>
        <w:t>Rizzini</w:t>
      </w:r>
      <w:r w:rsidR="00E22572">
        <w:rPr>
          <w:rFonts w:ascii="Arial" w:hAnsi="Arial" w:cs="Arial"/>
        </w:rPr>
        <w:t xml:space="preserve"> et al, 2024)</w:t>
      </w:r>
      <w:r w:rsidR="00E22572" w:rsidRPr="0018352A">
        <w:rPr>
          <w:rFonts w:ascii="Arial" w:hAnsi="Arial" w:cs="Arial"/>
          <w:lang w:val="en-US"/>
        </w:rPr>
        <w:t xml:space="preserve">. </w:t>
      </w:r>
      <w:r w:rsidRPr="0018352A">
        <w:rPr>
          <w:rFonts w:ascii="Arial" w:hAnsi="Arial" w:cs="Arial"/>
          <w:lang w:val="en-US"/>
        </w:rPr>
        <w:t xml:space="preserve"> Together, these policies aim to improve healthy life expectancy, reduce avoidable hospital admissions, and narrow health inequalities affecting older adults across the UK</w:t>
      </w:r>
      <w:r w:rsidR="00E22572">
        <w:rPr>
          <w:rFonts w:ascii="Arial" w:hAnsi="Arial" w:cs="Arial"/>
          <w:lang w:val="en-US"/>
        </w:rPr>
        <w:t xml:space="preserve"> (</w:t>
      </w:r>
      <w:r w:rsidR="00E22572" w:rsidRPr="005553B5">
        <w:rPr>
          <w:rFonts w:ascii="Arial" w:hAnsi="Arial" w:cs="Arial"/>
        </w:rPr>
        <w:t>Rizzini</w:t>
      </w:r>
      <w:r w:rsidR="00E22572">
        <w:rPr>
          <w:rFonts w:ascii="Arial" w:hAnsi="Arial" w:cs="Arial"/>
        </w:rPr>
        <w:t xml:space="preserve"> et al, 2024)</w:t>
      </w:r>
      <w:r w:rsidR="00E22572" w:rsidRPr="0018352A">
        <w:rPr>
          <w:rFonts w:ascii="Arial" w:hAnsi="Arial" w:cs="Arial"/>
          <w:lang w:val="en-US"/>
        </w:rPr>
        <w:t xml:space="preserve">. </w:t>
      </w:r>
    </w:p>
    <w:p w14:paraId="3B7E7BB2" w14:textId="66C98DD1" w:rsidR="003D3113" w:rsidRPr="0018352A" w:rsidRDefault="003D3113" w:rsidP="0018352A">
      <w:pPr>
        <w:pStyle w:val="Heading1"/>
        <w:rPr>
          <w:lang w:val="en-US"/>
        </w:rPr>
      </w:pPr>
      <w:bookmarkStart w:id="5" w:name="_Toc237786589"/>
      <w:r w:rsidRPr="0018352A">
        <w:rPr>
          <w:lang w:val="en-US"/>
        </w:rPr>
        <w:t>Organisation Supporting Older Adults: Age UK</w:t>
      </w:r>
      <w:bookmarkEnd w:id="5"/>
      <w:r w:rsidRPr="0018352A">
        <w:rPr>
          <w:lang w:val="en-US"/>
        </w:rPr>
        <w:t xml:space="preserve"> </w:t>
      </w:r>
    </w:p>
    <w:p w14:paraId="7E5C2B62" w14:textId="16D2E0C8" w:rsidR="003D3113" w:rsidRPr="0018352A" w:rsidRDefault="003D3113" w:rsidP="0018352A">
      <w:pPr>
        <w:spacing w:line="360" w:lineRule="auto"/>
        <w:jc w:val="both"/>
        <w:rPr>
          <w:rFonts w:ascii="Arial" w:hAnsi="Arial" w:cs="Arial"/>
          <w:lang w:val="en-US"/>
        </w:rPr>
      </w:pPr>
      <w:r w:rsidRPr="0018352A">
        <w:rPr>
          <w:rFonts w:ascii="Arial" w:hAnsi="Arial" w:cs="Arial"/>
          <w:lang w:val="en-US"/>
        </w:rPr>
        <w:t>Age UK is the UK's leading charity supporting older people. Its primary goal is to improve later life by reducing loneliness, promoting healthy ageing, influencing public policy, and ensuring older adults receive appropriate health and social care</w:t>
      </w:r>
      <w:r w:rsidR="00CD4259">
        <w:rPr>
          <w:rFonts w:ascii="Arial" w:hAnsi="Arial" w:cs="Arial"/>
          <w:lang w:val="en-US"/>
        </w:rPr>
        <w:t xml:space="preserve"> (</w:t>
      </w:r>
      <w:r w:rsidR="00CD4259" w:rsidRPr="00CD4259">
        <w:rPr>
          <w:rFonts w:ascii="Arial" w:hAnsi="Arial" w:cs="Arial"/>
        </w:rPr>
        <w:t>Wigfield</w:t>
      </w:r>
      <w:r w:rsidR="00CD4259">
        <w:rPr>
          <w:rFonts w:ascii="Arial" w:hAnsi="Arial" w:cs="Arial"/>
        </w:rPr>
        <w:t xml:space="preserve"> et al, 2015)</w:t>
      </w:r>
      <w:r w:rsidRPr="0018352A">
        <w:rPr>
          <w:rFonts w:ascii="Arial" w:hAnsi="Arial" w:cs="Arial"/>
          <w:lang w:val="en-US"/>
        </w:rPr>
        <w:t>. The charity provides information, advice, befriending services, advocacy, welfare benefits guidance, and practical support to help older people maintain independence</w:t>
      </w:r>
      <w:r w:rsidR="00AC24A9">
        <w:rPr>
          <w:rFonts w:ascii="Arial" w:hAnsi="Arial" w:cs="Arial"/>
          <w:lang w:val="en-US"/>
        </w:rPr>
        <w:t xml:space="preserve"> (</w:t>
      </w:r>
      <w:r w:rsidR="00AC24A9" w:rsidRPr="00AC24A9">
        <w:rPr>
          <w:rFonts w:ascii="Arial" w:hAnsi="Arial" w:cs="Arial"/>
        </w:rPr>
        <w:t>Yeandle</w:t>
      </w:r>
      <w:r w:rsidR="00AC24A9">
        <w:rPr>
          <w:rFonts w:ascii="Arial" w:hAnsi="Arial" w:cs="Arial"/>
        </w:rPr>
        <w:t>, 2016)</w:t>
      </w:r>
      <w:r w:rsidRPr="0018352A">
        <w:rPr>
          <w:rFonts w:ascii="Arial" w:hAnsi="Arial" w:cs="Arial"/>
          <w:lang w:val="en-US"/>
        </w:rPr>
        <w:t>. Age UK also conducts research into ageing, campaigns for improved healthcare and social care services, and raises awareness of health inequalities affecting older adults</w:t>
      </w:r>
      <w:r w:rsidR="0052519C">
        <w:rPr>
          <w:rFonts w:ascii="Arial" w:hAnsi="Arial" w:cs="Arial"/>
          <w:lang w:val="en-US"/>
        </w:rPr>
        <w:t xml:space="preserve"> (</w:t>
      </w:r>
      <w:r w:rsidR="0052519C" w:rsidRPr="00CD4259">
        <w:rPr>
          <w:rFonts w:ascii="Arial" w:hAnsi="Arial" w:cs="Arial"/>
        </w:rPr>
        <w:t>Wigfield</w:t>
      </w:r>
      <w:r w:rsidR="0052519C">
        <w:rPr>
          <w:rFonts w:ascii="Arial" w:hAnsi="Arial" w:cs="Arial"/>
        </w:rPr>
        <w:t xml:space="preserve"> et al, 2015)</w:t>
      </w:r>
      <w:r w:rsidRPr="0018352A">
        <w:rPr>
          <w:rFonts w:ascii="Arial" w:hAnsi="Arial" w:cs="Arial"/>
          <w:lang w:val="en-US"/>
        </w:rPr>
        <w:t>. Through local community programmes, volunteer services, and national campaigns, the organisation helps reduce social isolation, improve access to healthcare, and support older people experiencing poverty or poor housing, thereby contributing to reduced health inequalities across the UK</w:t>
      </w:r>
      <w:r w:rsidR="00143589">
        <w:rPr>
          <w:rFonts w:ascii="Arial" w:hAnsi="Arial" w:cs="Arial"/>
          <w:lang w:val="en-US"/>
        </w:rPr>
        <w:t xml:space="preserve"> (</w:t>
      </w:r>
      <w:r w:rsidR="00143589" w:rsidRPr="00AC24A9">
        <w:rPr>
          <w:rFonts w:ascii="Arial" w:hAnsi="Arial" w:cs="Arial"/>
        </w:rPr>
        <w:t>Yeandle</w:t>
      </w:r>
      <w:r w:rsidR="00143589">
        <w:rPr>
          <w:rFonts w:ascii="Arial" w:hAnsi="Arial" w:cs="Arial"/>
        </w:rPr>
        <w:t>, 2016)</w:t>
      </w:r>
      <w:r w:rsidRPr="0018352A">
        <w:rPr>
          <w:rFonts w:ascii="Arial" w:hAnsi="Arial" w:cs="Arial"/>
          <w:lang w:val="en-US"/>
        </w:rPr>
        <w:t>.</w:t>
      </w:r>
    </w:p>
    <w:p w14:paraId="30F958FF" w14:textId="6E288BB0" w:rsidR="003D3113" w:rsidRPr="0018352A" w:rsidRDefault="003D3113" w:rsidP="0018352A">
      <w:pPr>
        <w:pStyle w:val="Heading1"/>
        <w:rPr>
          <w:lang w:val="en-US"/>
        </w:rPr>
      </w:pPr>
      <w:bookmarkStart w:id="6" w:name="_Toc237786590"/>
      <w:r w:rsidRPr="0018352A">
        <w:rPr>
          <w:lang w:val="en-US"/>
        </w:rPr>
        <w:t>Conclusion</w:t>
      </w:r>
      <w:bookmarkEnd w:id="6"/>
      <w:r w:rsidRPr="0018352A">
        <w:rPr>
          <w:lang w:val="en-US"/>
        </w:rPr>
        <w:t xml:space="preserve"> </w:t>
      </w:r>
    </w:p>
    <w:p w14:paraId="4BC4D6B4" w14:textId="2507BE9B" w:rsidR="0018352A" w:rsidRDefault="003D3113" w:rsidP="0018352A">
      <w:pPr>
        <w:spacing w:line="360" w:lineRule="auto"/>
        <w:jc w:val="both"/>
        <w:rPr>
          <w:rFonts w:ascii="Arial" w:hAnsi="Arial" w:cs="Arial"/>
          <w:lang w:val="en-US"/>
        </w:rPr>
      </w:pPr>
      <w:r w:rsidRPr="0018352A">
        <w:rPr>
          <w:rFonts w:ascii="Arial" w:hAnsi="Arial" w:cs="Arial"/>
          <w:lang w:val="en-US"/>
        </w:rPr>
        <w:t>Health inequalities continue to affect many older adults in the UK through higher rates of cardiovascular disease, dementia, mortality, loneliness, poverty, and poor housing. These inequalities arise from socioeconomic disadvantage, unequal access to healthcare, and wider social determinants of health. National policies, NHS initiatives, and organisations such as Age UK play an important role in reducing these disparities through prevention, early intervention, and community support. Continued investment in health promotion, integrated care, and social support is essential to improve healthy ageing and reduce health inequalities among older adults in the UK.</w:t>
      </w:r>
    </w:p>
    <w:p w14:paraId="2F49C0E8" w14:textId="47EE9311" w:rsidR="009D2525" w:rsidRPr="0018352A" w:rsidRDefault="009D2525" w:rsidP="009D2525">
      <w:pPr>
        <w:pStyle w:val="Heading1"/>
      </w:pPr>
      <w:bookmarkStart w:id="7" w:name="_Toc237786591"/>
      <w:r w:rsidRPr="0018352A">
        <w:lastRenderedPageBreak/>
        <w:t xml:space="preserve">TASK </w:t>
      </w:r>
      <w:r>
        <w:t>2</w:t>
      </w:r>
      <w:r w:rsidRPr="0018352A">
        <w:t xml:space="preserve">: </w:t>
      </w:r>
      <w:r>
        <w:t xml:space="preserve">Epidemiological </w:t>
      </w:r>
      <w:r w:rsidRPr="009D2525">
        <w:t>Analysis of Diabetes Mellitus in Tower Hamlets, London</w:t>
      </w:r>
      <w:bookmarkEnd w:id="7"/>
    </w:p>
    <w:p w14:paraId="27B5ABDF" w14:textId="77777777" w:rsidR="007D1F9B" w:rsidRPr="007D1F9B" w:rsidRDefault="007D1F9B" w:rsidP="009522AE">
      <w:pPr>
        <w:pStyle w:val="Heading1"/>
        <w:rPr>
          <w:lang w:val="en-US"/>
        </w:rPr>
      </w:pPr>
      <w:bookmarkStart w:id="8" w:name="_Toc237786592"/>
      <w:r w:rsidRPr="007D1F9B">
        <w:rPr>
          <w:lang w:val="en-US"/>
        </w:rPr>
        <w:t>Introduction</w:t>
      </w:r>
      <w:bookmarkEnd w:id="8"/>
    </w:p>
    <w:p w14:paraId="29EE5574" w14:textId="52C4D76D" w:rsidR="007D1F9B" w:rsidRPr="007D1F9B" w:rsidRDefault="007D1F9B" w:rsidP="007D1F9B">
      <w:pPr>
        <w:spacing w:line="360" w:lineRule="auto"/>
        <w:jc w:val="both"/>
        <w:rPr>
          <w:rFonts w:ascii="Arial" w:hAnsi="Arial" w:cs="Arial"/>
        </w:rPr>
      </w:pPr>
      <w:r w:rsidRPr="007D1F9B">
        <w:rPr>
          <w:rFonts w:ascii="Arial" w:hAnsi="Arial" w:cs="Arial"/>
        </w:rPr>
        <w:t>Diabetes mellitus is a chronic non-communicable disease characterised by persistently high blood glucose due to inadequate insulin production or impaired insulin action</w:t>
      </w:r>
      <w:r w:rsidR="006B30C9">
        <w:rPr>
          <w:rFonts w:ascii="Arial" w:hAnsi="Arial" w:cs="Arial"/>
        </w:rPr>
        <w:t xml:space="preserve"> (</w:t>
      </w:r>
      <w:r w:rsidR="006B30C9" w:rsidRPr="006B30C9">
        <w:rPr>
          <w:rFonts w:ascii="Arial" w:hAnsi="Arial" w:cs="Arial"/>
        </w:rPr>
        <w:t>Dilworth</w:t>
      </w:r>
      <w:r w:rsidR="006B30C9">
        <w:rPr>
          <w:rFonts w:ascii="Arial" w:hAnsi="Arial" w:cs="Arial"/>
        </w:rPr>
        <w:t xml:space="preserve"> et al, 2021)</w:t>
      </w:r>
      <w:r w:rsidRPr="007D1F9B">
        <w:rPr>
          <w:rFonts w:ascii="Arial" w:hAnsi="Arial" w:cs="Arial"/>
        </w:rPr>
        <w:t>. Type 2 diabetes accounts for approximately 90% of cases and is associated with obesity, physical inactivity, diet, age, ethnicity and socioeconomic factors</w:t>
      </w:r>
      <w:r w:rsidR="00FC3643">
        <w:rPr>
          <w:rFonts w:ascii="Arial" w:hAnsi="Arial" w:cs="Arial"/>
        </w:rPr>
        <w:t xml:space="preserve"> (</w:t>
      </w:r>
      <w:r w:rsidR="00FC3643" w:rsidRPr="00FC3643">
        <w:rPr>
          <w:rFonts w:ascii="Arial" w:hAnsi="Arial" w:cs="Arial"/>
        </w:rPr>
        <w:t>Bereda</w:t>
      </w:r>
      <w:r w:rsidR="00FC3643">
        <w:rPr>
          <w:rFonts w:ascii="Arial" w:hAnsi="Arial" w:cs="Arial"/>
        </w:rPr>
        <w:t>, 2021)</w:t>
      </w:r>
      <w:r w:rsidRPr="007D1F9B">
        <w:rPr>
          <w:rFonts w:ascii="Arial" w:hAnsi="Arial" w:cs="Arial"/>
        </w:rPr>
        <w:t>. Uncontrolled diabetes can cause cardiovascular disease, kidney disease, blindness and amputations, while reducing quality of life</w:t>
      </w:r>
      <w:r w:rsidR="00FC3643">
        <w:rPr>
          <w:rFonts w:ascii="Arial" w:hAnsi="Arial" w:cs="Arial"/>
        </w:rPr>
        <w:t xml:space="preserve"> (</w:t>
      </w:r>
      <w:r w:rsidR="00FC3643" w:rsidRPr="006B30C9">
        <w:rPr>
          <w:rFonts w:ascii="Arial" w:hAnsi="Arial" w:cs="Arial"/>
        </w:rPr>
        <w:t>Dilworth</w:t>
      </w:r>
      <w:r w:rsidR="00FC3643">
        <w:rPr>
          <w:rFonts w:ascii="Arial" w:hAnsi="Arial" w:cs="Arial"/>
        </w:rPr>
        <w:t xml:space="preserve"> et al, 2021)</w:t>
      </w:r>
      <w:r w:rsidRPr="007D1F9B">
        <w:rPr>
          <w:rFonts w:ascii="Arial" w:hAnsi="Arial" w:cs="Arial"/>
        </w:rPr>
        <w:t>. These effects are greater in deprived communities with unequal access to healthy lifestyles and healthcare</w:t>
      </w:r>
      <w:r w:rsidR="00FC3643">
        <w:rPr>
          <w:rFonts w:ascii="Arial" w:hAnsi="Arial" w:cs="Arial"/>
        </w:rPr>
        <w:t xml:space="preserve"> (</w:t>
      </w:r>
      <w:r w:rsidR="00FC3643" w:rsidRPr="00FC3643">
        <w:rPr>
          <w:rFonts w:ascii="Arial" w:hAnsi="Arial" w:cs="Arial"/>
        </w:rPr>
        <w:t>Bereda</w:t>
      </w:r>
      <w:r w:rsidR="00FC3643">
        <w:rPr>
          <w:rFonts w:ascii="Arial" w:hAnsi="Arial" w:cs="Arial"/>
        </w:rPr>
        <w:t>, 2021)</w:t>
      </w:r>
      <w:r w:rsidRPr="007D1F9B">
        <w:rPr>
          <w:rFonts w:ascii="Arial" w:hAnsi="Arial" w:cs="Arial"/>
        </w:rPr>
        <w:t>. Tower Hamlets is selected as the target population for this epidemiological analysis.</w:t>
      </w:r>
    </w:p>
    <w:p w14:paraId="380B157E" w14:textId="3DB37DCF" w:rsidR="007D1F9B" w:rsidRPr="007D1F9B" w:rsidRDefault="007D1F9B" w:rsidP="009522AE">
      <w:pPr>
        <w:pStyle w:val="Heading1"/>
        <w:rPr>
          <w:lang w:val="en-US"/>
        </w:rPr>
      </w:pPr>
      <w:bookmarkStart w:id="9" w:name="_Toc237786593"/>
      <w:r w:rsidRPr="007D1F9B">
        <w:rPr>
          <w:lang w:val="en-US"/>
        </w:rPr>
        <w:t>Level of Incidence and Prevalence</w:t>
      </w:r>
      <w:bookmarkEnd w:id="9"/>
    </w:p>
    <w:p w14:paraId="1C44599E" w14:textId="444A708B" w:rsidR="007D1F9B" w:rsidRPr="007D1F9B" w:rsidRDefault="007D1F9B" w:rsidP="007D1F9B">
      <w:pPr>
        <w:spacing w:line="360" w:lineRule="auto"/>
        <w:jc w:val="both"/>
        <w:rPr>
          <w:rFonts w:ascii="Arial" w:hAnsi="Arial" w:cs="Arial"/>
          <w:lang w:val="en-US"/>
        </w:rPr>
      </w:pPr>
      <w:r w:rsidRPr="007D1F9B">
        <w:rPr>
          <w:rFonts w:ascii="Arial" w:hAnsi="Arial" w:cs="Arial"/>
          <w:lang w:val="en-US"/>
        </w:rPr>
        <w:t>Diabetes represents a major and increasing global and UK public health burden. The International Diabetes Federation (IDF</w:t>
      </w:r>
      <w:r w:rsidR="00451789">
        <w:rPr>
          <w:rFonts w:ascii="Arial" w:hAnsi="Arial" w:cs="Arial"/>
          <w:lang w:val="en-US"/>
        </w:rPr>
        <w:t>, 2026</w:t>
      </w:r>
      <w:r w:rsidRPr="007D1F9B">
        <w:rPr>
          <w:rFonts w:ascii="Arial" w:hAnsi="Arial" w:cs="Arial"/>
          <w:lang w:val="en-US"/>
        </w:rPr>
        <w:t>) estimated that 589 million adults aged 20–79 years were living with diabetes globally in 2024, equivalent to approximately one in nine adults. Around 43%, or 252 million adults, were estimated to be undiagnosed, demonstrating the importance of epidemiological surveillance and early detection (IDF, 202</w:t>
      </w:r>
      <w:r w:rsidR="00451789">
        <w:rPr>
          <w:rFonts w:ascii="Arial" w:hAnsi="Arial" w:cs="Arial"/>
          <w:lang w:val="en-US"/>
        </w:rPr>
        <w:t>6</w:t>
      </w:r>
      <w:r w:rsidRPr="007D1F9B">
        <w:rPr>
          <w:rFonts w:ascii="Arial" w:hAnsi="Arial" w:cs="Arial"/>
          <w:lang w:val="en-US"/>
        </w:rPr>
        <w:t>). In the UK, Diabetes UK estimated that 4.6 million people were living with diagnosed diabetes in 2025, alongside approximately 6.3 million people with non-diabetic hyperglycaemia and 1.3 million people with undiagnosed type 2 diabetes (Diabetes UK, 202</w:t>
      </w:r>
      <w:r w:rsidR="00451789">
        <w:rPr>
          <w:rFonts w:ascii="Arial" w:hAnsi="Arial" w:cs="Arial"/>
          <w:lang w:val="en-US"/>
        </w:rPr>
        <w:t>6</w:t>
      </w:r>
      <w:r w:rsidRPr="007D1F9B">
        <w:rPr>
          <w:rFonts w:ascii="Arial" w:hAnsi="Arial" w:cs="Arial"/>
          <w:lang w:val="en-US"/>
        </w:rPr>
        <w:t>). These figures demonstrate that diagnosed prevalence substantially underestimates the wider population burden of diabetes and highlight the need for targeted prevention and case-finding in Tower Hamlets.</w:t>
      </w:r>
    </w:p>
    <w:p w14:paraId="478ADBA1" w14:textId="77777777" w:rsidR="00726E1B" w:rsidRPr="00726E1B" w:rsidRDefault="00726E1B" w:rsidP="009522AE">
      <w:pPr>
        <w:pStyle w:val="Heading1"/>
        <w:rPr>
          <w:lang w:val="en-US"/>
        </w:rPr>
      </w:pPr>
      <w:bookmarkStart w:id="10" w:name="_Toc237786594"/>
      <w:r w:rsidRPr="00726E1B">
        <w:rPr>
          <w:lang w:val="en-US"/>
        </w:rPr>
        <w:t>Public Health Measures for Diabetes Mellitus</w:t>
      </w:r>
      <w:bookmarkEnd w:id="10"/>
    </w:p>
    <w:p w14:paraId="36E2C576" w14:textId="52683D9F" w:rsidR="00F06A71" w:rsidRPr="00F06A71" w:rsidRDefault="00F06A71" w:rsidP="00F06A71">
      <w:pPr>
        <w:spacing w:line="360" w:lineRule="auto"/>
        <w:jc w:val="both"/>
        <w:rPr>
          <w:rFonts w:ascii="Arial" w:hAnsi="Arial" w:cs="Arial"/>
          <w:lang w:val="en-US"/>
        </w:rPr>
      </w:pPr>
      <w:r w:rsidRPr="00F06A71">
        <w:rPr>
          <w:rFonts w:ascii="Arial" w:hAnsi="Arial" w:cs="Arial"/>
          <w:b/>
          <w:bCs/>
          <w:lang w:val="en-US"/>
        </w:rPr>
        <w:t>Prevention:</w:t>
      </w:r>
      <w:r w:rsidRPr="00F06A71">
        <w:rPr>
          <w:rFonts w:ascii="Arial" w:hAnsi="Arial" w:cs="Arial"/>
          <w:lang w:val="en-US"/>
        </w:rPr>
        <w:t xml:space="preserve"> Prevention aims to reduce the development of type 2 diabetes through healthier diets, physical activity, weight management and early risk assessment. NICE recommends lifestyle interventions for people at high risk, including earlier diabetes risk assessment for South Asian adults</w:t>
      </w:r>
      <w:r w:rsidR="00CA59BD">
        <w:rPr>
          <w:rFonts w:ascii="Arial" w:hAnsi="Arial" w:cs="Arial"/>
          <w:lang w:val="en-US"/>
        </w:rPr>
        <w:t xml:space="preserve"> (</w:t>
      </w:r>
      <w:r w:rsidR="00CA59BD" w:rsidRPr="00CA59BD">
        <w:rPr>
          <w:rFonts w:ascii="Arial" w:hAnsi="Arial" w:cs="Arial"/>
        </w:rPr>
        <w:t>Breeze</w:t>
      </w:r>
      <w:r w:rsidR="00CA59BD">
        <w:rPr>
          <w:rFonts w:ascii="Arial" w:hAnsi="Arial" w:cs="Arial"/>
        </w:rPr>
        <w:t xml:space="preserve"> et al, 2017)</w:t>
      </w:r>
      <w:r w:rsidRPr="00F06A71">
        <w:rPr>
          <w:rFonts w:ascii="Arial" w:hAnsi="Arial" w:cs="Arial"/>
          <w:lang w:val="en-US"/>
        </w:rPr>
        <w:t>.</w:t>
      </w:r>
    </w:p>
    <w:p w14:paraId="34BE19DB" w14:textId="60ADEA9C" w:rsidR="00F06A71" w:rsidRPr="00F06A71" w:rsidRDefault="00F06A71" w:rsidP="00F06A71">
      <w:pPr>
        <w:spacing w:line="360" w:lineRule="auto"/>
        <w:jc w:val="both"/>
        <w:rPr>
          <w:rFonts w:ascii="Arial" w:hAnsi="Arial" w:cs="Arial"/>
          <w:lang w:val="en-US"/>
        </w:rPr>
      </w:pPr>
      <w:r w:rsidRPr="00F06A71">
        <w:rPr>
          <w:rFonts w:ascii="Arial" w:hAnsi="Arial" w:cs="Arial"/>
          <w:b/>
          <w:bCs/>
          <w:lang w:val="en-US"/>
        </w:rPr>
        <w:lastRenderedPageBreak/>
        <w:t>Protection:</w:t>
      </w:r>
      <w:r w:rsidRPr="00F06A71">
        <w:rPr>
          <w:rFonts w:ascii="Arial" w:hAnsi="Arial" w:cs="Arial"/>
          <w:lang w:val="en-US"/>
        </w:rPr>
        <w:t xml:space="preserve"> Protection focuses on reducing the complications and harmful effects of diabetes among people already diagnosed. This includes regular HbA1c monitoring, blood-pressure and lipid management, medication reviews, retinal screening and foot checks. GP practices, pharmacies and community services can improve access to appropriate care</w:t>
      </w:r>
      <w:r w:rsidR="009D2A70">
        <w:rPr>
          <w:rFonts w:ascii="Arial" w:hAnsi="Arial" w:cs="Arial"/>
          <w:lang w:val="en-US"/>
        </w:rPr>
        <w:t xml:space="preserve"> (</w:t>
      </w:r>
      <w:r w:rsidR="009D2A70" w:rsidRPr="009D2A70">
        <w:rPr>
          <w:rFonts w:ascii="Arial" w:hAnsi="Arial" w:cs="Arial"/>
        </w:rPr>
        <w:t>Heald</w:t>
      </w:r>
      <w:r w:rsidR="009D2A70">
        <w:rPr>
          <w:rFonts w:ascii="Arial" w:hAnsi="Arial" w:cs="Arial"/>
        </w:rPr>
        <w:t xml:space="preserve"> et al, 2018)</w:t>
      </w:r>
      <w:r w:rsidRPr="00F06A71">
        <w:rPr>
          <w:rFonts w:ascii="Arial" w:hAnsi="Arial" w:cs="Arial"/>
          <w:lang w:val="en-US"/>
        </w:rPr>
        <w:t>.</w:t>
      </w:r>
    </w:p>
    <w:p w14:paraId="51B16A10" w14:textId="2FE0F5B7" w:rsidR="00726E1B" w:rsidRPr="00726E1B" w:rsidRDefault="00F06A71" w:rsidP="00726E1B">
      <w:pPr>
        <w:spacing w:line="360" w:lineRule="auto"/>
        <w:jc w:val="both"/>
        <w:rPr>
          <w:rFonts w:ascii="Arial" w:hAnsi="Arial" w:cs="Arial"/>
          <w:lang w:val="en-US"/>
        </w:rPr>
      </w:pPr>
      <w:r w:rsidRPr="00F06A71">
        <w:rPr>
          <w:rFonts w:ascii="Arial" w:hAnsi="Arial" w:cs="Arial"/>
          <w:b/>
          <w:bCs/>
          <w:lang w:val="en-US"/>
        </w:rPr>
        <w:t>Health Promotion:</w:t>
      </w:r>
      <w:r w:rsidRPr="00F06A71">
        <w:rPr>
          <w:rFonts w:ascii="Arial" w:hAnsi="Arial" w:cs="Arial"/>
          <w:lang w:val="en-US"/>
        </w:rPr>
        <w:t xml:space="preserve"> Health promotion aims to increase awareness and encourage healthier behaviours through culturally appropriate education, community programmes, walking groups and healthy-eating initiatives. In Tower Hamlets, involving faith organisations, community groups and multilingual services can improve engagement and help reduce diabetes-related health inequalities</w:t>
      </w:r>
      <w:r w:rsidR="00B7362C">
        <w:rPr>
          <w:rFonts w:ascii="Arial" w:hAnsi="Arial" w:cs="Arial"/>
          <w:lang w:val="en-US"/>
        </w:rPr>
        <w:t xml:space="preserve"> (</w:t>
      </w:r>
      <w:r w:rsidR="00B7362C" w:rsidRPr="00CA59BD">
        <w:rPr>
          <w:rFonts w:ascii="Arial" w:hAnsi="Arial" w:cs="Arial"/>
        </w:rPr>
        <w:t>Breeze</w:t>
      </w:r>
      <w:r w:rsidR="00B7362C">
        <w:rPr>
          <w:rFonts w:ascii="Arial" w:hAnsi="Arial" w:cs="Arial"/>
        </w:rPr>
        <w:t xml:space="preserve"> et al, 2017)</w:t>
      </w:r>
      <w:r w:rsidRPr="00F06A71">
        <w:rPr>
          <w:rFonts w:ascii="Arial" w:hAnsi="Arial" w:cs="Arial"/>
          <w:lang w:val="en-US"/>
        </w:rPr>
        <w:t>.</w:t>
      </w:r>
    </w:p>
    <w:p w14:paraId="1E3ED549" w14:textId="77777777" w:rsidR="00726E1B" w:rsidRPr="00726E1B" w:rsidRDefault="00726E1B" w:rsidP="00692942">
      <w:pPr>
        <w:pStyle w:val="Heading1"/>
        <w:rPr>
          <w:lang w:val="en-US"/>
        </w:rPr>
      </w:pPr>
      <w:bookmarkStart w:id="11" w:name="_Toc237786595"/>
      <w:r w:rsidRPr="00726E1B">
        <w:rPr>
          <w:lang w:val="en-US"/>
        </w:rPr>
        <w:t>Key Determinants/Risk Factors of Diabetes Mellitus</w:t>
      </w:r>
      <w:bookmarkEnd w:id="11"/>
    </w:p>
    <w:p w14:paraId="6B891374" w14:textId="2C19EEEE" w:rsidR="00726E1B" w:rsidRPr="00726E1B" w:rsidRDefault="00726E1B" w:rsidP="00726E1B">
      <w:pPr>
        <w:numPr>
          <w:ilvl w:val="0"/>
          <w:numId w:val="1"/>
        </w:numPr>
        <w:tabs>
          <w:tab w:val="clear" w:pos="360"/>
          <w:tab w:val="num" w:pos="720"/>
        </w:tabs>
        <w:spacing w:line="360" w:lineRule="auto"/>
        <w:jc w:val="both"/>
        <w:rPr>
          <w:rFonts w:ascii="Arial" w:hAnsi="Arial" w:cs="Arial"/>
          <w:lang w:val="en-US"/>
        </w:rPr>
      </w:pPr>
      <w:r w:rsidRPr="00726E1B">
        <w:rPr>
          <w:rFonts w:ascii="Arial" w:hAnsi="Arial" w:cs="Arial"/>
          <w:b/>
          <w:bCs/>
          <w:lang w:val="en-US"/>
        </w:rPr>
        <w:t>Obesity and excess weight:</w:t>
      </w:r>
      <w:r w:rsidRPr="00726E1B">
        <w:rPr>
          <w:rFonts w:ascii="Arial" w:hAnsi="Arial" w:cs="Arial"/>
          <w:lang w:val="en-US"/>
        </w:rPr>
        <w:t xml:space="preserve"> Excess weight increases insulin resistance and substantially raises the risk of developing type 2 diabetes</w:t>
      </w:r>
      <w:r w:rsidR="00C12026">
        <w:rPr>
          <w:rFonts w:ascii="Arial" w:hAnsi="Arial" w:cs="Arial"/>
          <w:lang w:val="en-US"/>
        </w:rPr>
        <w:t xml:space="preserve"> (</w:t>
      </w:r>
      <w:r w:rsidR="00C12026" w:rsidRPr="00C12026">
        <w:rPr>
          <w:rFonts w:ascii="Arial" w:hAnsi="Arial" w:cs="Arial"/>
        </w:rPr>
        <w:t>Gadah</w:t>
      </w:r>
      <w:r w:rsidR="00C12026">
        <w:rPr>
          <w:rFonts w:ascii="Arial" w:hAnsi="Arial" w:cs="Arial"/>
        </w:rPr>
        <w:t>, 2020)</w:t>
      </w:r>
      <w:r w:rsidRPr="00726E1B">
        <w:rPr>
          <w:rFonts w:ascii="Arial" w:hAnsi="Arial" w:cs="Arial"/>
          <w:lang w:val="en-US"/>
        </w:rPr>
        <w:t>.</w:t>
      </w:r>
    </w:p>
    <w:p w14:paraId="04BC435A" w14:textId="27C54A9E" w:rsidR="00726E1B" w:rsidRPr="00726E1B" w:rsidRDefault="00726E1B" w:rsidP="00726E1B">
      <w:pPr>
        <w:numPr>
          <w:ilvl w:val="0"/>
          <w:numId w:val="1"/>
        </w:numPr>
        <w:tabs>
          <w:tab w:val="clear" w:pos="360"/>
          <w:tab w:val="num" w:pos="720"/>
        </w:tabs>
        <w:spacing w:line="360" w:lineRule="auto"/>
        <w:jc w:val="both"/>
        <w:rPr>
          <w:rFonts w:ascii="Arial" w:hAnsi="Arial" w:cs="Arial"/>
          <w:lang w:val="en-US"/>
        </w:rPr>
      </w:pPr>
      <w:r w:rsidRPr="00726E1B">
        <w:rPr>
          <w:rFonts w:ascii="Arial" w:hAnsi="Arial" w:cs="Arial"/>
          <w:b/>
          <w:bCs/>
          <w:lang w:val="en-US"/>
        </w:rPr>
        <w:t>Physical inactivity:</w:t>
      </w:r>
      <w:r w:rsidRPr="00726E1B">
        <w:rPr>
          <w:rFonts w:ascii="Arial" w:hAnsi="Arial" w:cs="Arial"/>
          <w:lang w:val="en-US"/>
        </w:rPr>
        <w:t xml:space="preserve"> Low levels of physical activity reduce insulin sensitivity and contribute to weight gain and metabolic risk</w:t>
      </w:r>
      <w:r w:rsidR="00832829">
        <w:rPr>
          <w:rFonts w:ascii="Arial" w:hAnsi="Arial" w:cs="Arial"/>
          <w:lang w:val="en-US"/>
        </w:rPr>
        <w:t xml:space="preserve"> (</w:t>
      </w:r>
      <w:r w:rsidR="00832829" w:rsidRPr="00832829">
        <w:rPr>
          <w:rFonts w:ascii="Arial" w:hAnsi="Arial" w:cs="Arial"/>
        </w:rPr>
        <w:t>Santos</w:t>
      </w:r>
      <w:r w:rsidR="00832829">
        <w:rPr>
          <w:rFonts w:ascii="Arial" w:hAnsi="Arial" w:cs="Arial"/>
        </w:rPr>
        <w:t>, 2016)</w:t>
      </w:r>
      <w:r w:rsidRPr="00726E1B">
        <w:rPr>
          <w:rFonts w:ascii="Arial" w:hAnsi="Arial" w:cs="Arial"/>
          <w:lang w:val="en-US"/>
        </w:rPr>
        <w:t>.</w:t>
      </w:r>
    </w:p>
    <w:p w14:paraId="45709110" w14:textId="0B8128D1" w:rsidR="00726E1B" w:rsidRPr="00726E1B" w:rsidRDefault="00726E1B" w:rsidP="00726E1B">
      <w:pPr>
        <w:numPr>
          <w:ilvl w:val="0"/>
          <w:numId w:val="1"/>
        </w:numPr>
        <w:tabs>
          <w:tab w:val="clear" w:pos="360"/>
          <w:tab w:val="num" w:pos="720"/>
        </w:tabs>
        <w:spacing w:line="360" w:lineRule="auto"/>
        <w:jc w:val="both"/>
        <w:rPr>
          <w:rFonts w:ascii="Arial" w:hAnsi="Arial" w:cs="Arial"/>
          <w:lang w:val="en-US"/>
        </w:rPr>
      </w:pPr>
      <w:r w:rsidRPr="00726E1B">
        <w:rPr>
          <w:rFonts w:ascii="Arial" w:hAnsi="Arial" w:cs="Arial"/>
          <w:b/>
          <w:bCs/>
          <w:lang w:val="en-US"/>
        </w:rPr>
        <w:t>Unhealthy diet:</w:t>
      </w:r>
      <w:r w:rsidRPr="00726E1B">
        <w:rPr>
          <w:rFonts w:ascii="Arial" w:hAnsi="Arial" w:cs="Arial"/>
          <w:lang w:val="en-US"/>
        </w:rPr>
        <w:t xml:space="preserve"> Diets high in energy, refined carbohydrates and processed foods can increase obesity and diabetes risk</w:t>
      </w:r>
      <w:r w:rsidR="00797F8B">
        <w:rPr>
          <w:rFonts w:ascii="Arial" w:hAnsi="Arial" w:cs="Arial"/>
          <w:lang w:val="en-US"/>
        </w:rPr>
        <w:t xml:space="preserve"> (</w:t>
      </w:r>
      <w:r w:rsidR="00797F8B" w:rsidRPr="00C12026">
        <w:rPr>
          <w:rFonts w:ascii="Arial" w:hAnsi="Arial" w:cs="Arial"/>
        </w:rPr>
        <w:t>Gadah</w:t>
      </w:r>
      <w:r w:rsidR="00797F8B">
        <w:rPr>
          <w:rFonts w:ascii="Arial" w:hAnsi="Arial" w:cs="Arial"/>
        </w:rPr>
        <w:t>, 2020)</w:t>
      </w:r>
      <w:r w:rsidRPr="00726E1B">
        <w:rPr>
          <w:rFonts w:ascii="Arial" w:hAnsi="Arial" w:cs="Arial"/>
          <w:lang w:val="en-US"/>
        </w:rPr>
        <w:t>.</w:t>
      </w:r>
    </w:p>
    <w:p w14:paraId="0A79E397" w14:textId="1ED9E116" w:rsidR="00726E1B" w:rsidRPr="00726E1B" w:rsidRDefault="00726E1B" w:rsidP="00726E1B">
      <w:pPr>
        <w:numPr>
          <w:ilvl w:val="0"/>
          <w:numId w:val="1"/>
        </w:numPr>
        <w:tabs>
          <w:tab w:val="clear" w:pos="360"/>
          <w:tab w:val="num" w:pos="720"/>
        </w:tabs>
        <w:spacing w:line="360" w:lineRule="auto"/>
        <w:jc w:val="both"/>
        <w:rPr>
          <w:rFonts w:ascii="Arial" w:hAnsi="Arial" w:cs="Arial"/>
          <w:lang w:val="en-US"/>
        </w:rPr>
      </w:pPr>
      <w:r w:rsidRPr="00726E1B">
        <w:rPr>
          <w:rFonts w:ascii="Arial" w:hAnsi="Arial" w:cs="Arial"/>
          <w:b/>
          <w:bCs/>
          <w:lang w:val="en-US"/>
        </w:rPr>
        <w:t>Ethnicity:</w:t>
      </w:r>
      <w:r w:rsidRPr="00726E1B">
        <w:rPr>
          <w:rFonts w:ascii="Arial" w:hAnsi="Arial" w:cs="Arial"/>
          <w:lang w:val="en-US"/>
        </w:rPr>
        <w:t xml:space="preserve"> South Asian communities have substantially higher type 2 diabetes risk and may develop diabetes at lower BMI levels</w:t>
      </w:r>
      <w:r w:rsidR="00797F8B">
        <w:rPr>
          <w:rFonts w:ascii="Arial" w:hAnsi="Arial" w:cs="Arial"/>
          <w:lang w:val="en-US"/>
        </w:rPr>
        <w:t xml:space="preserve"> (</w:t>
      </w:r>
      <w:r w:rsidR="00797F8B" w:rsidRPr="00C12026">
        <w:rPr>
          <w:rFonts w:ascii="Arial" w:hAnsi="Arial" w:cs="Arial"/>
        </w:rPr>
        <w:t>Gadah</w:t>
      </w:r>
      <w:r w:rsidR="00797F8B">
        <w:rPr>
          <w:rFonts w:ascii="Arial" w:hAnsi="Arial" w:cs="Arial"/>
        </w:rPr>
        <w:t>, 2020)</w:t>
      </w:r>
      <w:r w:rsidRPr="00726E1B">
        <w:rPr>
          <w:rFonts w:ascii="Arial" w:hAnsi="Arial" w:cs="Arial"/>
          <w:lang w:val="en-US"/>
        </w:rPr>
        <w:t>.</w:t>
      </w:r>
    </w:p>
    <w:p w14:paraId="011CC3FE" w14:textId="1C9E2E2B" w:rsidR="00726E1B" w:rsidRPr="00726E1B" w:rsidRDefault="00726E1B" w:rsidP="00726E1B">
      <w:pPr>
        <w:numPr>
          <w:ilvl w:val="0"/>
          <w:numId w:val="1"/>
        </w:numPr>
        <w:tabs>
          <w:tab w:val="clear" w:pos="360"/>
          <w:tab w:val="num" w:pos="720"/>
        </w:tabs>
        <w:spacing w:line="360" w:lineRule="auto"/>
        <w:jc w:val="both"/>
        <w:rPr>
          <w:rFonts w:ascii="Arial" w:hAnsi="Arial" w:cs="Arial"/>
          <w:lang w:val="en-US"/>
        </w:rPr>
      </w:pPr>
      <w:r w:rsidRPr="00726E1B">
        <w:rPr>
          <w:rFonts w:ascii="Arial" w:hAnsi="Arial" w:cs="Arial"/>
          <w:b/>
          <w:bCs/>
          <w:lang w:val="en-US"/>
        </w:rPr>
        <w:t>Socioeconomic deprivation:</w:t>
      </w:r>
      <w:r w:rsidRPr="00726E1B">
        <w:rPr>
          <w:rFonts w:ascii="Arial" w:hAnsi="Arial" w:cs="Arial"/>
          <w:lang w:val="en-US"/>
        </w:rPr>
        <w:t xml:space="preserve"> Poverty can restrict access to affordable healthy food, safe exercise environments and preventive healthcare</w:t>
      </w:r>
      <w:r w:rsidR="00797F8B">
        <w:rPr>
          <w:rFonts w:ascii="Arial" w:hAnsi="Arial" w:cs="Arial"/>
          <w:lang w:val="en-US"/>
        </w:rPr>
        <w:t xml:space="preserve"> </w:t>
      </w:r>
      <w:r w:rsidR="00972DC4">
        <w:rPr>
          <w:rFonts w:ascii="Arial" w:hAnsi="Arial" w:cs="Arial"/>
          <w:lang w:val="en-US"/>
        </w:rPr>
        <w:t>(</w:t>
      </w:r>
      <w:r w:rsidR="00972DC4" w:rsidRPr="00832829">
        <w:rPr>
          <w:rFonts w:ascii="Arial" w:hAnsi="Arial" w:cs="Arial"/>
        </w:rPr>
        <w:t>Santos</w:t>
      </w:r>
      <w:r w:rsidR="00972DC4">
        <w:rPr>
          <w:rFonts w:ascii="Arial" w:hAnsi="Arial" w:cs="Arial"/>
        </w:rPr>
        <w:t>, 2016)</w:t>
      </w:r>
      <w:r w:rsidRPr="00726E1B">
        <w:rPr>
          <w:rFonts w:ascii="Arial" w:hAnsi="Arial" w:cs="Arial"/>
          <w:lang w:val="en-US"/>
        </w:rPr>
        <w:t>.</w:t>
      </w:r>
    </w:p>
    <w:p w14:paraId="47979A39" w14:textId="5CBEE7D4" w:rsidR="00726E1B" w:rsidRPr="00726E1B" w:rsidRDefault="00726E1B" w:rsidP="00726E1B">
      <w:pPr>
        <w:numPr>
          <w:ilvl w:val="0"/>
          <w:numId w:val="1"/>
        </w:numPr>
        <w:tabs>
          <w:tab w:val="clear" w:pos="360"/>
          <w:tab w:val="num" w:pos="720"/>
        </w:tabs>
        <w:spacing w:line="360" w:lineRule="auto"/>
        <w:jc w:val="both"/>
        <w:rPr>
          <w:rFonts w:ascii="Arial" w:hAnsi="Arial" w:cs="Arial"/>
          <w:lang w:val="en-US"/>
        </w:rPr>
      </w:pPr>
      <w:r w:rsidRPr="00726E1B">
        <w:rPr>
          <w:rFonts w:ascii="Arial" w:hAnsi="Arial" w:cs="Arial"/>
          <w:b/>
          <w:bCs/>
          <w:lang w:val="en-US"/>
        </w:rPr>
        <w:t>Age and family history:</w:t>
      </w:r>
      <w:r w:rsidRPr="00726E1B">
        <w:rPr>
          <w:rFonts w:ascii="Arial" w:hAnsi="Arial" w:cs="Arial"/>
          <w:lang w:val="en-US"/>
        </w:rPr>
        <w:t xml:space="preserve"> Increasing age and genetic or family history increase susceptibility and require earlier risk assessment in high-risk populations. NICE also identifies previous gestational diabetes, hypertension and cardiovascular disease as important risk factors</w:t>
      </w:r>
      <w:r w:rsidR="00797F8B">
        <w:rPr>
          <w:rFonts w:ascii="Arial" w:hAnsi="Arial" w:cs="Arial"/>
          <w:lang w:val="en-US"/>
        </w:rPr>
        <w:t xml:space="preserve"> </w:t>
      </w:r>
      <w:r w:rsidR="00972DC4">
        <w:rPr>
          <w:rFonts w:ascii="Arial" w:hAnsi="Arial" w:cs="Arial"/>
          <w:lang w:val="en-US"/>
        </w:rPr>
        <w:t>(</w:t>
      </w:r>
      <w:r w:rsidR="00972DC4" w:rsidRPr="00832829">
        <w:rPr>
          <w:rFonts w:ascii="Arial" w:hAnsi="Arial" w:cs="Arial"/>
        </w:rPr>
        <w:t>Santos</w:t>
      </w:r>
      <w:r w:rsidR="00972DC4">
        <w:rPr>
          <w:rFonts w:ascii="Arial" w:hAnsi="Arial" w:cs="Arial"/>
        </w:rPr>
        <w:t>, 2016)</w:t>
      </w:r>
      <w:r w:rsidRPr="00726E1B">
        <w:rPr>
          <w:rFonts w:ascii="Arial" w:hAnsi="Arial" w:cs="Arial"/>
          <w:lang w:val="en-US"/>
        </w:rPr>
        <w:t>.</w:t>
      </w:r>
    </w:p>
    <w:p w14:paraId="2A6FF3DB" w14:textId="77777777" w:rsidR="00726E1B" w:rsidRPr="00726E1B" w:rsidRDefault="00726E1B" w:rsidP="00692942">
      <w:pPr>
        <w:pStyle w:val="Heading1"/>
        <w:rPr>
          <w:lang w:val="en-US"/>
        </w:rPr>
      </w:pPr>
      <w:bookmarkStart w:id="12" w:name="_Toc237786596"/>
      <w:r w:rsidRPr="00726E1B">
        <w:rPr>
          <w:lang w:val="en-US"/>
        </w:rPr>
        <w:t>Identifying Those Affected or At-Risk</w:t>
      </w:r>
      <w:bookmarkEnd w:id="12"/>
    </w:p>
    <w:p w14:paraId="2FB8DC2B" w14:textId="0B33A81C" w:rsidR="00726E1B" w:rsidRPr="00726E1B" w:rsidRDefault="00726E1B" w:rsidP="00726E1B">
      <w:pPr>
        <w:spacing w:line="360" w:lineRule="auto"/>
        <w:jc w:val="both"/>
        <w:rPr>
          <w:rFonts w:ascii="Arial" w:hAnsi="Arial" w:cs="Arial"/>
          <w:lang w:val="en-US"/>
        </w:rPr>
      </w:pPr>
      <w:r w:rsidRPr="00726E1B">
        <w:rPr>
          <w:rFonts w:ascii="Arial" w:hAnsi="Arial" w:cs="Arial"/>
          <w:lang w:val="en-US"/>
        </w:rPr>
        <w:t xml:space="preserve">Epidemiological assessment should identify people who have diabetes as well as those at increased risk within Tower Hamlets. South Asian and particularly Bangladeshi adults are an important high-risk group because they have a greater </w:t>
      </w:r>
      <w:r w:rsidRPr="00726E1B">
        <w:rPr>
          <w:rFonts w:ascii="Arial" w:hAnsi="Arial" w:cs="Arial"/>
          <w:lang w:val="en-US"/>
        </w:rPr>
        <w:lastRenderedPageBreak/>
        <w:t>likelihood of developing type 2 diabetes at younger ages and lower BMI levels</w:t>
      </w:r>
      <w:r w:rsidR="00FE1B77">
        <w:rPr>
          <w:rFonts w:ascii="Arial" w:hAnsi="Arial" w:cs="Arial"/>
          <w:lang w:val="en-US"/>
        </w:rPr>
        <w:t xml:space="preserve"> (</w:t>
      </w:r>
      <w:r w:rsidR="00FE1B77" w:rsidRPr="00FE1B77">
        <w:rPr>
          <w:rFonts w:ascii="Arial" w:hAnsi="Arial" w:cs="Arial"/>
        </w:rPr>
        <w:t>Evans</w:t>
      </w:r>
      <w:r w:rsidR="00FE1B77">
        <w:rPr>
          <w:rFonts w:ascii="Arial" w:hAnsi="Arial" w:cs="Arial"/>
        </w:rPr>
        <w:t xml:space="preserve"> et al, 2021)</w:t>
      </w:r>
      <w:r w:rsidRPr="00726E1B">
        <w:rPr>
          <w:rFonts w:ascii="Arial" w:hAnsi="Arial" w:cs="Arial"/>
          <w:lang w:val="en-US"/>
        </w:rPr>
        <w:t>. People with obesity, non-diabetic hyperglycaemia, hypertension, cardiovascular disease or a previous history of gestational diabetes are also more likely to develop diabetes</w:t>
      </w:r>
      <w:r w:rsidR="004D48A1">
        <w:rPr>
          <w:rFonts w:ascii="Arial" w:hAnsi="Arial" w:cs="Arial"/>
          <w:lang w:val="en-US"/>
        </w:rPr>
        <w:t xml:space="preserve"> (</w:t>
      </w:r>
      <w:r w:rsidR="004D48A1" w:rsidRPr="004D48A1">
        <w:rPr>
          <w:rFonts w:ascii="Arial" w:hAnsi="Arial" w:cs="Arial"/>
        </w:rPr>
        <w:t>Hippisley-Cox</w:t>
      </w:r>
      <w:r w:rsidR="0088540A">
        <w:rPr>
          <w:rFonts w:ascii="Arial" w:hAnsi="Arial" w:cs="Arial"/>
        </w:rPr>
        <w:t xml:space="preserve"> </w:t>
      </w:r>
      <w:r w:rsidR="004D48A1" w:rsidRPr="004D48A1">
        <w:rPr>
          <w:rFonts w:ascii="Arial" w:hAnsi="Arial" w:cs="Arial"/>
        </w:rPr>
        <w:t>and Coupland</w:t>
      </w:r>
      <w:r w:rsidR="004D48A1">
        <w:rPr>
          <w:rFonts w:ascii="Arial" w:hAnsi="Arial" w:cs="Arial"/>
        </w:rPr>
        <w:t>, 2017)</w:t>
      </w:r>
      <w:r w:rsidRPr="00726E1B">
        <w:rPr>
          <w:rFonts w:ascii="Arial" w:hAnsi="Arial" w:cs="Arial"/>
          <w:lang w:val="en-US"/>
        </w:rPr>
        <w:t>. These groups require appropriate risk assessment, prevention and early intervention.</w:t>
      </w:r>
    </w:p>
    <w:p w14:paraId="61E3288C" w14:textId="6A4B900A" w:rsidR="00726E1B" w:rsidRPr="00726E1B" w:rsidRDefault="00726E1B" w:rsidP="00726E1B">
      <w:pPr>
        <w:spacing w:line="360" w:lineRule="auto"/>
        <w:jc w:val="both"/>
        <w:rPr>
          <w:rFonts w:ascii="Arial" w:hAnsi="Arial" w:cs="Arial"/>
          <w:lang w:val="en-US"/>
        </w:rPr>
      </w:pPr>
      <w:r w:rsidRPr="00726E1B">
        <w:rPr>
          <w:rFonts w:ascii="Arial" w:hAnsi="Arial" w:cs="Arial"/>
          <w:lang w:val="en-US"/>
        </w:rPr>
        <w:t>People experiencing socioeconomic disadvantage may also face greater diabetes risk because poverty can reduce access to healthy foods, safe opportunities for physical activity and preventive healthcare</w:t>
      </w:r>
      <w:r w:rsidR="00113C62">
        <w:rPr>
          <w:rFonts w:ascii="Arial" w:hAnsi="Arial" w:cs="Arial"/>
          <w:lang w:val="en-US"/>
        </w:rPr>
        <w:t xml:space="preserve"> (</w:t>
      </w:r>
      <w:r w:rsidR="00113C62" w:rsidRPr="00FE1B77">
        <w:rPr>
          <w:rFonts w:ascii="Arial" w:hAnsi="Arial" w:cs="Arial"/>
        </w:rPr>
        <w:t>Evans</w:t>
      </w:r>
      <w:r w:rsidR="00113C62">
        <w:rPr>
          <w:rFonts w:ascii="Arial" w:hAnsi="Arial" w:cs="Arial"/>
        </w:rPr>
        <w:t xml:space="preserve"> et al, 2021)</w:t>
      </w:r>
      <w:r w:rsidRPr="00726E1B">
        <w:rPr>
          <w:rFonts w:ascii="Arial" w:hAnsi="Arial" w:cs="Arial"/>
          <w:lang w:val="en-US"/>
        </w:rPr>
        <w:t>. NICE recommends risk assessment for adults from age 40, with earlier assessment for South Asian and other high-risk groups</w:t>
      </w:r>
      <w:r w:rsidR="00EE58DE">
        <w:rPr>
          <w:rFonts w:ascii="Arial" w:hAnsi="Arial" w:cs="Arial"/>
          <w:lang w:val="en-US"/>
        </w:rPr>
        <w:t xml:space="preserve"> (</w:t>
      </w:r>
      <w:r w:rsidR="00EE58DE" w:rsidRPr="004D48A1">
        <w:rPr>
          <w:rFonts w:ascii="Arial" w:hAnsi="Arial" w:cs="Arial"/>
        </w:rPr>
        <w:t>Hippisley-Cox</w:t>
      </w:r>
      <w:r w:rsidR="00EE58DE">
        <w:rPr>
          <w:rFonts w:ascii="Arial" w:hAnsi="Arial" w:cs="Arial"/>
        </w:rPr>
        <w:t xml:space="preserve"> </w:t>
      </w:r>
      <w:r w:rsidR="00EE58DE" w:rsidRPr="004D48A1">
        <w:rPr>
          <w:rFonts w:ascii="Arial" w:hAnsi="Arial" w:cs="Arial"/>
        </w:rPr>
        <w:t>and Coupland</w:t>
      </w:r>
      <w:r w:rsidR="00EE58DE">
        <w:rPr>
          <w:rFonts w:ascii="Arial" w:hAnsi="Arial" w:cs="Arial"/>
        </w:rPr>
        <w:t>, 2017)</w:t>
      </w:r>
      <w:r w:rsidRPr="00726E1B">
        <w:rPr>
          <w:rFonts w:ascii="Arial" w:hAnsi="Arial" w:cs="Arial"/>
          <w:lang w:val="en-US"/>
        </w:rPr>
        <w:t>. A Joint Strategic Needs Assessment should combine primary-care information, screening, deprivation data and community consultation to identify unmet health needs and ensure that prevention and treatment services are appropriately targeted</w:t>
      </w:r>
      <w:r w:rsidR="00113C62">
        <w:rPr>
          <w:rFonts w:ascii="Arial" w:hAnsi="Arial" w:cs="Arial"/>
          <w:lang w:val="en-US"/>
        </w:rPr>
        <w:t xml:space="preserve"> (</w:t>
      </w:r>
      <w:r w:rsidR="00113C62" w:rsidRPr="004D48A1">
        <w:rPr>
          <w:rFonts w:ascii="Arial" w:hAnsi="Arial" w:cs="Arial"/>
        </w:rPr>
        <w:t>Hippisley-Cox</w:t>
      </w:r>
      <w:r w:rsidR="00113C62">
        <w:rPr>
          <w:rFonts w:ascii="Arial" w:hAnsi="Arial" w:cs="Arial"/>
        </w:rPr>
        <w:t xml:space="preserve"> </w:t>
      </w:r>
      <w:r w:rsidR="00113C62" w:rsidRPr="004D48A1">
        <w:rPr>
          <w:rFonts w:ascii="Arial" w:hAnsi="Arial" w:cs="Arial"/>
        </w:rPr>
        <w:t>and Coupland</w:t>
      </w:r>
      <w:r w:rsidR="00113C62">
        <w:rPr>
          <w:rFonts w:ascii="Arial" w:hAnsi="Arial" w:cs="Arial"/>
        </w:rPr>
        <w:t>, 2017)</w:t>
      </w:r>
      <w:r w:rsidRPr="00726E1B">
        <w:rPr>
          <w:rFonts w:ascii="Arial" w:hAnsi="Arial" w:cs="Arial"/>
          <w:lang w:val="en-US"/>
        </w:rPr>
        <w:t>.</w:t>
      </w:r>
    </w:p>
    <w:p w14:paraId="40D3EB9D" w14:textId="77777777" w:rsidR="00726E1B" w:rsidRPr="00726E1B" w:rsidRDefault="00726E1B" w:rsidP="00692942">
      <w:pPr>
        <w:pStyle w:val="Heading1"/>
        <w:rPr>
          <w:lang w:val="en-US"/>
        </w:rPr>
      </w:pPr>
      <w:bookmarkStart w:id="13" w:name="_Toc237786597"/>
      <w:r w:rsidRPr="00726E1B">
        <w:rPr>
          <w:lang w:val="en-US"/>
        </w:rPr>
        <w:t>Monitoring the Incidence of Diabetes Mellitus</w:t>
      </w:r>
      <w:bookmarkEnd w:id="13"/>
    </w:p>
    <w:p w14:paraId="4387C836" w14:textId="3650EBA7" w:rsidR="00726E1B" w:rsidRPr="00692942" w:rsidRDefault="00726E1B" w:rsidP="00692942">
      <w:pPr>
        <w:pStyle w:val="ListParagraph"/>
        <w:numPr>
          <w:ilvl w:val="0"/>
          <w:numId w:val="3"/>
        </w:numPr>
        <w:spacing w:line="360" w:lineRule="auto"/>
        <w:jc w:val="both"/>
        <w:rPr>
          <w:rFonts w:ascii="Arial" w:hAnsi="Arial" w:cs="Arial"/>
          <w:lang w:val="en-US"/>
        </w:rPr>
      </w:pPr>
      <w:r w:rsidRPr="00692942">
        <w:rPr>
          <w:rFonts w:ascii="Arial" w:hAnsi="Arial" w:cs="Arial"/>
          <w:b/>
          <w:bCs/>
          <w:lang w:val="en-US"/>
        </w:rPr>
        <w:t>Routine GP Registers:</w:t>
      </w:r>
      <w:r w:rsidRPr="00692942">
        <w:rPr>
          <w:rFonts w:ascii="Arial" w:hAnsi="Arial" w:cs="Arial"/>
          <w:lang w:val="en-US"/>
        </w:rPr>
        <w:t xml:space="preserve"> Routine GP registers provide ongoing prevalence, treatment and care-process information and allow comparison between practices and neighbourhoods</w:t>
      </w:r>
      <w:r w:rsidR="00255821">
        <w:rPr>
          <w:rFonts w:ascii="Arial" w:hAnsi="Arial" w:cs="Arial"/>
          <w:lang w:val="en-US"/>
        </w:rPr>
        <w:t xml:space="preserve"> (</w:t>
      </w:r>
      <w:r w:rsidR="00255821" w:rsidRPr="00255821">
        <w:rPr>
          <w:rFonts w:ascii="Arial" w:hAnsi="Arial" w:cs="Arial"/>
        </w:rPr>
        <w:t>Holman</w:t>
      </w:r>
      <w:r w:rsidR="00255821">
        <w:rPr>
          <w:rFonts w:ascii="Arial" w:hAnsi="Arial" w:cs="Arial"/>
        </w:rPr>
        <w:t xml:space="preserve"> et al, 2022)</w:t>
      </w:r>
      <w:r w:rsidRPr="00692942">
        <w:rPr>
          <w:rFonts w:ascii="Arial" w:hAnsi="Arial" w:cs="Arial"/>
          <w:lang w:val="en-US"/>
        </w:rPr>
        <w:t>.</w:t>
      </w:r>
    </w:p>
    <w:p w14:paraId="4B1899FB" w14:textId="123052B6" w:rsidR="00726E1B" w:rsidRPr="00692942" w:rsidRDefault="00726E1B" w:rsidP="00692942">
      <w:pPr>
        <w:pStyle w:val="ListParagraph"/>
        <w:numPr>
          <w:ilvl w:val="0"/>
          <w:numId w:val="3"/>
        </w:numPr>
        <w:spacing w:line="360" w:lineRule="auto"/>
        <w:jc w:val="both"/>
        <w:rPr>
          <w:rFonts w:ascii="Arial" w:hAnsi="Arial" w:cs="Arial"/>
          <w:lang w:val="en-US"/>
        </w:rPr>
      </w:pPr>
      <w:r w:rsidRPr="00692942">
        <w:rPr>
          <w:rFonts w:ascii="Arial" w:hAnsi="Arial" w:cs="Arial"/>
          <w:b/>
          <w:bCs/>
          <w:lang w:val="en-US"/>
        </w:rPr>
        <w:t>Hospital Episode Statistics:</w:t>
      </w:r>
      <w:r w:rsidRPr="00692942">
        <w:rPr>
          <w:rFonts w:ascii="Arial" w:hAnsi="Arial" w:cs="Arial"/>
          <w:lang w:val="en-US"/>
        </w:rPr>
        <w:t xml:space="preserve"> Hospital Episode Statistics can monitor emergency admissions, complications and hospital use</w:t>
      </w:r>
      <w:r w:rsidR="00FC4866">
        <w:rPr>
          <w:rFonts w:ascii="Arial" w:hAnsi="Arial" w:cs="Arial"/>
          <w:lang w:val="en-US"/>
        </w:rPr>
        <w:t xml:space="preserve"> (</w:t>
      </w:r>
      <w:r w:rsidR="00FC4866" w:rsidRPr="00FC4866">
        <w:rPr>
          <w:rFonts w:ascii="Arial" w:hAnsi="Arial" w:cs="Arial"/>
        </w:rPr>
        <w:t>Barrett</w:t>
      </w:r>
      <w:r w:rsidR="00FC4866">
        <w:rPr>
          <w:rFonts w:ascii="Arial" w:hAnsi="Arial" w:cs="Arial"/>
        </w:rPr>
        <w:t>, 2017)</w:t>
      </w:r>
      <w:r w:rsidRPr="00692942">
        <w:rPr>
          <w:rFonts w:ascii="Arial" w:hAnsi="Arial" w:cs="Arial"/>
          <w:lang w:val="en-US"/>
        </w:rPr>
        <w:t>.</w:t>
      </w:r>
    </w:p>
    <w:p w14:paraId="09D80E46" w14:textId="1FE22DC9" w:rsidR="00726E1B" w:rsidRPr="00692942" w:rsidRDefault="00726E1B" w:rsidP="00692942">
      <w:pPr>
        <w:pStyle w:val="ListParagraph"/>
        <w:numPr>
          <w:ilvl w:val="0"/>
          <w:numId w:val="3"/>
        </w:numPr>
        <w:spacing w:line="360" w:lineRule="auto"/>
        <w:jc w:val="both"/>
        <w:rPr>
          <w:rFonts w:ascii="Arial" w:hAnsi="Arial" w:cs="Arial"/>
          <w:lang w:val="en-US"/>
        </w:rPr>
      </w:pPr>
      <w:r w:rsidRPr="00692942">
        <w:rPr>
          <w:rFonts w:ascii="Arial" w:hAnsi="Arial" w:cs="Arial"/>
          <w:b/>
          <w:bCs/>
          <w:lang w:val="en-US"/>
        </w:rPr>
        <w:t>Mortality Data:</w:t>
      </w:r>
      <w:r w:rsidRPr="00692942">
        <w:rPr>
          <w:rFonts w:ascii="Arial" w:hAnsi="Arial" w:cs="Arial"/>
          <w:lang w:val="en-US"/>
        </w:rPr>
        <w:t xml:space="preserve"> Mortality data identify diabetes-related deaths</w:t>
      </w:r>
      <w:r w:rsidR="00CC21DD">
        <w:rPr>
          <w:rFonts w:ascii="Arial" w:hAnsi="Arial" w:cs="Arial"/>
          <w:lang w:val="en-US"/>
        </w:rPr>
        <w:t xml:space="preserve"> (</w:t>
      </w:r>
      <w:r w:rsidR="00CC21DD" w:rsidRPr="00255821">
        <w:rPr>
          <w:rFonts w:ascii="Arial" w:hAnsi="Arial" w:cs="Arial"/>
        </w:rPr>
        <w:t>Holman</w:t>
      </w:r>
      <w:r w:rsidR="00CC21DD">
        <w:rPr>
          <w:rFonts w:ascii="Arial" w:hAnsi="Arial" w:cs="Arial"/>
        </w:rPr>
        <w:t xml:space="preserve"> et al, 2022)</w:t>
      </w:r>
      <w:r w:rsidRPr="00692942">
        <w:rPr>
          <w:rFonts w:ascii="Arial" w:hAnsi="Arial" w:cs="Arial"/>
          <w:lang w:val="en-US"/>
        </w:rPr>
        <w:t>.</w:t>
      </w:r>
    </w:p>
    <w:p w14:paraId="40A84FF9" w14:textId="6CB0ECE8" w:rsidR="00726E1B" w:rsidRPr="00692942" w:rsidRDefault="00726E1B" w:rsidP="00692942">
      <w:pPr>
        <w:pStyle w:val="ListParagraph"/>
        <w:numPr>
          <w:ilvl w:val="0"/>
          <w:numId w:val="3"/>
        </w:numPr>
        <w:spacing w:line="360" w:lineRule="auto"/>
        <w:jc w:val="both"/>
        <w:rPr>
          <w:rFonts w:ascii="Arial" w:hAnsi="Arial" w:cs="Arial"/>
          <w:lang w:val="en-US"/>
        </w:rPr>
      </w:pPr>
      <w:r w:rsidRPr="00692942">
        <w:rPr>
          <w:rFonts w:ascii="Arial" w:hAnsi="Arial" w:cs="Arial"/>
          <w:b/>
          <w:bCs/>
          <w:lang w:val="en-US"/>
        </w:rPr>
        <w:t>Active Case-Finding:</w:t>
      </w:r>
      <w:r w:rsidRPr="00692942">
        <w:rPr>
          <w:rFonts w:ascii="Arial" w:hAnsi="Arial" w:cs="Arial"/>
          <w:lang w:val="en-US"/>
        </w:rPr>
        <w:t xml:space="preserve"> Active case-finding through NHS Health Checks and HbA1c testing can identify undiagnosed disease</w:t>
      </w:r>
      <w:r w:rsidR="00CC21DD">
        <w:rPr>
          <w:rFonts w:ascii="Arial" w:hAnsi="Arial" w:cs="Arial"/>
          <w:lang w:val="en-US"/>
        </w:rPr>
        <w:t xml:space="preserve"> (</w:t>
      </w:r>
      <w:r w:rsidR="00CC21DD" w:rsidRPr="00255821">
        <w:rPr>
          <w:rFonts w:ascii="Arial" w:hAnsi="Arial" w:cs="Arial"/>
        </w:rPr>
        <w:t>Holman</w:t>
      </w:r>
      <w:r w:rsidR="00CC21DD">
        <w:rPr>
          <w:rFonts w:ascii="Arial" w:hAnsi="Arial" w:cs="Arial"/>
        </w:rPr>
        <w:t xml:space="preserve"> et al, 2022)</w:t>
      </w:r>
      <w:r w:rsidRPr="00692942">
        <w:rPr>
          <w:rFonts w:ascii="Arial" w:hAnsi="Arial" w:cs="Arial"/>
          <w:lang w:val="en-US"/>
        </w:rPr>
        <w:t>.</w:t>
      </w:r>
    </w:p>
    <w:p w14:paraId="1410D44F" w14:textId="49B1DF58" w:rsidR="00726E1B" w:rsidRPr="00692942" w:rsidRDefault="00726E1B" w:rsidP="00692942">
      <w:pPr>
        <w:pStyle w:val="ListParagraph"/>
        <w:numPr>
          <w:ilvl w:val="0"/>
          <w:numId w:val="3"/>
        </w:numPr>
        <w:spacing w:line="360" w:lineRule="auto"/>
        <w:jc w:val="both"/>
        <w:rPr>
          <w:rFonts w:ascii="Arial" w:hAnsi="Arial" w:cs="Arial"/>
          <w:lang w:val="en-US"/>
        </w:rPr>
      </w:pPr>
      <w:r w:rsidRPr="00692942">
        <w:rPr>
          <w:rFonts w:ascii="Arial" w:hAnsi="Arial" w:cs="Arial"/>
          <w:b/>
          <w:bCs/>
          <w:lang w:val="en-US"/>
        </w:rPr>
        <w:t>Sentinel Surveillance:</w:t>
      </w:r>
      <w:r w:rsidRPr="00692942">
        <w:rPr>
          <w:rFonts w:ascii="Arial" w:hAnsi="Arial" w:cs="Arial"/>
          <w:lang w:val="en-US"/>
        </w:rPr>
        <w:t xml:space="preserve"> Sentinel surveillance from selected GP practices can provide detailed trend information, although representativeness may be limited</w:t>
      </w:r>
      <w:r w:rsidR="00CC21DD">
        <w:rPr>
          <w:rFonts w:ascii="Arial" w:hAnsi="Arial" w:cs="Arial"/>
          <w:lang w:val="en-US"/>
        </w:rPr>
        <w:t xml:space="preserve"> (</w:t>
      </w:r>
      <w:r w:rsidR="00CC21DD" w:rsidRPr="00FC4866">
        <w:rPr>
          <w:rFonts w:ascii="Arial" w:hAnsi="Arial" w:cs="Arial"/>
        </w:rPr>
        <w:t>Barrett</w:t>
      </w:r>
      <w:r w:rsidR="00CC21DD">
        <w:rPr>
          <w:rFonts w:ascii="Arial" w:hAnsi="Arial" w:cs="Arial"/>
        </w:rPr>
        <w:t>, 2017)</w:t>
      </w:r>
      <w:r w:rsidRPr="00692942">
        <w:rPr>
          <w:rFonts w:ascii="Arial" w:hAnsi="Arial" w:cs="Arial"/>
          <w:lang w:val="en-US"/>
        </w:rPr>
        <w:t>.</w:t>
      </w:r>
    </w:p>
    <w:p w14:paraId="64AD8DCC" w14:textId="15FF676F" w:rsidR="00726E1B" w:rsidRPr="00692942" w:rsidRDefault="00726E1B" w:rsidP="00692942">
      <w:pPr>
        <w:pStyle w:val="ListParagraph"/>
        <w:numPr>
          <w:ilvl w:val="0"/>
          <w:numId w:val="3"/>
        </w:numPr>
        <w:spacing w:line="360" w:lineRule="auto"/>
        <w:jc w:val="both"/>
        <w:rPr>
          <w:rFonts w:ascii="Arial" w:hAnsi="Arial" w:cs="Arial"/>
          <w:lang w:val="en-US"/>
        </w:rPr>
      </w:pPr>
      <w:r w:rsidRPr="00692942">
        <w:rPr>
          <w:rFonts w:ascii="Arial" w:hAnsi="Arial" w:cs="Arial"/>
          <w:b/>
          <w:bCs/>
          <w:lang w:val="en-US"/>
        </w:rPr>
        <w:t>Population Surveys:</w:t>
      </w:r>
      <w:r w:rsidRPr="00692942">
        <w:rPr>
          <w:rFonts w:ascii="Arial" w:hAnsi="Arial" w:cs="Arial"/>
          <w:lang w:val="en-US"/>
        </w:rPr>
        <w:t xml:space="preserve"> Population surveys can monitor obesity, physical activity and dietary behaviours</w:t>
      </w:r>
      <w:r w:rsidR="00CC21DD">
        <w:rPr>
          <w:rFonts w:ascii="Arial" w:hAnsi="Arial" w:cs="Arial"/>
          <w:lang w:val="en-US"/>
        </w:rPr>
        <w:t xml:space="preserve"> (</w:t>
      </w:r>
      <w:r w:rsidR="00CC21DD" w:rsidRPr="00FC4866">
        <w:rPr>
          <w:rFonts w:ascii="Arial" w:hAnsi="Arial" w:cs="Arial"/>
        </w:rPr>
        <w:t>Barrett</w:t>
      </w:r>
      <w:r w:rsidR="00CC21DD">
        <w:rPr>
          <w:rFonts w:ascii="Arial" w:hAnsi="Arial" w:cs="Arial"/>
        </w:rPr>
        <w:t>, 2017)</w:t>
      </w:r>
      <w:r w:rsidR="00CC21DD" w:rsidRPr="00692942">
        <w:rPr>
          <w:rFonts w:ascii="Arial" w:hAnsi="Arial" w:cs="Arial"/>
          <w:lang w:val="en-US"/>
        </w:rPr>
        <w:t>.</w:t>
      </w:r>
    </w:p>
    <w:p w14:paraId="7125C6AA" w14:textId="1C521FD0" w:rsidR="00726E1B" w:rsidRPr="00692942" w:rsidRDefault="00726E1B" w:rsidP="00692942">
      <w:pPr>
        <w:pStyle w:val="ListParagraph"/>
        <w:numPr>
          <w:ilvl w:val="0"/>
          <w:numId w:val="3"/>
        </w:numPr>
        <w:spacing w:line="360" w:lineRule="auto"/>
        <w:jc w:val="both"/>
        <w:rPr>
          <w:rFonts w:ascii="Arial" w:hAnsi="Arial" w:cs="Arial"/>
          <w:lang w:val="en-US"/>
        </w:rPr>
      </w:pPr>
      <w:r w:rsidRPr="00692942">
        <w:rPr>
          <w:rFonts w:ascii="Arial" w:hAnsi="Arial" w:cs="Arial"/>
          <w:b/>
          <w:bCs/>
          <w:lang w:val="en-US"/>
        </w:rPr>
        <w:t>Data Stratification:</w:t>
      </w:r>
      <w:r w:rsidRPr="00692942">
        <w:rPr>
          <w:rFonts w:ascii="Arial" w:hAnsi="Arial" w:cs="Arial"/>
          <w:lang w:val="en-US"/>
        </w:rPr>
        <w:t xml:space="preserve"> Data should be stratified by age, sex, ethnicity and deprivation to identify inequalities and changing patterns</w:t>
      </w:r>
      <w:r w:rsidR="00CC21DD">
        <w:rPr>
          <w:rFonts w:ascii="Arial" w:hAnsi="Arial" w:cs="Arial"/>
          <w:lang w:val="en-US"/>
        </w:rPr>
        <w:t xml:space="preserve"> (</w:t>
      </w:r>
      <w:r w:rsidR="00CC21DD" w:rsidRPr="00255821">
        <w:rPr>
          <w:rFonts w:ascii="Arial" w:hAnsi="Arial" w:cs="Arial"/>
        </w:rPr>
        <w:t>Holman</w:t>
      </w:r>
      <w:r w:rsidR="00CC21DD">
        <w:rPr>
          <w:rFonts w:ascii="Arial" w:hAnsi="Arial" w:cs="Arial"/>
        </w:rPr>
        <w:t xml:space="preserve"> et al, 2022)</w:t>
      </w:r>
      <w:r w:rsidRPr="00692942">
        <w:rPr>
          <w:rFonts w:ascii="Arial" w:hAnsi="Arial" w:cs="Arial"/>
          <w:lang w:val="en-US"/>
        </w:rPr>
        <w:t>.</w:t>
      </w:r>
    </w:p>
    <w:p w14:paraId="514355C0" w14:textId="5D8BCEF2" w:rsidR="00726E1B" w:rsidRPr="00692942" w:rsidRDefault="00726E1B" w:rsidP="00692942">
      <w:pPr>
        <w:pStyle w:val="ListParagraph"/>
        <w:numPr>
          <w:ilvl w:val="0"/>
          <w:numId w:val="3"/>
        </w:numPr>
        <w:spacing w:line="360" w:lineRule="auto"/>
        <w:jc w:val="both"/>
        <w:rPr>
          <w:rFonts w:ascii="Arial" w:hAnsi="Arial" w:cs="Arial"/>
          <w:lang w:val="en-US"/>
        </w:rPr>
      </w:pPr>
      <w:r w:rsidRPr="00692942">
        <w:rPr>
          <w:rFonts w:ascii="Arial" w:hAnsi="Arial" w:cs="Arial"/>
          <w:b/>
          <w:bCs/>
          <w:lang w:val="en-US"/>
        </w:rPr>
        <w:lastRenderedPageBreak/>
        <w:t>Data Quality:</w:t>
      </w:r>
      <w:r w:rsidRPr="00692942">
        <w:rPr>
          <w:rFonts w:ascii="Arial" w:hAnsi="Arial" w:cs="Arial"/>
          <w:lang w:val="en-US"/>
        </w:rPr>
        <w:t xml:space="preserve"> Regular data linkage and quality checks are needed to reduce duplication and detect missing cases</w:t>
      </w:r>
      <w:r w:rsidR="00CC21DD">
        <w:rPr>
          <w:rFonts w:ascii="Arial" w:hAnsi="Arial" w:cs="Arial"/>
          <w:lang w:val="en-US"/>
        </w:rPr>
        <w:t xml:space="preserve"> (</w:t>
      </w:r>
      <w:r w:rsidR="00CC21DD" w:rsidRPr="00FC4866">
        <w:rPr>
          <w:rFonts w:ascii="Arial" w:hAnsi="Arial" w:cs="Arial"/>
        </w:rPr>
        <w:t>Barrett</w:t>
      </w:r>
      <w:r w:rsidR="00CC21DD">
        <w:rPr>
          <w:rFonts w:ascii="Arial" w:hAnsi="Arial" w:cs="Arial"/>
        </w:rPr>
        <w:t>, 2017)</w:t>
      </w:r>
      <w:r w:rsidR="00CC21DD" w:rsidRPr="00692942">
        <w:rPr>
          <w:rFonts w:ascii="Arial" w:hAnsi="Arial" w:cs="Arial"/>
          <w:lang w:val="en-US"/>
        </w:rPr>
        <w:t>.</w:t>
      </w:r>
    </w:p>
    <w:p w14:paraId="1F3D9978" w14:textId="5CBE3B13" w:rsidR="00726E1B" w:rsidRPr="00692942" w:rsidRDefault="00726E1B" w:rsidP="00692942">
      <w:pPr>
        <w:pStyle w:val="ListParagraph"/>
        <w:numPr>
          <w:ilvl w:val="0"/>
          <w:numId w:val="3"/>
        </w:numPr>
        <w:spacing w:line="360" w:lineRule="auto"/>
        <w:jc w:val="both"/>
        <w:rPr>
          <w:rFonts w:ascii="Arial" w:hAnsi="Arial" w:cs="Arial"/>
          <w:lang w:val="en-US"/>
        </w:rPr>
      </w:pPr>
      <w:r w:rsidRPr="00692942">
        <w:rPr>
          <w:rFonts w:ascii="Arial" w:hAnsi="Arial" w:cs="Arial"/>
          <w:b/>
          <w:bCs/>
          <w:lang w:val="en-US"/>
        </w:rPr>
        <w:t>Use of Surveillance Findings:</w:t>
      </w:r>
      <w:r w:rsidRPr="00692942">
        <w:rPr>
          <w:rFonts w:ascii="Arial" w:hAnsi="Arial" w:cs="Arial"/>
          <w:lang w:val="en-US"/>
        </w:rPr>
        <w:t xml:space="preserve"> Surveillance findings should inform commissioning, local health needs assessments and prevention planning. This mixed approach provides a more comprehensive understanding of diabetes incidence, prevalence, risk and outcomes in Tower Hamlets</w:t>
      </w:r>
      <w:r w:rsidR="00CC21DD">
        <w:rPr>
          <w:rFonts w:ascii="Arial" w:hAnsi="Arial" w:cs="Arial"/>
          <w:lang w:val="en-US"/>
        </w:rPr>
        <w:t xml:space="preserve"> (</w:t>
      </w:r>
      <w:r w:rsidR="00CC21DD" w:rsidRPr="00FC4866">
        <w:rPr>
          <w:rFonts w:ascii="Arial" w:hAnsi="Arial" w:cs="Arial"/>
        </w:rPr>
        <w:t>Barrett</w:t>
      </w:r>
      <w:r w:rsidR="00CC21DD">
        <w:rPr>
          <w:rFonts w:ascii="Arial" w:hAnsi="Arial" w:cs="Arial"/>
        </w:rPr>
        <w:t>, 2017)</w:t>
      </w:r>
      <w:r w:rsidRPr="00692942">
        <w:rPr>
          <w:rFonts w:ascii="Arial" w:hAnsi="Arial" w:cs="Arial"/>
          <w:lang w:val="en-US"/>
        </w:rPr>
        <w:t>.</w:t>
      </w:r>
    </w:p>
    <w:p w14:paraId="665BAFBD" w14:textId="77777777" w:rsidR="00726E1B" w:rsidRPr="00726E1B" w:rsidRDefault="00726E1B" w:rsidP="00692942">
      <w:pPr>
        <w:pStyle w:val="Heading1"/>
        <w:rPr>
          <w:lang w:val="en-US"/>
        </w:rPr>
      </w:pPr>
      <w:bookmarkStart w:id="14" w:name="_Toc237786598"/>
      <w:r w:rsidRPr="00726E1B">
        <w:rPr>
          <w:lang w:val="en-US"/>
        </w:rPr>
        <w:t>Measuring Public Health Impact: Short- and Long-Term Impact</w:t>
      </w:r>
      <w:bookmarkEnd w:id="14"/>
    </w:p>
    <w:p w14:paraId="6671C711" w14:textId="1D4FC9A7" w:rsidR="00726E1B" w:rsidRPr="00726E1B" w:rsidRDefault="00726E1B" w:rsidP="00726E1B">
      <w:pPr>
        <w:spacing w:line="360" w:lineRule="auto"/>
        <w:jc w:val="both"/>
        <w:rPr>
          <w:rFonts w:ascii="Arial" w:hAnsi="Arial" w:cs="Arial"/>
          <w:lang w:val="en-US"/>
        </w:rPr>
      </w:pPr>
      <w:r w:rsidRPr="00726E1B">
        <w:rPr>
          <w:rFonts w:ascii="Arial" w:hAnsi="Arial" w:cs="Arial"/>
          <w:lang w:val="en-US"/>
        </w:rPr>
        <w:t>The short-term impact of diabetes includes increased GP consultations, medication use, monitoring requirements, psychological burden and avoidable hospital admissions</w:t>
      </w:r>
      <w:r w:rsidR="009F4517">
        <w:rPr>
          <w:rFonts w:ascii="Arial" w:hAnsi="Arial" w:cs="Arial"/>
          <w:lang w:val="en-US"/>
        </w:rPr>
        <w:t xml:space="preserve"> (</w:t>
      </w:r>
      <w:r w:rsidR="009F4517" w:rsidRPr="00D23D8A">
        <w:rPr>
          <w:rFonts w:ascii="Arial" w:hAnsi="Arial" w:cs="Arial"/>
        </w:rPr>
        <w:t>McManus</w:t>
      </w:r>
      <w:r w:rsidR="009F4517">
        <w:rPr>
          <w:rFonts w:ascii="Arial" w:hAnsi="Arial" w:cs="Arial"/>
        </w:rPr>
        <w:t xml:space="preserve"> et al, 2023)</w:t>
      </w:r>
      <w:r w:rsidRPr="00726E1B">
        <w:rPr>
          <w:rFonts w:ascii="Arial" w:hAnsi="Arial" w:cs="Arial"/>
          <w:lang w:val="en-US"/>
        </w:rPr>
        <w:t>. Poor glycaemic control may cause acute hypo- or hyperglycaemic events. Diabetes can also reduce productivity and affect family finances through treatment costs and time away from work</w:t>
      </w:r>
      <w:r w:rsidR="00D23D8A">
        <w:rPr>
          <w:rFonts w:ascii="Arial" w:hAnsi="Arial" w:cs="Arial"/>
          <w:lang w:val="en-US"/>
        </w:rPr>
        <w:t xml:space="preserve"> (</w:t>
      </w:r>
      <w:r w:rsidR="00D23D8A" w:rsidRPr="00D23D8A">
        <w:rPr>
          <w:rFonts w:ascii="Arial" w:hAnsi="Arial" w:cs="Arial"/>
        </w:rPr>
        <w:t>McManus</w:t>
      </w:r>
      <w:r w:rsidR="00D23D8A">
        <w:rPr>
          <w:rFonts w:ascii="Arial" w:hAnsi="Arial" w:cs="Arial"/>
        </w:rPr>
        <w:t xml:space="preserve"> et al, 2023)</w:t>
      </w:r>
      <w:r w:rsidRPr="00726E1B">
        <w:rPr>
          <w:rFonts w:ascii="Arial" w:hAnsi="Arial" w:cs="Arial"/>
          <w:lang w:val="en-US"/>
        </w:rPr>
        <w:t>.</w:t>
      </w:r>
    </w:p>
    <w:p w14:paraId="35EEB61C" w14:textId="2B6DF62F" w:rsidR="00726E1B" w:rsidRPr="00726E1B" w:rsidRDefault="00726E1B" w:rsidP="00726E1B">
      <w:pPr>
        <w:spacing w:line="360" w:lineRule="auto"/>
        <w:jc w:val="both"/>
        <w:rPr>
          <w:rFonts w:ascii="Arial" w:hAnsi="Arial" w:cs="Arial"/>
          <w:lang w:val="en-US"/>
        </w:rPr>
      </w:pPr>
      <w:r w:rsidRPr="00726E1B">
        <w:rPr>
          <w:rFonts w:ascii="Arial" w:hAnsi="Arial" w:cs="Arial"/>
          <w:lang w:val="en-US"/>
        </w:rPr>
        <w:t>The long-term consequences include cardiovascular disease, stroke, chronic kidney disease, neuropathy, retinopathy, foot ulceration and amputation, causing loss of independence and reduced quality of life</w:t>
      </w:r>
      <w:r w:rsidR="009F4517">
        <w:rPr>
          <w:rFonts w:ascii="Arial" w:hAnsi="Arial" w:cs="Arial"/>
          <w:lang w:val="en-US"/>
        </w:rPr>
        <w:t xml:space="preserve"> (</w:t>
      </w:r>
      <w:r w:rsidR="009F4517" w:rsidRPr="006F430E">
        <w:rPr>
          <w:rFonts w:ascii="Arial" w:hAnsi="Arial" w:cs="Arial"/>
        </w:rPr>
        <w:t>Gregg</w:t>
      </w:r>
      <w:r w:rsidR="009F4517">
        <w:rPr>
          <w:rFonts w:ascii="Arial" w:hAnsi="Arial" w:cs="Arial"/>
        </w:rPr>
        <w:t xml:space="preserve"> et al, 2024)</w:t>
      </w:r>
      <w:r w:rsidRPr="00726E1B">
        <w:rPr>
          <w:rFonts w:ascii="Arial" w:hAnsi="Arial" w:cs="Arial"/>
          <w:lang w:val="en-US"/>
        </w:rPr>
        <w:t>. Complications can increase demand for specialist healthcare and social support. NHS England states that diabetes treatment accounts for approximately 10% of the annual NHS budget, demonstrating substantial economic pressure</w:t>
      </w:r>
      <w:r w:rsidR="003C1FAA">
        <w:rPr>
          <w:rFonts w:ascii="Arial" w:hAnsi="Arial" w:cs="Arial"/>
          <w:lang w:val="en-US"/>
        </w:rPr>
        <w:t xml:space="preserve"> (</w:t>
      </w:r>
      <w:r w:rsidR="003C1FAA" w:rsidRPr="006F430E">
        <w:rPr>
          <w:rFonts w:ascii="Arial" w:hAnsi="Arial" w:cs="Arial"/>
        </w:rPr>
        <w:t>Gregg</w:t>
      </w:r>
      <w:r w:rsidR="003C1FAA">
        <w:rPr>
          <w:rFonts w:ascii="Arial" w:hAnsi="Arial" w:cs="Arial"/>
        </w:rPr>
        <w:t xml:space="preserve"> et al, 2024)</w:t>
      </w:r>
      <w:r w:rsidRPr="00726E1B">
        <w:rPr>
          <w:rFonts w:ascii="Arial" w:hAnsi="Arial" w:cs="Arial"/>
          <w:lang w:val="en-US"/>
        </w:rPr>
        <w:t>.</w:t>
      </w:r>
    </w:p>
    <w:p w14:paraId="579D9D94" w14:textId="77777777" w:rsidR="00726E1B" w:rsidRPr="00726E1B" w:rsidRDefault="00726E1B" w:rsidP="00692942">
      <w:pPr>
        <w:pStyle w:val="Heading1"/>
        <w:rPr>
          <w:lang w:val="en-US"/>
        </w:rPr>
      </w:pPr>
      <w:bookmarkStart w:id="15" w:name="_Toc237786599"/>
      <w:r w:rsidRPr="00726E1B">
        <w:rPr>
          <w:lang w:val="en-US"/>
        </w:rPr>
        <w:t>Health Intervention Programme</w:t>
      </w:r>
      <w:bookmarkEnd w:id="15"/>
    </w:p>
    <w:p w14:paraId="7995D360" w14:textId="37053834" w:rsidR="00726E1B" w:rsidRPr="00692942" w:rsidRDefault="00726E1B" w:rsidP="00726E1B">
      <w:pPr>
        <w:spacing w:line="360" w:lineRule="auto"/>
        <w:jc w:val="both"/>
        <w:rPr>
          <w:rFonts w:ascii="Arial" w:hAnsi="Arial" w:cs="Arial"/>
          <w:lang w:val="en-US"/>
        </w:rPr>
      </w:pPr>
      <w:r w:rsidRPr="00726E1B">
        <w:rPr>
          <w:rFonts w:ascii="Arial" w:hAnsi="Arial" w:cs="Arial"/>
          <w:b/>
          <w:bCs/>
          <w:lang w:val="en-US"/>
        </w:rPr>
        <w:t>Target Population:</w:t>
      </w:r>
      <w:r w:rsidRPr="00726E1B">
        <w:rPr>
          <w:rFonts w:ascii="Arial" w:hAnsi="Arial" w:cs="Arial"/>
          <w:lang w:val="en-US"/>
        </w:rPr>
        <w:t xml:space="preserve"> </w:t>
      </w:r>
      <w:r w:rsidRPr="00692942">
        <w:rPr>
          <w:rFonts w:ascii="Arial" w:hAnsi="Arial" w:cs="Arial"/>
          <w:lang w:val="en-US"/>
        </w:rPr>
        <w:t>The proposed “Healthy Tower Hamlets Diabetes Prevention and Early Detection Programme” should target South Asian communities, people with obesity or non-diabetic hyperglycaemia, and residents in deprived neighbourhoods</w:t>
      </w:r>
      <w:r w:rsidR="00174844">
        <w:rPr>
          <w:rFonts w:ascii="Arial" w:hAnsi="Arial" w:cs="Arial"/>
          <w:lang w:val="en-US"/>
        </w:rPr>
        <w:t xml:space="preserve"> (</w:t>
      </w:r>
      <w:r w:rsidR="00174844" w:rsidRPr="00174844">
        <w:rPr>
          <w:rFonts w:ascii="Arial" w:hAnsi="Arial" w:cs="Arial"/>
        </w:rPr>
        <w:t>Penn</w:t>
      </w:r>
      <w:r w:rsidR="00174844">
        <w:rPr>
          <w:rFonts w:ascii="Arial" w:hAnsi="Arial" w:cs="Arial"/>
        </w:rPr>
        <w:t xml:space="preserve"> et al, 2018)</w:t>
      </w:r>
      <w:r w:rsidRPr="00692942">
        <w:rPr>
          <w:rFonts w:ascii="Arial" w:hAnsi="Arial" w:cs="Arial"/>
          <w:lang w:val="en-US"/>
        </w:rPr>
        <w:t>.</w:t>
      </w:r>
    </w:p>
    <w:p w14:paraId="03DB0B5B" w14:textId="40DFD1EC" w:rsidR="00726E1B" w:rsidRPr="00726E1B" w:rsidRDefault="00726E1B" w:rsidP="00726E1B">
      <w:pPr>
        <w:spacing w:line="360" w:lineRule="auto"/>
        <w:jc w:val="both"/>
        <w:rPr>
          <w:rFonts w:ascii="Arial" w:hAnsi="Arial" w:cs="Arial"/>
          <w:lang w:val="en-US"/>
        </w:rPr>
      </w:pPr>
      <w:r w:rsidRPr="00726E1B">
        <w:rPr>
          <w:rFonts w:ascii="Arial" w:hAnsi="Arial" w:cs="Arial"/>
          <w:b/>
          <w:bCs/>
          <w:lang w:val="en-US"/>
        </w:rPr>
        <w:t>Primary Prevention:</w:t>
      </w:r>
      <w:r w:rsidRPr="00726E1B">
        <w:rPr>
          <w:rFonts w:ascii="Arial" w:hAnsi="Arial" w:cs="Arial"/>
          <w:lang w:val="en-US"/>
        </w:rPr>
        <w:t xml:space="preserve"> Primary prevention would provide culturally tailored nutrition education, walking and exercise groups, weight-management support and healthier-food initiatives</w:t>
      </w:r>
      <w:r w:rsidR="00901C80">
        <w:rPr>
          <w:rFonts w:ascii="Arial" w:hAnsi="Arial" w:cs="Arial"/>
          <w:lang w:val="en-US"/>
        </w:rPr>
        <w:t xml:space="preserve"> (</w:t>
      </w:r>
      <w:r w:rsidR="00901C80" w:rsidRPr="00901C80">
        <w:rPr>
          <w:rFonts w:ascii="Arial" w:hAnsi="Arial" w:cs="Arial"/>
        </w:rPr>
        <w:t>Davies</w:t>
      </w:r>
      <w:r w:rsidR="00901C80">
        <w:rPr>
          <w:rFonts w:ascii="Arial" w:hAnsi="Arial" w:cs="Arial"/>
        </w:rPr>
        <w:t xml:space="preserve"> et al, 2016)</w:t>
      </w:r>
      <w:r w:rsidRPr="00726E1B">
        <w:rPr>
          <w:rFonts w:ascii="Arial" w:hAnsi="Arial" w:cs="Arial"/>
          <w:lang w:val="en-US"/>
        </w:rPr>
        <w:t>.</w:t>
      </w:r>
    </w:p>
    <w:p w14:paraId="054F50BE" w14:textId="2AA40877" w:rsidR="00726E1B" w:rsidRPr="00726E1B" w:rsidRDefault="00726E1B" w:rsidP="00726E1B">
      <w:pPr>
        <w:spacing w:line="360" w:lineRule="auto"/>
        <w:jc w:val="both"/>
        <w:rPr>
          <w:rFonts w:ascii="Arial" w:hAnsi="Arial" w:cs="Arial"/>
          <w:lang w:val="en-US"/>
        </w:rPr>
      </w:pPr>
      <w:r w:rsidRPr="00726E1B">
        <w:rPr>
          <w:rFonts w:ascii="Arial" w:hAnsi="Arial" w:cs="Arial"/>
          <w:b/>
          <w:bCs/>
          <w:lang w:val="en-US"/>
        </w:rPr>
        <w:t>Secondary Prevention:</w:t>
      </w:r>
      <w:r w:rsidRPr="00726E1B">
        <w:rPr>
          <w:rFonts w:ascii="Arial" w:hAnsi="Arial" w:cs="Arial"/>
          <w:lang w:val="en-US"/>
        </w:rPr>
        <w:t xml:space="preserve"> Secondary prevention would offer targeted risk assessment and HbA1c testing through GP practices, pharmacies, community centres and faith organisations. Those identified </w:t>
      </w:r>
      <w:r w:rsidR="00B11701">
        <w:rPr>
          <w:rFonts w:ascii="Arial" w:hAnsi="Arial" w:cs="Arial"/>
          <w:lang w:val="en-US"/>
        </w:rPr>
        <w:t xml:space="preserve">as high risk should be referred to the nine-month Healthier You NHS Diabetes Prevention Programme, which provides personalised </w:t>
      </w:r>
      <w:r w:rsidR="00B11701">
        <w:rPr>
          <w:rFonts w:ascii="Arial" w:hAnsi="Arial" w:cs="Arial"/>
          <w:lang w:val="en-US"/>
        </w:rPr>
        <w:lastRenderedPageBreak/>
        <w:t>support for healthier eating, weight management, and physical activity (Penn et al.</w:t>
      </w:r>
      <w:r w:rsidR="00B11701">
        <w:rPr>
          <w:rFonts w:ascii="Arial" w:hAnsi="Arial" w:cs="Arial"/>
        </w:rPr>
        <w:t>, 2018)</w:t>
      </w:r>
      <w:r w:rsidRPr="00726E1B">
        <w:rPr>
          <w:rFonts w:ascii="Arial" w:hAnsi="Arial" w:cs="Arial"/>
          <w:lang w:val="en-US"/>
        </w:rPr>
        <w:t>.</w:t>
      </w:r>
    </w:p>
    <w:p w14:paraId="4ED942B8" w14:textId="325AB0AD" w:rsidR="00726E1B" w:rsidRPr="00726E1B" w:rsidRDefault="00726E1B" w:rsidP="00726E1B">
      <w:pPr>
        <w:spacing w:line="360" w:lineRule="auto"/>
        <w:jc w:val="both"/>
        <w:rPr>
          <w:rFonts w:ascii="Arial" w:hAnsi="Arial" w:cs="Arial"/>
          <w:lang w:val="en-US"/>
        </w:rPr>
      </w:pPr>
      <w:r w:rsidRPr="00726E1B">
        <w:rPr>
          <w:rFonts w:ascii="Arial" w:hAnsi="Arial" w:cs="Arial"/>
          <w:b/>
          <w:bCs/>
          <w:lang w:val="en-US"/>
        </w:rPr>
        <w:t>Tertiary Prevention:</w:t>
      </w:r>
      <w:r w:rsidRPr="00726E1B">
        <w:rPr>
          <w:rFonts w:ascii="Arial" w:hAnsi="Arial" w:cs="Arial"/>
          <w:lang w:val="en-US"/>
        </w:rPr>
        <w:t xml:space="preserve"> Tertiary prevention would strengthen structured diabetes education, medication reviews, retinal screening, foot checks and cardiovascular risk management</w:t>
      </w:r>
      <w:r w:rsidR="00B11701">
        <w:rPr>
          <w:rFonts w:ascii="Arial" w:hAnsi="Arial" w:cs="Arial"/>
          <w:lang w:val="en-US"/>
        </w:rPr>
        <w:t xml:space="preserve"> (</w:t>
      </w:r>
      <w:r w:rsidR="00B11701" w:rsidRPr="00901C80">
        <w:rPr>
          <w:rFonts w:ascii="Arial" w:hAnsi="Arial" w:cs="Arial"/>
        </w:rPr>
        <w:t>Davies</w:t>
      </w:r>
      <w:r w:rsidR="00B11701">
        <w:rPr>
          <w:rFonts w:ascii="Arial" w:hAnsi="Arial" w:cs="Arial"/>
        </w:rPr>
        <w:t xml:space="preserve"> et al, 2016)</w:t>
      </w:r>
      <w:r w:rsidRPr="00726E1B">
        <w:rPr>
          <w:rFonts w:ascii="Arial" w:hAnsi="Arial" w:cs="Arial"/>
          <w:lang w:val="en-US"/>
        </w:rPr>
        <w:t>.</w:t>
      </w:r>
    </w:p>
    <w:p w14:paraId="7FE1616F" w14:textId="33487822" w:rsidR="00726E1B" w:rsidRPr="00726E1B" w:rsidRDefault="00726E1B" w:rsidP="00726E1B">
      <w:pPr>
        <w:spacing w:line="360" w:lineRule="auto"/>
        <w:jc w:val="both"/>
        <w:rPr>
          <w:rFonts w:ascii="Arial" w:hAnsi="Arial" w:cs="Arial"/>
          <w:lang w:val="en-US"/>
        </w:rPr>
      </w:pPr>
      <w:r w:rsidRPr="00726E1B">
        <w:rPr>
          <w:rFonts w:ascii="Arial" w:hAnsi="Arial" w:cs="Arial"/>
          <w:b/>
          <w:bCs/>
          <w:lang w:val="en-US"/>
        </w:rPr>
        <w:t>Community Engagement:</w:t>
      </w:r>
      <w:r w:rsidRPr="00726E1B">
        <w:rPr>
          <w:rFonts w:ascii="Arial" w:hAnsi="Arial" w:cs="Arial"/>
          <w:lang w:val="en-US"/>
        </w:rPr>
        <w:t xml:space="preserve"> Community health workers and multilingual resources should improve engagement, particularly among Bangladeshi residents. Face-to-face and digital options should be available to reduce digital exclusion</w:t>
      </w:r>
      <w:r w:rsidR="00B11701">
        <w:rPr>
          <w:rFonts w:ascii="Arial" w:hAnsi="Arial" w:cs="Arial"/>
          <w:lang w:val="en-US"/>
        </w:rPr>
        <w:t xml:space="preserve"> (</w:t>
      </w:r>
      <w:r w:rsidR="00B11701" w:rsidRPr="00174844">
        <w:rPr>
          <w:rFonts w:ascii="Arial" w:hAnsi="Arial" w:cs="Arial"/>
        </w:rPr>
        <w:t>Penn</w:t>
      </w:r>
      <w:r w:rsidR="00B11701">
        <w:rPr>
          <w:rFonts w:ascii="Arial" w:hAnsi="Arial" w:cs="Arial"/>
        </w:rPr>
        <w:t xml:space="preserve"> et al, 2018)</w:t>
      </w:r>
      <w:r w:rsidRPr="00726E1B">
        <w:rPr>
          <w:rFonts w:ascii="Arial" w:hAnsi="Arial" w:cs="Arial"/>
          <w:lang w:val="en-US"/>
        </w:rPr>
        <w:t>.</w:t>
      </w:r>
    </w:p>
    <w:p w14:paraId="0463E24E" w14:textId="056C5F22" w:rsidR="00726E1B" w:rsidRPr="00726E1B" w:rsidRDefault="00726E1B" w:rsidP="00726E1B">
      <w:pPr>
        <w:spacing w:line="360" w:lineRule="auto"/>
        <w:jc w:val="both"/>
        <w:rPr>
          <w:rFonts w:ascii="Arial" w:hAnsi="Arial" w:cs="Arial"/>
          <w:lang w:val="en-US"/>
        </w:rPr>
      </w:pPr>
      <w:r w:rsidRPr="00726E1B">
        <w:rPr>
          <w:rFonts w:ascii="Arial" w:hAnsi="Arial" w:cs="Arial"/>
          <w:b/>
          <w:bCs/>
          <w:lang w:val="en-US"/>
        </w:rPr>
        <w:t>Partnership Working:</w:t>
      </w:r>
      <w:r w:rsidRPr="00726E1B">
        <w:rPr>
          <w:rFonts w:ascii="Arial" w:hAnsi="Arial" w:cs="Arial"/>
          <w:lang w:val="en-US"/>
        </w:rPr>
        <w:t xml:space="preserve"> Local pharmacists, voluntary organisations and faith groups should support referral and follow-up. Priority neighbourhoods should receive additional outreach where surveillance identifies low participation or poorer outcomes</w:t>
      </w:r>
      <w:r w:rsidR="00B11701">
        <w:rPr>
          <w:rFonts w:ascii="Arial" w:hAnsi="Arial" w:cs="Arial"/>
          <w:lang w:val="en-US"/>
        </w:rPr>
        <w:t xml:space="preserve"> (</w:t>
      </w:r>
      <w:r w:rsidR="00B11701" w:rsidRPr="00901C80">
        <w:rPr>
          <w:rFonts w:ascii="Arial" w:hAnsi="Arial" w:cs="Arial"/>
        </w:rPr>
        <w:t>Davies</w:t>
      </w:r>
      <w:r w:rsidR="00B11701">
        <w:rPr>
          <w:rFonts w:ascii="Arial" w:hAnsi="Arial" w:cs="Arial"/>
        </w:rPr>
        <w:t xml:space="preserve"> et al, 2016)</w:t>
      </w:r>
      <w:r w:rsidRPr="00726E1B">
        <w:rPr>
          <w:rFonts w:ascii="Arial" w:hAnsi="Arial" w:cs="Arial"/>
          <w:lang w:val="en-US"/>
        </w:rPr>
        <w:t>.</w:t>
      </w:r>
    </w:p>
    <w:p w14:paraId="06ED6AEF" w14:textId="394CB4B5" w:rsidR="00726E1B" w:rsidRPr="00726E1B" w:rsidRDefault="00726E1B" w:rsidP="00726E1B">
      <w:pPr>
        <w:spacing w:line="360" w:lineRule="auto"/>
        <w:jc w:val="both"/>
        <w:rPr>
          <w:rFonts w:ascii="Arial" w:hAnsi="Arial" w:cs="Arial"/>
          <w:lang w:val="en-US"/>
        </w:rPr>
      </w:pPr>
      <w:r w:rsidRPr="00726E1B">
        <w:rPr>
          <w:rFonts w:ascii="Arial" w:hAnsi="Arial" w:cs="Arial"/>
          <w:b/>
          <w:bCs/>
          <w:lang w:val="en-US"/>
        </w:rPr>
        <w:t>Monitoring and Review:</w:t>
      </w:r>
      <w:r w:rsidRPr="00726E1B">
        <w:rPr>
          <w:rFonts w:ascii="Arial" w:hAnsi="Arial" w:cs="Arial"/>
          <w:lang w:val="en-US"/>
        </w:rPr>
        <w:t xml:space="preserve"> The programme should establish baseline measures and review progress annually to ensure resources are directed towards groups experiencing the greatest unmet need</w:t>
      </w:r>
      <w:r w:rsidR="00B11701">
        <w:rPr>
          <w:rFonts w:ascii="Arial" w:hAnsi="Arial" w:cs="Arial"/>
          <w:lang w:val="en-US"/>
        </w:rPr>
        <w:t xml:space="preserve"> (</w:t>
      </w:r>
      <w:r w:rsidR="00B11701" w:rsidRPr="00901C80">
        <w:rPr>
          <w:rFonts w:ascii="Arial" w:hAnsi="Arial" w:cs="Arial"/>
        </w:rPr>
        <w:t>Davies</w:t>
      </w:r>
      <w:r w:rsidR="00B11701">
        <w:rPr>
          <w:rFonts w:ascii="Arial" w:hAnsi="Arial" w:cs="Arial"/>
        </w:rPr>
        <w:t xml:space="preserve"> et al, 2016)</w:t>
      </w:r>
      <w:r w:rsidRPr="00726E1B">
        <w:rPr>
          <w:rFonts w:ascii="Arial" w:hAnsi="Arial" w:cs="Arial"/>
          <w:lang w:val="en-US"/>
        </w:rPr>
        <w:t>.</w:t>
      </w:r>
    </w:p>
    <w:p w14:paraId="388C9C4A" w14:textId="77777777" w:rsidR="00726E1B" w:rsidRPr="00726E1B" w:rsidRDefault="00726E1B" w:rsidP="00692942">
      <w:pPr>
        <w:pStyle w:val="Heading1"/>
        <w:rPr>
          <w:lang w:val="en-US"/>
        </w:rPr>
      </w:pPr>
      <w:bookmarkStart w:id="16" w:name="_Toc237786600"/>
      <w:r w:rsidRPr="00726E1B">
        <w:rPr>
          <w:lang w:val="en-US"/>
        </w:rPr>
        <w:t>Evaluating the Impact of Interventions</w:t>
      </w:r>
      <w:bookmarkEnd w:id="16"/>
    </w:p>
    <w:p w14:paraId="05549D40" w14:textId="33A9A1E9" w:rsidR="00726E1B" w:rsidRPr="00726E1B" w:rsidRDefault="00726E1B" w:rsidP="00726E1B">
      <w:pPr>
        <w:spacing w:line="360" w:lineRule="auto"/>
        <w:jc w:val="both"/>
        <w:rPr>
          <w:rFonts w:ascii="Arial" w:hAnsi="Arial" w:cs="Arial"/>
          <w:lang w:val="en-US"/>
        </w:rPr>
      </w:pPr>
      <w:r w:rsidRPr="00726E1B">
        <w:rPr>
          <w:rFonts w:ascii="Arial" w:hAnsi="Arial" w:cs="Arial"/>
          <w:lang w:val="en-US"/>
        </w:rPr>
        <w:t>Evaluation should measure both implementation and health outcomes. Process indicators should include the number of people risk-assessed, HbA1c tests completed, referrals made, programme attendance</w:t>
      </w:r>
      <w:r w:rsidR="00766F25">
        <w:rPr>
          <w:rFonts w:ascii="Arial" w:hAnsi="Arial" w:cs="Arial"/>
          <w:lang w:val="en-US"/>
        </w:rPr>
        <w:t>, and programme completion (Davies et al.</w:t>
      </w:r>
      <w:r w:rsidR="00766F25">
        <w:rPr>
          <w:rFonts w:ascii="Arial" w:hAnsi="Arial" w:cs="Arial"/>
        </w:rPr>
        <w:t>, 2016)</w:t>
      </w:r>
      <w:r w:rsidRPr="00726E1B">
        <w:rPr>
          <w:rFonts w:ascii="Arial" w:hAnsi="Arial" w:cs="Arial"/>
          <w:lang w:val="en-US"/>
        </w:rPr>
        <w:t>. Short-term outcomes should include changes in weight, HbA1c, physical activity and dietary behaviour</w:t>
      </w:r>
      <w:r w:rsidR="000407BD">
        <w:rPr>
          <w:rFonts w:ascii="Arial" w:hAnsi="Arial" w:cs="Arial"/>
          <w:lang w:val="en-US"/>
        </w:rPr>
        <w:t xml:space="preserve"> (</w:t>
      </w:r>
      <w:r w:rsidR="000407BD" w:rsidRPr="00174844">
        <w:rPr>
          <w:rFonts w:ascii="Arial" w:hAnsi="Arial" w:cs="Arial"/>
        </w:rPr>
        <w:t>Penn</w:t>
      </w:r>
      <w:r w:rsidR="000407BD">
        <w:rPr>
          <w:rFonts w:ascii="Arial" w:hAnsi="Arial" w:cs="Arial"/>
        </w:rPr>
        <w:t xml:space="preserve"> et al, 2018)</w:t>
      </w:r>
      <w:r w:rsidRPr="00726E1B">
        <w:rPr>
          <w:rFonts w:ascii="Arial" w:hAnsi="Arial" w:cs="Arial"/>
          <w:lang w:val="en-US"/>
        </w:rPr>
        <w:t>. Longer-term outcomes should include new diabetes diagnoses, emergency admissions and complication rates</w:t>
      </w:r>
      <w:r w:rsidR="00935891">
        <w:rPr>
          <w:rFonts w:ascii="Arial" w:hAnsi="Arial" w:cs="Arial"/>
          <w:lang w:val="en-US"/>
        </w:rPr>
        <w:t xml:space="preserve"> (</w:t>
      </w:r>
      <w:r w:rsidR="00935891" w:rsidRPr="00935891">
        <w:rPr>
          <w:rFonts w:ascii="Arial" w:hAnsi="Arial" w:cs="Arial"/>
        </w:rPr>
        <w:t>Roberts</w:t>
      </w:r>
      <w:r w:rsidR="00935891">
        <w:rPr>
          <w:rFonts w:ascii="Arial" w:hAnsi="Arial" w:cs="Arial"/>
        </w:rPr>
        <w:t xml:space="preserve"> et al, 2018)</w:t>
      </w:r>
      <w:r w:rsidR="00766F25">
        <w:rPr>
          <w:rFonts w:ascii="Arial" w:hAnsi="Arial" w:cs="Arial"/>
        </w:rPr>
        <w:t>.</w:t>
      </w:r>
    </w:p>
    <w:p w14:paraId="1A2155FA" w14:textId="658B7DD9" w:rsidR="00726E1B" w:rsidRPr="00726E1B" w:rsidRDefault="00726E1B" w:rsidP="00726E1B">
      <w:pPr>
        <w:spacing w:line="360" w:lineRule="auto"/>
        <w:jc w:val="both"/>
        <w:rPr>
          <w:rFonts w:ascii="Arial" w:hAnsi="Arial" w:cs="Arial"/>
          <w:lang w:val="en-US"/>
        </w:rPr>
      </w:pPr>
      <w:r w:rsidRPr="00726E1B">
        <w:rPr>
          <w:rFonts w:ascii="Arial" w:hAnsi="Arial" w:cs="Arial"/>
          <w:lang w:val="en-US"/>
        </w:rPr>
        <w:t>Results should be compared with baseline data and, where feasible, a similar population receiving usual services. Evaluation should be stratified by ethnicity, age and deprivation to determine whether the intervention reduces or widens inequalities</w:t>
      </w:r>
      <w:r w:rsidR="000407BD">
        <w:rPr>
          <w:rFonts w:ascii="Arial" w:hAnsi="Arial" w:cs="Arial"/>
          <w:lang w:val="en-US"/>
        </w:rPr>
        <w:t xml:space="preserve"> (</w:t>
      </w:r>
      <w:r w:rsidR="000407BD" w:rsidRPr="00174844">
        <w:rPr>
          <w:rFonts w:ascii="Arial" w:hAnsi="Arial" w:cs="Arial"/>
        </w:rPr>
        <w:t>Penn</w:t>
      </w:r>
      <w:r w:rsidR="000407BD">
        <w:rPr>
          <w:rFonts w:ascii="Arial" w:hAnsi="Arial" w:cs="Arial"/>
        </w:rPr>
        <w:t xml:space="preserve"> et al, 2018)</w:t>
      </w:r>
      <w:r w:rsidRPr="00726E1B">
        <w:rPr>
          <w:rFonts w:ascii="Arial" w:hAnsi="Arial" w:cs="Arial"/>
          <w:lang w:val="en-US"/>
        </w:rPr>
        <w:t>. Participant feedback should complement quantitative findings because it can identify barriers to engagement</w:t>
      </w:r>
      <w:r w:rsidR="00766F25">
        <w:rPr>
          <w:rFonts w:ascii="Arial" w:hAnsi="Arial" w:cs="Arial"/>
          <w:lang w:val="en-US"/>
        </w:rPr>
        <w:t xml:space="preserve"> (</w:t>
      </w:r>
      <w:r w:rsidR="00766F25" w:rsidRPr="00901C80">
        <w:rPr>
          <w:rFonts w:ascii="Arial" w:hAnsi="Arial" w:cs="Arial"/>
        </w:rPr>
        <w:t>Davies</w:t>
      </w:r>
      <w:r w:rsidR="00766F25">
        <w:rPr>
          <w:rFonts w:ascii="Arial" w:hAnsi="Arial" w:cs="Arial"/>
        </w:rPr>
        <w:t xml:space="preserve"> et al, 2016)</w:t>
      </w:r>
      <w:r w:rsidRPr="00726E1B">
        <w:rPr>
          <w:rFonts w:ascii="Arial" w:hAnsi="Arial" w:cs="Arial"/>
          <w:lang w:val="en-US"/>
        </w:rPr>
        <w:t xml:space="preserve">. A controlled before-and-after design would strengthen attribution, although randomisation may be impractical. Cost-effectiveness should also be assessed by comparing programme </w:t>
      </w:r>
      <w:r w:rsidRPr="00726E1B">
        <w:rPr>
          <w:rFonts w:ascii="Arial" w:hAnsi="Arial" w:cs="Arial"/>
          <w:lang w:val="en-US"/>
        </w:rPr>
        <w:lastRenderedPageBreak/>
        <w:t>costs with reductions in incidence, hospital use and complications</w:t>
      </w:r>
      <w:r w:rsidR="00766F25">
        <w:rPr>
          <w:rFonts w:ascii="Arial" w:hAnsi="Arial" w:cs="Arial"/>
          <w:lang w:val="en-US"/>
        </w:rPr>
        <w:t xml:space="preserve"> (</w:t>
      </w:r>
      <w:r w:rsidR="00766F25" w:rsidRPr="00935891">
        <w:rPr>
          <w:rFonts w:ascii="Arial" w:hAnsi="Arial" w:cs="Arial"/>
        </w:rPr>
        <w:t>Roberts</w:t>
      </w:r>
      <w:r w:rsidR="00766F25">
        <w:rPr>
          <w:rFonts w:ascii="Arial" w:hAnsi="Arial" w:cs="Arial"/>
        </w:rPr>
        <w:t xml:space="preserve"> et al, 2018)</w:t>
      </w:r>
      <w:r w:rsidRPr="00726E1B">
        <w:rPr>
          <w:rFonts w:ascii="Arial" w:hAnsi="Arial" w:cs="Arial"/>
          <w:lang w:val="en-US"/>
        </w:rPr>
        <w:t>.</w:t>
      </w:r>
    </w:p>
    <w:p w14:paraId="0BEC145E" w14:textId="77777777" w:rsidR="00726E1B" w:rsidRPr="00726E1B" w:rsidRDefault="00726E1B" w:rsidP="00692942">
      <w:pPr>
        <w:pStyle w:val="Heading1"/>
        <w:rPr>
          <w:lang w:val="en-US"/>
        </w:rPr>
      </w:pPr>
      <w:bookmarkStart w:id="17" w:name="_Toc237786601"/>
      <w:r w:rsidRPr="00726E1B">
        <w:rPr>
          <w:lang w:val="en-US"/>
        </w:rPr>
        <w:t>Strengths of the Epidemiological Approach</w:t>
      </w:r>
      <w:bookmarkEnd w:id="17"/>
    </w:p>
    <w:p w14:paraId="7AD604A1" w14:textId="200F0081" w:rsidR="00726E1B" w:rsidRPr="00726E1B" w:rsidRDefault="00726E1B" w:rsidP="00726E1B">
      <w:pPr>
        <w:spacing w:line="360" w:lineRule="auto"/>
        <w:jc w:val="both"/>
        <w:rPr>
          <w:rFonts w:ascii="Arial" w:hAnsi="Arial" w:cs="Arial"/>
          <w:lang w:val="en-US"/>
        </w:rPr>
      </w:pPr>
      <w:r w:rsidRPr="00726E1B">
        <w:rPr>
          <w:rFonts w:ascii="Arial" w:hAnsi="Arial" w:cs="Arial"/>
          <w:lang w:val="en-US"/>
        </w:rPr>
        <w:t>A major strength is the use of multiple epidemiological approaches rather than relying on one dataset. Combining GP records, screening, hospital data, demographic information and community evidence can identify diagnosed and undiagnosed disease and reveal inequalities</w:t>
      </w:r>
      <w:r w:rsidR="00606529">
        <w:rPr>
          <w:rFonts w:ascii="Arial" w:hAnsi="Arial" w:cs="Arial"/>
          <w:lang w:val="en-US"/>
        </w:rPr>
        <w:t xml:space="preserve"> (</w:t>
      </w:r>
      <w:r w:rsidR="00606529" w:rsidRPr="00606529">
        <w:rPr>
          <w:rFonts w:ascii="Arial" w:hAnsi="Arial" w:cs="Arial"/>
        </w:rPr>
        <w:t>Moore</w:t>
      </w:r>
      <w:r w:rsidR="00606529">
        <w:rPr>
          <w:rFonts w:ascii="Arial" w:hAnsi="Arial" w:cs="Arial"/>
        </w:rPr>
        <w:t xml:space="preserve"> et al, 2019)</w:t>
      </w:r>
      <w:r w:rsidRPr="00726E1B">
        <w:rPr>
          <w:rFonts w:ascii="Arial" w:hAnsi="Arial" w:cs="Arial"/>
          <w:lang w:val="en-US"/>
        </w:rPr>
        <w:t>. The intervention is evidence-based, culturally targeted and aligned with NICE and NHS prevention guidance, improving its relevance and potential effectiveness. Using several measures also strengthens triangulation and supports more reliable local decision-making</w:t>
      </w:r>
      <w:r w:rsidR="00BF6656">
        <w:rPr>
          <w:rFonts w:ascii="Arial" w:hAnsi="Arial" w:cs="Arial"/>
          <w:lang w:val="en-US"/>
        </w:rPr>
        <w:t xml:space="preserve"> (</w:t>
      </w:r>
      <w:r w:rsidR="00BF6656" w:rsidRPr="00BF6656">
        <w:rPr>
          <w:rFonts w:ascii="Arial" w:hAnsi="Arial" w:cs="Arial"/>
        </w:rPr>
        <w:t>Ravindrarajah</w:t>
      </w:r>
      <w:r w:rsidR="00BF6656">
        <w:rPr>
          <w:rFonts w:ascii="Arial" w:hAnsi="Arial" w:cs="Arial"/>
        </w:rPr>
        <w:t xml:space="preserve"> et al, 2023)</w:t>
      </w:r>
      <w:r w:rsidRPr="00726E1B">
        <w:rPr>
          <w:rFonts w:ascii="Arial" w:hAnsi="Arial" w:cs="Arial"/>
          <w:lang w:val="en-US"/>
        </w:rPr>
        <w:t>.</w:t>
      </w:r>
    </w:p>
    <w:p w14:paraId="7F7C9450" w14:textId="77777777" w:rsidR="00726E1B" w:rsidRPr="00726E1B" w:rsidRDefault="00726E1B" w:rsidP="00692942">
      <w:pPr>
        <w:pStyle w:val="Heading1"/>
        <w:rPr>
          <w:lang w:val="en-US"/>
        </w:rPr>
      </w:pPr>
      <w:bookmarkStart w:id="18" w:name="_Toc237786602"/>
      <w:r w:rsidRPr="00726E1B">
        <w:rPr>
          <w:lang w:val="en-US"/>
        </w:rPr>
        <w:t>Weaknesses of the Epidemiological Approach</w:t>
      </w:r>
      <w:bookmarkEnd w:id="18"/>
    </w:p>
    <w:p w14:paraId="6952BCC4" w14:textId="374F37ED" w:rsidR="00726E1B" w:rsidRPr="00726E1B" w:rsidRDefault="00726E1B" w:rsidP="00726E1B">
      <w:pPr>
        <w:spacing w:line="360" w:lineRule="auto"/>
        <w:jc w:val="both"/>
        <w:rPr>
          <w:rFonts w:ascii="Arial" w:hAnsi="Arial" w:cs="Arial"/>
          <w:lang w:val="en-US"/>
        </w:rPr>
      </w:pPr>
      <w:r w:rsidRPr="00726E1B">
        <w:rPr>
          <w:rFonts w:ascii="Arial" w:hAnsi="Arial" w:cs="Arial"/>
          <w:lang w:val="en-US"/>
        </w:rPr>
        <w:t>Important weaknesses include incomplete or inaccurate routine data, underdiagnosis, missing information and possible selection bias in screening</w:t>
      </w:r>
      <w:r w:rsidR="005F2327">
        <w:rPr>
          <w:rFonts w:ascii="Arial" w:hAnsi="Arial" w:cs="Arial"/>
          <w:lang w:val="en-US"/>
        </w:rPr>
        <w:t xml:space="preserve"> (</w:t>
      </w:r>
      <w:r w:rsidR="005F2327" w:rsidRPr="00174844">
        <w:rPr>
          <w:rFonts w:ascii="Arial" w:hAnsi="Arial" w:cs="Arial"/>
        </w:rPr>
        <w:t>Penn</w:t>
      </w:r>
      <w:r w:rsidR="005F2327">
        <w:rPr>
          <w:rFonts w:ascii="Arial" w:hAnsi="Arial" w:cs="Arial"/>
        </w:rPr>
        <w:t xml:space="preserve"> et al, 2018)</w:t>
      </w:r>
      <w:r w:rsidRPr="00726E1B">
        <w:rPr>
          <w:rFonts w:ascii="Arial" w:hAnsi="Arial" w:cs="Arial"/>
          <w:lang w:val="en-US"/>
        </w:rPr>
        <w:t>. Cross-sectional associations cannot establish causality, while ethnicity may be confounded by age, deprivation and lifestyle</w:t>
      </w:r>
      <w:r w:rsidR="004526E1">
        <w:rPr>
          <w:rFonts w:ascii="Arial" w:hAnsi="Arial" w:cs="Arial"/>
          <w:lang w:val="en-US"/>
        </w:rPr>
        <w:t xml:space="preserve"> (</w:t>
      </w:r>
      <w:r w:rsidR="004526E1" w:rsidRPr="00BF6656">
        <w:rPr>
          <w:rFonts w:ascii="Arial" w:hAnsi="Arial" w:cs="Arial"/>
        </w:rPr>
        <w:t>Ravindrarajah</w:t>
      </w:r>
      <w:r w:rsidR="004526E1">
        <w:rPr>
          <w:rFonts w:ascii="Arial" w:hAnsi="Arial" w:cs="Arial"/>
        </w:rPr>
        <w:t xml:space="preserve"> et al, 2023)</w:t>
      </w:r>
      <w:r w:rsidRPr="00726E1B">
        <w:rPr>
          <w:rFonts w:ascii="Arial" w:hAnsi="Arial" w:cs="Arial"/>
          <w:lang w:val="en-US"/>
        </w:rPr>
        <w:t>. Intervention evaluation may also be affected by participant dropout, changing population characteristics and other health policies. Therefore, changes in diabetes outcomes cannot always be attributed to the programme alone</w:t>
      </w:r>
      <w:r w:rsidR="004526E1">
        <w:rPr>
          <w:rFonts w:ascii="Arial" w:hAnsi="Arial" w:cs="Arial"/>
          <w:lang w:val="en-US"/>
        </w:rPr>
        <w:t xml:space="preserve"> (</w:t>
      </w:r>
      <w:r w:rsidR="004526E1" w:rsidRPr="00606529">
        <w:rPr>
          <w:rFonts w:ascii="Arial" w:hAnsi="Arial" w:cs="Arial"/>
        </w:rPr>
        <w:t>Moore</w:t>
      </w:r>
      <w:r w:rsidR="004526E1">
        <w:rPr>
          <w:rFonts w:ascii="Arial" w:hAnsi="Arial" w:cs="Arial"/>
        </w:rPr>
        <w:t xml:space="preserve"> et al, 2019)</w:t>
      </w:r>
      <w:r w:rsidRPr="00726E1B">
        <w:rPr>
          <w:rFonts w:ascii="Arial" w:hAnsi="Arial" w:cs="Arial"/>
          <w:lang w:val="en-US"/>
        </w:rPr>
        <w:t>.</w:t>
      </w:r>
    </w:p>
    <w:p w14:paraId="2620A736" w14:textId="77777777" w:rsidR="00726E1B" w:rsidRPr="00726E1B" w:rsidRDefault="00726E1B" w:rsidP="00692942">
      <w:pPr>
        <w:pStyle w:val="Heading1"/>
        <w:rPr>
          <w:lang w:val="en-US"/>
        </w:rPr>
      </w:pPr>
      <w:bookmarkStart w:id="19" w:name="_Toc237786603"/>
      <w:r w:rsidRPr="00726E1B">
        <w:rPr>
          <w:lang w:val="en-US"/>
        </w:rPr>
        <w:t>Conclusion</w:t>
      </w:r>
      <w:bookmarkEnd w:id="19"/>
    </w:p>
    <w:p w14:paraId="4DBB8DB2" w14:textId="77777777" w:rsidR="00726E1B" w:rsidRPr="00726E1B" w:rsidRDefault="00726E1B" w:rsidP="00726E1B">
      <w:pPr>
        <w:spacing w:line="360" w:lineRule="auto"/>
        <w:jc w:val="both"/>
        <w:rPr>
          <w:rFonts w:ascii="Arial" w:hAnsi="Arial" w:cs="Arial"/>
          <w:lang w:val="en-US"/>
        </w:rPr>
      </w:pPr>
      <w:r w:rsidRPr="00726E1B">
        <w:rPr>
          <w:rFonts w:ascii="Arial" w:hAnsi="Arial" w:cs="Arial"/>
          <w:lang w:val="en-US"/>
        </w:rPr>
        <w:t>Diabetes mellitus is a major and unequal public health problem in Tower Hamlets. Epidemiological assessment should combine prevalence data, health needs assessment, risk-factor analysis and multiple surveillance systems to identify who is affected and who remains undiagnosed. A culturally appropriate programme integrating primary, secondary and tertiary prevention could improve early detection, reduce complications and address inequalities. Continuous evaluation is essential to direct resources towards groups experiencing the greatest burden.</w:t>
      </w:r>
    </w:p>
    <w:p w14:paraId="5C9CC96C" w14:textId="77777777" w:rsidR="009D2525" w:rsidRDefault="009D2525" w:rsidP="0018352A">
      <w:pPr>
        <w:spacing w:line="360" w:lineRule="auto"/>
        <w:jc w:val="both"/>
        <w:rPr>
          <w:rFonts w:ascii="Arial" w:hAnsi="Arial" w:cs="Arial"/>
        </w:rPr>
      </w:pPr>
    </w:p>
    <w:p w14:paraId="091785B2" w14:textId="77777777" w:rsidR="009D2525" w:rsidRDefault="009D2525" w:rsidP="0018352A">
      <w:pPr>
        <w:spacing w:line="360" w:lineRule="auto"/>
        <w:jc w:val="both"/>
        <w:rPr>
          <w:rFonts w:ascii="Arial" w:hAnsi="Arial" w:cs="Arial"/>
        </w:rPr>
      </w:pPr>
    </w:p>
    <w:p w14:paraId="06C61618" w14:textId="41F503FA" w:rsidR="0018352A" w:rsidRDefault="0018352A" w:rsidP="0018352A">
      <w:pPr>
        <w:pStyle w:val="Heading1"/>
        <w:rPr>
          <w:lang w:val="en-US"/>
        </w:rPr>
      </w:pPr>
      <w:bookmarkStart w:id="20" w:name="_Toc237786604"/>
      <w:r>
        <w:rPr>
          <w:lang w:val="en-US"/>
        </w:rPr>
        <w:lastRenderedPageBreak/>
        <w:t>References</w:t>
      </w:r>
      <w:bookmarkEnd w:id="20"/>
    </w:p>
    <w:p w14:paraId="35A254CB" w14:textId="4B46C188" w:rsidR="00CC21DD" w:rsidRDefault="00CC21DD" w:rsidP="0018352A">
      <w:pPr>
        <w:spacing w:line="360" w:lineRule="auto"/>
        <w:jc w:val="both"/>
        <w:rPr>
          <w:rFonts w:ascii="Arial" w:hAnsi="Arial" w:cs="Arial"/>
        </w:rPr>
      </w:pPr>
      <w:r w:rsidRPr="00CC21DD">
        <w:rPr>
          <w:rFonts w:ascii="Arial" w:hAnsi="Arial" w:cs="Arial"/>
        </w:rPr>
        <w:t xml:space="preserve">Barrett, T., </w:t>
      </w:r>
      <w:r w:rsidR="00D31207">
        <w:rPr>
          <w:rFonts w:ascii="Arial" w:hAnsi="Arial" w:cs="Arial"/>
        </w:rPr>
        <w:t>(</w:t>
      </w:r>
      <w:r w:rsidRPr="00CC21DD">
        <w:rPr>
          <w:rFonts w:ascii="Arial" w:hAnsi="Arial" w:cs="Arial"/>
        </w:rPr>
        <w:t>2017</w:t>
      </w:r>
      <w:r w:rsidR="00D31207">
        <w:rPr>
          <w:rFonts w:ascii="Arial" w:hAnsi="Arial" w:cs="Arial"/>
        </w:rPr>
        <w:t>)</w:t>
      </w:r>
      <w:r w:rsidRPr="00CC21DD">
        <w:rPr>
          <w:rFonts w:ascii="Arial" w:hAnsi="Arial" w:cs="Arial"/>
        </w:rPr>
        <w:t>. Type 2 diabetes mellitus: incidence, management and prognosis. </w:t>
      </w:r>
      <w:r w:rsidRPr="00CC21DD">
        <w:rPr>
          <w:rFonts w:ascii="Arial" w:hAnsi="Arial" w:cs="Arial"/>
          <w:i/>
          <w:iCs/>
        </w:rPr>
        <w:t>Paediatrics and Child Health</w:t>
      </w:r>
      <w:r w:rsidRPr="00CC21DD">
        <w:rPr>
          <w:rFonts w:ascii="Arial" w:hAnsi="Arial" w:cs="Arial"/>
        </w:rPr>
        <w:t>, </w:t>
      </w:r>
      <w:r w:rsidRPr="00CC21DD">
        <w:rPr>
          <w:rFonts w:ascii="Arial" w:hAnsi="Arial" w:cs="Arial"/>
          <w:i/>
          <w:iCs/>
        </w:rPr>
        <w:t>27</w:t>
      </w:r>
      <w:r w:rsidRPr="00CC21DD">
        <w:rPr>
          <w:rFonts w:ascii="Arial" w:hAnsi="Arial" w:cs="Arial"/>
        </w:rPr>
        <w:t>(4), pp.166-170.</w:t>
      </w:r>
      <w:r>
        <w:rPr>
          <w:rFonts w:ascii="Arial" w:hAnsi="Arial" w:cs="Arial"/>
        </w:rPr>
        <w:t xml:space="preserve"> </w:t>
      </w:r>
      <w:hyperlink r:id="rId8" w:history="1">
        <w:r w:rsidRPr="00B95C16">
          <w:rPr>
            <w:rStyle w:val="Hyperlink"/>
            <w:rFonts w:ascii="Arial" w:hAnsi="Arial" w:cs="Arial"/>
          </w:rPr>
          <w:t>https://www.sciencedirect.com/science/article/pii/S1751722216302293</w:t>
        </w:r>
      </w:hyperlink>
    </w:p>
    <w:p w14:paraId="6A3C0F0D" w14:textId="395FECCB" w:rsidR="00FC3643" w:rsidRDefault="00FC3643" w:rsidP="0018352A">
      <w:pPr>
        <w:spacing w:line="360" w:lineRule="auto"/>
        <w:jc w:val="both"/>
        <w:rPr>
          <w:rFonts w:ascii="Arial" w:hAnsi="Arial" w:cs="Arial"/>
          <w:lang w:val="sv-SE"/>
        </w:rPr>
      </w:pPr>
      <w:r w:rsidRPr="00FC3643">
        <w:rPr>
          <w:rFonts w:ascii="Arial" w:hAnsi="Arial" w:cs="Arial"/>
        </w:rPr>
        <w:t xml:space="preserve">Bereda, G., </w:t>
      </w:r>
      <w:r w:rsidR="00D31207">
        <w:rPr>
          <w:rFonts w:ascii="Arial" w:hAnsi="Arial" w:cs="Arial"/>
        </w:rPr>
        <w:t>(</w:t>
      </w:r>
      <w:r w:rsidRPr="00FC3643">
        <w:rPr>
          <w:rFonts w:ascii="Arial" w:hAnsi="Arial" w:cs="Arial"/>
        </w:rPr>
        <w:t>2021</w:t>
      </w:r>
      <w:r w:rsidR="00D31207">
        <w:rPr>
          <w:rFonts w:ascii="Arial" w:hAnsi="Arial" w:cs="Arial"/>
        </w:rPr>
        <w:t>)</w:t>
      </w:r>
      <w:r w:rsidRPr="00FC3643">
        <w:rPr>
          <w:rFonts w:ascii="Arial" w:hAnsi="Arial" w:cs="Arial"/>
        </w:rPr>
        <w:t>. Brief overview of diabetes mellitus. </w:t>
      </w:r>
      <w:r w:rsidRPr="00FC3643">
        <w:rPr>
          <w:rFonts w:ascii="Arial" w:hAnsi="Arial" w:cs="Arial"/>
          <w:i/>
          <w:iCs/>
          <w:lang w:val="sv-SE"/>
        </w:rPr>
        <w:t>Diabetes Manag</w:t>
      </w:r>
      <w:r w:rsidRPr="00FC3643">
        <w:rPr>
          <w:rFonts w:ascii="Arial" w:hAnsi="Arial" w:cs="Arial"/>
          <w:lang w:val="sv-SE"/>
        </w:rPr>
        <w:t>, </w:t>
      </w:r>
      <w:r w:rsidRPr="00FC3643">
        <w:rPr>
          <w:rFonts w:ascii="Arial" w:hAnsi="Arial" w:cs="Arial"/>
          <w:i/>
          <w:iCs/>
          <w:lang w:val="sv-SE"/>
        </w:rPr>
        <w:t>1</w:t>
      </w:r>
      <w:r w:rsidRPr="00FC3643">
        <w:rPr>
          <w:rFonts w:ascii="Arial" w:hAnsi="Arial" w:cs="Arial"/>
          <w:lang w:val="sv-SE"/>
        </w:rPr>
        <w:t xml:space="preserve">, pp.21-7. </w:t>
      </w:r>
      <w:hyperlink r:id="rId9" w:history="1">
        <w:r w:rsidRPr="00B95C16">
          <w:rPr>
            <w:rStyle w:val="Hyperlink"/>
            <w:rFonts w:ascii="Arial" w:hAnsi="Arial" w:cs="Arial"/>
            <w:lang w:val="sv-SE"/>
          </w:rPr>
          <w:t>https://www.researchgate.net/profile/Gudisa-Bereda/publication/356800531_REVIEW_ARTICLE_Diabetes_Management_Brief_overview_of_diabete_mellitus/links/61adfd8329948f41dbcdca6d/REVIEW-ARTICLE-Diabetes-Management-Brief-overview-of-diabete-mellitus.pdf</w:t>
        </w:r>
      </w:hyperlink>
    </w:p>
    <w:p w14:paraId="509709E6" w14:textId="3E6600DE" w:rsidR="00643296" w:rsidRDefault="00643296" w:rsidP="0018352A">
      <w:pPr>
        <w:spacing w:line="360" w:lineRule="auto"/>
        <w:jc w:val="both"/>
        <w:rPr>
          <w:rFonts w:ascii="Arial" w:hAnsi="Arial" w:cs="Arial"/>
        </w:rPr>
      </w:pPr>
      <w:r w:rsidRPr="00643296">
        <w:rPr>
          <w:rFonts w:ascii="Arial" w:hAnsi="Arial" w:cs="Arial"/>
        </w:rPr>
        <w:t xml:space="preserve">Bone, A.E., Gomes, B., Etkind, S.N., Verne, J., Murtagh, F.E., Evans, C.J. and Higginson, I.J., </w:t>
      </w:r>
      <w:r w:rsidR="00E4564F">
        <w:rPr>
          <w:rFonts w:ascii="Arial" w:hAnsi="Arial" w:cs="Arial"/>
        </w:rPr>
        <w:t>(</w:t>
      </w:r>
      <w:r w:rsidRPr="00643296">
        <w:rPr>
          <w:rFonts w:ascii="Arial" w:hAnsi="Arial" w:cs="Arial"/>
        </w:rPr>
        <w:t>2018</w:t>
      </w:r>
      <w:r w:rsidR="00E4564F">
        <w:rPr>
          <w:rFonts w:ascii="Arial" w:hAnsi="Arial" w:cs="Arial"/>
        </w:rPr>
        <w:t>)</w:t>
      </w:r>
      <w:r w:rsidRPr="00643296">
        <w:rPr>
          <w:rFonts w:ascii="Arial" w:hAnsi="Arial" w:cs="Arial"/>
        </w:rPr>
        <w:t>. What is the impact of population ageing on the future provision of end-of-life care? Population-based projections of place of death. </w:t>
      </w:r>
      <w:r w:rsidRPr="00643296">
        <w:rPr>
          <w:rFonts w:ascii="Arial" w:hAnsi="Arial" w:cs="Arial"/>
          <w:i/>
          <w:iCs/>
        </w:rPr>
        <w:t>Palliative medicine</w:t>
      </w:r>
      <w:r w:rsidRPr="00643296">
        <w:rPr>
          <w:rFonts w:ascii="Arial" w:hAnsi="Arial" w:cs="Arial"/>
        </w:rPr>
        <w:t>, </w:t>
      </w:r>
      <w:r w:rsidRPr="00643296">
        <w:rPr>
          <w:rFonts w:ascii="Arial" w:hAnsi="Arial" w:cs="Arial"/>
          <w:i/>
          <w:iCs/>
        </w:rPr>
        <w:t>32</w:t>
      </w:r>
      <w:r w:rsidRPr="00643296">
        <w:rPr>
          <w:rFonts w:ascii="Arial" w:hAnsi="Arial" w:cs="Arial"/>
        </w:rPr>
        <w:t>(2), pp.329-336.</w:t>
      </w:r>
      <w:r>
        <w:rPr>
          <w:rFonts w:ascii="Arial" w:hAnsi="Arial" w:cs="Arial"/>
        </w:rPr>
        <w:t xml:space="preserve"> </w:t>
      </w:r>
      <w:hyperlink r:id="rId10" w:history="1">
        <w:r w:rsidRPr="006337D3">
          <w:rPr>
            <w:rStyle w:val="Hyperlink"/>
            <w:rFonts w:ascii="Arial" w:hAnsi="Arial" w:cs="Arial"/>
          </w:rPr>
          <w:t>https://journals.sagepub.com/doi/abs/10.1177/0269216317734435</w:t>
        </w:r>
      </w:hyperlink>
    </w:p>
    <w:p w14:paraId="2DFDC9B6" w14:textId="17707722" w:rsidR="00975039" w:rsidRDefault="00975039" w:rsidP="0018352A">
      <w:pPr>
        <w:spacing w:line="360" w:lineRule="auto"/>
        <w:jc w:val="both"/>
        <w:rPr>
          <w:rFonts w:ascii="Arial" w:hAnsi="Arial" w:cs="Arial"/>
        </w:rPr>
      </w:pPr>
      <w:r w:rsidRPr="0018352A">
        <w:rPr>
          <w:rFonts w:ascii="Arial" w:hAnsi="Arial" w:cs="Arial"/>
          <w:lang w:val="en-US"/>
        </w:rPr>
        <w:t>British Heart Foundation</w:t>
      </w:r>
      <w:r>
        <w:rPr>
          <w:rFonts w:ascii="Arial" w:hAnsi="Arial" w:cs="Arial"/>
          <w:lang w:val="en-US"/>
        </w:rPr>
        <w:t xml:space="preserve"> (2025)</w:t>
      </w:r>
      <w:r>
        <w:rPr>
          <w:rFonts w:ascii="Arial" w:hAnsi="Arial" w:cs="Arial"/>
        </w:rPr>
        <w:t xml:space="preserve">, </w:t>
      </w:r>
      <w:hyperlink r:id="rId11" w:history="1">
        <w:r w:rsidRPr="006337D3">
          <w:rPr>
            <w:rStyle w:val="Hyperlink"/>
            <w:rFonts w:ascii="Arial" w:hAnsi="Arial" w:cs="Arial"/>
          </w:rPr>
          <w:t>https://www.bhf.org.uk/what-we-do/policy-and-public-affairs/hearts-need-more/bhf-consensus-statement-on-cvd</w:t>
        </w:r>
      </w:hyperlink>
    </w:p>
    <w:p w14:paraId="318A3897" w14:textId="586EE01C" w:rsidR="00C12026" w:rsidRDefault="00C12026" w:rsidP="0018352A">
      <w:pPr>
        <w:spacing w:line="360" w:lineRule="auto"/>
        <w:jc w:val="both"/>
        <w:rPr>
          <w:rFonts w:ascii="Arial" w:hAnsi="Arial" w:cs="Arial"/>
        </w:rPr>
      </w:pPr>
      <w:r w:rsidRPr="00C12026">
        <w:rPr>
          <w:rFonts w:ascii="Arial" w:hAnsi="Arial" w:cs="Arial"/>
        </w:rPr>
        <w:t xml:space="preserve">Breeze, P.R., Thomas, C., Squires, H., Brennan, A., Greaves, C., Diggle, P., Brunner, E., Tabak, A., Preston, L. and Chilcott, J., </w:t>
      </w:r>
      <w:r w:rsidR="00D31207">
        <w:rPr>
          <w:rFonts w:ascii="Arial" w:hAnsi="Arial" w:cs="Arial"/>
        </w:rPr>
        <w:t>(</w:t>
      </w:r>
      <w:r w:rsidRPr="00C12026">
        <w:rPr>
          <w:rFonts w:ascii="Arial" w:hAnsi="Arial" w:cs="Arial"/>
        </w:rPr>
        <w:t>2017</w:t>
      </w:r>
      <w:r w:rsidR="00D31207">
        <w:rPr>
          <w:rFonts w:ascii="Arial" w:hAnsi="Arial" w:cs="Arial"/>
        </w:rPr>
        <w:t>)</w:t>
      </w:r>
      <w:r w:rsidRPr="00C12026">
        <w:rPr>
          <w:rFonts w:ascii="Arial" w:hAnsi="Arial" w:cs="Arial"/>
        </w:rPr>
        <w:t>. Cost</w:t>
      </w:r>
      <w:r w:rsidRPr="00C12026">
        <w:rPr>
          <w:rFonts w:ascii="Cambria Math" w:hAnsi="Cambria Math" w:cs="Cambria Math"/>
        </w:rPr>
        <w:t>‐</w:t>
      </w:r>
      <w:r w:rsidRPr="00C12026">
        <w:rPr>
          <w:rFonts w:ascii="Arial" w:hAnsi="Arial" w:cs="Arial"/>
        </w:rPr>
        <w:t>Effectiveness of population</w:t>
      </w:r>
      <w:r w:rsidRPr="00C12026">
        <w:rPr>
          <w:rFonts w:ascii="Cambria Math" w:hAnsi="Cambria Math" w:cs="Cambria Math"/>
        </w:rPr>
        <w:t>‐</w:t>
      </w:r>
      <w:r w:rsidRPr="00C12026">
        <w:rPr>
          <w:rFonts w:ascii="Arial" w:hAnsi="Arial" w:cs="Arial"/>
        </w:rPr>
        <w:t>based, community, workplace and individual policies for diabetes prevention in the UK. </w:t>
      </w:r>
      <w:r w:rsidRPr="00C12026">
        <w:rPr>
          <w:rFonts w:ascii="Arial" w:hAnsi="Arial" w:cs="Arial"/>
          <w:i/>
          <w:iCs/>
        </w:rPr>
        <w:t>Diabetic medicine</w:t>
      </w:r>
      <w:r w:rsidRPr="00C12026">
        <w:rPr>
          <w:rFonts w:ascii="Arial" w:hAnsi="Arial" w:cs="Arial"/>
        </w:rPr>
        <w:t>, </w:t>
      </w:r>
      <w:r w:rsidRPr="00C12026">
        <w:rPr>
          <w:rFonts w:ascii="Arial" w:hAnsi="Arial" w:cs="Arial"/>
          <w:i/>
          <w:iCs/>
        </w:rPr>
        <w:t>34</w:t>
      </w:r>
      <w:r w:rsidRPr="00C12026">
        <w:rPr>
          <w:rFonts w:ascii="Arial" w:hAnsi="Arial" w:cs="Arial"/>
        </w:rPr>
        <w:t>(8), pp.1136-1144.</w:t>
      </w:r>
      <w:r>
        <w:rPr>
          <w:rFonts w:ascii="Arial" w:hAnsi="Arial" w:cs="Arial"/>
        </w:rPr>
        <w:t xml:space="preserve"> </w:t>
      </w:r>
      <w:hyperlink r:id="rId12" w:history="1">
        <w:r w:rsidRPr="00B95C16">
          <w:rPr>
            <w:rStyle w:val="Hyperlink"/>
            <w:rFonts w:ascii="Arial" w:hAnsi="Arial" w:cs="Arial"/>
          </w:rPr>
          <w:t>https://onlinelibrary.wiley.com/doi/abs/10.1111/dme.13349</w:t>
        </w:r>
      </w:hyperlink>
    </w:p>
    <w:p w14:paraId="3B58A6E4" w14:textId="5F4D3F82" w:rsidR="003C2D6F" w:rsidRDefault="003C2D6F" w:rsidP="0018352A">
      <w:pPr>
        <w:spacing w:line="360" w:lineRule="auto"/>
        <w:jc w:val="both"/>
        <w:rPr>
          <w:rFonts w:ascii="Arial" w:hAnsi="Arial" w:cs="Arial"/>
        </w:rPr>
      </w:pPr>
      <w:r w:rsidRPr="003C2D6F">
        <w:rPr>
          <w:rFonts w:ascii="Arial" w:hAnsi="Arial" w:cs="Arial"/>
        </w:rPr>
        <w:t xml:space="preserve">Carr, J.D., </w:t>
      </w:r>
      <w:r w:rsidR="00E4564F">
        <w:rPr>
          <w:rFonts w:ascii="Arial" w:hAnsi="Arial" w:cs="Arial"/>
        </w:rPr>
        <w:t>(</w:t>
      </w:r>
      <w:r w:rsidRPr="003C2D6F">
        <w:rPr>
          <w:rFonts w:ascii="Arial" w:hAnsi="Arial" w:cs="Arial"/>
        </w:rPr>
        <w:t>2024</w:t>
      </w:r>
      <w:r w:rsidR="00E4564F">
        <w:rPr>
          <w:rFonts w:ascii="Arial" w:hAnsi="Arial" w:cs="Arial"/>
        </w:rPr>
        <w:t>)</w:t>
      </w:r>
      <w:r w:rsidRPr="003C2D6F">
        <w:rPr>
          <w:rFonts w:ascii="Arial" w:hAnsi="Arial" w:cs="Arial"/>
        </w:rPr>
        <w:t>. </w:t>
      </w:r>
      <w:r w:rsidRPr="003C2D6F">
        <w:rPr>
          <w:rFonts w:ascii="Arial" w:hAnsi="Arial" w:cs="Arial"/>
          <w:i/>
          <w:iCs/>
        </w:rPr>
        <w:t>New-Build Homes in the UK Can Help Older People to Age-In-Place</w:t>
      </w:r>
      <w:r w:rsidRPr="003C2D6F">
        <w:rPr>
          <w:rFonts w:ascii="Arial" w:hAnsi="Arial" w:cs="Arial"/>
        </w:rPr>
        <w:t> (Doctoral dissertation, University of Northumbria at Newcastle (United Kingdom)).</w:t>
      </w:r>
      <w:r>
        <w:rPr>
          <w:rFonts w:ascii="Arial" w:hAnsi="Arial" w:cs="Arial"/>
        </w:rPr>
        <w:t xml:space="preserve"> </w:t>
      </w:r>
      <w:hyperlink r:id="rId13" w:history="1">
        <w:r w:rsidRPr="006337D3">
          <w:rPr>
            <w:rStyle w:val="Hyperlink"/>
            <w:rFonts w:ascii="Arial" w:hAnsi="Arial" w:cs="Arial"/>
          </w:rPr>
          <w:t>https://search.proquest.com/openview/57b4a135868f9afcf6ad5fe7d20b178b/1?pq-origsite=gscholar&amp;cbl=2026366&amp;diss=y</w:t>
        </w:r>
      </w:hyperlink>
    </w:p>
    <w:p w14:paraId="02ADEDD0" w14:textId="5FA0BE78" w:rsidR="00F304DB" w:rsidRDefault="00F304DB" w:rsidP="0018352A">
      <w:pPr>
        <w:spacing w:line="360" w:lineRule="auto"/>
        <w:jc w:val="both"/>
        <w:rPr>
          <w:rFonts w:ascii="Arial" w:hAnsi="Arial" w:cs="Arial"/>
        </w:rPr>
      </w:pPr>
      <w:r w:rsidRPr="00F304DB">
        <w:rPr>
          <w:rFonts w:ascii="Arial" w:hAnsi="Arial" w:cs="Arial"/>
        </w:rPr>
        <w:t xml:space="preserve">Chan, M.S., van den Hout, A., Pujades-Rodriguez, M., Jones, M.M., Matthews, F.E., Jagger, C., Raine, R. and Bajekal, M., </w:t>
      </w:r>
      <w:r w:rsidR="00F949FF">
        <w:rPr>
          <w:rFonts w:ascii="Arial" w:hAnsi="Arial" w:cs="Arial"/>
        </w:rPr>
        <w:t>(</w:t>
      </w:r>
      <w:r w:rsidRPr="00F304DB">
        <w:rPr>
          <w:rFonts w:ascii="Arial" w:hAnsi="Arial" w:cs="Arial"/>
        </w:rPr>
        <w:t>2019</w:t>
      </w:r>
      <w:r w:rsidR="00F949FF">
        <w:rPr>
          <w:rFonts w:ascii="Arial" w:hAnsi="Arial" w:cs="Arial"/>
        </w:rPr>
        <w:t>)</w:t>
      </w:r>
      <w:r w:rsidRPr="00F304DB">
        <w:rPr>
          <w:rFonts w:ascii="Arial" w:hAnsi="Arial" w:cs="Arial"/>
        </w:rPr>
        <w:t>. Socio-economic inequalities in life expectancy of older adults with and without multimorbidity: a record linkage study of 1.1 million people in England. </w:t>
      </w:r>
      <w:r w:rsidRPr="00F304DB">
        <w:rPr>
          <w:rFonts w:ascii="Arial" w:hAnsi="Arial" w:cs="Arial"/>
          <w:i/>
          <w:iCs/>
        </w:rPr>
        <w:t>International journal of epidemiology</w:t>
      </w:r>
      <w:r w:rsidRPr="00F304DB">
        <w:rPr>
          <w:rFonts w:ascii="Arial" w:hAnsi="Arial" w:cs="Arial"/>
        </w:rPr>
        <w:t>, </w:t>
      </w:r>
      <w:r w:rsidRPr="00F304DB">
        <w:rPr>
          <w:rFonts w:ascii="Arial" w:hAnsi="Arial" w:cs="Arial"/>
          <w:i/>
          <w:iCs/>
        </w:rPr>
        <w:t>48</w:t>
      </w:r>
      <w:r w:rsidRPr="00F304DB">
        <w:rPr>
          <w:rFonts w:ascii="Arial" w:hAnsi="Arial" w:cs="Arial"/>
        </w:rPr>
        <w:t>(4), pp.1340-1351.</w:t>
      </w:r>
      <w:r>
        <w:rPr>
          <w:rFonts w:ascii="Arial" w:hAnsi="Arial" w:cs="Arial"/>
        </w:rPr>
        <w:t xml:space="preserve"> </w:t>
      </w:r>
      <w:hyperlink r:id="rId14" w:history="1">
        <w:r w:rsidRPr="006337D3">
          <w:rPr>
            <w:rStyle w:val="Hyperlink"/>
            <w:rFonts w:ascii="Arial" w:hAnsi="Arial" w:cs="Arial"/>
          </w:rPr>
          <w:t>https://academic.oup.com/ije/article-abstract/48/4/1340/5427133</w:t>
        </w:r>
      </w:hyperlink>
    </w:p>
    <w:p w14:paraId="1173907E" w14:textId="0E302E91" w:rsidR="0074797A" w:rsidRDefault="0074797A" w:rsidP="0018352A">
      <w:pPr>
        <w:spacing w:line="360" w:lineRule="auto"/>
        <w:jc w:val="both"/>
        <w:rPr>
          <w:rFonts w:ascii="Arial" w:hAnsi="Arial" w:cs="Arial"/>
          <w:lang w:val="en-US"/>
        </w:rPr>
      </w:pPr>
      <w:r w:rsidRPr="0074797A">
        <w:rPr>
          <w:rFonts w:ascii="Arial" w:hAnsi="Arial" w:cs="Arial"/>
          <w:lang w:val="sv-SE"/>
        </w:rPr>
        <w:lastRenderedPageBreak/>
        <w:t xml:space="preserve">da Silva, T.H.R., </w:t>
      </w:r>
      <w:r w:rsidR="00F949FF">
        <w:rPr>
          <w:rFonts w:ascii="Arial" w:hAnsi="Arial" w:cs="Arial"/>
          <w:lang w:val="sv-SE"/>
        </w:rPr>
        <w:t>(</w:t>
      </w:r>
      <w:r w:rsidRPr="0074797A">
        <w:rPr>
          <w:rFonts w:ascii="Arial" w:hAnsi="Arial" w:cs="Arial"/>
          <w:lang w:val="sv-SE"/>
        </w:rPr>
        <w:t>2024</w:t>
      </w:r>
      <w:r w:rsidR="00F949FF">
        <w:rPr>
          <w:rFonts w:ascii="Arial" w:hAnsi="Arial" w:cs="Arial"/>
          <w:lang w:val="sv-SE"/>
        </w:rPr>
        <w:t>)</w:t>
      </w:r>
      <w:r w:rsidRPr="0074797A">
        <w:rPr>
          <w:rFonts w:ascii="Arial" w:hAnsi="Arial" w:cs="Arial"/>
          <w:lang w:val="sv-SE"/>
        </w:rPr>
        <w:t xml:space="preserve">. </w:t>
      </w:r>
      <w:r w:rsidRPr="0074797A">
        <w:rPr>
          <w:rFonts w:ascii="Arial" w:hAnsi="Arial" w:cs="Arial"/>
        </w:rPr>
        <w:t>Loneliness in older adults. </w:t>
      </w:r>
      <w:r w:rsidRPr="0074797A">
        <w:rPr>
          <w:rFonts w:ascii="Arial" w:hAnsi="Arial" w:cs="Arial"/>
          <w:i/>
          <w:iCs/>
        </w:rPr>
        <w:t>British journal of community nursing</w:t>
      </w:r>
      <w:r w:rsidRPr="0074797A">
        <w:rPr>
          <w:rFonts w:ascii="Arial" w:hAnsi="Arial" w:cs="Arial"/>
        </w:rPr>
        <w:t>, </w:t>
      </w:r>
      <w:r w:rsidRPr="0074797A">
        <w:rPr>
          <w:rFonts w:ascii="Arial" w:hAnsi="Arial" w:cs="Arial"/>
          <w:i/>
          <w:iCs/>
        </w:rPr>
        <w:t>29</w:t>
      </w:r>
      <w:r w:rsidRPr="0074797A">
        <w:rPr>
          <w:rFonts w:ascii="Arial" w:hAnsi="Arial" w:cs="Arial"/>
        </w:rPr>
        <w:t>(2), pp.60-66.</w:t>
      </w:r>
      <w:r>
        <w:rPr>
          <w:rFonts w:ascii="Arial" w:hAnsi="Arial" w:cs="Arial"/>
          <w:lang w:val="en-US"/>
        </w:rPr>
        <w:t xml:space="preserve"> </w:t>
      </w:r>
      <w:hyperlink r:id="rId15" w:history="1">
        <w:r w:rsidRPr="006337D3">
          <w:rPr>
            <w:rStyle w:val="Hyperlink"/>
            <w:rFonts w:ascii="Arial" w:hAnsi="Arial" w:cs="Arial"/>
            <w:lang w:val="en-US"/>
          </w:rPr>
          <w:t>https://www.magonlinelibrary.com/doi/abs/10.12968/bjcn.2024.29.2.60</w:t>
        </w:r>
      </w:hyperlink>
    </w:p>
    <w:p w14:paraId="47DC8261" w14:textId="652661B9" w:rsidR="00B11701" w:rsidRPr="00B11701" w:rsidRDefault="00B11701" w:rsidP="0018352A">
      <w:pPr>
        <w:spacing w:line="360" w:lineRule="auto"/>
        <w:jc w:val="both"/>
        <w:rPr>
          <w:rFonts w:ascii="Arial" w:hAnsi="Arial" w:cs="Arial"/>
          <w:lang w:val="sv-SE"/>
        </w:rPr>
      </w:pPr>
      <w:r w:rsidRPr="00B11701">
        <w:rPr>
          <w:rFonts w:ascii="Arial" w:hAnsi="Arial" w:cs="Arial"/>
        </w:rPr>
        <w:t xml:space="preserve">Davies, M.J., Gray, L.J., Troughton, J., Gray, A., Tuomilehto, J., Farooqi, A., Khunti, K. and Yates, T., </w:t>
      </w:r>
      <w:r w:rsidR="00D31207">
        <w:rPr>
          <w:rFonts w:ascii="Arial" w:hAnsi="Arial" w:cs="Arial"/>
        </w:rPr>
        <w:t>(</w:t>
      </w:r>
      <w:r w:rsidRPr="00B11701">
        <w:rPr>
          <w:rFonts w:ascii="Arial" w:hAnsi="Arial" w:cs="Arial"/>
        </w:rPr>
        <w:t>2016</w:t>
      </w:r>
      <w:r w:rsidR="00D31207">
        <w:rPr>
          <w:rFonts w:ascii="Arial" w:hAnsi="Arial" w:cs="Arial"/>
        </w:rPr>
        <w:t>)</w:t>
      </w:r>
      <w:r w:rsidRPr="00B11701">
        <w:rPr>
          <w:rFonts w:ascii="Arial" w:hAnsi="Arial" w:cs="Arial"/>
        </w:rPr>
        <w:t>. A community based primary prevention programme for type 2 diabetes integrating identification and lifestyle intervention for prevention: the Let's Prevent Diabetes cluster randomised controlled trial. </w:t>
      </w:r>
      <w:r w:rsidRPr="00B11701">
        <w:rPr>
          <w:rFonts w:ascii="Arial" w:hAnsi="Arial" w:cs="Arial"/>
          <w:i/>
          <w:iCs/>
        </w:rPr>
        <w:t>Preventive medicine</w:t>
      </w:r>
      <w:r w:rsidRPr="00B11701">
        <w:rPr>
          <w:rFonts w:ascii="Arial" w:hAnsi="Arial" w:cs="Arial"/>
        </w:rPr>
        <w:t>, </w:t>
      </w:r>
      <w:r w:rsidRPr="00B11701">
        <w:rPr>
          <w:rFonts w:ascii="Arial" w:hAnsi="Arial" w:cs="Arial"/>
          <w:i/>
          <w:iCs/>
        </w:rPr>
        <w:t>84</w:t>
      </w:r>
      <w:r w:rsidRPr="00B11701">
        <w:rPr>
          <w:rFonts w:ascii="Arial" w:hAnsi="Arial" w:cs="Arial"/>
        </w:rPr>
        <w:t>, pp.48-56.</w:t>
      </w:r>
      <w:r w:rsidRPr="00B11701">
        <w:rPr>
          <w:rFonts w:ascii="Arial" w:hAnsi="Arial" w:cs="Arial"/>
          <w:lang w:val="en-US"/>
        </w:rPr>
        <w:t xml:space="preserve"> </w:t>
      </w:r>
      <w:hyperlink r:id="rId16" w:history="1">
        <w:r w:rsidRPr="00B11701">
          <w:rPr>
            <w:rStyle w:val="Hyperlink"/>
            <w:rFonts w:ascii="Arial" w:hAnsi="Arial" w:cs="Arial"/>
            <w:lang w:val="sv-SE"/>
          </w:rPr>
          <w:t>https://www.sciencedirect.com/science/article/pii/S0091743515003850</w:t>
        </w:r>
      </w:hyperlink>
    </w:p>
    <w:p w14:paraId="5743B28F" w14:textId="2C655E39" w:rsidR="00897CCC" w:rsidRDefault="00897CCC" w:rsidP="0018352A">
      <w:pPr>
        <w:spacing w:line="360" w:lineRule="auto"/>
        <w:jc w:val="both"/>
        <w:rPr>
          <w:rFonts w:ascii="Arial" w:hAnsi="Arial" w:cs="Arial"/>
          <w:lang w:val="sv-SE"/>
        </w:rPr>
      </w:pPr>
      <w:r w:rsidRPr="00897CCC">
        <w:rPr>
          <w:rFonts w:ascii="Arial" w:hAnsi="Arial" w:cs="Arial"/>
          <w:lang w:val="sv-SE"/>
        </w:rPr>
        <w:t xml:space="preserve">Diabetes UK (2026), </w:t>
      </w:r>
      <w:hyperlink r:id="rId17" w:history="1">
        <w:r w:rsidRPr="00B95C16">
          <w:rPr>
            <w:rStyle w:val="Hyperlink"/>
            <w:rFonts w:ascii="Arial" w:hAnsi="Arial" w:cs="Arial"/>
            <w:lang w:val="sv-SE"/>
          </w:rPr>
          <w:t>https://www.diabetes.org.uk/about-us/about-the-charity/our-strategy/statistics</w:t>
        </w:r>
      </w:hyperlink>
    </w:p>
    <w:p w14:paraId="4A314CD5" w14:textId="1F8DE053" w:rsidR="00FC3643" w:rsidRDefault="00FC3643" w:rsidP="0018352A">
      <w:pPr>
        <w:spacing w:line="360" w:lineRule="auto"/>
        <w:jc w:val="both"/>
        <w:rPr>
          <w:rFonts w:ascii="Arial" w:hAnsi="Arial" w:cs="Arial"/>
        </w:rPr>
      </w:pPr>
      <w:r w:rsidRPr="00FC3643">
        <w:rPr>
          <w:rFonts w:ascii="Arial" w:hAnsi="Arial" w:cs="Arial"/>
        </w:rPr>
        <w:t xml:space="preserve">Dilworth, L., Facey, A. and Omoruyi, F., </w:t>
      </w:r>
      <w:r w:rsidR="00D31207">
        <w:rPr>
          <w:rFonts w:ascii="Arial" w:hAnsi="Arial" w:cs="Arial"/>
        </w:rPr>
        <w:t>(</w:t>
      </w:r>
      <w:r w:rsidRPr="00FC3643">
        <w:rPr>
          <w:rFonts w:ascii="Arial" w:hAnsi="Arial" w:cs="Arial"/>
        </w:rPr>
        <w:t>2021</w:t>
      </w:r>
      <w:r w:rsidR="00D31207">
        <w:rPr>
          <w:rFonts w:ascii="Arial" w:hAnsi="Arial" w:cs="Arial"/>
        </w:rPr>
        <w:t>)</w:t>
      </w:r>
      <w:r w:rsidRPr="00FC3643">
        <w:rPr>
          <w:rFonts w:ascii="Arial" w:hAnsi="Arial" w:cs="Arial"/>
        </w:rPr>
        <w:t>. Diabetes mellitus and its metabolic complications: the role of adipose tissues. </w:t>
      </w:r>
      <w:r w:rsidRPr="00FC3643">
        <w:rPr>
          <w:rFonts w:ascii="Arial" w:hAnsi="Arial" w:cs="Arial"/>
          <w:i/>
          <w:iCs/>
        </w:rPr>
        <w:t>International journal of molecular sciences</w:t>
      </w:r>
      <w:r w:rsidRPr="00FC3643">
        <w:rPr>
          <w:rFonts w:ascii="Arial" w:hAnsi="Arial" w:cs="Arial"/>
        </w:rPr>
        <w:t>, </w:t>
      </w:r>
      <w:r w:rsidRPr="00FC3643">
        <w:rPr>
          <w:rFonts w:ascii="Arial" w:hAnsi="Arial" w:cs="Arial"/>
          <w:i/>
          <w:iCs/>
        </w:rPr>
        <w:t>22</w:t>
      </w:r>
      <w:r w:rsidRPr="00FC3643">
        <w:rPr>
          <w:rFonts w:ascii="Arial" w:hAnsi="Arial" w:cs="Arial"/>
        </w:rPr>
        <w:t>(14), p.7644.</w:t>
      </w:r>
      <w:r>
        <w:rPr>
          <w:rFonts w:ascii="Arial" w:hAnsi="Arial" w:cs="Arial"/>
        </w:rPr>
        <w:t xml:space="preserve"> </w:t>
      </w:r>
      <w:hyperlink r:id="rId18" w:history="1">
        <w:r w:rsidRPr="00B95C16">
          <w:rPr>
            <w:rStyle w:val="Hyperlink"/>
            <w:rFonts w:ascii="Arial" w:hAnsi="Arial" w:cs="Arial"/>
          </w:rPr>
          <w:t>https://www.mdpi.com/1422-0067/22/14/7644</w:t>
        </w:r>
      </w:hyperlink>
    </w:p>
    <w:p w14:paraId="533C3DD9" w14:textId="56B2E154" w:rsidR="004D48A1" w:rsidRDefault="004D48A1" w:rsidP="0018352A">
      <w:pPr>
        <w:spacing w:line="360" w:lineRule="auto"/>
        <w:jc w:val="both"/>
        <w:rPr>
          <w:rFonts w:ascii="Arial" w:hAnsi="Arial" w:cs="Arial"/>
        </w:rPr>
      </w:pPr>
      <w:r w:rsidRPr="004D48A1">
        <w:rPr>
          <w:rFonts w:ascii="Arial" w:hAnsi="Arial" w:cs="Arial"/>
        </w:rPr>
        <w:t xml:space="preserve">Evans, M., Morgan, A.R., Patel, D., Dhatariya, K., Greenwood, S., Newland-Jones, P., Hicks, D., Yousef, Z., Moore, J., Kelly, B. and Davies, S., </w:t>
      </w:r>
      <w:r w:rsidR="00D31207">
        <w:rPr>
          <w:rFonts w:ascii="Arial" w:hAnsi="Arial" w:cs="Arial"/>
        </w:rPr>
        <w:t>(</w:t>
      </w:r>
      <w:r w:rsidRPr="004D48A1">
        <w:rPr>
          <w:rFonts w:ascii="Arial" w:hAnsi="Arial" w:cs="Arial"/>
        </w:rPr>
        <w:t>2021</w:t>
      </w:r>
      <w:r w:rsidR="00D31207">
        <w:rPr>
          <w:rFonts w:ascii="Arial" w:hAnsi="Arial" w:cs="Arial"/>
        </w:rPr>
        <w:t>)</w:t>
      </w:r>
      <w:r w:rsidRPr="004D48A1">
        <w:rPr>
          <w:rFonts w:ascii="Arial" w:hAnsi="Arial" w:cs="Arial"/>
        </w:rPr>
        <w:t>. Risk prediction of the diabetes missing million: identifying individuals at high risk of diabetes and related complications. </w:t>
      </w:r>
      <w:r w:rsidRPr="004D48A1">
        <w:rPr>
          <w:rFonts w:ascii="Arial" w:hAnsi="Arial" w:cs="Arial"/>
          <w:i/>
          <w:iCs/>
        </w:rPr>
        <w:t>Diabetes Therapy</w:t>
      </w:r>
      <w:r w:rsidRPr="004D48A1">
        <w:rPr>
          <w:rFonts w:ascii="Arial" w:hAnsi="Arial" w:cs="Arial"/>
        </w:rPr>
        <w:t>, </w:t>
      </w:r>
      <w:r w:rsidRPr="004D48A1">
        <w:rPr>
          <w:rFonts w:ascii="Arial" w:hAnsi="Arial" w:cs="Arial"/>
          <w:i/>
          <w:iCs/>
        </w:rPr>
        <w:t>12</w:t>
      </w:r>
      <w:r w:rsidRPr="004D48A1">
        <w:rPr>
          <w:rFonts w:ascii="Arial" w:hAnsi="Arial" w:cs="Arial"/>
        </w:rPr>
        <w:t>(1), pp.87-105.</w:t>
      </w:r>
      <w:r>
        <w:rPr>
          <w:rFonts w:ascii="Arial" w:hAnsi="Arial" w:cs="Arial"/>
        </w:rPr>
        <w:t xml:space="preserve"> </w:t>
      </w:r>
      <w:hyperlink r:id="rId19" w:history="1">
        <w:r w:rsidRPr="00B95C16">
          <w:rPr>
            <w:rStyle w:val="Hyperlink"/>
            <w:rFonts w:ascii="Arial" w:hAnsi="Arial" w:cs="Arial"/>
          </w:rPr>
          <w:t>https://link.springer.com/article/10.1007/s13300-020-00963-2</w:t>
        </w:r>
      </w:hyperlink>
    </w:p>
    <w:p w14:paraId="10011CB7" w14:textId="3AF81433" w:rsidR="00832829" w:rsidRDefault="00832829" w:rsidP="0018352A">
      <w:pPr>
        <w:spacing w:line="360" w:lineRule="auto"/>
        <w:jc w:val="both"/>
        <w:rPr>
          <w:rFonts w:ascii="Arial" w:hAnsi="Arial" w:cs="Arial"/>
        </w:rPr>
      </w:pPr>
      <w:r w:rsidRPr="00832829">
        <w:rPr>
          <w:rFonts w:ascii="Arial" w:hAnsi="Arial" w:cs="Arial"/>
        </w:rPr>
        <w:t xml:space="preserve">Gadah, E.M., </w:t>
      </w:r>
      <w:r w:rsidR="00D31207">
        <w:rPr>
          <w:rFonts w:ascii="Arial" w:hAnsi="Arial" w:cs="Arial"/>
        </w:rPr>
        <w:t>(</w:t>
      </w:r>
      <w:r w:rsidRPr="00832829">
        <w:rPr>
          <w:rFonts w:ascii="Arial" w:hAnsi="Arial" w:cs="Arial"/>
        </w:rPr>
        <w:t>2020</w:t>
      </w:r>
      <w:r w:rsidR="00D31207">
        <w:rPr>
          <w:rFonts w:ascii="Arial" w:hAnsi="Arial" w:cs="Arial"/>
        </w:rPr>
        <w:t>)</w:t>
      </w:r>
      <w:r w:rsidRPr="00832829">
        <w:rPr>
          <w:rFonts w:ascii="Arial" w:hAnsi="Arial" w:cs="Arial"/>
        </w:rPr>
        <w:t>. Prevalence, determinants and prevention of type 2 diabetes mellitus (T2DM) in Arabic countries: A systematic review study. </w:t>
      </w:r>
      <w:r w:rsidRPr="00832829">
        <w:rPr>
          <w:rFonts w:ascii="Arial" w:hAnsi="Arial" w:cs="Arial"/>
          <w:i/>
          <w:iCs/>
        </w:rPr>
        <w:t>Health Sci J</w:t>
      </w:r>
      <w:r w:rsidRPr="00832829">
        <w:rPr>
          <w:rFonts w:ascii="Arial" w:hAnsi="Arial" w:cs="Arial"/>
        </w:rPr>
        <w:t>, </w:t>
      </w:r>
      <w:r w:rsidRPr="00832829">
        <w:rPr>
          <w:rFonts w:ascii="Arial" w:hAnsi="Arial" w:cs="Arial"/>
          <w:i/>
          <w:iCs/>
        </w:rPr>
        <w:t>14</w:t>
      </w:r>
      <w:r w:rsidRPr="00832829">
        <w:rPr>
          <w:rFonts w:ascii="Arial" w:hAnsi="Arial" w:cs="Arial"/>
        </w:rPr>
        <w:t>(2), p.701.</w:t>
      </w:r>
      <w:r>
        <w:rPr>
          <w:rFonts w:ascii="Arial" w:hAnsi="Arial" w:cs="Arial"/>
        </w:rPr>
        <w:t xml:space="preserve"> </w:t>
      </w:r>
      <w:hyperlink r:id="rId20" w:history="1">
        <w:r w:rsidRPr="00B95C16">
          <w:rPr>
            <w:rStyle w:val="Hyperlink"/>
            <w:rFonts w:ascii="Arial" w:hAnsi="Arial" w:cs="Arial"/>
          </w:rPr>
          <w:t>https://www.academia.edu/download/75528604/prevalence-of-forefoot-pain-among-high-heel-wearing-female-teachers-and-students-of-different-universities-in-faisalabad.pdf</w:t>
        </w:r>
      </w:hyperlink>
    </w:p>
    <w:p w14:paraId="069EADA4" w14:textId="581D8C3D" w:rsidR="00D23D8A" w:rsidRDefault="00D23D8A" w:rsidP="0018352A">
      <w:pPr>
        <w:spacing w:line="360" w:lineRule="auto"/>
        <w:jc w:val="both"/>
        <w:rPr>
          <w:rFonts w:ascii="Arial" w:hAnsi="Arial" w:cs="Arial"/>
        </w:rPr>
      </w:pPr>
      <w:r w:rsidRPr="00D23D8A">
        <w:rPr>
          <w:rFonts w:ascii="Arial" w:hAnsi="Arial" w:cs="Arial"/>
        </w:rPr>
        <w:t xml:space="preserve">Gregg, E.W., Pratt, A., Owens, A., Barron, E., Dunbar-Rees, R., Slade, E.T., Hafezparast, N., Bakhai, C., Chappell, P., Cornelius, V. and Johnston, D.G., </w:t>
      </w:r>
      <w:r w:rsidR="00D31207">
        <w:rPr>
          <w:rFonts w:ascii="Arial" w:hAnsi="Arial" w:cs="Arial"/>
        </w:rPr>
        <w:t>(</w:t>
      </w:r>
      <w:r w:rsidRPr="00D23D8A">
        <w:rPr>
          <w:rFonts w:ascii="Arial" w:hAnsi="Arial" w:cs="Arial"/>
        </w:rPr>
        <w:t>2024</w:t>
      </w:r>
      <w:r w:rsidR="00D31207">
        <w:rPr>
          <w:rFonts w:ascii="Arial" w:hAnsi="Arial" w:cs="Arial"/>
        </w:rPr>
        <w:t>)</w:t>
      </w:r>
      <w:r w:rsidRPr="00D23D8A">
        <w:rPr>
          <w:rFonts w:ascii="Arial" w:hAnsi="Arial" w:cs="Arial"/>
        </w:rPr>
        <w:t>. The burden of diabetes-associated multiple long-term conditions on years of life spent and lost. </w:t>
      </w:r>
      <w:r w:rsidRPr="00D23D8A">
        <w:rPr>
          <w:rFonts w:ascii="Arial" w:hAnsi="Arial" w:cs="Arial"/>
          <w:i/>
          <w:iCs/>
        </w:rPr>
        <w:t>Nature Medicine</w:t>
      </w:r>
      <w:r w:rsidRPr="00D23D8A">
        <w:rPr>
          <w:rFonts w:ascii="Arial" w:hAnsi="Arial" w:cs="Arial"/>
        </w:rPr>
        <w:t>, </w:t>
      </w:r>
      <w:r w:rsidRPr="00D23D8A">
        <w:rPr>
          <w:rFonts w:ascii="Arial" w:hAnsi="Arial" w:cs="Arial"/>
          <w:i/>
          <w:iCs/>
        </w:rPr>
        <w:t>30</w:t>
      </w:r>
      <w:r w:rsidRPr="00D23D8A">
        <w:rPr>
          <w:rFonts w:ascii="Arial" w:hAnsi="Arial" w:cs="Arial"/>
        </w:rPr>
        <w:t>(10), pp.2830-2837.</w:t>
      </w:r>
      <w:r>
        <w:rPr>
          <w:rFonts w:ascii="Arial" w:hAnsi="Arial" w:cs="Arial"/>
        </w:rPr>
        <w:t xml:space="preserve"> </w:t>
      </w:r>
      <w:hyperlink r:id="rId21" w:history="1">
        <w:r w:rsidRPr="00B95C16">
          <w:rPr>
            <w:rStyle w:val="Hyperlink"/>
            <w:rFonts w:ascii="Arial" w:hAnsi="Arial" w:cs="Arial"/>
          </w:rPr>
          <w:t>https://www.nature.com/articles/s41591-024-03123-2</w:t>
        </w:r>
      </w:hyperlink>
    </w:p>
    <w:p w14:paraId="269CEB7E" w14:textId="0FB3FA86" w:rsidR="00B737F0" w:rsidRDefault="00B737F0" w:rsidP="0018352A">
      <w:pPr>
        <w:spacing w:line="360" w:lineRule="auto"/>
        <w:jc w:val="both"/>
        <w:rPr>
          <w:rFonts w:ascii="Arial" w:hAnsi="Arial" w:cs="Arial"/>
        </w:rPr>
      </w:pPr>
      <w:r w:rsidRPr="00B737F0">
        <w:rPr>
          <w:rFonts w:ascii="Arial" w:hAnsi="Arial" w:cs="Arial"/>
        </w:rPr>
        <w:t xml:space="preserve">Hirsch, D. and Stone, J., </w:t>
      </w:r>
      <w:r w:rsidR="00F949FF">
        <w:rPr>
          <w:rFonts w:ascii="Arial" w:hAnsi="Arial" w:cs="Arial"/>
        </w:rPr>
        <w:t>(</w:t>
      </w:r>
      <w:r w:rsidRPr="00B737F0">
        <w:rPr>
          <w:rFonts w:ascii="Arial" w:hAnsi="Arial" w:cs="Arial"/>
        </w:rPr>
        <w:t>2020</w:t>
      </w:r>
      <w:r w:rsidR="00F949FF">
        <w:rPr>
          <w:rFonts w:ascii="Arial" w:hAnsi="Arial" w:cs="Arial"/>
        </w:rPr>
        <w:t>)</w:t>
      </w:r>
      <w:r w:rsidRPr="00B737F0">
        <w:rPr>
          <w:rFonts w:ascii="Arial" w:hAnsi="Arial" w:cs="Arial"/>
        </w:rPr>
        <w:t>. The cost of pensioner poverty and non-take-up of Pension Credit. </w:t>
      </w:r>
      <w:r w:rsidRPr="00B737F0">
        <w:rPr>
          <w:rFonts w:ascii="Arial" w:hAnsi="Arial" w:cs="Arial"/>
          <w:i/>
          <w:iCs/>
        </w:rPr>
        <w:t>Independent Age</w:t>
      </w:r>
      <w:r w:rsidRPr="00B737F0">
        <w:rPr>
          <w:rFonts w:ascii="Arial" w:hAnsi="Arial" w:cs="Arial"/>
        </w:rPr>
        <w:t>, p.30.</w:t>
      </w:r>
      <w:r>
        <w:rPr>
          <w:rFonts w:ascii="Arial" w:hAnsi="Arial" w:cs="Arial"/>
        </w:rPr>
        <w:t xml:space="preserve"> </w:t>
      </w:r>
      <w:hyperlink r:id="rId22" w:history="1">
        <w:r w:rsidRPr="006337D3">
          <w:rPr>
            <w:rStyle w:val="Hyperlink"/>
            <w:rFonts w:ascii="Arial" w:hAnsi="Arial" w:cs="Arial"/>
          </w:rPr>
          <w:t>https://www.independentage.org/sites/default/files/2020-</w:t>
        </w:r>
        <w:r w:rsidRPr="006337D3">
          <w:rPr>
            <w:rStyle w:val="Hyperlink"/>
            <w:rFonts w:ascii="Arial" w:hAnsi="Arial" w:cs="Arial"/>
          </w:rPr>
          <w:lastRenderedPageBreak/>
          <w:t>09/Pension%20Credit%20Independent%20And%20and%20Loughborough%20University%20report_0.pdf</w:t>
        </w:r>
      </w:hyperlink>
    </w:p>
    <w:p w14:paraId="76A0397C" w14:textId="7D6F3F00" w:rsidR="00DC5A32" w:rsidRDefault="00DC5A32" w:rsidP="0018352A">
      <w:pPr>
        <w:spacing w:line="360" w:lineRule="auto"/>
        <w:jc w:val="both"/>
        <w:rPr>
          <w:rFonts w:ascii="Arial" w:hAnsi="Arial" w:cs="Arial"/>
          <w:lang w:val="en-US"/>
        </w:rPr>
      </w:pPr>
      <w:r w:rsidRPr="00DC5A32">
        <w:rPr>
          <w:rFonts w:ascii="Arial" w:hAnsi="Arial" w:cs="Arial"/>
        </w:rPr>
        <w:t xml:space="preserve">Heald, A.H., Livingston, M., Malipatil, N., Becher, M., Craig, J., Stedman, M. and Fryer, A.A., </w:t>
      </w:r>
      <w:r w:rsidR="001E7B74">
        <w:rPr>
          <w:rFonts w:ascii="Arial" w:hAnsi="Arial" w:cs="Arial"/>
        </w:rPr>
        <w:t>(</w:t>
      </w:r>
      <w:r w:rsidRPr="00DC5A32">
        <w:rPr>
          <w:rFonts w:ascii="Arial" w:hAnsi="Arial" w:cs="Arial"/>
        </w:rPr>
        <w:t>2018</w:t>
      </w:r>
      <w:r w:rsidR="001E7B74">
        <w:rPr>
          <w:rFonts w:ascii="Arial" w:hAnsi="Arial" w:cs="Arial"/>
        </w:rPr>
        <w:t>)</w:t>
      </w:r>
      <w:r w:rsidRPr="00DC5A32">
        <w:rPr>
          <w:rFonts w:ascii="Arial" w:hAnsi="Arial" w:cs="Arial"/>
        </w:rPr>
        <w:t>. Improving type 2 diabetes mellitus glycaemic outcomes is possible without spending more on medication: lessons from the UK National Diabetes Audit. </w:t>
      </w:r>
      <w:r w:rsidRPr="00DC5A32">
        <w:rPr>
          <w:rFonts w:ascii="Arial" w:hAnsi="Arial" w:cs="Arial"/>
          <w:i/>
          <w:iCs/>
        </w:rPr>
        <w:t>Diabetes, Obesity and Metabolism</w:t>
      </w:r>
      <w:r w:rsidRPr="00DC5A32">
        <w:rPr>
          <w:rFonts w:ascii="Arial" w:hAnsi="Arial" w:cs="Arial"/>
        </w:rPr>
        <w:t>, </w:t>
      </w:r>
      <w:r w:rsidRPr="00DC5A32">
        <w:rPr>
          <w:rFonts w:ascii="Arial" w:hAnsi="Arial" w:cs="Arial"/>
          <w:i/>
          <w:iCs/>
        </w:rPr>
        <w:t>20</w:t>
      </w:r>
      <w:r w:rsidRPr="00DC5A32">
        <w:rPr>
          <w:rFonts w:ascii="Arial" w:hAnsi="Arial" w:cs="Arial"/>
        </w:rPr>
        <w:t>(1), pp.185-194.</w:t>
      </w:r>
      <w:r>
        <w:rPr>
          <w:rFonts w:ascii="Arial" w:hAnsi="Arial" w:cs="Arial"/>
          <w:lang w:val="en-US"/>
        </w:rPr>
        <w:t xml:space="preserve"> </w:t>
      </w:r>
      <w:hyperlink r:id="rId23" w:history="1">
        <w:r w:rsidRPr="00B95C16">
          <w:rPr>
            <w:rStyle w:val="Hyperlink"/>
            <w:rFonts w:ascii="Arial" w:hAnsi="Arial" w:cs="Arial"/>
            <w:lang w:val="en-US"/>
          </w:rPr>
          <w:t>https://dom-pubs.onlinelibrary.wiley.com/doi/abs/10.1111/dom.13067</w:t>
        </w:r>
      </w:hyperlink>
    </w:p>
    <w:p w14:paraId="51082EFF" w14:textId="7B8F34DF" w:rsidR="004D48A1" w:rsidRDefault="004D48A1" w:rsidP="0018352A">
      <w:pPr>
        <w:spacing w:line="360" w:lineRule="auto"/>
        <w:jc w:val="both"/>
        <w:rPr>
          <w:rFonts w:ascii="Arial" w:hAnsi="Arial" w:cs="Arial"/>
        </w:rPr>
      </w:pPr>
      <w:r w:rsidRPr="004D48A1">
        <w:rPr>
          <w:rFonts w:ascii="Arial" w:hAnsi="Arial" w:cs="Arial"/>
        </w:rPr>
        <w:t xml:space="preserve">Hippisley-Cox, J. and Coupland, C., </w:t>
      </w:r>
      <w:r w:rsidR="001E7B74">
        <w:rPr>
          <w:rFonts w:ascii="Arial" w:hAnsi="Arial" w:cs="Arial"/>
        </w:rPr>
        <w:t>(</w:t>
      </w:r>
      <w:r w:rsidRPr="004D48A1">
        <w:rPr>
          <w:rFonts w:ascii="Arial" w:hAnsi="Arial" w:cs="Arial"/>
        </w:rPr>
        <w:t>2017</w:t>
      </w:r>
      <w:r w:rsidR="001E7B74">
        <w:rPr>
          <w:rFonts w:ascii="Arial" w:hAnsi="Arial" w:cs="Arial"/>
        </w:rPr>
        <w:t>)</w:t>
      </w:r>
      <w:r w:rsidRPr="004D48A1">
        <w:rPr>
          <w:rFonts w:ascii="Arial" w:hAnsi="Arial" w:cs="Arial"/>
        </w:rPr>
        <w:t>. Development and validation of QDiabetes-2018 risk prediction algorithm to estimate future risk of type 2 diabetes: cohort study. </w:t>
      </w:r>
      <w:r w:rsidRPr="004D48A1">
        <w:rPr>
          <w:rFonts w:ascii="Arial" w:hAnsi="Arial" w:cs="Arial"/>
          <w:i/>
          <w:iCs/>
        </w:rPr>
        <w:t>bmj</w:t>
      </w:r>
      <w:r w:rsidRPr="004D48A1">
        <w:rPr>
          <w:rFonts w:ascii="Arial" w:hAnsi="Arial" w:cs="Arial"/>
        </w:rPr>
        <w:t>, </w:t>
      </w:r>
      <w:r w:rsidRPr="004D48A1">
        <w:rPr>
          <w:rFonts w:ascii="Arial" w:hAnsi="Arial" w:cs="Arial"/>
          <w:i/>
          <w:iCs/>
        </w:rPr>
        <w:t>359</w:t>
      </w:r>
      <w:r w:rsidRPr="004D48A1">
        <w:rPr>
          <w:rFonts w:ascii="Arial" w:hAnsi="Arial" w:cs="Arial"/>
        </w:rPr>
        <w:t>.</w:t>
      </w:r>
      <w:r>
        <w:rPr>
          <w:rFonts w:ascii="Arial" w:hAnsi="Arial" w:cs="Arial"/>
        </w:rPr>
        <w:t xml:space="preserve"> </w:t>
      </w:r>
      <w:hyperlink r:id="rId24" w:history="1">
        <w:r w:rsidRPr="00B95C16">
          <w:rPr>
            <w:rStyle w:val="Hyperlink"/>
            <w:rFonts w:ascii="Arial" w:hAnsi="Arial" w:cs="Arial"/>
          </w:rPr>
          <w:t>https://www.bmj.com/content/359/bmj.j5019.abstract</w:t>
        </w:r>
      </w:hyperlink>
    </w:p>
    <w:p w14:paraId="24E03123" w14:textId="697C4DB8" w:rsidR="00FC4866" w:rsidRDefault="00FC4866" w:rsidP="0018352A">
      <w:pPr>
        <w:spacing w:line="360" w:lineRule="auto"/>
        <w:jc w:val="both"/>
        <w:rPr>
          <w:rFonts w:ascii="Arial" w:hAnsi="Arial" w:cs="Arial"/>
          <w:lang w:val="en-US"/>
        </w:rPr>
      </w:pPr>
      <w:r w:rsidRPr="00FC4866">
        <w:rPr>
          <w:rFonts w:ascii="Arial" w:hAnsi="Arial" w:cs="Arial"/>
        </w:rPr>
        <w:t xml:space="preserve">Holman, N., Wild, S.H., Khunti, K., Knighton, P., O’Keefe, J., Bakhai, C., Young, B., Sattar, N., Valabhji, J. and Gregg, E.W., </w:t>
      </w:r>
      <w:r w:rsidR="001E7B74">
        <w:rPr>
          <w:rFonts w:ascii="Arial" w:hAnsi="Arial" w:cs="Arial"/>
        </w:rPr>
        <w:t>(</w:t>
      </w:r>
      <w:r w:rsidRPr="00FC4866">
        <w:rPr>
          <w:rFonts w:ascii="Arial" w:hAnsi="Arial" w:cs="Arial"/>
        </w:rPr>
        <w:t>2022</w:t>
      </w:r>
      <w:r w:rsidR="001E7B74">
        <w:rPr>
          <w:rFonts w:ascii="Arial" w:hAnsi="Arial" w:cs="Arial"/>
        </w:rPr>
        <w:t>)</w:t>
      </w:r>
      <w:r w:rsidRPr="00FC4866">
        <w:rPr>
          <w:rFonts w:ascii="Arial" w:hAnsi="Arial" w:cs="Arial"/>
        </w:rPr>
        <w:t>. Incidence and characteristics of remission of type 2 diabetes in England: a cohort study using the National Diabetes Audit. </w:t>
      </w:r>
      <w:r w:rsidRPr="00FC4866">
        <w:rPr>
          <w:rFonts w:ascii="Arial" w:hAnsi="Arial" w:cs="Arial"/>
          <w:i/>
          <w:iCs/>
        </w:rPr>
        <w:t>Diabetes Care</w:t>
      </w:r>
      <w:r w:rsidRPr="00FC4866">
        <w:rPr>
          <w:rFonts w:ascii="Arial" w:hAnsi="Arial" w:cs="Arial"/>
        </w:rPr>
        <w:t>, </w:t>
      </w:r>
      <w:r w:rsidRPr="00FC4866">
        <w:rPr>
          <w:rFonts w:ascii="Arial" w:hAnsi="Arial" w:cs="Arial"/>
          <w:i/>
          <w:iCs/>
        </w:rPr>
        <w:t>45</w:t>
      </w:r>
      <w:r w:rsidRPr="00FC4866">
        <w:rPr>
          <w:rFonts w:ascii="Arial" w:hAnsi="Arial" w:cs="Arial"/>
        </w:rPr>
        <w:t>(5), pp.1151-1161.</w:t>
      </w:r>
      <w:r>
        <w:rPr>
          <w:rFonts w:ascii="Arial" w:hAnsi="Arial" w:cs="Arial"/>
          <w:lang w:val="en-US"/>
        </w:rPr>
        <w:t xml:space="preserve"> </w:t>
      </w:r>
      <w:hyperlink r:id="rId25" w:history="1">
        <w:r w:rsidRPr="00B95C16">
          <w:rPr>
            <w:rStyle w:val="Hyperlink"/>
            <w:rFonts w:ascii="Arial" w:hAnsi="Arial" w:cs="Arial"/>
            <w:lang w:val="en-US"/>
          </w:rPr>
          <w:t>https://diabetesjournals.org/care/article-abstract/45/5/1151/144853</w:t>
        </w:r>
      </w:hyperlink>
    </w:p>
    <w:p w14:paraId="4FED6D55" w14:textId="4441A192" w:rsidR="00451789" w:rsidRDefault="00451789" w:rsidP="0018352A">
      <w:pPr>
        <w:spacing w:line="360" w:lineRule="auto"/>
        <w:jc w:val="both"/>
        <w:rPr>
          <w:rFonts w:ascii="Arial" w:hAnsi="Arial" w:cs="Arial"/>
          <w:lang w:val="en-US"/>
        </w:rPr>
      </w:pPr>
      <w:r w:rsidRPr="007D1F9B">
        <w:rPr>
          <w:rFonts w:ascii="Arial" w:hAnsi="Arial" w:cs="Arial"/>
          <w:lang w:val="en-US"/>
        </w:rPr>
        <w:t>International Diabetes Federation (IDF</w:t>
      </w:r>
      <w:r>
        <w:rPr>
          <w:rFonts w:ascii="Arial" w:hAnsi="Arial" w:cs="Arial"/>
          <w:lang w:val="en-US"/>
        </w:rPr>
        <w:t>) (2026</w:t>
      </w:r>
      <w:r w:rsidRPr="007D1F9B">
        <w:rPr>
          <w:rFonts w:ascii="Arial" w:hAnsi="Arial" w:cs="Arial"/>
          <w:lang w:val="en-US"/>
        </w:rPr>
        <w:t>)</w:t>
      </w:r>
      <w:r>
        <w:rPr>
          <w:rFonts w:ascii="Arial" w:hAnsi="Arial" w:cs="Arial"/>
          <w:lang w:val="en-US"/>
        </w:rPr>
        <w:t xml:space="preserve">, </w:t>
      </w:r>
      <w:hyperlink r:id="rId26" w:history="1">
        <w:r w:rsidRPr="00B95C16">
          <w:rPr>
            <w:rStyle w:val="Hyperlink"/>
            <w:rFonts w:ascii="Arial" w:hAnsi="Arial" w:cs="Arial"/>
            <w:lang w:val="en-US"/>
          </w:rPr>
          <w:t>https://diabetesatlas.org/</w:t>
        </w:r>
      </w:hyperlink>
    </w:p>
    <w:p w14:paraId="7FA1A08A" w14:textId="0BAD3988" w:rsidR="0070653D" w:rsidRDefault="0070653D" w:rsidP="0018352A">
      <w:pPr>
        <w:spacing w:line="360" w:lineRule="auto"/>
        <w:jc w:val="both"/>
        <w:rPr>
          <w:rFonts w:ascii="Arial" w:hAnsi="Arial" w:cs="Arial"/>
        </w:rPr>
      </w:pPr>
      <w:r w:rsidRPr="0070653D">
        <w:rPr>
          <w:rFonts w:ascii="Arial" w:hAnsi="Arial" w:cs="Arial"/>
        </w:rPr>
        <w:t xml:space="preserve">Lodi Rizzini, C., Maino, F. and De Tommaso, C.V., </w:t>
      </w:r>
      <w:r w:rsidR="00F949FF">
        <w:rPr>
          <w:rFonts w:ascii="Arial" w:hAnsi="Arial" w:cs="Arial"/>
        </w:rPr>
        <w:t>(</w:t>
      </w:r>
      <w:r w:rsidRPr="0070653D">
        <w:rPr>
          <w:rFonts w:ascii="Arial" w:hAnsi="Arial" w:cs="Arial"/>
        </w:rPr>
        <w:t>2024</w:t>
      </w:r>
      <w:r w:rsidR="00F949FF">
        <w:rPr>
          <w:rFonts w:ascii="Arial" w:hAnsi="Arial" w:cs="Arial"/>
        </w:rPr>
        <w:t>)</w:t>
      </w:r>
      <w:r w:rsidRPr="0070653D">
        <w:rPr>
          <w:rFonts w:ascii="Arial" w:hAnsi="Arial" w:cs="Arial"/>
        </w:rPr>
        <w:t>. Ageing in place, healthy ageing: Local community involvement in the prevention approach to eldercare. </w:t>
      </w:r>
      <w:r w:rsidRPr="0070653D">
        <w:rPr>
          <w:rFonts w:ascii="Arial" w:hAnsi="Arial" w:cs="Arial"/>
          <w:i/>
          <w:iCs/>
        </w:rPr>
        <w:t>Social Inclusion</w:t>
      </w:r>
      <w:r w:rsidRPr="0070653D">
        <w:rPr>
          <w:rFonts w:ascii="Arial" w:hAnsi="Arial" w:cs="Arial"/>
        </w:rPr>
        <w:t>, </w:t>
      </w:r>
      <w:r w:rsidRPr="0070653D">
        <w:rPr>
          <w:rFonts w:ascii="Arial" w:hAnsi="Arial" w:cs="Arial"/>
          <w:i/>
          <w:iCs/>
        </w:rPr>
        <w:t>12</w:t>
      </w:r>
      <w:r w:rsidRPr="0070653D">
        <w:rPr>
          <w:rFonts w:ascii="Arial" w:hAnsi="Arial" w:cs="Arial"/>
        </w:rPr>
        <w:t>.</w:t>
      </w:r>
      <w:r>
        <w:rPr>
          <w:rFonts w:ascii="Arial" w:hAnsi="Arial" w:cs="Arial"/>
        </w:rPr>
        <w:t xml:space="preserve"> </w:t>
      </w:r>
      <w:hyperlink r:id="rId27" w:history="1">
        <w:r w:rsidRPr="006337D3">
          <w:rPr>
            <w:rStyle w:val="Hyperlink"/>
            <w:rFonts w:ascii="Arial" w:hAnsi="Arial" w:cs="Arial"/>
          </w:rPr>
          <w:t>https://www.ssoar.info/ssoar/handle/document/91718</w:t>
        </w:r>
      </w:hyperlink>
    </w:p>
    <w:p w14:paraId="7006B534" w14:textId="0826A483" w:rsidR="00D23D8A" w:rsidRDefault="00D23D8A" w:rsidP="0018352A">
      <w:pPr>
        <w:spacing w:line="360" w:lineRule="auto"/>
        <w:jc w:val="both"/>
        <w:rPr>
          <w:rFonts w:ascii="Arial" w:hAnsi="Arial" w:cs="Arial"/>
          <w:lang w:val="en-US"/>
        </w:rPr>
      </w:pPr>
      <w:r w:rsidRPr="00D23D8A">
        <w:rPr>
          <w:rFonts w:ascii="Arial" w:hAnsi="Arial" w:cs="Arial"/>
        </w:rPr>
        <w:t xml:space="preserve">McManus, E., Meacock, R., Parkinson, B. and Sutton, M., </w:t>
      </w:r>
      <w:r w:rsidR="001E7B74">
        <w:rPr>
          <w:rFonts w:ascii="Arial" w:hAnsi="Arial" w:cs="Arial"/>
        </w:rPr>
        <w:t>(</w:t>
      </w:r>
      <w:r w:rsidRPr="00D23D8A">
        <w:rPr>
          <w:rFonts w:ascii="Arial" w:hAnsi="Arial" w:cs="Arial"/>
        </w:rPr>
        <w:t>2023</w:t>
      </w:r>
      <w:r w:rsidR="001E7B74">
        <w:rPr>
          <w:rFonts w:ascii="Arial" w:hAnsi="Arial" w:cs="Arial"/>
        </w:rPr>
        <w:t>)</w:t>
      </w:r>
      <w:r w:rsidRPr="00D23D8A">
        <w:rPr>
          <w:rFonts w:ascii="Arial" w:hAnsi="Arial" w:cs="Arial"/>
        </w:rPr>
        <w:t>. Evaluating the Short-Term Costs and Benefits of a Nationwide Diabetes Prevention Programme in England: Retrospective Observational Study: E. McManus et al. </w:t>
      </w:r>
      <w:r w:rsidRPr="00D23D8A">
        <w:rPr>
          <w:rFonts w:ascii="Arial" w:hAnsi="Arial" w:cs="Arial"/>
          <w:i/>
          <w:iCs/>
        </w:rPr>
        <w:t>Applied health economics and health policy</w:t>
      </w:r>
      <w:r w:rsidRPr="00D23D8A">
        <w:rPr>
          <w:rFonts w:ascii="Arial" w:hAnsi="Arial" w:cs="Arial"/>
        </w:rPr>
        <w:t>, </w:t>
      </w:r>
      <w:r w:rsidRPr="00D23D8A">
        <w:rPr>
          <w:rFonts w:ascii="Arial" w:hAnsi="Arial" w:cs="Arial"/>
          <w:i/>
          <w:iCs/>
        </w:rPr>
        <w:t>21</w:t>
      </w:r>
      <w:r w:rsidRPr="00D23D8A">
        <w:rPr>
          <w:rFonts w:ascii="Arial" w:hAnsi="Arial" w:cs="Arial"/>
        </w:rPr>
        <w:t>(6), pp.891-903.</w:t>
      </w:r>
      <w:r>
        <w:rPr>
          <w:rFonts w:ascii="Arial" w:hAnsi="Arial" w:cs="Arial"/>
          <w:lang w:val="en-US"/>
        </w:rPr>
        <w:t xml:space="preserve"> </w:t>
      </w:r>
      <w:hyperlink r:id="rId28" w:history="1">
        <w:r w:rsidRPr="00B95C16">
          <w:rPr>
            <w:rStyle w:val="Hyperlink"/>
            <w:rFonts w:ascii="Arial" w:hAnsi="Arial" w:cs="Arial"/>
            <w:lang w:val="en-US"/>
          </w:rPr>
          <w:t>https://link.springer.com/article/10.1007/s40258-023-00830-8</w:t>
        </w:r>
      </w:hyperlink>
    </w:p>
    <w:p w14:paraId="6E329EFA" w14:textId="0A0DF76A" w:rsidR="00BF6656" w:rsidRDefault="00BF6656" w:rsidP="0018352A">
      <w:pPr>
        <w:spacing w:line="360" w:lineRule="auto"/>
        <w:jc w:val="both"/>
        <w:rPr>
          <w:rFonts w:ascii="Arial" w:hAnsi="Arial" w:cs="Arial"/>
          <w:lang w:val="en-US"/>
        </w:rPr>
      </w:pPr>
      <w:r w:rsidRPr="00BF6656">
        <w:rPr>
          <w:rFonts w:ascii="Arial" w:hAnsi="Arial" w:cs="Arial"/>
        </w:rPr>
        <w:t xml:space="preserve">Moore, A.P., Rivas, C.A., Stanton-Fay, S., Harding, S. and Goff, L.M., </w:t>
      </w:r>
      <w:r w:rsidR="001E7B74">
        <w:rPr>
          <w:rFonts w:ascii="Arial" w:hAnsi="Arial" w:cs="Arial"/>
        </w:rPr>
        <w:t>(</w:t>
      </w:r>
      <w:r w:rsidRPr="00BF6656">
        <w:rPr>
          <w:rFonts w:ascii="Arial" w:hAnsi="Arial" w:cs="Arial"/>
        </w:rPr>
        <w:t>2019</w:t>
      </w:r>
      <w:r w:rsidR="001E7B74">
        <w:rPr>
          <w:rFonts w:ascii="Arial" w:hAnsi="Arial" w:cs="Arial"/>
        </w:rPr>
        <w:t>)</w:t>
      </w:r>
      <w:r w:rsidRPr="00BF6656">
        <w:rPr>
          <w:rFonts w:ascii="Arial" w:hAnsi="Arial" w:cs="Arial"/>
        </w:rPr>
        <w:t>. Designing the Healthy Eating and Active Lifestyles for Diabetes (HEAL-D) self-management and support programme for UK African and Caribbean communities: a culturally tailored, complex intervention under-pinned by behaviour change theory. </w:t>
      </w:r>
      <w:r w:rsidRPr="00BF6656">
        <w:rPr>
          <w:rFonts w:ascii="Arial" w:hAnsi="Arial" w:cs="Arial"/>
          <w:i/>
          <w:iCs/>
        </w:rPr>
        <w:t>BMC public health</w:t>
      </w:r>
      <w:r w:rsidRPr="00BF6656">
        <w:rPr>
          <w:rFonts w:ascii="Arial" w:hAnsi="Arial" w:cs="Arial"/>
        </w:rPr>
        <w:t>, </w:t>
      </w:r>
      <w:r w:rsidRPr="00BF6656">
        <w:rPr>
          <w:rFonts w:ascii="Arial" w:hAnsi="Arial" w:cs="Arial"/>
          <w:i/>
          <w:iCs/>
        </w:rPr>
        <w:t>19</w:t>
      </w:r>
      <w:r w:rsidRPr="00BF6656">
        <w:rPr>
          <w:rFonts w:ascii="Arial" w:hAnsi="Arial" w:cs="Arial"/>
        </w:rPr>
        <w:t>(1), p.1146.</w:t>
      </w:r>
      <w:r>
        <w:rPr>
          <w:rFonts w:ascii="Arial" w:hAnsi="Arial" w:cs="Arial"/>
          <w:lang w:val="en-US"/>
        </w:rPr>
        <w:t xml:space="preserve"> </w:t>
      </w:r>
      <w:hyperlink r:id="rId29" w:history="1">
        <w:r w:rsidRPr="00B95C16">
          <w:rPr>
            <w:rStyle w:val="Hyperlink"/>
            <w:rFonts w:ascii="Arial" w:hAnsi="Arial" w:cs="Arial"/>
            <w:lang w:val="en-US"/>
          </w:rPr>
          <w:t>https://link.springer.com/article/10.1186/s12889-019-7411-z</w:t>
        </w:r>
      </w:hyperlink>
    </w:p>
    <w:p w14:paraId="553D20D9" w14:textId="39BBA195" w:rsidR="0086095D" w:rsidRDefault="0086095D" w:rsidP="0018352A">
      <w:pPr>
        <w:spacing w:line="360" w:lineRule="auto"/>
        <w:jc w:val="both"/>
        <w:rPr>
          <w:rFonts w:ascii="Arial" w:hAnsi="Arial" w:cs="Arial"/>
        </w:rPr>
      </w:pPr>
      <w:r>
        <w:rPr>
          <w:rFonts w:ascii="Arial" w:hAnsi="Arial" w:cs="Arial"/>
          <w:lang w:val="en-US"/>
        </w:rPr>
        <w:lastRenderedPageBreak/>
        <w:t>Office for National Statistics</w:t>
      </w:r>
      <w:r w:rsidR="00F949FF">
        <w:rPr>
          <w:rFonts w:ascii="Arial" w:hAnsi="Arial" w:cs="Arial"/>
          <w:lang w:val="en-US"/>
        </w:rPr>
        <w:t xml:space="preserve"> </w:t>
      </w:r>
      <w:r>
        <w:rPr>
          <w:rFonts w:ascii="Arial" w:hAnsi="Arial" w:cs="Arial"/>
          <w:lang w:val="en-US"/>
        </w:rPr>
        <w:t xml:space="preserve">(ONS) (2020), </w:t>
      </w:r>
      <w:hyperlink r:id="rId30" w:history="1">
        <w:r w:rsidRPr="006337D3">
          <w:rPr>
            <w:rStyle w:val="Hyperlink"/>
            <w:rFonts w:ascii="Arial" w:hAnsi="Arial" w:cs="Arial"/>
          </w:rPr>
          <w:t>https://www.ons.gov.uk/peoplepopulationandcommunity/birthsdeathsandmarriages/deaths/bulletins/dementiaandalzheimersdiseasedeathsincludingcomorbiditiesenglandandwales/2019registrations</w:t>
        </w:r>
      </w:hyperlink>
    </w:p>
    <w:p w14:paraId="5767EA3A" w14:textId="306940B2" w:rsidR="00901C80" w:rsidRDefault="00901C80" w:rsidP="0018352A">
      <w:pPr>
        <w:spacing w:line="360" w:lineRule="auto"/>
        <w:jc w:val="both"/>
        <w:rPr>
          <w:rFonts w:ascii="Arial" w:hAnsi="Arial" w:cs="Arial"/>
        </w:rPr>
      </w:pPr>
      <w:r w:rsidRPr="00901C80">
        <w:rPr>
          <w:rFonts w:ascii="Arial" w:hAnsi="Arial" w:cs="Arial"/>
        </w:rPr>
        <w:t xml:space="preserve">Penn, L., Rodrigues, A., Haste, A., Marques, M.M., Budig, K., Sainsbury, K., Bell, R., Araújo-Soares, V., White, M., Summerbell, C. and Goyder, E., </w:t>
      </w:r>
      <w:r w:rsidR="001E7B74">
        <w:rPr>
          <w:rFonts w:ascii="Arial" w:hAnsi="Arial" w:cs="Arial"/>
        </w:rPr>
        <w:t>(</w:t>
      </w:r>
      <w:r w:rsidRPr="00901C80">
        <w:rPr>
          <w:rFonts w:ascii="Arial" w:hAnsi="Arial" w:cs="Arial"/>
        </w:rPr>
        <w:t>2018</w:t>
      </w:r>
      <w:r w:rsidR="001E7B74">
        <w:rPr>
          <w:rFonts w:ascii="Arial" w:hAnsi="Arial" w:cs="Arial"/>
        </w:rPr>
        <w:t>)</w:t>
      </w:r>
      <w:r w:rsidRPr="00901C80">
        <w:rPr>
          <w:rFonts w:ascii="Arial" w:hAnsi="Arial" w:cs="Arial"/>
        </w:rPr>
        <w:t>. NHS Diabetes Prevention Programme in England: formative evaluation of the programme in early phase implementation. </w:t>
      </w:r>
      <w:r w:rsidRPr="00901C80">
        <w:rPr>
          <w:rFonts w:ascii="Arial" w:hAnsi="Arial" w:cs="Arial"/>
          <w:i/>
          <w:iCs/>
        </w:rPr>
        <w:t>BMJ open</w:t>
      </w:r>
      <w:r w:rsidRPr="00901C80">
        <w:rPr>
          <w:rFonts w:ascii="Arial" w:hAnsi="Arial" w:cs="Arial"/>
        </w:rPr>
        <w:t>, </w:t>
      </w:r>
      <w:r w:rsidRPr="00901C80">
        <w:rPr>
          <w:rFonts w:ascii="Arial" w:hAnsi="Arial" w:cs="Arial"/>
          <w:i/>
          <w:iCs/>
        </w:rPr>
        <w:t>8</w:t>
      </w:r>
      <w:r w:rsidRPr="00901C80">
        <w:rPr>
          <w:rFonts w:ascii="Arial" w:hAnsi="Arial" w:cs="Arial"/>
        </w:rPr>
        <w:t>(2), p.e019467.</w:t>
      </w:r>
      <w:r>
        <w:rPr>
          <w:rFonts w:ascii="Arial" w:hAnsi="Arial" w:cs="Arial"/>
        </w:rPr>
        <w:t xml:space="preserve"> </w:t>
      </w:r>
      <w:hyperlink r:id="rId31" w:history="1">
        <w:r w:rsidRPr="00B95C16">
          <w:rPr>
            <w:rStyle w:val="Hyperlink"/>
            <w:rFonts w:ascii="Arial" w:hAnsi="Arial" w:cs="Arial"/>
          </w:rPr>
          <w:t>https://bmjopen.bmj.com/content/8/2/e019467.abstract</w:t>
        </w:r>
      </w:hyperlink>
    </w:p>
    <w:p w14:paraId="76598AC8" w14:textId="0668A94E" w:rsidR="00BF6656" w:rsidRDefault="00BF6656" w:rsidP="0018352A">
      <w:pPr>
        <w:spacing w:line="360" w:lineRule="auto"/>
        <w:jc w:val="both"/>
        <w:rPr>
          <w:rFonts w:ascii="Arial" w:hAnsi="Arial" w:cs="Arial"/>
        </w:rPr>
      </w:pPr>
      <w:r w:rsidRPr="00BF6656">
        <w:rPr>
          <w:rFonts w:ascii="Arial" w:hAnsi="Arial" w:cs="Arial"/>
        </w:rPr>
        <w:t xml:space="preserve">Ravindrarajah, R., Sutton, M., Reeves, D., Cotterill, S., Mcmanus, E., Meacock, R., Whittaker, W., Soiland-Reyes, C., Heller, S., Bower, P. and Kontopantelis, E., </w:t>
      </w:r>
      <w:r w:rsidR="00AE400D">
        <w:rPr>
          <w:rFonts w:ascii="Arial" w:hAnsi="Arial" w:cs="Arial"/>
        </w:rPr>
        <w:t>(</w:t>
      </w:r>
      <w:r w:rsidRPr="00BF6656">
        <w:rPr>
          <w:rFonts w:ascii="Arial" w:hAnsi="Arial" w:cs="Arial"/>
        </w:rPr>
        <w:t>2023</w:t>
      </w:r>
      <w:r w:rsidR="00AE400D">
        <w:rPr>
          <w:rFonts w:ascii="Arial" w:hAnsi="Arial" w:cs="Arial"/>
        </w:rPr>
        <w:t>)</w:t>
      </w:r>
      <w:r w:rsidRPr="00BF6656">
        <w:rPr>
          <w:rFonts w:ascii="Arial" w:hAnsi="Arial" w:cs="Arial"/>
        </w:rPr>
        <w:t>. Referral to the NHS Diabetes Prevention Programme and conversion from nondiabetic hyperglycaemia to type 2 diabetes mellitus in England: a matched cohort analysis. </w:t>
      </w:r>
      <w:r w:rsidRPr="00BF6656">
        <w:rPr>
          <w:rFonts w:ascii="Arial" w:hAnsi="Arial" w:cs="Arial"/>
          <w:i/>
          <w:iCs/>
        </w:rPr>
        <w:t>PLoS medicine</w:t>
      </w:r>
      <w:r w:rsidRPr="00BF6656">
        <w:rPr>
          <w:rFonts w:ascii="Arial" w:hAnsi="Arial" w:cs="Arial"/>
        </w:rPr>
        <w:t>, </w:t>
      </w:r>
      <w:r w:rsidRPr="00BF6656">
        <w:rPr>
          <w:rFonts w:ascii="Arial" w:hAnsi="Arial" w:cs="Arial"/>
          <w:i/>
          <w:iCs/>
        </w:rPr>
        <w:t>20</w:t>
      </w:r>
      <w:r w:rsidRPr="00BF6656">
        <w:rPr>
          <w:rFonts w:ascii="Arial" w:hAnsi="Arial" w:cs="Arial"/>
        </w:rPr>
        <w:t>(2), p.e1004177.</w:t>
      </w:r>
      <w:r>
        <w:rPr>
          <w:rFonts w:ascii="Arial" w:hAnsi="Arial" w:cs="Arial"/>
        </w:rPr>
        <w:t xml:space="preserve"> </w:t>
      </w:r>
      <w:hyperlink r:id="rId32" w:history="1">
        <w:r w:rsidRPr="00B95C16">
          <w:rPr>
            <w:rStyle w:val="Hyperlink"/>
            <w:rFonts w:ascii="Arial" w:hAnsi="Arial" w:cs="Arial"/>
          </w:rPr>
          <w:t>https://journals.plos.org/Plosmedicine/article?id=10.1371/journal.pmed.1004177</w:t>
        </w:r>
      </w:hyperlink>
    </w:p>
    <w:p w14:paraId="34728CB0" w14:textId="789CC359" w:rsidR="00766F25" w:rsidRDefault="00766F25" w:rsidP="0018352A">
      <w:pPr>
        <w:spacing w:line="360" w:lineRule="auto"/>
        <w:jc w:val="both"/>
        <w:rPr>
          <w:rFonts w:ascii="Arial" w:hAnsi="Arial" w:cs="Arial"/>
        </w:rPr>
      </w:pPr>
      <w:r w:rsidRPr="00766F25">
        <w:rPr>
          <w:rFonts w:ascii="Arial" w:hAnsi="Arial" w:cs="Arial"/>
        </w:rPr>
        <w:t xml:space="preserve">Roberts, S., Craig, D., Adler, A., McPherson, K. and Greenhalgh, T., </w:t>
      </w:r>
      <w:r w:rsidR="00AE400D">
        <w:rPr>
          <w:rFonts w:ascii="Arial" w:hAnsi="Arial" w:cs="Arial"/>
        </w:rPr>
        <w:t>(</w:t>
      </w:r>
      <w:r w:rsidRPr="00766F25">
        <w:rPr>
          <w:rFonts w:ascii="Arial" w:hAnsi="Arial" w:cs="Arial"/>
        </w:rPr>
        <w:t>2018</w:t>
      </w:r>
      <w:r w:rsidR="00AE400D">
        <w:rPr>
          <w:rFonts w:ascii="Arial" w:hAnsi="Arial" w:cs="Arial"/>
        </w:rPr>
        <w:t>)</w:t>
      </w:r>
      <w:r w:rsidRPr="00766F25">
        <w:rPr>
          <w:rFonts w:ascii="Arial" w:hAnsi="Arial" w:cs="Arial"/>
        </w:rPr>
        <w:t>. Economic evaluation of type 2 diabetes prevention programmes: Markov model of low-and high-intensity lifestyle programmes and metformin in participants with different categories of intermediate hyperglycaemia. </w:t>
      </w:r>
      <w:r w:rsidRPr="00766F25">
        <w:rPr>
          <w:rFonts w:ascii="Arial" w:hAnsi="Arial" w:cs="Arial"/>
          <w:i/>
          <w:iCs/>
        </w:rPr>
        <w:t>BMC medicine</w:t>
      </w:r>
      <w:r w:rsidRPr="00766F25">
        <w:rPr>
          <w:rFonts w:ascii="Arial" w:hAnsi="Arial" w:cs="Arial"/>
        </w:rPr>
        <w:t>, </w:t>
      </w:r>
      <w:r w:rsidRPr="00766F25">
        <w:rPr>
          <w:rFonts w:ascii="Arial" w:hAnsi="Arial" w:cs="Arial"/>
          <w:i/>
          <w:iCs/>
        </w:rPr>
        <w:t>16</w:t>
      </w:r>
      <w:r w:rsidRPr="00766F25">
        <w:rPr>
          <w:rFonts w:ascii="Arial" w:hAnsi="Arial" w:cs="Arial"/>
        </w:rPr>
        <w:t>(1), p.16.</w:t>
      </w:r>
      <w:r>
        <w:rPr>
          <w:rFonts w:ascii="Arial" w:hAnsi="Arial" w:cs="Arial"/>
        </w:rPr>
        <w:t xml:space="preserve"> </w:t>
      </w:r>
      <w:hyperlink r:id="rId33" w:history="1">
        <w:r w:rsidRPr="00B95C16">
          <w:rPr>
            <w:rStyle w:val="Hyperlink"/>
            <w:rFonts w:ascii="Arial" w:hAnsi="Arial" w:cs="Arial"/>
          </w:rPr>
          <w:t>https://link.springer.com/article/10.1186/s12916-017-0984-4</w:t>
        </w:r>
      </w:hyperlink>
    </w:p>
    <w:p w14:paraId="0A200F7F" w14:textId="1414D769" w:rsidR="00FE1B77" w:rsidRDefault="00FE1B77" w:rsidP="0018352A">
      <w:pPr>
        <w:spacing w:line="360" w:lineRule="auto"/>
        <w:jc w:val="both"/>
        <w:rPr>
          <w:rFonts w:ascii="Arial" w:hAnsi="Arial" w:cs="Arial"/>
        </w:rPr>
      </w:pPr>
      <w:r w:rsidRPr="00FE1B77">
        <w:rPr>
          <w:rFonts w:ascii="Arial" w:hAnsi="Arial" w:cs="Arial"/>
        </w:rPr>
        <w:t xml:space="preserve">Santos, J., </w:t>
      </w:r>
      <w:r w:rsidR="00F64A76">
        <w:rPr>
          <w:rFonts w:ascii="Arial" w:hAnsi="Arial" w:cs="Arial"/>
        </w:rPr>
        <w:t>(</w:t>
      </w:r>
      <w:r w:rsidRPr="00FE1B77">
        <w:rPr>
          <w:rFonts w:ascii="Arial" w:hAnsi="Arial" w:cs="Arial"/>
        </w:rPr>
        <w:t>2016</w:t>
      </w:r>
      <w:r w:rsidR="00F64A76">
        <w:rPr>
          <w:rFonts w:ascii="Arial" w:hAnsi="Arial" w:cs="Arial"/>
        </w:rPr>
        <w:t>)</w:t>
      </w:r>
      <w:r w:rsidRPr="00FE1B77">
        <w:rPr>
          <w:rFonts w:ascii="Arial" w:hAnsi="Arial" w:cs="Arial"/>
        </w:rPr>
        <w:t>. Exploring knowledge types as determinants of preventive behaviour and diabetes risk among older people. </w:t>
      </w:r>
      <w:r w:rsidRPr="00FE1B77">
        <w:rPr>
          <w:rFonts w:ascii="Arial" w:hAnsi="Arial" w:cs="Arial"/>
          <w:i/>
          <w:iCs/>
        </w:rPr>
        <w:t>Mediterranean Journal of Social Sciences</w:t>
      </w:r>
      <w:r w:rsidRPr="00FE1B77">
        <w:rPr>
          <w:rFonts w:ascii="Arial" w:hAnsi="Arial" w:cs="Arial"/>
        </w:rPr>
        <w:t>.</w:t>
      </w:r>
      <w:r>
        <w:rPr>
          <w:rFonts w:ascii="Arial" w:hAnsi="Arial" w:cs="Arial"/>
        </w:rPr>
        <w:t xml:space="preserve"> </w:t>
      </w:r>
      <w:hyperlink r:id="rId34" w:history="1">
        <w:r w:rsidRPr="00B95C16">
          <w:rPr>
            <w:rStyle w:val="Hyperlink"/>
            <w:rFonts w:ascii="Arial" w:hAnsi="Arial" w:cs="Arial"/>
          </w:rPr>
          <w:t>https://www.academia.edu/download/99135734/9bf91bbb646a6a9c409185496ef902193b92.pdf</w:t>
        </w:r>
      </w:hyperlink>
    </w:p>
    <w:p w14:paraId="05662A08" w14:textId="02477354" w:rsidR="009E1229" w:rsidRDefault="009E1229" w:rsidP="0018352A">
      <w:pPr>
        <w:spacing w:line="360" w:lineRule="auto"/>
        <w:jc w:val="both"/>
        <w:rPr>
          <w:rFonts w:ascii="Arial" w:hAnsi="Arial" w:cs="Arial"/>
        </w:rPr>
      </w:pPr>
      <w:r w:rsidRPr="009E1229">
        <w:rPr>
          <w:rFonts w:ascii="Arial" w:hAnsi="Arial" w:cs="Arial"/>
        </w:rPr>
        <w:t xml:space="preserve">Stringhini, S., Zaninotto, P., Kumari, M., Kivimäki, M., Lassale, C. and Batty, G.D., </w:t>
      </w:r>
      <w:r w:rsidR="00F949FF">
        <w:rPr>
          <w:rFonts w:ascii="Arial" w:hAnsi="Arial" w:cs="Arial"/>
        </w:rPr>
        <w:t>(</w:t>
      </w:r>
      <w:r w:rsidRPr="009E1229">
        <w:rPr>
          <w:rFonts w:ascii="Arial" w:hAnsi="Arial" w:cs="Arial"/>
        </w:rPr>
        <w:t>2018</w:t>
      </w:r>
      <w:r w:rsidR="00F949FF">
        <w:rPr>
          <w:rFonts w:ascii="Arial" w:hAnsi="Arial" w:cs="Arial"/>
        </w:rPr>
        <w:t>)</w:t>
      </w:r>
      <w:r w:rsidRPr="009E1229">
        <w:rPr>
          <w:rFonts w:ascii="Arial" w:hAnsi="Arial" w:cs="Arial"/>
        </w:rPr>
        <w:t>. Socio-economic trajectories and cardiovascular disease mortality in older people: the English Longitudinal Study of Ageing. </w:t>
      </w:r>
      <w:r w:rsidRPr="009E1229">
        <w:rPr>
          <w:rFonts w:ascii="Arial" w:hAnsi="Arial" w:cs="Arial"/>
          <w:i/>
          <w:iCs/>
        </w:rPr>
        <w:t>International journal of epidemiology</w:t>
      </w:r>
      <w:r w:rsidRPr="009E1229">
        <w:rPr>
          <w:rFonts w:ascii="Arial" w:hAnsi="Arial" w:cs="Arial"/>
        </w:rPr>
        <w:t>, </w:t>
      </w:r>
      <w:r w:rsidRPr="009E1229">
        <w:rPr>
          <w:rFonts w:ascii="Arial" w:hAnsi="Arial" w:cs="Arial"/>
          <w:i/>
          <w:iCs/>
        </w:rPr>
        <w:t>47</w:t>
      </w:r>
      <w:r w:rsidRPr="009E1229">
        <w:rPr>
          <w:rFonts w:ascii="Arial" w:hAnsi="Arial" w:cs="Arial"/>
        </w:rPr>
        <w:t>(1), pp.36-46.</w:t>
      </w:r>
      <w:r>
        <w:rPr>
          <w:rFonts w:ascii="Arial" w:hAnsi="Arial" w:cs="Arial"/>
        </w:rPr>
        <w:t xml:space="preserve"> </w:t>
      </w:r>
      <w:hyperlink r:id="rId35" w:history="1">
        <w:r w:rsidRPr="006337D3">
          <w:rPr>
            <w:rStyle w:val="Hyperlink"/>
            <w:rFonts w:ascii="Arial" w:hAnsi="Arial" w:cs="Arial"/>
          </w:rPr>
          <w:t>https://academic.oup.com/ije/article-abstract/47/1/36/4055951</w:t>
        </w:r>
      </w:hyperlink>
    </w:p>
    <w:p w14:paraId="5B245935" w14:textId="55EF9755" w:rsidR="0018352A" w:rsidRDefault="00E70BC7" w:rsidP="0018352A">
      <w:pPr>
        <w:spacing w:line="360" w:lineRule="auto"/>
        <w:jc w:val="both"/>
        <w:rPr>
          <w:rFonts w:ascii="Arial" w:hAnsi="Arial" w:cs="Arial"/>
          <w:lang w:val="en-US"/>
        </w:rPr>
      </w:pPr>
      <w:r w:rsidRPr="00E70BC7">
        <w:rPr>
          <w:rFonts w:ascii="Arial" w:hAnsi="Arial" w:cs="Arial"/>
        </w:rPr>
        <w:lastRenderedPageBreak/>
        <w:t xml:space="preserve">Welsh, C.E., Matthews, F.E. and Jagger, C., </w:t>
      </w:r>
      <w:r w:rsidR="00F949FF">
        <w:rPr>
          <w:rFonts w:ascii="Arial" w:hAnsi="Arial" w:cs="Arial"/>
        </w:rPr>
        <w:t>(</w:t>
      </w:r>
      <w:r w:rsidRPr="00E70BC7">
        <w:rPr>
          <w:rFonts w:ascii="Arial" w:hAnsi="Arial" w:cs="Arial"/>
        </w:rPr>
        <w:t>2021</w:t>
      </w:r>
      <w:r w:rsidR="00F949FF">
        <w:rPr>
          <w:rFonts w:ascii="Arial" w:hAnsi="Arial" w:cs="Arial"/>
        </w:rPr>
        <w:t>)</w:t>
      </w:r>
      <w:r w:rsidRPr="00E70BC7">
        <w:rPr>
          <w:rFonts w:ascii="Arial" w:hAnsi="Arial" w:cs="Arial"/>
        </w:rPr>
        <w:t>. Trends in life expectancy and healthy life years at birth and age 65 in the UK, 2008–2016, and other countries of the EU28: An observational cross-sectional study. </w:t>
      </w:r>
      <w:r w:rsidRPr="00E70BC7">
        <w:rPr>
          <w:rFonts w:ascii="Arial" w:hAnsi="Arial" w:cs="Arial"/>
          <w:i/>
          <w:iCs/>
        </w:rPr>
        <w:t>The Lancet Regional Health–Europe</w:t>
      </w:r>
      <w:r w:rsidRPr="00E70BC7">
        <w:rPr>
          <w:rFonts w:ascii="Arial" w:hAnsi="Arial" w:cs="Arial"/>
        </w:rPr>
        <w:t>, </w:t>
      </w:r>
      <w:r w:rsidRPr="00E70BC7">
        <w:rPr>
          <w:rFonts w:ascii="Arial" w:hAnsi="Arial" w:cs="Arial"/>
          <w:i/>
          <w:iCs/>
        </w:rPr>
        <w:t>2</w:t>
      </w:r>
      <w:r w:rsidRPr="00E70BC7">
        <w:rPr>
          <w:rFonts w:ascii="Arial" w:hAnsi="Arial" w:cs="Arial"/>
        </w:rPr>
        <w:t>.</w:t>
      </w:r>
      <w:r>
        <w:rPr>
          <w:rFonts w:ascii="Arial" w:hAnsi="Arial" w:cs="Arial"/>
          <w:lang w:val="en-US"/>
        </w:rPr>
        <w:t xml:space="preserve"> </w:t>
      </w:r>
      <w:hyperlink r:id="rId36" w:history="1">
        <w:r w:rsidRPr="006337D3">
          <w:rPr>
            <w:rStyle w:val="Hyperlink"/>
            <w:rFonts w:ascii="Arial" w:hAnsi="Arial" w:cs="Arial"/>
            <w:lang w:val="en-US"/>
          </w:rPr>
          <w:t>https://www.thelancet.com/journals/lanepe/article/PIIS2666-7762(20)30023-5/fulltext</w:t>
        </w:r>
      </w:hyperlink>
    </w:p>
    <w:p w14:paraId="50E75A86" w14:textId="4797CBC1" w:rsidR="005553B5" w:rsidRDefault="005553B5" w:rsidP="0018352A">
      <w:pPr>
        <w:spacing w:line="360" w:lineRule="auto"/>
        <w:jc w:val="both"/>
        <w:rPr>
          <w:rFonts w:ascii="Arial" w:hAnsi="Arial" w:cs="Arial"/>
          <w:lang w:val="en-US"/>
        </w:rPr>
      </w:pPr>
      <w:r w:rsidRPr="005553B5">
        <w:rPr>
          <w:rFonts w:ascii="Arial" w:hAnsi="Arial" w:cs="Arial"/>
        </w:rPr>
        <w:t xml:space="preserve">Westwood, S., Willis, P., Fish, J., Hafford-Letchfield, T., Semlyen, J., King, A., Beach, B., Almack, K., Kneale, D., Toze, M. and Becares, L., </w:t>
      </w:r>
      <w:r w:rsidR="00F949FF">
        <w:rPr>
          <w:rFonts w:ascii="Arial" w:hAnsi="Arial" w:cs="Arial"/>
        </w:rPr>
        <w:t>(</w:t>
      </w:r>
      <w:r w:rsidRPr="005553B5">
        <w:rPr>
          <w:rFonts w:ascii="Arial" w:hAnsi="Arial" w:cs="Arial"/>
        </w:rPr>
        <w:t>2020</w:t>
      </w:r>
      <w:r w:rsidR="00F949FF">
        <w:rPr>
          <w:rFonts w:ascii="Arial" w:hAnsi="Arial" w:cs="Arial"/>
        </w:rPr>
        <w:t>)</w:t>
      </w:r>
      <w:r w:rsidRPr="005553B5">
        <w:rPr>
          <w:rFonts w:ascii="Arial" w:hAnsi="Arial" w:cs="Arial"/>
        </w:rPr>
        <w:t>. Older LGBT+ health inequalities in the UK: setting a research agenda. </w:t>
      </w:r>
      <w:r w:rsidRPr="005553B5">
        <w:rPr>
          <w:rFonts w:ascii="Arial" w:hAnsi="Arial" w:cs="Arial"/>
          <w:i/>
          <w:iCs/>
        </w:rPr>
        <w:t>J Epidemiol Community Health</w:t>
      </w:r>
      <w:r w:rsidRPr="005553B5">
        <w:rPr>
          <w:rFonts w:ascii="Arial" w:hAnsi="Arial" w:cs="Arial"/>
        </w:rPr>
        <w:t>, </w:t>
      </w:r>
      <w:r w:rsidRPr="005553B5">
        <w:rPr>
          <w:rFonts w:ascii="Arial" w:hAnsi="Arial" w:cs="Arial"/>
          <w:i/>
          <w:iCs/>
        </w:rPr>
        <w:t>74</w:t>
      </w:r>
      <w:r w:rsidRPr="005553B5">
        <w:rPr>
          <w:rFonts w:ascii="Arial" w:hAnsi="Arial" w:cs="Arial"/>
        </w:rPr>
        <w:t>(5), pp.408-411.</w:t>
      </w:r>
      <w:r>
        <w:rPr>
          <w:rFonts w:ascii="Arial" w:hAnsi="Arial" w:cs="Arial"/>
          <w:lang w:val="en-US"/>
        </w:rPr>
        <w:t xml:space="preserve"> </w:t>
      </w:r>
      <w:hyperlink r:id="rId37" w:history="1">
        <w:r w:rsidRPr="006337D3">
          <w:rPr>
            <w:rStyle w:val="Hyperlink"/>
            <w:rFonts w:ascii="Arial" w:hAnsi="Arial" w:cs="Arial"/>
            <w:lang w:val="en-US"/>
          </w:rPr>
          <w:t>https://jech.bmj.com/content/74/5/408.abstract</w:t>
        </w:r>
      </w:hyperlink>
    </w:p>
    <w:p w14:paraId="2104C8A0" w14:textId="667BAF66" w:rsidR="00AC24A9" w:rsidRDefault="00AC24A9" w:rsidP="0018352A">
      <w:pPr>
        <w:spacing w:line="360" w:lineRule="auto"/>
        <w:jc w:val="both"/>
        <w:rPr>
          <w:rFonts w:ascii="Arial" w:hAnsi="Arial" w:cs="Arial"/>
        </w:rPr>
      </w:pPr>
      <w:r w:rsidRPr="00AC24A9">
        <w:rPr>
          <w:rFonts w:ascii="Arial" w:hAnsi="Arial" w:cs="Arial"/>
        </w:rPr>
        <w:t xml:space="preserve">Wigfield, A., Kispeter, E., Alden, S., Turner, R. and Clarke, T., </w:t>
      </w:r>
      <w:r w:rsidR="00F949FF">
        <w:rPr>
          <w:rFonts w:ascii="Arial" w:hAnsi="Arial" w:cs="Arial"/>
        </w:rPr>
        <w:t>(</w:t>
      </w:r>
      <w:r w:rsidRPr="00AC24A9">
        <w:rPr>
          <w:rFonts w:ascii="Arial" w:hAnsi="Arial" w:cs="Arial"/>
        </w:rPr>
        <w:t>2015</w:t>
      </w:r>
      <w:r w:rsidR="00F949FF">
        <w:rPr>
          <w:rFonts w:ascii="Arial" w:hAnsi="Arial" w:cs="Arial"/>
        </w:rPr>
        <w:t>)</w:t>
      </w:r>
      <w:r w:rsidRPr="00AC24A9">
        <w:rPr>
          <w:rFonts w:ascii="Arial" w:hAnsi="Arial" w:cs="Arial"/>
        </w:rPr>
        <w:t>. Age UK’s fit for the future project. </w:t>
      </w:r>
      <w:r w:rsidRPr="00AC24A9">
        <w:rPr>
          <w:rFonts w:ascii="Arial" w:hAnsi="Arial" w:cs="Arial"/>
          <w:i/>
          <w:iCs/>
        </w:rPr>
        <w:t>Leeds, UK: University of Leeds</w:t>
      </w:r>
      <w:r w:rsidRPr="00AC24A9">
        <w:rPr>
          <w:rFonts w:ascii="Arial" w:hAnsi="Arial" w:cs="Arial"/>
        </w:rPr>
        <w:t>, pp.1-112.</w:t>
      </w:r>
      <w:r>
        <w:rPr>
          <w:rFonts w:ascii="Arial" w:hAnsi="Arial" w:cs="Arial"/>
        </w:rPr>
        <w:t xml:space="preserve"> </w:t>
      </w:r>
      <w:hyperlink r:id="rId38" w:history="1">
        <w:r w:rsidRPr="006337D3">
          <w:rPr>
            <w:rStyle w:val="Hyperlink"/>
            <w:rFonts w:ascii="Arial" w:hAnsi="Arial" w:cs="Arial"/>
          </w:rPr>
          <w:t>https://www.ageuk.org.uk/siteassets/documents/reports-and-publications/evaluation-reports/fit-for-the-future-project---final-evaluation-report-july-2015.pdf</w:t>
        </w:r>
      </w:hyperlink>
    </w:p>
    <w:p w14:paraId="3B58E61A" w14:textId="7E85AD07" w:rsidR="00AC24A9" w:rsidRDefault="00AC24A9" w:rsidP="0018352A">
      <w:pPr>
        <w:spacing w:line="360" w:lineRule="auto"/>
        <w:jc w:val="both"/>
        <w:rPr>
          <w:rFonts w:ascii="Arial" w:hAnsi="Arial" w:cs="Arial"/>
        </w:rPr>
      </w:pPr>
      <w:r w:rsidRPr="00AC24A9">
        <w:rPr>
          <w:rFonts w:ascii="Arial" w:hAnsi="Arial" w:cs="Arial"/>
        </w:rPr>
        <w:t xml:space="preserve">Yeandle, S., </w:t>
      </w:r>
      <w:r w:rsidR="00F949FF">
        <w:rPr>
          <w:rFonts w:ascii="Arial" w:hAnsi="Arial" w:cs="Arial"/>
        </w:rPr>
        <w:t>(</w:t>
      </w:r>
      <w:r w:rsidRPr="00AC24A9">
        <w:rPr>
          <w:rFonts w:ascii="Arial" w:hAnsi="Arial" w:cs="Arial"/>
        </w:rPr>
        <w:t>2016</w:t>
      </w:r>
      <w:r w:rsidR="00F949FF">
        <w:rPr>
          <w:rFonts w:ascii="Arial" w:hAnsi="Arial" w:cs="Arial"/>
        </w:rPr>
        <w:t>)</w:t>
      </w:r>
      <w:r w:rsidRPr="00AC24A9">
        <w:rPr>
          <w:rFonts w:ascii="Arial" w:hAnsi="Arial" w:cs="Arial"/>
        </w:rPr>
        <w:t>. From provider to enabler of care? Reconfiguring local authority support for older people and carers in Leeds, 2008 to 2013. </w:t>
      </w:r>
      <w:r w:rsidRPr="00AC24A9">
        <w:rPr>
          <w:rFonts w:ascii="Arial" w:hAnsi="Arial" w:cs="Arial"/>
          <w:i/>
          <w:iCs/>
        </w:rPr>
        <w:t>Journal of Social Service Research</w:t>
      </w:r>
      <w:r w:rsidRPr="00AC24A9">
        <w:rPr>
          <w:rFonts w:ascii="Arial" w:hAnsi="Arial" w:cs="Arial"/>
        </w:rPr>
        <w:t>, </w:t>
      </w:r>
      <w:r w:rsidRPr="00AC24A9">
        <w:rPr>
          <w:rFonts w:ascii="Arial" w:hAnsi="Arial" w:cs="Arial"/>
          <w:i/>
          <w:iCs/>
        </w:rPr>
        <w:t>42</w:t>
      </w:r>
      <w:r w:rsidRPr="00AC24A9">
        <w:rPr>
          <w:rFonts w:ascii="Arial" w:hAnsi="Arial" w:cs="Arial"/>
        </w:rPr>
        <w:t>(2), pp.218-232.</w:t>
      </w:r>
      <w:r>
        <w:rPr>
          <w:rFonts w:ascii="Arial" w:hAnsi="Arial" w:cs="Arial"/>
        </w:rPr>
        <w:t xml:space="preserve"> </w:t>
      </w:r>
      <w:hyperlink r:id="rId39" w:history="1">
        <w:r w:rsidRPr="006337D3">
          <w:rPr>
            <w:rStyle w:val="Hyperlink"/>
            <w:rFonts w:ascii="Arial" w:hAnsi="Arial" w:cs="Arial"/>
          </w:rPr>
          <w:t>https://www.tandfonline.com/doi/abs/10.1080/01488376.2015.1129015</w:t>
        </w:r>
      </w:hyperlink>
    </w:p>
    <w:p w14:paraId="4779233D" w14:textId="77777777" w:rsidR="00AC24A9" w:rsidRDefault="00AC24A9" w:rsidP="0018352A">
      <w:pPr>
        <w:spacing w:line="360" w:lineRule="auto"/>
        <w:jc w:val="both"/>
        <w:rPr>
          <w:rFonts w:ascii="Arial" w:hAnsi="Arial" w:cs="Arial"/>
        </w:rPr>
      </w:pPr>
    </w:p>
    <w:p w14:paraId="7B7EB013" w14:textId="77777777" w:rsidR="00AC24A9" w:rsidRPr="00AC24A9" w:rsidRDefault="00AC24A9" w:rsidP="0018352A">
      <w:pPr>
        <w:spacing w:line="360" w:lineRule="auto"/>
        <w:jc w:val="both"/>
        <w:rPr>
          <w:rFonts w:ascii="Arial" w:hAnsi="Arial" w:cs="Arial"/>
        </w:rPr>
      </w:pPr>
    </w:p>
    <w:p w14:paraId="73924A71" w14:textId="77777777" w:rsidR="005553B5" w:rsidRPr="005553B5" w:rsidRDefault="005553B5" w:rsidP="0018352A">
      <w:pPr>
        <w:spacing w:line="360" w:lineRule="auto"/>
        <w:jc w:val="both"/>
        <w:rPr>
          <w:rFonts w:ascii="Arial" w:hAnsi="Arial" w:cs="Arial"/>
          <w:lang w:val="en-US"/>
        </w:rPr>
      </w:pPr>
    </w:p>
    <w:p w14:paraId="78BC1B1B" w14:textId="77777777" w:rsidR="00E70BC7" w:rsidRDefault="00E70BC7" w:rsidP="0018352A">
      <w:pPr>
        <w:spacing w:line="360" w:lineRule="auto"/>
        <w:jc w:val="both"/>
        <w:rPr>
          <w:rFonts w:ascii="Arial" w:hAnsi="Arial" w:cs="Arial"/>
          <w:lang w:val="en-US"/>
        </w:rPr>
      </w:pPr>
    </w:p>
    <w:p w14:paraId="5740A4E3" w14:textId="77777777" w:rsidR="0018352A" w:rsidRDefault="0018352A" w:rsidP="0018352A">
      <w:pPr>
        <w:spacing w:line="360" w:lineRule="auto"/>
        <w:jc w:val="both"/>
        <w:rPr>
          <w:rFonts w:ascii="Arial" w:hAnsi="Arial" w:cs="Arial"/>
          <w:lang w:val="en-US"/>
        </w:rPr>
      </w:pPr>
    </w:p>
    <w:p w14:paraId="05F676E0" w14:textId="77777777" w:rsidR="0018352A" w:rsidRPr="0018352A" w:rsidRDefault="0018352A" w:rsidP="0018352A">
      <w:pPr>
        <w:spacing w:line="360" w:lineRule="auto"/>
        <w:jc w:val="both"/>
        <w:rPr>
          <w:rFonts w:ascii="Arial" w:hAnsi="Arial" w:cs="Arial"/>
          <w:lang w:val="en-US"/>
        </w:rPr>
      </w:pPr>
    </w:p>
    <w:p w14:paraId="7C2CEC53" w14:textId="77777777" w:rsidR="003D3113" w:rsidRPr="0018352A" w:rsidRDefault="003D3113" w:rsidP="0018352A">
      <w:pPr>
        <w:spacing w:line="360" w:lineRule="auto"/>
        <w:jc w:val="both"/>
        <w:rPr>
          <w:rFonts w:ascii="Arial" w:hAnsi="Arial" w:cs="Arial"/>
        </w:rPr>
      </w:pPr>
    </w:p>
    <w:sectPr w:rsidR="003D3113" w:rsidRPr="0018352A" w:rsidSect="00ED2F40">
      <w:footerReference w:type="default" r:id="rId4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934B8E" w14:textId="77777777" w:rsidR="00A05636" w:rsidRDefault="00A05636" w:rsidP="00ED2F40">
      <w:pPr>
        <w:spacing w:after="0" w:line="240" w:lineRule="auto"/>
      </w:pPr>
      <w:r>
        <w:separator/>
      </w:r>
    </w:p>
  </w:endnote>
  <w:endnote w:type="continuationSeparator" w:id="0">
    <w:p w14:paraId="5D7F9D83" w14:textId="77777777" w:rsidR="00A05636" w:rsidRDefault="00A05636" w:rsidP="00ED2F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744633"/>
      <w:docPartObj>
        <w:docPartGallery w:val="Page Numbers (Bottom of Page)"/>
        <w:docPartUnique/>
      </w:docPartObj>
    </w:sdtPr>
    <w:sdtContent>
      <w:p w14:paraId="1E2C2514" w14:textId="2B31146F" w:rsidR="00ED2F40" w:rsidRDefault="00ED2F40">
        <w:pPr>
          <w:pStyle w:val="Footer"/>
          <w:jc w:val="right"/>
        </w:pPr>
        <w:r>
          <w:fldChar w:fldCharType="begin"/>
        </w:r>
        <w:r>
          <w:instrText>PAGE   \* MERGEFORMAT</w:instrText>
        </w:r>
        <w:r>
          <w:fldChar w:fldCharType="separate"/>
        </w:r>
        <w:r>
          <w:t>2</w:t>
        </w:r>
        <w:r>
          <w:fldChar w:fldCharType="end"/>
        </w:r>
      </w:p>
    </w:sdtContent>
  </w:sdt>
  <w:p w14:paraId="5D54D463" w14:textId="77777777" w:rsidR="00ED2F40" w:rsidRDefault="00ED2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6C4D3" w14:textId="77777777" w:rsidR="00A05636" w:rsidRDefault="00A05636" w:rsidP="00ED2F40">
      <w:pPr>
        <w:spacing w:after="0" w:line="240" w:lineRule="auto"/>
      </w:pPr>
      <w:r>
        <w:separator/>
      </w:r>
    </w:p>
  </w:footnote>
  <w:footnote w:type="continuationSeparator" w:id="0">
    <w:p w14:paraId="559C95ED" w14:textId="77777777" w:rsidR="00A05636" w:rsidRDefault="00A05636" w:rsidP="00ED2F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657150"/>
    <w:multiLevelType w:val="multilevel"/>
    <w:tmpl w:val="90022ED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43FB3680"/>
    <w:multiLevelType w:val="hybridMultilevel"/>
    <w:tmpl w:val="217859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AAF249B"/>
    <w:multiLevelType w:val="multilevel"/>
    <w:tmpl w:val="05CE0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2254336">
    <w:abstractNumId w:val="0"/>
  </w:num>
  <w:num w:numId="2" w16cid:durableId="1407260650">
    <w:abstractNumId w:val="2"/>
  </w:num>
  <w:num w:numId="3" w16cid:durableId="16140527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259"/>
    <w:rsid w:val="0002060D"/>
    <w:rsid w:val="000407BD"/>
    <w:rsid w:val="00076546"/>
    <w:rsid w:val="000807C7"/>
    <w:rsid w:val="00113C62"/>
    <w:rsid w:val="00143589"/>
    <w:rsid w:val="00174844"/>
    <w:rsid w:val="001767D3"/>
    <w:rsid w:val="0018352A"/>
    <w:rsid w:val="00186F51"/>
    <w:rsid w:val="00187019"/>
    <w:rsid w:val="001E28BE"/>
    <w:rsid w:val="001E7B74"/>
    <w:rsid w:val="002002EF"/>
    <w:rsid w:val="00204BAD"/>
    <w:rsid w:val="00240259"/>
    <w:rsid w:val="00255821"/>
    <w:rsid w:val="002B3E3C"/>
    <w:rsid w:val="002F098C"/>
    <w:rsid w:val="00363745"/>
    <w:rsid w:val="00373E27"/>
    <w:rsid w:val="003C1FAA"/>
    <w:rsid w:val="003C2D6F"/>
    <w:rsid w:val="003D3113"/>
    <w:rsid w:val="003E4E21"/>
    <w:rsid w:val="003F1C2F"/>
    <w:rsid w:val="00451789"/>
    <w:rsid w:val="004526E1"/>
    <w:rsid w:val="004D48A1"/>
    <w:rsid w:val="004E1C86"/>
    <w:rsid w:val="00504A66"/>
    <w:rsid w:val="0052519C"/>
    <w:rsid w:val="005553B5"/>
    <w:rsid w:val="0057036A"/>
    <w:rsid w:val="005F2327"/>
    <w:rsid w:val="00606529"/>
    <w:rsid w:val="00606CE2"/>
    <w:rsid w:val="00643296"/>
    <w:rsid w:val="00686BEE"/>
    <w:rsid w:val="00692942"/>
    <w:rsid w:val="006B0425"/>
    <w:rsid w:val="006B30C9"/>
    <w:rsid w:val="006F1043"/>
    <w:rsid w:val="006F430E"/>
    <w:rsid w:val="0070653D"/>
    <w:rsid w:val="00720933"/>
    <w:rsid w:val="00726E1B"/>
    <w:rsid w:val="0074797A"/>
    <w:rsid w:val="00766F25"/>
    <w:rsid w:val="00797F8B"/>
    <w:rsid w:val="007D1F9B"/>
    <w:rsid w:val="007E6711"/>
    <w:rsid w:val="00814898"/>
    <w:rsid w:val="00832829"/>
    <w:rsid w:val="0086095D"/>
    <w:rsid w:val="0088540A"/>
    <w:rsid w:val="00897CCC"/>
    <w:rsid w:val="008A4756"/>
    <w:rsid w:val="008E3E8F"/>
    <w:rsid w:val="008E43DA"/>
    <w:rsid w:val="008F2D87"/>
    <w:rsid w:val="00901C80"/>
    <w:rsid w:val="00920880"/>
    <w:rsid w:val="00930D55"/>
    <w:rsid w:val="00935891"/>
    <w:rsid w:val="00946F98"/>
    <w:rsid w:val="009522AE"/>
    <w:rsid w:val="00972DC4"/>
    <w:rsid w:val="00975039"/>
    <w:rsid w:val="009D2525"/>
    <w:rsid w:val="009D2A70"/>
    <w:rsid w:val="009E1229"/>
    <w:rsid w:val="009F4517"/>
    <w:rsid w:val="00A05636"/>
    <w:rsid w:val="00A07823"/>
    <w:rsid w:val="00A42B5F"/>
    <w:rsid w:val="00AA4D31"/>
    <w:rsid w:val="00AC24A9"/>
    <w:rsid w:val="00AE400D"/>
    <w:rsid w:val="00B11701"/>
    <w:rsid w:val="00B27C8E"/>
    <w:rsid w:val="00B37DCD"/>
    <w:rsid w:val="00B45E1F"/>
    <w:rsid w:val="00B47CD6"/>
    <w:rsid w:val="00B7362C"/>
    <w:rsid w:val="00B737F0"/>
    <w:rsid w:val="00B955E9"/>
    <w:rsid w:val="00BF6656"/>
    <w:rsid w:val="00C106D4"/>
    <w:rsid w:val="00C12026"/>
    <w:rsid w:val="00C974C3"/>
    <w:rsid w:val="00C974F8"/>
    <w:rsid w:val="00CA59BD"/>
    <w:rsid w:val="00CC21DD"/>
    <w:rsid w:val="00CC5543"/>
    <w:rsid w:val="00CD4259"/>
    <w:rsid w:val="00CD64E7"/>
    <w:rsid w:val="00D23D8A"/>
    <w:rsid w:val="00D31207"/>
    <w:rsid w:val="00D8446A"/>
    <w:rsid w:val="00DC5A32"/>
    <w:rsid w:val="00E22572"/>
    <w:rsid w:val="00E25BD8"/>
    <w:rsid w:val="00E4564F"/>
    <w:rsid w:val="00E70BC7"/>
    <w:rsid w:val="00ED276C"/>
    <w:rsid w:val="00ED2F40"/>
    <w:rsid w:val="00EE3C9D"/>
    <w:rsid w:val="00EE58DE"/>
    <w:rsid w:val="00EF1E56"/>
    <w:rsid w:val="00F06A71"/>
    <w:rsid w:val="00F304DB"/>
    <w:rsid w:val="00F63CA8"/>
    <w:rsid w:val="00F64A76"/>
    <w:rsid w:val="00F84C55"/>
    <w:rsid w:val="00F949FF"/>
    <w:rsid w:val="00FC3643"/>
    <w:rsid w:val="00FC4866"/>
    <w:rsid w:val="00FE1B77"/>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3744C"/>
  <w15:chartTrackingRefBased/>
  <w15:docId w15:val="{26CC38FD-DD58-4901-820C-ABFDE30CB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3113"/>
    <w:rPr>
      <w:lang w:val="en-GB" w:bidi="ar-SA"/>
    </w:rPr>
  </w:style>
  <w:style w:type="paragraph" w:styleId="Heading1">
    <w:name w:val="heading 1"/>
    <w:basedOn w:val="Normal"/>
    <w:next w:val="Normal"/>
    <w:link w:val="Heading1Char"/>
    <w:autoRedefine/>
    <w:uiPriority w:val="9"/>
    <w:qFormat/>
    <w:rsid w:val="00AA4D31"/>
    <w:pPr>
      <w:keepNext/>
      <w:keepLines/>
      <w:spacing w:before="360" w:line="360" w:lineRule="auto"/>
      <w:jc w:val="both"/>
      <w:outlineLvl w:val="0"/>
    </w:pPr>
    <w:rPr>
      <w:rFonts w:ascii="Arial" w:eastAsiaTheme="majorEastAsia" w:hAnsi="Arial" w:cs="Arial"/>
      <w:b/>
      <w:color w:val="000000" w:themeColor="text1"/>
    </w:rPr>
  </w:style>
  <w:style w:type="paragraph" w:styleId="Heading2">
    <w:name w:val="heading 2"/>
    <w:basedOn w:val="Normal"/>
    <w:next w:val="Normal"/>
    <w:link w:val="Heading2Char"/>
    <w:autoRedefine/>
    <w:uiPriority w:val="9"/>
    <w:unhideWhenUsed/>
    <w:qFormat/>
    <w:rsid w:val="00EF1E56"/>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unhideWhenUsed/>
    <w:qFormat/>
    <w:rsid w:val="00606CE2"/>
    <w:pPr>
      <w:keepNext/>
      <w:keepLines/>
      <w:spacing w:before="160" w:after="80"/>
      <w:outlineLvl w:val="2"/>
    </w:pPr>
    <w:rPr>
      <w:rFonts w:ascii="Arial" w:eastAsiaTheme="majorEastAsia" w:hAnsi="Arial" w:cs="Arial"/>
      <w:b/>
      <w:color w:val="000000" w:themeColor="text1"/>
    </w:rPr>
  </w:style>
  <w:style w:type="paragraph" w:styleId="Heading4">
    <w:name w:val="heading 4"/>
    <w:basedOn w:val="Normal"/>
    <w:next w:val="Normal"/>
    <w:link w:val="Heading4Char"/>
    <w:uiPriority w:val="9"/>
    <w:semiHidden/>
    <w:unhideWhenUsed/>
    <w:qFormat/>
    <w:rsid w:val="002402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02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02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2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2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2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D31"/>
    <w:rPr>
      <w:rFonts w:ascii="Arial" w:eastAsiaTheme="majorEastAsia" w:hAnsi="Arial" w:cs="Arial"/>
      <w:b/>
      <w:color w:val="000000" w:themeColor="text1"/>
      <w:lang w:val="en-GB" w:bidi="ar-SA"/>
    </w:rPr>
  </w:style>
  <w:style w:type="character" w:customStyle="1" w:styleId="Heading2Char">
    <w:name w:val="Heading 2 Char"/>
    <w:basedOn w:val="DefaultParagraphFont"/>
    <w:link w:val="Heading2"/>
    <w:uiPriority w:val="9"/>
    <w:rsid w:val="00EF1E56"/>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rsid w:val="00606CE2"/>
    <w:rPr>
      <w:rFonts w:ascii="Arial" w:eastAsiaTheme="majorEastAsia" w:hAnsi="Arial" w:cs="Arial"/>
      <w:b/>
      <w:color w:val="000000" w:themeColor="text1"/>
      <w:lang w:val="en-GB"/>
    </w:rPr>
  </w:style>
  <w:style w:type="character" w:customStyle="1" w:styleId="Heading4Char">
    <w:name w:val="Heading 4 Char"/>
    <w:basedOn w:val="DefaultParagraphFont"/>
    <w:link w:val="Heading4"/>
    <w:uiPriority w:val="9"/>
    <w:semiHidden/>
    <w:rsid w:val="0024025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4025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4025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4025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4025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4025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402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25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402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25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40259"/>
    <w:pPr>
      <w:spacing w:before="160"/>
      <w:jc w:val="center"/>
    </w:pPr>
    <w:rPr>
      <w:i/>
      <w:iCs/>
      <w:color w:val="404040" w:themeColor="text1" w:themeTint="BF"/>
    </w:rPr>
  </w:style>
  <w:style w:type="character" w:customStyle="1" w:styleId="QuoteChar">
    <w:name w:val="Quote Char"/>
    <w:basedOn w:val="DefaultParagraphFont"/>
    <w:link w:val="Quote"/>
    <w:uiPriority w:val="29"/>
    <w:rsid w:val="00240259"/>
    <w:rPr>
      <w:i/>
      <w:iCs/>
      <w:color w:val="404040" w:themeColor="text1" w:themeTint="BF"/>
      <w:lang w:val="en-GB"/>
    </w:rPr>
  </w:style>
  <w:style w:type="paragraph" w:styleId="ListParagraph">
    <w:name w:val="List Paragraph"/>
    <w:basedOn w:val="Normal"/>
    <w:uiPriority w:val="34"/>
    <w:qFormat/>
    <w:rsid w:val="00240259"/>
    <w:pPr>
      <w:ind w:left="720"/>
      <w:contextualSpacing/>
    </w:pPr>
  </w:style>
  <w:style w:type="character" w:styleId="IntenseEmphasis">
    <w:name w:val="Intense Emphasis"/>
    <w:basedOn w:val="DefaultParagraphFont"/>
    <w:uiPriority w:val="21"/>
    <w:qFormat/>
    <w:rsid w:val="00240259"/>
    <w:rPr>
      <w:i/>
      <w:iCs/>
      <w:color w:val="0F4761" w:themeColor="accent1" w:themeShade="BF"/>
    </w:rPr>
  </w:style>
  <w:style w:type="paragraph" w:styleId="IntenseQuote">
    <w:name w:val="Intense Quote"/>
    <w:basedOn w:val="Normal"/>
    <w:next w:val="Normal"/>
    <w:link w:val="IntenseQuoteChar"/>
    <w:uiPriority w:val="30"/>
    <w:qFormat/>
    <w:rsid w:val="002402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0259"/>
    <w:rPr>
      <w:i/>
      <w:iCs/>
      <w:color w:val="0F4761" w:themeColor="accent1" w:themeShade="BF"/>
      <w:lang w:val="en-GB"/>
    </w:rPr>
  </w:style>
  <w:style w:type="character" w:styleId="IntenseReference">
    <w:name w:val="Intense Reference"/>
    <w:basedOn w:val="DefaultParagraphFont"/>
    <w:uiPriority w:val="32"/>
    <w:qFormat/>
    <w:rsid w:val="00240259"/>
    <w:rPr>
      <w:b/>
      <w:bCs/>
      <w:smallCaps/>
      <w:color w:val="0F4761" w:themeColor="accent1" w:themeShade="BF"/>
      <w:spacing w:val="5"/>
    </w:rPr>
  </w:style>
  <w:style w:type="character" w:styleId="Hyperlink">
    <w:name w:val="Hyperlink"/>
    <w:basedOn w:val="DefaultParagraphFont"/>
    <w:uiPriority w:val="99"/>
    <w:unhideWhenUsed/>
    <w:rsid w:val="00E70BC7"/>
    <w:rPr>
      <w:color w:val="467886" w:themeColor="hyperlink"/>
      <w:u w:val="single"/>
    </w:rPr>
  </w:style>
  <w:style w:type="character" w:styleId="UnresolvedMention">
    <w:name w:val="Unresolved Mention"/>
    <w:basedOn w:val="DefaultParagraphFont"/>
    <w:uiPriority w:val="99"/>
    <w:semiHidden/>
    <w:unhideWhenUsed/>
    <w:rsid w:val="00E70BC7"/>
    <w:rPr>
      <w:color w:val="605E5C"/>
      <w:shd w:val="clear" w:color="auto" w:fill="E1DFDD"/>
    </w:rPr>
  </w:style>
  <w:style w:type="paragraph" w:styleId="NormalWeb">
    <w:name w:val="Normal (Web)"/>
    <w:basedOn w:val="Normal"/>
    <w:uiPriority w:val="99"/>
    <w:semiHidden/>
    <w:unhideWhenUsed/>
    <w:rsid w:val="008E3E8F"/>
    <w:rPr>
      <w:rFonts w:ascii="Times New Roman" w:hAnsi="Times New Roman" w:cs="Times New Roman"/>
    </w:rPr>
  </w:style>
  <w:style w:type="paragraph" w:styleId="TOCHeading">
    <w:name w:val="TOC Heading"/>
    <w:basedOn w:val="Heading1"/>
    <w:next w:val="Normal"/>
    <w:uiPriority w:val="39"/>
    <w:unhideWhenUsed/>
    <w:qFormat/>
    <w:rsid w:val="00E4564F"/>
    <w:pPr>
      <w:spacing w:before="240" w:after="0" w:line="259" w:lineRule="auto"/>
      <w:jc w:val="left"/>
      <w:outlineLvl w:val="9"/>
    </w:pPr>
    <w:rPr>
      <w:rFonts w:asciiTheme="majorHAnsi" w:hAnsiTheme="majorHAnsi" w:cstheme="majorBidi"/>
      <w:b w:val="0"/>
      <w:color w:val="0F4761" w:themeColor="accent1" w:themeShade="BF"/>
      <w:kern w:val="0"/>
      <w:sz w:val="32"/>
      <w:szCs w:val="32"/>
      <w:lang w:val="en-US" w:bidi="gu-IN"/>
      <w14:ligatures w14:val="none"/>
    </w:rPr>
  </w:style>
  <w:style w:type="paragraph" w:styleId="TOC1">
    <w:name w:val="toc 1"/>
    <w:basedOn w:val="Normal"/>
    <w:next w:val="Normal"/>
    <w:autoRedefine/>
    <w:uiPriority w:val="39"/>
    <w:unhideWhenUsed/>
    <w:rsid w:val="00E4564F"/>
    <w:pPr>
      <w:spacing w:after="100"/>
    </w:pPr>
  </w:style>
  <w:style w:type="paragraph" w:styleId="Header">
    <w:name w:val="header"/>
    <w:basedOn w:val="Normal"/>
    <w:link w:val="HeaderChar"/>
    <w:uiPriority w:val="99"/>
    <w:unhideWhenUsed/>
    <w:rsid w:val="00ED2F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F40"/>
    <w:rPr>
      <w:lang w:val="en-GB" w:bidi="ar-SA"/>
    </w:rPr>
  </w:style>
  <w:style w:type="paragraph" w:styleId="Footer">
    <w:name w:val="footer"/>
    <w:basedOn w:val="Normal"/>
    <w:link w:val="FooterChar"/>
    <w:uiPriority w:val="99"/>
    <w:unhideWhenUsed/>
    <w:rsid w:val="00ED2F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F40"/>
    <w:rPr>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openview/57b4a135868f9afcf6ad5fe7d20b178b/1?pq-origsite=gscholar&amp;cbl=2026366&amp;diss=y" TargetMode="External"/><Relationship Id="rId18" Type="http://schemas.openxmlformats.org/officeDocument/2006/relationships/hyperlink" Target="https://www.mdpi.com/1422-0067/22/14/7644" TargetMode="External"/><Relationship Id="rId26" Type="http://schemas.openxmlformats.org/officeDocument/2006/relationships/hyperlink" Target="https://diabetesatlas.org/" TargetMode="External"/><Relationship Id="rId39" Type="http://schemas.openxmlformats.org/officeDocument/2006/relationships/hyperlink" Target="https://www.tandfonline.com/doi/abs/10.1080/01488376.2015.1129015" TargetMode="External"/><Relationship Id="rId21" Type="http://schemas.openxmlformats.org/officeDocument/2006/relationships/hyperlink" Target="https://www.nature.com/articles/s41591-024-03123-2" TargetMode="External"/><Relationship Id="rId34" Type="http://schemas.openxmlformats.org/officeDocument/2006/relationships/hyperlink" Target="https://www.academia.edu/download/99135734/9bf91bbb646a6a9c409185496ef902193b92.pdf"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ciencedirect.com/science/article/pii/S0091743515003850" TargetMode="External"/><Relationship Id="rId20" Type="http://schemas.openxmlformats.org/officeDocument/2006/relationships/hyperlink" Target="https://www.academia.edu/download/75528604/prevalence-of-forefoot-pain-among-high-heel-wearing-female-teachers-and-students-of-different-universities-in-faisalabad.pdf" TargetMode="External"/><Relationship Id="rId29" Type="http://schemas.openxmlformats.org/officeDocument/2006/relationships/hyperlink" Target="https://link.springer.com/article/10.1186/s12889-019-7411-z"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hf.org.uk/what-we-do/policy-and-public-affairs/hearts-need-more/bhf-consensus-statement-on-cvd" TargetMode="External"/><Relationship Id="rId24" Type="http://schemas.openxmlformats.org/officeDocument/2006/relationships/hyperlink" Target="https://www.bmj.com/content/359/bmj.j5019.abstract" TargetMode="External"/><Relationship Id="rId32" Type="http://schemas.openxmlformats.org/officeDocument/2006/relationships/hyperlink" Target="https://journals.plos.org/Plosmedicine/article?id=10.1371/journal.pmed.1004177" TargetMode="External"/><Relationship Id="rId37" Type="http://schemas.openxmlformats.org/officeDocument/2006/relationships/hyperlink" Target="https://jech.bmj.com/content/74/5/408.abstract"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magonlinelibrary.com/doi/abs/10.12968/bjcn.2024.29.2.60" TargetMode="External"/><Relationship Id="rId23" Type="http://schemas.openxmlformats.org/officeDocument/2006/relationships/hyperlink" Target="https://dom-pubs.onlinelibrary.wiley.com/doi/abs/10.1111/dom.13067" TargetMode="External"/><Relationship Id="rId28" Type="http://schemas.openxmlformats.org/officeDocument/2006/relationships/hyperlink" Target="https://link.springer.com/article/10.1007/s40258-023-00830-8" TargetMode="External"/><Relationship Id="rId36" Type="http://schemas.openxmlformats.org/officeDocument/2006/relationships/hyperlink" Target="https://www.thelancet.com/journals/lanepe/article/PIIS2666-7762(20)30023-5/fulltext" TargetMode="External"/><Relationship Id="rId10" Type="http://schemas.openxmlformats.org/officeDocument/2006/relationships/hyperlink" Target="https://journals.sagepub.com/doi/abs/10.1177/0269216317734435" TargetMode="External"/><Relationship Id="rId19" Type="http://schemas.openxmlformats.org/officeDocument/2006/relationships/hyperlink" Target="https://link.springer.com/article/10.1007/s13300-020-00963-2" TargetMode="External"/><Relationship Id="rId31" Type="http://schemas.openxmlformats.org/officeDocument/2006/relationships/hyperlink" Target="https://bmjopen.bmj.com/content/8/2/e019467.abstract" TargetMode="External"/><Relationship Id="rId4" Type="http://schemas.openxmlformats.org/officeDocument/2006/relationships/webSettings" Target="webSettings.xml"/><Relationship Id="rId9" Type="http://schemas.openxmlformats.org/officeDocument/2006/relationships/hyperlink" Target="https://www.researchgate.net/profile/Gudisa-Bereda/publication/356800531_REVIEW_ARTICLE_Diabetes_Management_Brief_overview_of_diabete_mellitus/links/61adfd8329948f41dbcdca6d/REVIEW-ARTICLE-Diabetes-Management-Brief-overview-of-diabete-mellitus.pdf" TargetMode="External"/><Relationship Id="rId14" Type="http://schemas.openxmlformats.org/officeDocument/2006/relationships/hyperlink" Target="https://academic.oup.com/ije/article-abstract/48/4/1340/5427133" TargetMode="External"/><Relationship Id="rId22" Type="http://schemas.openxmlformats.org/officeDocument/2006/relationships/hyperlink" Target="https://www.independentage.org/sites/default/files/2020-09/Pension%20Credit%20Independent%20And%20and%20Loughborough%20University%20report_0.pdf" TargetMode="External"/><Relationship Id="rId27" Type="http://schemas.openxmlformats.org/officeDocument/2006/relationships/hyperlink" Target="https://www.ssoar.info/ssoar/handle/document/91718" TargetMode="External"/><Relationship Id="rId30" Type="http://schemas.openxmlformats.org/officeDocument/2006/relationships/hyperlink" Target="https://www.ons.gov.uk/peoplepopulationandcommunity/birthsdeathsandmarriages/deaths/bulletins/dementiaandalzheimersdiseasedeathsincludingcomorbiditiesenglandandwales/2019registrations" TargetMode="External"/><Relationship Id="rId35" Type="http://schemas.openxmlformats.org/officeDocument/2006/relationships/hyperlink" Target="https://academic.oup.com/ije/article-abstract/47/1/36/4055951" TargetMode="External"/><Relationship Id="rId8" Type="http://schemas.openxmlformats.org/officeDocument/2006/relationships/hyperlink" Target="https://www.sciencedirect.com/science/article/pii/S1751722216302293" TargetMode="External"/><Relationship Id="rId3" Type="http://schemas.openxmlformats.org/officeDocument/2006/relationships/settings" Target="settings.xml"/><Relationship Id="rId12" Type="http://schemas.openxmlformats.org/officeDocument/2006/relationships/hyperlink" Target="https://onlinelibrary.wiley.com/doi/abs/10.1111/dme.13349" TargetMode="External"/><Relationship Id="rId17" Type="http://schemas.openxmlformats.org/officeDocument/2006/relationships/hyperlink" Target="https://www.diabetes.org.uk/about-us/about-the-charity/our-strategy/statistics" TargetMode="External"/><Relationship Id="rId25" Type="http://schemas.openxmlformats.org/officeDocument/2006/relationships/hyperlink" Target="https://diabetesjournals.org/care/article-abstract/45/5/1151/144853" TargetMode="External"/><Relationship Id="rId33" Type="http://schemas.openxmlformats.org/officeDocument/2006/relationships/hyperlink" Target="https://link.springer.com/article/10.1186/s12916-017-0984-4" TargetMode="External"/><Relationship Id="rId38" Type="http://schemas.openxmlformats.org/officeDocument/2006/relationships/hyperlink" Target="https://www.ageuk.org.uk/siteassets/documents/reports-and-publications/evaluation-reports/fit-for-the-future-project---final-evaluation-report-july-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5159</Words>
  <Characters>29407</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Payalben Kaushikbhai Joshi (2530075)</cp:lastModifiedBy>
  <cp:revision>2</cp:revision>
  <dcterms:created xsi:type="dcterms:W3CDTF">2026-08-19T08:24:00Z</dcterms:created>
  <dcterms:modified xsi:type="dcterms:W3CDTF">2026-08-19T08:24:00Z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8179e9d0-31e6-4b8a-94e9-4eb7d1179bfa</vt:lpwstr>
  </property>
  <property fmtid="{D5CDD505-2E9C-101B-9397-08002B2CF9AE}" pid="3" name="_DocHome">
    <vt:i4>808860657</vt:i4>
  </property>
</Properties>
</file>