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14:ligatures w14:val="standardContextual"/>
        </w:rPr>
        <w:id w:val="1830550226"/>
        <w:docPartObj>
          <w:docPartGallery w:val="Cover Pages"/>
          <w:docPartUnique/>
        </w:docPartObj>
      </w:sdtPr>
      <w:sdtEndPr>
        <w:rPr>
          <w:color w:val="auto"/>
        </w:rPr>
      </w:sdtEndPr>
      <w:sdtContent>
        <w:p w14:paraId="082E2EED" w14:textId="6D7F976B" w:rsidR="00257B08" w:rsidRDefault="00257B08">
          <w:pPr>
            <w:pStyle w:val="NoSpacing"/>
            <w:spacing w:before="1540" w:after="240"/>
            <w:jc w:val="center"/>
            <w:rPr>
              <w:color w:val="156082" w:themeColor="accent1"/>
            </w:rPr>
          </w:pPr>
          <w:r>
            <w:rPr>
              <w:noProof/>
              <w:color w:val="156082" w:themeColor="accent1"/>
              <w14:ligatures w14:val="standardContextual"/>
            </w:rPr>
            <w:drawing>
              <wp:inline distT="0" distB="0" distL="0" distR="0" wp14:anchorId="52E0DE61" wp14:editId="108A8EE4">
                <wp:extent cx="3758084" cy="1675025"/>
                <wp:effectExtent l="0" t="0" r="0" b="1905"/>
                <wp:docPr id="1465435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435861" name="Picture 146543586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770423" cy="1680525"/>
                        </a:xfrm>
                        <a:prstGeom prst="rect">
                          <a:avLst/>
                        </a:prstGeom>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DF0F5B1FCEB9413DB5211A9EA304BA13"/>
            </w:placeholder>
            <w:dataBinding w:prefixMappings="xmlns:ns0='http://purl.org/dc/elements/1.1/' xmlns:ns1='http://schemas.openxmlformats.org/package/2006/metadata/core-properties' " w:xpath="/ns1:coreProperties[1]/ns0:title[1]" w:storeItemID="{6C3C8BC8-F283-45AE-878A-BAB7291924A1}"/>
            <w:text/>
          </w:sdtPr>
          <w:sdtEndPr/>
          <w:sdtContent>
            <w:p w14:paraId="6ECAED59" w14:textId="31C870AB" w:rsidR="00257B08" w:rsidRDefault="00257B08">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257B08">
                <w:rPr>
                  <w:rFonts w:asciiTheme="majorHAnsi" w:eastAsiaTheme="majorEastAsia" w:hAnsiTheme="majorHAnsi" w:cstheme="majorBidi"/>
                  <w:caps/>
                  <w:color w:val="000000" w:themeColor="text1"/>
                  <w:sz w:val="72"/>
                  <w:szCs w:val="72"/>
                </w:rPr>
                <w:t xml:space="preserve">BA (HONS) BUSINESS MANAGEMENT        PRINCIPLES OF HUMAN RESOURCE </w:t>
              </w:r>
              <w:r w:rsidR="007F49D4" w:rsidRPr="00257B08">
                <w:rPr>
                  <w:rFonts w:asciiTheme="majorHAnsi" w:eastAsiaTheme="majorEastAsia" w:hAnsiTheme="majorHAnsi" w:cstheme="majorBidi"/>
                  <w:caps/>
                  <w:color w:val="000000" w:themeColor="text1"/>
                  <w:sz w:val="72"/>
                  <w:szCs w:val="72"/>
                </w:rPr>
                <w:t>MANAGEMENT -</w:t>
              </w:r>
              <w:r w:rsidRPr="00257B08">
                <w:rPr>
                  <w:rFonts w:asciiTheme="majorHAnsi" w:eastAsiaTheme="majorEastAsia" w:hAnsiTheme="majorHAnsi" w:cstheme="majorBidi"/>
                  <w:caps/>
                  <w:color w:val="000000" w:themeColor="text1"/>
                  <w:sz w:val="72"/>
                  <w:szCs w:val="72"/>
                </w:rPr>
                <w:t xml:space="preserve"> LCBB5012                    LECTURER – NERYS DOSSEH                          STUDENT – ALEKSANDRA KORZOVA – 231708</w:t>
              </w:r>
              <w:r w:rsidR="006431E4">
                <w:rPr>
                  <w:rFonts w:asciiTheme="majorHAnsi" w:eastAsiaTheme="majorEastAsia" w:hAnsiTheme="majorHAnsi" w:cstheme="majorBidi"/>
                  <w:caps/>
                  <w:color w:val="000000" w:themeColor="text1"/>
                  <w:sz w:val="72"/>
                  <w:szCs w:val="72"/>
                </w:rPr>
                <w:t>7</w:t>
              </w:r>
            </w:p>
          </w:sdtContent>
        </w:sdt>
        <w:sdt>
          <w:sdtPr>
            <w:rPr>
              <w:color w:val="000000" w:themeColor="text1"/>
              <w:sz w:val="40"/>
              <w:szCs w:val="40"/>
            </w:rPr>
            <w:alias w:val="Subtitle"/>
            <w:tag w:val=""/>
            <w:id w:val="328029620"/>
            <w:placeholder>
              <w:docPart w:val="ABE9629B7B2145A9AA4D6599C2700413"/>
            </w:placeholder>
            <w:dataBinding w:prefixMappings="xmlns:ns0='http://purl.org/dc/elements/1.1/' xmlns:ns1='http://schemas.openxmlformats.org/package/2006/metadata/core-properties' " w:xpath="/ns1:coreProperties[1]/ns0:subject[1]" w:storeItemID="{6C3C8BC8-F283-45AE-878A-BAB7291924A1}"/>
            <w:text/>
          </w:sdtPr>
          <w:sdtEndPr/>
          <w:sdtContent>
            <w:p w14:paraId="79685EB1" w14:textId="2DF4F6BF" w:rsidR="00257B08" w:rsidRPr="00257B08" w:rsidRDefault="00257B08" w:rsidP="00257B08">
              <w:pPr>
                <w:pStyle w:val="NoSpacing"/>
                <w:jc w:val="center"/>
                <w:rPr>
                  <w:color w:val="156082" w:themeColor="accent1"/>
                  <w:sz w:val="40"/>
                  <w:szCs w:val="40"/>
                </w:rPr>
              </w:pPr>
              <w:r w:rsidRPr="00257B08">
                <w:rPr>
                  <w:color w:val="000000" w:themeColor="text1"/>
                  <w:sz w:val="40"/>
                  <w:szCs w:val="40"/>
                </w:rPr>
                <w:t xml:space="preserve">Component 2 – </w:t>
              </w:r>
              <w:r>
                <w:rPr>
                  <w:color w:val="000000" w:themeColor="text1"/>
                  <w:sz w:val="40"/>
                  <w:szCs w:val="40"/>
                </w:rPr>
                <w:t xml:space="preserve">Individual </w:t>
              </w:r>
              <w:r w:rsidRPr="00257B08">
                <w:rPr>
                  <w:color w:val="000000" w:themeColor="text1"/>
                  <w:sz w:val="40"/>
                  <w:szCs w:val="40"/>
                </w:rPr>
                <w:t>Report - JD Sport</w:t>
              </w:r>
              <w:r w:rsidR="00D064B9">
                <w:rPr>
                  <w:color w:val="000000" w:themeColor="text1"/>
                  <w:sz w:val="40"/>
                  <w:szCs w:val="40"/>
                </w:rPr>
                <w:t xml:space="preserve"> Fashion plc</w:t>
              </w:r>
            </w:p>
          </w:sdtContent>
        </w:sdt>
        <w:p w14:paraId="6B9B5D84" w14:textId="77777777" w:rsidR="00C80365" w:rsidRDefault="00257B08">
          <w:r>
            <w:br w:type="page"/>
          </w:r>
        </w:p>
        <w:sdt>
          <w:sdtPr>
            <w:rPr>
              <w:rFonts w:asciiTheme="minorHAnsi" w:eastAsiaTheme="minorHAnsi" w:hAnsiTheme="minorHAnsi" w:cstheme="minorBidi"/>
              <w:color w:val="auto"/>
              <w:kern w:val="2"/>
              <w:sz w:val="22"/>
              <w:szCs w:val="22"/>
              <w:lang w:eastAsia="en-US"/>
              <w14:ligatures w14:val="standardContextual"/>
            </w:rPr>
            <w:id w:val="852993868"/>
            <w:docPartObj>
              <w:docPartGallery w:val="Table of Contents"/>
              <w:docPartUnique/>
            </w:docPartObj>
          </w:sdtPr>
          <w:sdtEndPr>
            <w:rPr>
              <w:b/>
              <w:bCs/>
            </w:rPr>
          </w:sdtEndPr>
          <w:sdtContent>
            <w:p w14:paraId="47D7EEC7" w14:textId="0A527C00" w:rsidR="00620DF5" w:rsidRPr="00620DF5" w:rsidRDefault="00620DF5">
              <w:pPr>
                <w:pStyle w:val="TOCHeading"/>
                <w:rPr>
                  <w:sz w:val="52"/>
                  <w:szCs w:val="52"/>
                </w:rPr>
              </w:pPr>
              <w:r w:rsidRPr="00620DF5">
                <w:rPr>
                  <w:sz w:val="52"/>
                  <w:szCs w:val="52"/>
                </w:rPr>
                <w:t>Table of Contents</w:t>
              </w:r>
            </w:p>
            <w:p w14:paraId="5BCB4666" w14:textId="3678B55E" w:rsidR="00620DF5" w:rsidRPr="006431E4" w:rsidRDefault="00620DF5">
              <w:pPr>
                <w:pStyle w:val="TOC1"/>
                <w:tabs>
                  <w:tab w:val="left" w:pos="480"/>
                  <w:tab w:val="right" w:leader="dot" w:pos="9016"/>
                </w:tabs>
                <w:rPr>
                  <w:noProof/>
                  <w:sz w:val="40"/>
                  <w:szCs w:val="40"/>
                </w:rPr>
              </w:pPr>
              <w:r w:rsidRPr="00620DF5">
                <w:rPr>
                  <w:sz w:val="40"/>
                  <w:szCs w:val="40"/>
                </w:rPr>
                <w:fldChar w:fldCharType="begin"/>
              </w:r>
              <w:r w:rsidRPr="00620DF5">
                <w:rPr>
                  <w:sz w:val="40"/>
                  <w:szCs w:val="40"/>
                </w:rPr>
                <w:instrText xml:space="preserve"> TOC \o "1-3" \h \z \u </w:instrText>
              </w:r>
              <w:r w:rsidRPr="00620DF5">
                <w:rPr>
                  <w:sz w:val="40"/>
                  <w:szCs w:val="40"/>
                </w:rPr>
                <w:fldChar w:fldCharType="separate"/>
              </w:r>
              <w:hyperlink w:anchor="_Toc237112833" w:history="1">
                <w:r w:rsidRPr="006431E4">
                  <w:rPr>
                    <w:rStyle w:val="Hyperlink"/>
                    <w:rFonts w:ascii="Arial" w:hAnsi="Arial" w:cs="Arial"/>
                    <w:noProof/>
                    <w:sz w:val="40"/>
                    <w:szCs w:val="40"/>
                  </w:rPr>
                  <w:t>1.</w:t>
                </w:r>
                <w:r w:rsidRPr="006431E4">
                  <w:rPr>
                    <w:noProof/>
                    <w:sz w:val="40"/>
                    <w:szCs w:val="40"/>
                  </w:rPr>
                  <w:tab/>
                </w:r>
                <w:r w:rsidRPr="006431E4">
                  <w:rPr>
                    <w:rStyle w:val="Hyperlink"/>
                    <w:rFonts w:ascii="Arial" w:hAnsi="Arial" w:cs="Arial"/>
                    <w:noProof/>
                    <w:sz w:val="40"/>
                    <w:szCs w:val="40"/>
                  </w:rPr>
                  <w:t>Introduction</w:t>
                </w:r>
                <w:r w:rsidRPr="006431E4">
                  <w:rPr>
                    <w:noProof/>
                    <w:webHidden/>
                    <w:sz w:val="40"/>
                    <w:szCs w:val="40"/>
                  </w:rPr>
                  <w:tab/>
                </w:r>
                <w:r w:rsidRPr="006431E4">
                  <w:rPr>
                    <w:noProof/>
                    <w:webHidden/>
                    <w:sz w:val="40"/>
                    <w:szCs w:val="40"/>
                  </w:rPr>
                  <w:fldChar w:fldCharType="begin"/>
                </w:r>
                <w:r w:rsidRPr="006431E4">
                  <w:rPr>
                    <w:noProof/>
                    <w:webHidden/>
                    <w:sz w:val="40"/>
                    <w:szCs w:val="40"/>
                  </w:rPr>
                  <w:instrText xml:space="preserve"> PAGEREF _Toc237112833 \h </w:instrText>
                </w:r>
                <w:r w:rsidRPr="006431E4">
                  <w:rPr>
                    <w:noProof/>
                    <w:webHidden/>
                    <w:sz w:val="40"/>
                    <w:szCs w:val="40"/>
                  </w:rPr>
                </w:r>
                <w:r w:rsidRPr="006431E4">
                  <w:rPr>
                    <w:noProof/>
                    <w:webHidden/>
                    <w:sz w:val="40"/>
                    <w:szCs w:val="40"/>
                  </w:rPr>
                  <w:fldChar w:fldCharType="separate"/>
                </w:r>
                <w:r w:rsidR="00765F70" w:rsidRPr="006431E4">
                  <w:rPr>
                    <w:noProof/>
                    <w:webHidden/>
                    <w:sz w:val="40"/>
                    <w:szCs w:val="40"/>
                  </w:rPr>
                  <w:t>2</w:t>
                </w:r>
                <w:r w:rsidRPr="006431E4">
                  <w:rPr>
                    <w:noProof/>
                    <w:webHidden/>
                    <w:sz w:val="40"/>
                    <w:szCs w:val="40"/>
                  </w:rPr>
                  <w:fldChar w:fldCharType="end"/>
                </w:r>
              </w:hyperlink>
            </w:p>
            <w:p w14:paraId="20589731" w14:textId="5CFA1854" w:rsidR="00620DF5" w:rsidRPr="006431E4" w:rsidRDefault="00620DF5">
              <w:pPr>
                <w:pStyle w:val="TOC1"/>
                <w:tabs>
                  <w:tab w:val="left" w:pos="480"/>
                  <w:tab w:val="right" w:leader="dot" w:pos="9016"/>
                </w:tabs>
                <w:rPr>
                  <w:noProof/>
                  <w:sz w:val="20"/>
                  <w:szCs w:val="20"/>
                </w:rPr>
              </w:pPr>
              <w:hyperlink w:anchor="_Toc237112834" w:history="1">
                <w:r w:rsidRPr="006431E4">
                  <w:rPr>
                    <w:rStyle w:val="Hyperlink"/>
                    <w:rFonts w:ascii="Arial" w:hAnsi="Arial" w:cs="Arial"/>
                    <w:noProof/>
                    <w:sz w:val="40"/>
                    <w:szCs w:val="40"/>
                  </w:rPr>
                  <w:t>2.</w:t>
                </w:r>
                <w:r w:rsidRPr="006431E4">
                  <w:rPr>
                    <w:noProof/>
                    <w:sz w:val="40"/>
                    <w:szCs w:val="40"/>
                  </w:rPr>
                  <w:tab/>
                </w:r>
                <w:r w:rsidRPr="006431E4">
                  <w:rPr>
                    <w:rStyle w:val="Hyperlink"/>
                    <w:rFonts w:ascii="Arial" w:hAnsi="Arial" w:cs="Arial"/>
                    <w:noProof/>
                    <w:sz w:val="40"/>
                    <w:szCs w:val="40"/>
                  </w:rPr>
                  <w:t>Internal and External Environment</w:t>
                </w:r>
                <w:r w:rsidRPr="006431E4">
                  <w:rPr>
                    <w:noProof/>
                    <w:webHidden/>
                    <w:sz w:val="40"/>
                    <w:szCs w:val="40"/>
                  </w:rPr>
                  <w:tab/>
                </w:r>
                <w:r w:rsidRPr="006431E4">
                  <w:rPr>
                    <w:noProof/>
                    <w:webHidden/>
                    <w:sz w:val="40"/>
                    <w:szCs w:val="40"/>
                  </w:rPr>
                  <w:fldChar w:fldCharType="begin"/>
                </w:r>
                <w:r w:rsidRPr="006431E4">
                  <w:rPr>
                    <w:noProof/>
                    <w:webHidden/>
                    <w:sz w:val="40"/>
                    <w:szCs w:val="40"/>
                  </w:rPr>
                  <w:instrText xml:space="preserve"> PAGEREF _Toc237112834 \h </w:instrText>
                </w:r>
                <w:r w:rsidRPr="006431E4">
                  <w:rPr>
                    <w:noProof/>
                    <w:webHidden/>
                    <w:sz w:val="40"/>
                    <w:szCs w:val="40"/>
                  </w:rPr>
                </w:r>
                <w:r w:rsidRPr="006431E4">
                  <w:rPr>
                    <w:noProof/>
                    <w:webHidden/>
                    <w:sz w:val="40"/>
                    <w:szCs w:val="40"/>
                  </w:rPr>
                  <w:fldChar w:fldCharType="separate"/>
                </w:r>
                <w:r w:rsidR="00765F70" w:rsidRPr="006431E4">
                  <w:rPr>
                    <w:noProof/>
                    <w:webHidden/>
                    <w:sz w:val="40"/>
                    <w:szCs w:val="40"/>
                  </w:rPr>
                  <w:t>3</w:t>
                </w:r>
                <w:r w:rsidRPr="006431E4">
                  <w:rPr>
                    <w:noProof/>
                    <w:webHidden/>
                    <w:sz w:val="40"/>
                    <w:szCs w:val="40"/>
                  </w:rPr>
                  <w:fldChar w:fldCharType="end"/>
                </w:r>
              </w:hyperlink>
            </w:p>
            <w:p w14:paraId="01ACE801" w14:textId="46F2F262" w:rsidR="00620DF5" w:rsidRPr="006431E4" w:rsidRDefault="00620DF5">
              <w:pPr>
                <w:pStyle w:val="TOC2"/>
                <w:tabs>
                  <w:tab w:val="left" w:pos="960"/>
                  <w:tab w:val="right" w:leader="dot" w:pos="9016"/>
                </w:tabs>
                <w:rPr>
                  <w:noProof/>
                  <w:sz w:val="40"/>
                  <w:szCs w:val="40"/>
                </w:rPr>
              </w:pPr>
              <w:hyperlink w:anchor="_Toc237112835" w:history="1">
                <w:r w:rsidRPr="006431E4">
                  <w:rPr>
                    <w:rStyle w:val="Hyperlink"/>
                    <w:rFonts w:ascii="Arial" w:hAnsi="Arial" w:cs="Arial"/>
                    <w:noProof/>
                    <w:sz w:val="40"/>
                    <w:szCs w:val="40"/>
                  </w:rPr>
                  <w:t>2.1.</w:t>
                </w:r>
                <w:r w:rsidRPr="006431E4">
                  <w:rPr>
                    <w:noProof/>
                    <w:sz w:val="40"/>
                    <w:szCs w:val="40"/>
                  </w:rPr>
                  <w:tab/>
                </w:r>
                <w:r w:rsidRPr="006431E4">
                  <w:rPr>
                    <w:rStyle w:val="Hyperlink"/>
                    <w:rFonts w:ascii="Arial" w:hAnsi="Arial" w:cs="Arial"/>
                    <w:noProof/>
                    <w:sz w:val="40"/>
                    <w:szCs w:val="40"/>
                  </w:rPr>
                  <w:t>Business Environment Model</w:t>
                </w:r>
                <w:r w:rsidRPr="006431E4">
                  <w:rPr>
                    <w:noProof/>
                    <w:webHidden/>
                    <w:sz w:val="40"/>
                    <w:szCs w:val="40"/>
                  </w:rPr>
                  <w:tab/>
                </w:r>
                <w:r w:rsidRPr="006431E4">
                  <w:rPr>
                    <w:noProof/>
                    <w:webHidden/>
                    <w:sz w:val="40"/>
                    <w:szCs w:val="40"/>
                  </w:rPr>
                  <w:fldChar w:fldCharType="begin"/>
                </w:r>
                <w:r w:rsidRPr="006431E4">
                  <w:rPr>
                    <w:noProof/>
                    <w:webHidden/>
                    <w:sz w:val="40"/>
                    <w:szCs w:val="40"/>
                  </w:rPr>
                  <w:instrText xml:space="preserve"> PAGEREF _Toc237112835 \h </w:instrText>
                </w:r>
                <w:r w:rsidRPr="006431E4">
                  <w:rPr>
                    <w:noProof/>
                    <w:webHidden/>
                    <w:sz w:val="40"/>
                    <w:szCs w:val="40"/>
                  </w:rPr>
                </w:r>
                <w:r w:rsidRPr="006431E4">
                  <w:rPr>
                    <w:noProof/>
                    <w:webHidden/>
                    <w:sz w:val="40"/>
                    <w:szCs w:val="40"/>
                  </w:rPr>
                  <w:fldChar w:fldCharType="separate"/>
                </w:r>
                <w:r w:rsidR="00765F70" w:rsidRPr="006431E4">
                  <w:rPr>
                    <w:noProof/>
                    <w:webHidden/>
                    <w:sz w:val="40"/>
                    <w:szCs w:val="40"/>
                  </w:rPr>
                  <w:t>3</w:t>
                </w:r>
                <w:r w:rsidRPr="006431E4">
                  <w:rPr>
                    <w:noProof/>
                    <w:webHidden/>
                    <w:sz w:val="40"/>
                    <w:szCs w:val="40"/>
                  </w:rPr>
                  <w:fldChar w:fldCharType="end"/>
                </w:r>
              </w:hyperlink>
            </w:p>
            <w:p w14:paraId="614D207D" w14:textId="2C233910" w:rsidR="00620DF5" w:rsidRPr="006431E4" w:rsidRDefault="00620DF5">
              <w:pPr>
                <w:pStyle w:val="TOC1"/>
                <w:tabs>
                  <w:tab w:val="left" w:pos="480"/>
                  <w:tab w:val="right" w:leader="dot" w:pos="9016"/>
                </w:tabs>
                <w:rPr>
                  <w:noProof/>
                  <w:sz w:val="40"/>
                  <w:szCs w:val="40"/>
                </w:rPr>
              </w:pPr>
              <w:hyperlink w:anchor="_Toc237112836" w:history="1">
                <w:r w:rsidRPr="006431E4">
                  <w:rPr>
                    <w:rStyle w:val="Hyperlink"/>
                    <w:rFonts w:ascii="Arial" w:hAnsi="Arial" w:cs="Arial"/>
                    <w:noProof/>
                    <w:sz w:val="40"/>
                    <w:szCs w:val="40"/>
                  </w:rPr>
                  <w:t>3.</w:t>
                </w:r>
                <w:r w:rsidRPr="006431E4">
                  <w:rPr>
                    <w:noProof/>
                    <w:sz w:val="40"/>
                    <w:szCs w:val="40"/>
                  </w:rPr>
                  <w:tab/>
                </w:r>
                <w:r w:rsidRPr="006431E4">
                  <w:rPr>
                    <w:rStyle w:val="Hyperlink"/>
                    <w:rFonts w:ascii="Arial" w:hAnsi="Arial" w:cs="Arial"/>
                    <w:noProof/>
                    <w:sz w:val="40"/>
                    <w:szCs w:val="40"/>
                  </w:rPr>
                  <w:t>Organisation Application</w:t>
                </w:r>
                <w:r w:rsidRPr="006431E4">
                  <w:rPr>
                    <w:noProof/>
                    <w:webHidden/>
                    <w:sz w:val="40"/>
                    <w:szCs w:val="40"/>
                  </w:rPr>
                  <w:tab/>
                </w:r>
                <w:r w:rsidRPr="006431E4">
                  <w:rPr>
                    <w:noProof/>
                    <w:webHidden/>
                    <w:sz w:val="40"/>
                    <w:szCs w:val="40"/>
                  </w:rPr>
                  <w:fldChar w:fldCharType="begin"/>
                </w:r>
                <w:r w:rsidRPr="006431E4">
                  <w:rPr>
                    <w:noProof/>
                    <w:webHidden/>
                    <w:sz w:val="40"/>
                    <w:szCs w:val="40"/>
                  </w:rPr>
                  <w:instrText xml:space="preserve"> PAGEREF _Toc237112836 \h </w:instrText>
                </w:r>
                <w:r w:rsidRPr="006431E4">
                  <w:rPr>
                    <w:noProof/>
                    <w:webHidden/>
                    <w:sz w:val="40"/>
                    <w:szCs w:val="40"/>
                  </w:rPr>
                </w:r>
                <w:r w:rsidRPr="006431E4">
                  <w:rPr>
                    <w:noProof/>
                    <w:webHidden/>
                    <w:sz w:val="40"/>
                    <w:szCs w:val="40"/>
                  </w:rPr>
                  <w:fldChar w:fldCharType="separate"/>
                </w:r>
                <w:r w:rsidR="00765F70" w:rsidRPr="006431E4">
                  <w:rPr>
                    <w:noProof/>
                    <w:webHidden/>
                    <w:sz w:val="40"/>
                    <w:szCs w:val="40"/>
                  </w:rPr>
                  <w:t>4</w:t>
                </w:r>
                <w:r w:rsidRPr="006431E4">
                  <w:rPr>
                    <w:noProof/>
                    <w:webHidden/>
                    <w:sz w:val="40"/>
                    <w:szCs w:val="40"/>
                  </w:rPr>
                  <w:fldChar w:fldCharType="end"/>
                </w:r>
              </w:hyperlink>
            </w:p>
            <w:p w14:paraId="66E4491B" w14:textId="633F36E8" w:rsidR="00620DF5" w:rsidRPr="006431E4" w:rsidRDefault="00620DF5">
              <w:pPr>
                <w:pStyle w:val="TOC1"/>
                <w:tabs>
                  <w:tab w:val="left" w:pos="480"/>
                  <w:tab w:val="right" w:leader="dot" w:pos="9016"/>
                </w:tabs>
                <w:rPr>
                  <w:noProof/>
                  <w:sz w:val="40"/>
                  <w:szCs w:val="40"/>
                </w:rPr>
              </w:pPr>
              <w:hyperlink w:anchor="_Toc237112837" w:history="1">
                <w:r w:rsidRPr="006431E4">
                  <w:rPr>
                    <w:rStyle w:val="Hyperlink"/>
                    <w:rFonts w:ascii="Arial" w:hAnsi="Arial" w:cs="Arial"/>
                    <w:noProof/>
                    <w:sz w:val="40"/>
                    <w:szCs w:val="40"/>
                  </w:rPr>
                  <w:t>4.</w:t>
                </w:r>
                <w:r w:rsidRPr="006431E4">
                  <w:rPr>
                    <w:noProof/>
                    <w:sz w:val="40"/>
                    <w:szCs w:val="40"/>
                  </w:rPr>
                  <w:tab/>
                </w:r>
                <w:r w:rsidRPr="006431E4">
                  <w:rPr>
                    <w:rStyle w:val="Hyperlink"/>
                    <w:rFonts w:ascii="Arial" w:hAnsi="Arial" w:cs="Arial"/>
                    <w:noProof/>
                    <w:sz w:val="40"/>
                    <w:szCs w:val="40"/>
                  </w:rPr>
                  <w:t>Application of the Model</w:t>
                </w:r>
                <w:r w:rsidRPr="006431E4">
                  <w:rPr>
                    <w:noProof/>
                    <w:webHidden/>
                    <w:sz w:val="40"/>
                    <w:szCs w:val="40"/>
                  </w:rPr>
                  <w:tab/>
                </w:r>
                <w:r w:rsidRPr="006431E4">
                  <w:rPr>
                    <w:noProof/>
                    <w:webHidden/>
                    <w:sz w:val="40"/>
                    <w:szCs w:val="40"/>
                  </w:rPr>
                  <w:fldChar w:fldCharType="begin"/>
                </w:r>
                <w:r w:rsidRPr="006431E4">
                  <w:rPr>
                    <w:noProof/>
                    <w:webHidden/>
                    <w:sz w:val="40"/>
                    <w:szCs w:val="40"/>
                  </w:rPr>
                  <w:instrText xml:space="preserve"> PAGEREF _Toc237112837 \h </w:instrText>
                </w:r>
                <w:r w:rsidRPr="006431E4">
                  <w:rPr>
                    <w:noProof/>
                    <w:webHidden/>
                    <w:sz w:val="40"/>
                    <w:szCs w:val="40"/>
                  </w:rPr>
                </w:r>
                <w:r w:rsidRPr="006431E4">
                  <w:rPr>
                    <w:noProof/>
                    <w:webHidden/>
                    <w:sz w:val="40"/>
                    <w:szCs w:val="40"/>
                  </w:rPr>
                  <w:fldChar w:fldCharType="separate"/>
                </w:r>
                <w:r w:rsidR="00765F70" w:rsidRPr="006431E4">
                  <w:rPr>
                    <w:noProof/>
                    <w:webHidden/>
                    <w:sz w:val="40"/>
                    <w:szCs w:val="40"/>
                  </w:rPr>
                  <w:t>5</w:t>
                </w:r>
                <w:r w:rsidRPr="006431E4">
                  <w:rPr>
                    <w:noProof/>
                    <w:webHidden/>
                    <w:sz w:val="40"/>
                    <w:szCs w:val="40"/>
                  </w:rPr>
                  <w:fldChar w:fldCharType="end"/>
                </w:r>
              </w:hyperlink>
            </w:p>
            <w:p w14:paraId="5ED57EA7" w14:textId="710EA360" w:rsidR="00620DF5" w:rsidRPr="00620DF5" w:rsidRDefault="00620DF5">
              <w:pPr>
                <w:pStyle w:val="TOC1"/>
                <w:tabs>
                  <w:tab w:val="left" w:pos="480"/>
                  <w:tab w:val="right" w:leader="dot" w:pos="9016"/>
                </w:tabs>
                <w:rPr>
                  <w:noProof/>
                  <w:sz w:val="40"/>
                  <w:szCs w:val="40"/>
                </w:rPr>
              </w:pPr>
              <w:hyperlink w:anchor="_Toc237112838" w:history="1">
                <w:r w:rsidRPr="006431E4">
                  <w:rPr>
                    <w:rStyle w:val="Hyperlink"/>
                    <w:rFonts w:ascii="Arial" w:hAnsi="Arial" w:cs="Arial"/>
                    <w:noProof/>
                    <w:sz w:val="32"/>
                    <w:szCs w:val="32"/>
                  </w:rPr>
                  <w:t>5.</w:t>
                </w:r>
                <w:r w:rsidRPr="006431E4">
                  <w:rPr>
                    <w:noProof/>
                    <w:sz w:val="32"/>
                    <w:szCs w:val="32"/>
                  </w:rPr>
                  <w:tab/>
                </w:r>
                <w:r w:rsidRPr="006431E4">
                  <w:rPr>
                    <w:rStyle w:val="Hyperlink"/>
                    <w:rFonts w:ascii="Arial" w:hAnsi="Arial" w:cs="Arial"/>
                    <w:noProof/>
                    <w:sz w:val="32"/>
                    <w:szCs w:val="32"/>
                  </w:rPr>
                  <w:t>Conclusion</w:t>
                </w:r>
                <w:r w:rsidRPr="006431E4">
                  <w:rPr>
                    <w:noProof/>
                    <w:webHidden/>
                    <w:sz w:val="32"/>
                    <w:szCs w:val="32"/>
                  </w:rPr>
                  <w:tab/>
                </w:r>
                <w:r w:rsidRPr="006431E4">
                  <w:rPr>
                    <w:noProof/>
                    <w:webHidden/>
                    <w:sz w:val="32"/>
                    <w:szCs w:val="32"/>
                  </w:rPr>
                  <w:fldChar w:fldCharType="begin"/>
                </w:r>
                <w:r w:rsidRPr="006431E4">
                  <w:rPr>
                    <w:noProof/>
                    <w:webHidden/>
                    <w:sz w:val="32"/>
                    <w:szCs w:val="32"/>
                  </w:rPr>
                  <w:instrText xml:space="preserve"> PAGEREF _Toc237112838 \h </w:instrText>
                </w:r>
                <w:r w:rsidRPr="006431E4">
                  <w:rPr>
                    <w:noProof/>
                    <w:webHidden/>
                    <w:sz w:val="32"/>
                    <w:szCs w:val="32"/>
                  </w:rPr>
                </w:r>
                <w:r w:rsidRPr="006431E4">
                  <w:rPr>
                    <w:noProof/>
                    <w:webHidden/>
                    <w:sz w:val="32"/>
                    <w:szCs w:val="32"/>
                  </w:rPr>
                  <w:fldChar w:fldCharType="separate"/>
                </w:r>
                <w:r w:rsidR="00765F70" w:rsidRPr="006431E4">
                  <w:rPr>
                    <w:noProof/>
                    <w:webHidden/>
                    <w:sz w:val="32"/>
                    <w:szCs w:val="32"/>
                  </w:rPr>
                  <w:t>8</w:t>
                </w:r>
                <w:r w:rsidRPr="006431E4">
                  <w:rPr>
                    <w:noProof/>
                    <w:webHidden/>
                    <w:sz w:val="32"/>
                    <w:szCs w:val="32"/>
                  </w:rPr>
                  <w:fldChar w:fldCharType="end"/>
                </w:r>
              </w:hyperlink>
            </w:p>
            <w:p w14:paraId="41F01A1D" w14:textId="3F68B172" w:rsidR="00620DF5" w:rsidRDefault="00620DF5">
              <w:r w:rsidRPr="00620DF5">
                <w:rPr>
                  <w:b/>
                  <w:bCs/>
                  <w:sz w:val="40"/>
                  <w:szCs w:val="40"/>
                </w:rPr>
                <w:fldChar w:fldCharType="end"/>
              </w:r>
            </w:p>
          </w:sdtContent>
        </w:sdt>
        <w:p w14:paraId="62D870BF" w14:textId="77777777" w:rsidR="00C80365" w:rsidRDefault="00C80365"/>
        <w:p w14:paraId="1D0C0A93" w14:textId="77777777" w:rsidR="00C80365" w:rsidRDefault="00C80365"/>
        <w:p w14:paraId="474389A4" w14:textId="77777777" w:rsidR="00C80365" w:rsidRDefault="00C80365"/>
        <w:p w14:paraId="0E4B3652" w14:textId="77777777" w:rsidR="00C80365" w:rsidRDefault="00C80365"/>
        <w:p w14:paraId="33A145FF" w14:textId="77777777" w:rsidR="00C80365" w:rsidRDefault="00C80365"/>
        <w:p w14:paraId="22F5B584" w14:textId="77777777" w:rsidR="00C80365" w:rsidRDefault="00C80365"/>
        <w:p w14:paraId="2EAC4322" w14:textId="02E58E0F" w:rsidR="00C80365" w:rsidRDefault="00835C0C" w:rsidP="00835C0C">
          <w:pPr>
            <w:tabs>
              <w:tab w:val="left" w:pos="5280"/>
            </w:tabs>
          </w:pPr>
          <w:r>
            <w:tab/>
          </w:r>
        </w:p>
        <w:p w14:paraId="6631DD07" w14:textId="77777777" w:rsidR="00C80365" w:rsidRDefault="00C80365"/>
        <w:p w14:paraId="7367288F" w14:textId="77777777" w:rsidR="00C80365" w:rsidRDefault="00C80365"/>
        <w:p w14:paraId="2D979D20" w14:textId="77777777" w:rsidR="00C80365" w:rsidRDefault="00C80365"/>
        <w:p w14:paraId="6BBF8AFF" w14:textId="77777777" w:rsidR="00C80365" w:rsidRDefault="00C80365"/>
        <w:p w14:paraId="0D5375D4" w14:textId="77777777" w:rsidR="00C80365" w:rsidRDefault="00C80365"/>
        <w:p w14:paraId="70EB605E" w14:textId="77777777" w:rsidR="00C80365" w:rsidRDefault="00C80365"/>
        <w:p w14:paraId="0717958E" w14:textId="77777777" w:rsidR="00C80365" w:rsidRDefault="00C80365"/>
        <w:p w14:paraId="24F81CF7" w14:textId="77777777" w:rsidR="00C80365" w:rsidRDefault="00C80365"/>
        <w:p w14:paraId="75A58FF7" w14:textId="77777777" w:rsidR="00C80365" w:rsidRDefault="00C80365"/>
        <w:p w14:paraId="22EF3E78" w14:textId="77777777" w:rsidR="00620DF5" w:rsidRDefault="00620DF5"/>
        <w:p w14:paraId="57EBB5BF" w14:textId="77777777" w:rsidR="00620DF5" w:rsidRDefault="00620DF5"/>
        <w:p w14:paraId="3C0D4F5E" w14:textId="77777777" w:rsidR="00620DF5" w:rsidRDefault="00620DF5"/>
        <w:p w14:paraId="369F5FA8" w14:textId="6121DC86" w:rsidR="00257B08" w:rsidRDefault="00D952C3"/>
      </w:sdtContent>
    </w:sdt>
    <w:p w14:paraId="35FF2852" w14:textId="2BADEF16" w:rsidR="00AF4A5F" w:rsidRDefault="00257B08" w:rsidP="00620DF5">
      <w:pPr>
        <w:pStyle w:val="ListParagraph"/>
        <w:numPr>
          <w:ilvl w:val="0"/>
          <w:numId w:val="1"/>
        </w:numPr>
        <w:spacing w:line="360" w:lineRule="auto"/>
        <w:jc w:val="both"/>
        <w:outlineLvl w:val="0"/>
        <w:rPr>
          <w:rFonts w:ascii="Arial" w:hAnsi="Arial" w:cs="Arial"/>
          <w:color w:val="000000" w:themeColor="text1"/>
          <w:sz w:val="28"/>
          <w:szCs w:val="28"/>
        </w:rPr>
      </w:pPr>
      <w:bookmarkStart w:id="0" w:name="_Toc237112833"/>
      <w:r w:rsidRPr="00257B08">
        <w:rPr>
          <w:rFonts w:ascii="Arial" w:hAnsi="Arial" w:cs="Arial"/>
          <w:color w:val="000000" w:themeColor="text1"/>
          <w:sz w:val="28"/>
          <w:szCs w:val="28"/>
        </w:rPr>
        <w:lastRenderedPageBreak/>
        <w:t>Introduction</w:t>
      </w:r>
      <w:bookmarkEnd w:id="0"/>
    </w:p>
    <w:p w14:paraId="5F0667C4" w14:textId="42924A50" w:rsidR="00AF12AB" w:rsidRDefault="002D4F0A" w:rsidP="00C8036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Human</w:t>
      </w:r>
      <w:r w:rsidR="00A74E3C">
        <w:rPr>
          <w:rFonts w:ascii="Arial" w:hAnsi="Arial" w:cs="Arial"/>
          <w:color w:val="000000" w:themeColor="text1"/>
          <w:sz w:val="24"/>
          <w:szCs w:val="24"/>
        </w:rPr>
        <w:t xml:space="preserve"> Resource Management is important </w:t>
      </w:r>
      <w:r w:rsidR="00BD3913">
        <w:rPr>
          <w:rFonts w:ascii="Arial" w:hAnsi="Arial" w:cs="Arial"/>
          <w:color w:val="000000" w:themeColor="text1"/>
          <w:sz w:val="24"/>
          <w:szCs w:val="24"/>
        </w:rPr>
        <w:t xml:space="preserve">for successful work of organisation. </w:t>
      </w:r>
      <w:r w:rsidR="00BD3913" w:rsidRPr="00BD3913">
        <w:rPr>
          <w:rFonts w:ascii="Arial" w:hAnsi="Arial" w:cs="Arial"/>
          <w:color w:val="000000" w:themeColor="text1"/>
          <w:sz w:val="24"/>
          <w:szCs w:val="24"/>
        </w:rPr>
        <w:t>HR managers have different responsibilities, including recruitment, training and development, performance management and employee relations. These functions help organisations find suitable employees, develop their skills, manage their performance and maintain good relationships at work (Armstrong and Taylor, 2014).</w:t>
      </w:r>
    </w:p>
    <w:p w14:paraId="1BF36490" w14:textId="5F89233B" w:rsidR="00EF35A4" w:rsidRDefault="00D064B9" w:rsidP="00C80365">
      <w:pPr>
        <w:spacing w:line="360" w:lineRule="auto"/>
        <w:jc w:val="both"/>
        <w:rPr>
          <w:rFonts w:ascii="Arial" w:hAnsi="Arial" w:cs="Arial"/>
          <w:color w:val="000000" w:themeColor="text1"/>
          <w:sz w:val="24"/>
          <w:szCs w:val="24"/>
        </w:rPr>
      </w:pPr>
      <w:r w:rsidRPr="00D064B9">
        <w:rPr>
          <w:rFonts w:ascii="Arial" w:hAnsi="Arial" w:cs="Arial"/>
          <w:color w:val="000000" w:themeColor="text1"/>
          <w:sz w:val="24"/>
          <w:szCs w:val="24"/>
        </w:rPr>
        <w:t>This report focuses on JD Sports Fashion plc, a global sports fashion retailer. The company started with one store in Bury in 1981 and has grown into a large international business. Today, JD Group has 4,811 stores across its operations and more than 96,000 employees. The business operates in the UK, North America, Europe and Asia Pacific (JD Sports Fashion plc, 2026a).</w:t>
      </w:r>
    </w:p>
    <w:p w14:paraId="330ABCE9" w14:textId="1AB13D5E" w:rsidR="00CE716A" w:rsidRDefault="00CE716A" w:rsidP="00C80365">
      <w:pPr>
        <w:spacing w:line="360" w:lineRule="auto"/>
        <w:jc w:val="both"/>
        <w:rPr>
          <w:rFonts w:ascii="Arial" w:hAnsi="Arial" w:cs="Arial"/>
          <w:color w:val="000000" w:themeColor="text1"/>
          <w:sz w:val="24"/>
          <w:szCs w:val="24"/>
        </w:rPr>
      </w:pPr>
      <w:r w:rsidRPr="00CE716A">
        <w:rPr>
          <w:rFonts w:ascii="Arial" w:hAnsi="Arial" w:cs="Arial"/>
          <w:color w:val="000000" w:themeColor="text1"/>
          <w:sz w:val="24"/>
          <w:szCs w:val="24"/>
        </w:rPr>
        <w:t>For a global company such as JD Sports, HR management can be</w:t>
      </w:r>
      <w:r>
        <w:rPr>
          <w:rFonts w:ascii="Arial" w:hAnsi="Arial" w:cs="Arial"/>
          <w:color w:val="000000" w:themeColor="text1"/>
          <w:sz w:val="24"/>
          <w:szCs w:val="24"/>
        </w:rPr>
        <w:t>en</w:t>
      </w:r>
      <w:r w:rsidRPr="00CE716A">
        <w:rPr>
          <w:rFonts w:ascii="Arial" w:hAnsi="Arial" w:cs="Arial"/>
          <w:color w:val="000000" w:themeColor="text1"/>
          <w:sz w:val="24"/>
          <w:szCs w:val="24"/>
        </w:rPr>
        <w:t xml:space="preserve"> more complicated because the business environment is not the same in every country. Different employment laws, economic conditions, technologies and cultures can influence how employees are recruited, trained, rewarded and managed. Therefore, HR managers need to understand both the organisation and the external environment when making decisions (Boxall and Purcell, 2016).</w:t>
      </w:r>
    </w:p>
    <w:p w14:paraId="430408FA" w14:textId="59910941" w:rsidR="00CE716A" w:rsidRDefault="000A258A" w:rsidP="00C80365">
      <w:pPr>
        <w:spacing w:line="360" w:lineRule="auto"/>
        <w:jc w:val="both"/>
        <w:rPr>
          <w:rFonts w:ascii="Arial" w:hAnsi="Arial" w:cs="Arial"/>
          <w:color w:val="000000" w:themeColor="text1"/>
          <w:sz w:val="24"/>
          <w:szCs w:val="24"/>
        </w:rPr>
      </w:pPr>
      <w:r w:rsidRPr="000A258A">
        <w:rPr>
          <w:rFonts w:ascii="Arial" w:hAnsi="Arial" w:cs="Arial"/>
          <w:color w:val="000000" w:themeColor="text1"/>
          <w:sz w:val="24"/>
          <w:szCs w:val="24"/>
        </w:rPr>
        <w:t>This report will use the PESTLE model to understand these influences. PESTLE examines Political, Economic, Social, Technological, Legal and Environmental factors in the external business environment (Chartered Institute of Personnel and Development, 2021). First, the report will explain the model, its usefulness and limitations and its connection with HR functions. It will then introduce JD Sports and its HR practices. After this, the model will be applied to JD Sports to evaluate how internal and external factors influence HR managers, including differences between the United Kingdom and the United States. Finally, the report will summarise the main findings and consider future implications for HR managers.</w:t>
      </w:r>
    </w:p>
    <w:p w14:paraId="71CE8513" w14:textId="77777777" w:rsidR="00376228" w:rsidRDefault="00376228" w:rsidP="00C80365">
      <w:pPr>
        <w:spacing w:line="360" w:lineRule="auto"/>
        <w:jc w:val="both"/>
        <w:rPr>
          <w:rFonts w:ascii="Arial" w:hAnsi="Arial" w:cs="Arial"/>
          <w:color w:val="000000" w:themeColor="text1"/>
          <w:sz w:val="24"/>
          <w:szCs w:val="24"/>
        </w:rPr>
      </w:pPr>
    </w:p>
    <w:p w14:paraId="7074F89B" w14:textId="77777777" w:rsidR="00376228" w:rsidRDefault="00376228" w:rsidP="00C80365">
      <w:pPr>
        <w:spacing w:line="360" w:lineRule="auto"/>
        <w:jc w:val="both"/>
        <w:rPr>
          <w:rFonts w:ascii="Arial" w:hAnsi="Arial" w:cs="Arial"/>
          <w:color w:val="000000" w:themeColor="text1"/>
          <w:sz w:val="24"/>
          <w:szCs w:val="24"/>
        </w:rPr>
      </w:pPr>
    </w:p>
    <w:p w14:paraId="633F0E6D" w14:textId="77777777" w:rsidR="00376228" w:rsidRDefault="00376228" w:rsidP="00C80365">
      <w:pPr>
        <w:spacing w:line="360" w:lineRule="auto"/>
        <w:jc w:val="both"/>
        <w:rPr>
          <w:rFonts w:ascii="Arial" w:hAnsi="Arial" w:cs="Arial"/>
          <w:color w:val="000000" w:themeColor="text1"/>
          <w:sz w:val="24"/>
          <w:szCs w:val="24"/>
        </w:rPr>
      </w:pPr>
    </w:p>
    <w:p w14:paraId="476637AC" w14:textId="60043C5F" w:rsidR="000A258A" w:rsidRPr="00376228" w:rsidRDefault="000A258A" w:rsidP="00620DF5">
      <w:pPr>
        <w:pStyle w:val="ListParagraph"/>
        <w:numPr>
          <w:ilvl w:val="0"/>
          <w:numId w:val="1"/>
        </w:numPr>
        <w:spacing w:line="360" w:lineRule="auto"/>
        <w:jc w:val="both"/>
        <w:outlineLvl w:val="0"/>
        <w:rPr>
          <w:rFonts w:ascii="Arial" w:hAnsi="Arial" w:cs="Arial"/>
          <w:color w:val="000000" w:themeColor="text1"/>
          <w:sz w:val="28"/>
          <w:szCs w:val="28"/>
        </w:rPr>
      </w:pPr>
      <w:bookmarkStart w:id="1" w:name="_Toc237112834"/>
      <w:r w:rsidRPr="00376228">
        <w:rPr>
          <w:rFonts w:ascii="Arial" w:hAnsi="Arial" w:cs="Arial"/>
          <w:color w:val="000000" w:themeColor="text1"/>
          <w:sz w:val="28"/>
          <w:szCs w:val="28"/>
        </w:rPr>
        <w:t>Internal and External Envi</w:t>
      </w:r>
      <w:r w:rsidR="00376228" w:rsidRPr="00376228">
        <w:rPr>
          <w:rFonts w:ascii="Arial" w:hAnsi="Arial" w:cs="Arial"/>
          <w:color w:val="000000" w:themeColor="text1"/>
          <w:sz w:val="28"/>
          <w:szCs w:val="28"/>
        </w:rPr>
        <w:t>ronment</w:t>
      </w:r>
      <w:bookmarkEnd w:id="1"/>
    </w:p>
    <w:p w14:paraId="459FD125" w14:textId="542899C9" w:rsidR="00376228" w:rsidRDefault="00AF206D" w:rsidP="00C80365">
      <w:pPr>
        <w:spacing w:line="360" w:lineRule="auto"/>
        <w:jc w:val="both"/>
        <w:rPr>
          <w:rFonts w:ascii="Arial" w:hAnsi="Arial" w:cs="Arial"/>
          <w:color w:val="000000" w:themeColor="text1"/>
          <w:sz w:val="24"/>
          <w:szCs w:val="24"/>
        </w:rPr>
      </w:pPr>
      <w:r w:rsidRPr="00AF206D">
        <w:rPr>
          <w:rFonts w:ascii="Arial" w:hAnsi="Arial" w:cs="Arial"/>
          <w:color w:val="000000" w:themeColor="text1"/>
          <w:sz w:val="24"/>
          <w:szCs w:val="24"/>
        </w:rPr>
        <w:lastRenderedPageBreak/>
        <w:t>The business environment includes both internal and external factors that can influence how an organisation operates. Internal factors include employees, management, skills and organisational culture, while external factors include changes in the economy, technology, legislation and society (Bratton and Gold, 2017). For JD Sports, understanding both environments is important because the company operates internationally and HR managers need to respond to changes inside and outside the organisation.</w:t>
      </w:r>
    </w:p>
    <w:p w14:paraId="65BB2AEE" w14:textId="7B54BE11" w:rsidR="00AF206D" w:rsidRPr="00BA2A28" w:rsidRDefault="00BA2A28" w:rsidP="00620DF5">
      <w:pPr>
        <w:pStyle w:val="ListParagraph"/>
        <w:numPr>
          <w:ilvl w:val="1"/>
          <w:numId w:val="1"/>
        </w:numPr>
        <w:spacing w:line="360" w:lineRule="auto"/>
        <w:jc w:val="both"/>
        <w:outlineLvl w:val="1"/>
        <w:rPr>
          <w:rFonts w:ascii="Arial" w:hAnsi="Arial" w:cs="Arial"/>
          <w:color w:val="000000" w:themeColor="text1"/>
          <w:sz w:val="28"/>
          <w:szCs w:val="28"/>
        </w:rPr>
      </w:pPr>
      <w:bookmarkStart w:id="2" w:name="_Toc237112835"/>
      <w:r w:rsidRPr="00BA2A28">
        <w:rPr>
          <w:rFonts w:ascii="Arial" w:hAnsi="Arial" w:cs="Arial"/>
          <w:color w:val="000000" w:themeColor="text1"/>
          <w:sz w:val="28"/>
          <w:szCs w:val="28"/>
        </w:rPr>
        <w:t>Business Environment Model</w:t>
      </w:r>
      <w:bookmarkEnd w:id="2"/>
    </w:p>
    <w:p w14:paraId="62C92E0E" w14:textId="657FF31F" w:rsidR="00BA2A28" w:rsidRDefault="008879A0" w:rsidP="00C80365">
      <w:pPr>
        <w:spacing w:line="360" w:lineRule="auto"/>
        <w:jc w:val="both"/>
        <w:rPr>
          <w:rFonts w:ascii="Arial" w:hAnsi="Arial" w:cs="Arial"/>
          <w:color w:val="000000" w:themeColor="text1"/>
          <w:sz w:val="24"/>
          <w:szCs w:val="24"/>
        </w:rPr>
      </w:pPr>
      <w:r w:rsidRPr="008879A0">
        <w:rPr>
          <w:rFonts w:ascii="Arial" w:hAnsi="Arial" w:cs="Arial"/>
          <w:color w:val="000000" w:themeColor="text1"/>
          <w:sz w:val="24"/>
          <w:szCs w:val="24"/>
        </w:rPr>
        <w:t>The business environment can create opportunities and problems for organisation. Managers therefore need to understand what is happening outside the business and how these changes may influence employees and organisational decisions. PESTLE is one model which can be used for this purpose.</w:t>
      </w:r>
    </w:p>
    <w:p w14:paraId="00C9069A" w14:textId="1778D613" w:rsidR="008879A0" w:rsidRDefault="008879A0" w:rsidP="00C80365">
      <w:pPr>
        <w:spacing w:line="360" w:lineRule="auto"/>
        <w:jc w:val="both"/>
        <w:rPr>
          <w:rFonts w:ascii="Arial" w:hAnsi="Arial" w:cs="Arial"/>
          <w:color w:val="000000" w:themeColor="text1"/>
          <w:sz w:val="24"/>
          <w:szCs w:val="24"/>
        </w:rPr>
      </w:pPr>
      <w:r w:rsidRPr="008879A0">
        <w:rPr>
          <w:rFonts w:ascii="Arial" w:hAnsi="Arial" w:cs="Arial"/>
          <w:color w:val="000000" w:themeColor="text1"/>
          <w:sz w:val="24"/>
          <w:szCs w:val="24"/>
        </w:rPr>
        <w:t>PESTLE examines six areas of the external environment: Political, Economic, Social, Technological, Legal and Environmental. Political factors include government decisions, taxation and trade policies. Economic factors include inflation, unemployment, interest rates and consumer spending. Social factors include changes in population, culture, lifestyles and expectations. Technological factors include digital systems, automation and new technology. Legal factors include laws and regulations that organisations must follow. Environmental factors consider issues such as climate change, sustainability and use of resources (Chartered Institute of Personnel and Development, 2021).</w:t>
      </w:r>
    </w:p>
    <w:p w14:paraId="42A9B166" w14:textId="46C60788" w:rsidR="00F606DA" w:rsidRDefault="00F606DA" w:rsidP="00C80365">
      <w:pPr>
        <w:spacing w:line="360" w:lineRule="auto"/>
        <w:jc w:val="both"/>
        <w:rPr>
          <w:rFonts w:ascii="Arial" w:hAnsi="Arial" w:cs="Arial"/>
          <w:color w:val="000000" w:themeColor="text1"/>
          <w:sz w:val="24"/>
          <w:szCs w:val="24"/>
        </w:rPr>
      </w:pPr>
      <w:r w:rsidRPr="00F606DA">
        <w:rPr>
          <w:rFonts w:ascii="Arial" w:hAnsi="Arial" w:cs="Arial"/>
          <w:color w:val="000000" w:themeColor="text1"/>
          <w:sz w:val="24"/>
          <w:szCs w:val="24"/>
        </w:rPr>
        <w:t>These areas are relevant to JD Sports because the company operates internationally. For example, government employment policies can affect labour costs, while economic changes can influence how much customers spend. Social changes can influence fashion and lifestyle trends, and technology can change how customers shop. Employment laws are also important because JD has a large workforce in different countries (The Strategy Story, n.d.).</w:t>
      </w:r>
    </w:p>
    <w:p w14:paraId="554CC933" w14:textId="5A086357" w:rsidR="00F2525D" w:rsidRDefault="00F2525D" w:rsidP="00C80365">
      <w:pPr>
        <w:spacing w:line="360" w:lineRule="auto"/>
        <w:jc w:val="both"/>
        <w:rPr>
          <w:rFonts w:ascii="Arial" w:hAnsi="Arial" w:cs="Arial"/>
          <w:color w:val="000000" w:themeColor="text1"/>
          <w:sz w:val="24"/>
          <w:szCs w:val="24"/>
        </w:rPr>
      </w:pPr>
      <w:r w:rsidRPr="00F2525D">
        <w:rPr>
          <w:rFonts w:ascii="Arial" w:hAnsi="Arial" w:cs="Arial"/>
          <w:color w:val="000000" w:themeColor="text1"/>
          <w:sz w:val="24"/>
          <w:szCs w:val="24"/>
        </w:rPr>
        <w:t>The model is useful for HR because external changes can influence workforce planning. CIPD explain</w:t>
      </w:r>
      <w:r>
        <w:rPr>
          <w:rFonts w:ascii="Arial" w:hAnsi="Arial" w:cs="Arial"/>
          <w:color w:val="000000" w:themeColor="text1"/>
          <w:sz w:val="24"/>
          <w:szCs w:val="24"/>
        </w:rPr>
        <w:t>ing</w:t>
      </w:r>
      <w:r w:rsidRPr="00F2525D">
        <w:rPr>
          <w:rFonts w:ascii="Arial" w:hAnsi="Arial" w:cs="Arial"/>
          <w:color w:val="000000" w:themeColor="text1"/>
          <w:sz w:val="24"/>
          <w:szCs w:val="24"/>
        </w:rPr>
        <w:t xml:space="preserve"> that PESTLE can help organisations identify changes to jobs, skills gaps and future workforce requirements (Chartered Institute of Personnel and Development, 2021). For JD Sports, this could help HR managers understand </w:t>
      </w:r>
      <w:r w:rsidRPr="00F2525D">
        <w:rPr>
          <w:rFonts w:ascii="Arial" w:hAnsi="Arial" w:cs="Arial"/>
          <w:color w:val="000000" w:themeColor="text1"/>
          <w:sz w:val="24"/>
          <w:szCs w:val="24"/>
        </w:rPr>
        <w:lastRenderedPageBreak/>
        <w:t>when the company may need different employee skills or changes in recruitment and training.</w:t>
      </w:r>
    </w:p>
    <w:p w14:paraId="0E64C53B" w14:textId="335ADD0E" w:rsidR="00F2525D" w:rsidRDefault="009F5BA3" w:rsidP="00C80365">
      <w:pPr>
        <w:spacing w:line="360" w:lineRule="auto"/>
        <w:jc w:val="both"/>
        <w:rPr>
          <w:rFonts w:ascii="Arial" w:hAnsi="Arial" w:cs="Arial"/>
          <w:color w:val="000000" w:themeColor="text1"/>
          <w:sz w:val="24"/>
          <w:szCs w:val="24"/>
        </w:rPr>
      </w:pPr>
      <w:r w:rsidRPr="009F5BA3">
        <w:rPr>
          <w:rFonts w:ascii="Arial" w:hAnsi="Arial" w:cs="Arial"/>
          <w:color w:val="000000" w:themeColor="text1"/>
          <w:sz w:val="24"/>
          <w:szCs w:val="24"/>
        </w:rPr>
        <w:t>There is also a clear connection between the business environment and the main HR functions. Recruitment can be affected by labour market conditions and employment law. Training and development can be affected by technological change because employees may need new skills. Performance management can be influenced by business targets and changes in competition, while employee relations can be affected by legislation, employee expectations and workplace culture. HR practices therefore need to support both employees and organisational objectives (Bratton and Gold, 2017).</w:t>
      </w:r>
    </w:p>
    <w:p w14:paraId="338272DD" w14:textId="24396760" w:rsidR="009F5BA3" w:rsidRDefault="0049747A" w:rsidP="00C80365">
      <w:pPr>
        <w:spacing w:line="360" w:lineRule="auto"/>
        <w:jc w:val="both"/>
        <w:rPr>
          <w:rFonts w:ascii="Arial" w:hAnsi="Arial" w:cs="Arial"/>
          <w:color w:val="000000" w:themeColor="text1"/>
          <w:sz w:val="24"/>
          <w:szCs w:val="24"/>
        </w:rPr>
      </w:pPr>
      <w:r w:rsidRPr="0049747A">
        <w:rPr>
          <w:rFonts w:ascii="Arial" w:hAnsi="Arial" w:cs="Arial"/>
          <w:color w:val="000000" w:themeColor="text1"/>
          <w:sz w:val="24"/>
          <w:szCs w:val="24"/>
        </w:rPr>
        <w:t>However, PESTLE also has limitations. The model mainly examines the external environment and does not fully explain</w:t>
      </w:r>
      <w:r>
        <w:rPr>
          <w:rFonts w:ascii="Arial" w:hAnsi="Arial" w:cs="Arial"/>
          <w:color w:val="000000" w:themeColor="text1"/>
          <w:sz w:val="24"/>
          <w:szCs w:val="24"/>
        </w:rPr>
        <w:t>ing</w:t>
      </w:r>
      <w:r w:rsidRPr="0049747A">
        <w:rPr>
          <w:rFonts w:ascii="Arial" w:hAnsi="Arial" w:cs="Arial"/>
          <w:color w:val="000000" w:themeColor="text1"/>
          <w:sz w:val="24"/>
          <w:szCs w:val="24"/>
        </w:rPr>
        <w:t xml:space="preserve"> internal factors such as leadership, employee skills, organisational culture or communication. Another limitation is that external conditions can change quickly. Information collected today may become less useful in the future. CIPD therefore recommends that PESTLE should be completed regularly and used with other forms of analysis (Chartered Institute of Personnel and Development, 2021).</w:t>
      </w:r>
    </w:p>
    <w:p w14:paraId="27B08492" w14:textId="32D29AA8" w:rsidR="0049747A" w:rsidRDefault="005F4069" w:rsidP="00C80365">
      <w:pPr>
        <w:spacing w:line="360" w:lineRule="auto"/>
        <w:jc w:val="both"/>
        <w:rPr>
          <w:rFonts w:ascii="Arial" w:hAnsi="Arial" w:cs="Arial"/>
          <w:color w:val="000000" w:themeColor="text1"/>
          <w:sz w:val="24"/>
          <w:szCs w:val="24"/>
        </w:rPr>
      </w:pPr>
      <w:r w:rsidRPr="005F4069">
        <w:rPr>
          <w:rFonts w:ascii="Arial" w:hAnsi="Arial" w:cs="Arial"/>
          <w:color w:val="000000" w:themeColor="text1"/>
          <w:sz w:val="24"/>
          <w:szCs w:val="24"/>
        </w:rPr>
        <w:t>For JD Sports, this means that PESTLE can help HR managers understand important external changes, but it should not be used alone. Managers also need to understand what is happening inside the company, including employee performance, skills and workplace culture. Together, internal and external information can support better HR decisions.</w:t>
      </w:r>
    </w:p>
    <w:p w14:paraId="66B640DE" w14:textId="77777777" w:rsidR="005F4069" w:rsidRDefault="005F4069" w:rsidP="00C80365">
      <w:pPr>
        <w:spacing w:line="360" w:lineRule="auto"/>
        <w:jc w:val="both"/>
        <w:rPr>
          <w:rFonts w:ascii="Arial" w:hAnsi="Arial" w:cs="Arial"/>
          <w:color w:val="000000" w:themeColor="text1"/>
          <w:sz w:val="24"/>
          <w:szCs w:val="24"/>
        </w:rPr>
      </w:pPr>
    </w:p>
    <w:p w14:paraId="46A6C7D5" w14:textId="5EB14679" w:rsidR="005F4069" w:rsidRPr="005F4069" w:rsidRDefault="005F4069" w:rsidP="00620DF5">
      <w:pPr>
        <w:pStyle w:val="ListParagraph"/>
        <w:numPr>
          <w:ilvl w:val="0"/>
          <w:numId w:val="1"/>
        </w:numPr>
        <w:spacing w:line="360" w:lineRule="auto"/>
        <w:jc w:val="both"/>
        <w:outlineLvl w:val="0"/>
        <w:rPr>
          <w:rFonts w:ascii="Arial" w:hAnsi="Arial" w:cs="Arial"/>
          <w:color w:val="000000" w:themeColor="text1"/>
          <w:sz w:val="28"/>
          <w:szCs w:val="28"/>
        </w:rPr>
      </w:pPr>
      <w:bookmarkStart w:id="3" w:name="_Toc237112836"/>
      <w:r w:rsidRPr="005F4069">
        <w:rPr>
          <w:rFonts w:ascii="Arial" w:hAnsi="Arial" w:cs="Arial"/>
          <w:color w:val="000000" w:themeColor="text1"/>
          <w:sz w:val="28"/>
          <w:szCs w:val="28"/>
        </w:rPr>
        <w:t>Organisation Application</w:t>
      </w:r>
      <w:bookmarkEnd w:id="3"/>
    </w:p>
    <w:p w14:paraId="6AAE6FA9" w14:textId="69C12C1C" w:rsidR="005F4069" w:rsidRDefault="000E4400" w:rsidP="00C80365">
      <w:pPr>
        <w:spacing w:line="360" w:lineRule="auto"/>
        <w:jc w:val="both"/>
        <w:rPr>
          <w:rFonts w:ascii="Arial" w:hAnsi="Arial" w:cs="Arial"/>
          <w:color w:val="000000" w:themeColor="text1"/>
          <w:sz w:val="24"/>
          <w:szCs w:val="24"/>
        </w:rPr>
      </w:pPr>
      <w:r w:rsidRPr="000E4400">
        <w:rPr>
          <w:rFonts w:ascii="Arial" w:hAnsi="Arial" w:cs="Arial"/>
          <w:color w:val="000000" w:themeColor="text1"/>
          <w:sz w:val="24"/>
          <w:szCs w:val="24"/>
        </w:rPr>
        <w:t>JD Sports Fashion plc is a global sports fashion retailer selling footwear, clothing and accessories through physical stores and digital channels. The Group operates 4,811 stores and has more than 96,000 employees. Its main regions include the UK, North America, Europe and Asia Pacific, showing the international scale of the business (JD Sports Fashion plc, 2026a).</w:t>
      </w:r>
    </w:p>
    <w:p w14:paraId="018CCFDD" w14:textId="1A8ED5E7" w:rsidR="005D38C5" w:rsidRDefault="000E4400" w:rsidP="00C80365">
      <w:pPr>
        <w:spacing w:line="360" w:lineRule="auto"/>
        <w:jc w:val="both"/>
        <w:rPr>
          <w:rFonts w:ascii="Arial" w:hAnsi="Arial" w:cs="Arial"/>
          <w:color w:val="000000" w:themeColor="text1"/>
          <w:sz w:val="24"/>
          <w:szCs w:val="24"/>
        </w:rPr>
      </w:pPr>
      <w:r w:rsidRPr="000E4400">
        <w:rPr>
          <w:rFonts w:ascii="Arial" w:hAnsi="Arial" w:cs="Arial"/>
          <w:color w:val="000000" w:themeColor="text1"/>
          <w:sz w:val="24"/>
          <w:szCs w:val="24"/>
        </w:rPr>
        <w:t xml:space="preserve">Because of this large workforce, HR practices are important for everyday operation and future growth of JD Sports. Recruitment is one example. JD attracts candidates </w:t>
      </w:r>
      <w:r w:rsidRPr="000E4400">
        <w:rPr>
          <w:rFonts w:ascii="Arial" w:hAnsi="Arial" w:cs="Arial"/>
          <w:color w:val="000000" w:themeColor="text1"/>
          <w:sz w:val="24"/>
          <w:szCs w:val="24"/>
        </w:rPr>
        <w:lastRenderedPageBreak/>
        <w:t>internationally through its Careers website and also uses digital platforms such as LinkedIn. The company provides opportunities for progression across different countries and areas of the business (JD Sports Fashion plc, 2026d).</w:t>
      </w:r>
    </w:p>
    <w:p w14:paraId="3A6DB637" w14:textId="2D77A3BC" w:rsidR="000E4400" w:rsidRDefault="00C75D54" w:rsidP="00C80365">
      <w:pPr>
        <w:spacing w:line="360" w:lineRule="auto"/>
        <w:jc w:val="both"/>
        <w:rPr>
          <w:rFonts w:ascii="Arial" w:hAnsi="Arial" w:cs="Arial"/>
          <w:color w:val="000000" w:themeColor="text1"/>
          <w:sz w:val="24"/>
          <w:szCs w:val="24"/>
        </w:rPr>
      </w:pPr>
      <w:r w:rsidRPr="00C75D54">
        <w:rPr>
          <w:rFonts w:ascii="Arial" w:hAnsi="Arial" w:cs="Arial"/>
          <w:color w:val="000000" w:themeColor="text1"/>
          <w:sz w:val="24"/>
          <w:szCs w:val="24"/>
        </w:rPr>
        <w:t>Training and development are also part of its HR practices. JD provides different development opportunities, including its Academy, apprenticeships and graduate schemes. These programmes can help employees develop their skills and prepare for future roles in the organisation (JD Sports Fashion plc, 2026d).</w:t>
      </w:r>
    </w:p>
    <w:p w14:paraId="5C0D27E8" w14:textId="27334343" w:rsidR="00C75D54" w:rsidRDefault="00C75D54" w:rsidP="00C80365">
      <w:pPr>
        <w:spacing w:line="360" w:lineRule="auto"/>
        <w:jc w:val="both"/>
        <w:rPr>
          <w:rFonts w:ascii="Arial" w:hAnsi="Arial" w:cs="Arial"/>
          <w:color w:val="000000" w:themeColor="text1"/>
          <w:sz w:val="24"/>
          <w:szCs w:val="24"/>
        </w:rPr>
      </w:pPr>
      <w:r w:rsidRPr="00C75D54">
        <w:rPr>
          <w:rFonts w:ascii="Arial" w:hAnsi="Arial" w:cs="Arial"/>
          <w:color w:val="000000" w:themeColor="text1"/>
          <w:sz w:val="24"/>
          <w:szCs w:val="24"/>
        </w:rPr>
        <w:t>Performance management is connected with employee development and reward. JD states that it recognises and rewards high performance and aims to provide reward solutions that are locally competitive. The company also focuses on employee experience, including diversity, equity and inclusion, wellbeing and engagement (JD Sports Fashion plc, 2026d).</w:t>
      </w:r>
    </w:p>
    <w:p w14:paraId="333836B3" w14:textId="2905C546" w:rsidR="00C75D54" w:rsidRDefault="00063052" w:rsidP="00C80365">
      <w:pPr>
        <w:spacing w:line="360" w:lineRule="auto"/>
        <w:jc w:val="both"/>
        <w:rPr>
          <w:rFonts w:ascii="Arial" w:hAnsi="Arial" w:cs="Arial"/>
          <w:color w:val="000000" w:themeColor="text1"/>
          <w:sz w:val="24"/>
          <w:szCs w:val="24"/>
        </w:rPr>
      </w:pPr>
      <w:r w:rsidRPr="00063052">
        <w:rPr>
          <w:rFonts w:ascii="Arial" w:hAnsi="Arial" w:cs="Arial"/>
          <w:color w:val="000000" w:themeColor="text1"/>
          <w:sz w:val="24"/>
          <w:szCs w:val="24"/>
        </w:rPr>
        <w:t xml:space="preserve">These practices </w:t>
      </w:r>
      <w:r>
        <w:rPr>
          <w:rFonts w:ascii="Arial" w:hAnsi="Arial" w:cs="Arial"/>
          <w:color w:val="000000" w:themeColor="text1"/>
          <w:sz w:val="24"/>
          <w:szCs w:val="24"/>
        </w:rPr>
        <w:t>is</w:t>
      </w:r>
      <w:r w:rsidRPr="00063052">
        <w:rPr>
          <w:rFonts w:ascii="Arial" w:hAnsi="Arial" w:cs="Arial"/>
          <w:color w:val="000000" w:themeColor="text1"/>
          <w:sz w:val="24"/>
          <w:szCs w:val="24"/>
        </w:rPr>
        <w:t xml:space="preserve"> important because JD operates across different countries. HR managers need to support common company goals but also understand local employees, labour markets and employment requirements. This makes international HR management important for the continued growth of the business (Torrington et al., 2020).</w:t>
      </w:r>
    </w:p>
    <w:p w14:paraId="5B777C1E" w14:textId="77777777" w:rsidR="00063052" w:rsidRDefault="00063052" w:rsidP="00C80365">
      <w:pPr>
        <w:spacing w:line="360" w:lineRule="auto"/>
        <w:jc w:val="both"/>
        <w:rPr>
          <w:rFonts w:ascii="Arial" w:hAnsi="Arial" w:cs="Arial"/>
          <w:color w:val="000000" w:themeColor="text1"/>
          <w:sz w:val="24"/>
          <w:szCs w:val="24"/>
        </w:rPr>
      </w:pPr>
    </w:p>
    <w:p w14:paraId="116C1B1C" w14:textId="7CEFB084" w:rsidR="00063052" w:rsidRDefault="00063052" w:rsidP="00620DF5">
      <w:pPr>
        <w:pStyle w:val="ListParagraph"/>
        <w:numPr>
          <w:ilvl w:val="0"/>
          <w:numId w:val="1"/>
        </w:numPr>
        <w:spacing w:line="360" w:lineRule="auto"/>
        <w:jc w:val="both"/>
        <w:outlineLvl w:val="0"/>
        <w:rPr>
          <w:rFonts w:ascii="Arial" w:hAnsi="Arial" w:cs="Arial"/>
          <w:color w:val="000000" w:themeColor="text1"/>
          <w:sz w:val="24"/>
          <w:szCs w:val="24"/>
        </w:rPr>
      </w:pPr>
      <w:bookmarkStart w:id="4" w:name="_Toc237112837"/>
      <w:r>
        <w:rPr>
          <w:rFonts w:ascii="Arial" w:hAnsi="Arial" w:cs="Arial"/>
          <w:color w:val="000000" w:themeColor="text1"/>
          <w:sz w:val="24"/>
          <w:szCs w:val="24"/>
        </w:rPr>
        <w:t>Application of the Model</w:t>
      </w:r>
      <w:bookmarkEnd w:id="4"/>
    </w:p>
    <w:p w14:paraId="4BE37B85" w14:textId="7F292CB9" w:rsidR="00CC4DB3" w:rsidRDefault="00D15D0D" w:rsidP="00C80365">
      <w:pPr>
        <w:spacing w:line="360" w:lineRule="auto"/>
        <w:jc w:val="both"/>
        <w:rPr>
          <w:rFonts w:ascii="Arial" w:hAnsi="Arial" w:cs="Arial"/>
          <w:color w:val="000000" w:themeColor="text1"/>
          <w:sz w:val="24"/>
          <w:szCs w:val="24"/>
        </w:rPr>
      </w:pPr>
      <w:r w:rsidRPr="00D15D0D">
        <w:rPr>
          <w:rFonts w:ascii="Arial" w:hAnsi="Arial" w:cs="Arial"/>
          <w:color w:val="000000" w:themeColor="text1"/>
          <w:sz w:val="24"/>
          <w:szCs w:val="24"/>
        </w:rPr>
        <w:t>Applying the business environment model to JD Sports shows that HR managers need to respond to external changes rather than only follow the same HR practices every year. This is especially important for JD because its business is large, international and continuing to develop. The company is investing in stores, digital systems, data and AI while also continuing to recruit and develop employees (JD Sports Fashion plc, 2026a). This means HR decisions need to support the direction of business.</w:t>
      </w:r>
    </w:p>
    <w:p w14:paraId="16A01E23" w14:textId="17F08518" w:rsidR="00D15D0D" w:rsidRDefault="00D15D0D" w:rsidP="00C80365">
      <w:pPr>
        <w:spacing w:line="360" w:lineRule="auto"/>
        <w:jc w:val="both"/>
        <w:rPr>
          <w:rFonts w:ascii="Arial" w:hAnsi="Arial" w:cs="Arial"/>
          <w:color w:val="000000" w:themeColor="text1"/>
          <w:sz w:val="24"/>
          <w:szCs w:val="24"/>
        </w:rPr>
      </w:pPr>
      <w:r w:rsidRPr="00D15D0D">
        <w:rPr>
          <w:rFonts w:ascii="Arial" w:hAnsi="Arial" w:cs="Arial"/>
          <w:color w:val="000000" w:themeColor="text1"/>
          <w:sz w:val="24"/>
          <w:szCs w:val="24"/>
        </w:rPr>
        <w:t xml:space="preserve">One important impact is on recruitment and workforce planning. JD has more than 96,000 employees and operates across different international markets. The availability and cost of employees can be different between these markets. HR managers therefore need to understand local labour conditions before deciding how many people to recruit and what skills are needed. Recruitment also needs to support JD’s future direction. As the company develops its digital and omni-channel business, some roles </w:t>
      </w:r>
      <w:r w:rsidRPr="00D15D0D">
        <w:rPr>
          <w:rFonts w:ascii="Arial" w:hAnsi="Arial" w:cs="Arial"/>
          <w:color w:val="000000" w:themeColor="text1"/>
          <w:sz w:val="24"/>
          <w:szCs w:val="24"/>
        </w:rPr>
        <w:lastRenderedPageBreak/>
        <w:t>may require more digital knowledge and different skills. This means HR needs to think not only about current vacancies but also about the future workforce (Dessler, 2020).</w:t>
      </w:r>
    </w:p>
    <w:p w14:paraId="673D0117" w14:textId="72212C72" w:rsidR="00093BC0" w:rsidRDefault="00093BC0" w:rsidP="00C80365">
      <w:pPr>
        <w:spacing w:line="360" w:lineRule="auto"/>
        <w:jc w:val="both"/>
        <w:rPr>
          <w:rFonts w:ascii="Arial" w:hAnsi="Arial" w:cs="Arial"/>
          <w:color w:val="000000" w:themeColor="text1"/>
          <w:sz w:val="24"/>
          <w:szCs w:val="24"/>
        </w:rPr>
      </w:pPr>
      <w:r w:rsidRPr="00093BC0">
        <w:rPr>
          <w:rFonts w:ascii="Arial" w:hAnsi="Arial" w:cs="Arial"/>
          <w:color w:val="000000" w:themeColor="text1"/>
          <w:sz w:val="24"/>
          <w:szCs w:val="24"/>
        </w:rPr>
        <w:t>The external environment also influences training and development. JD combines physical stores with online and digital retail and is investing in technology, data and AI (JD Sports Fashion plc, 2026a). This creates a need for employees who can adapt to new systems and ways of working. HR managers therefore need to identify skills gaps and provide suitable development. This is important because technology can improve the business, but its benefits may be limited if employees do not have the skills to use it effectively. JD already provides development through its Academy, apprenticeships and graduate schemes, which can support employees as the business changes (JD Sports Fashion plc, 2026d).</w:t>
      </w:r>
      <w:r w:rsidR="009C5ED4">
        <w:rPr>
          <w:rFonts w:ascii="Arial" w:hAnsi="Arial" w:cs="Arial"/>
          <w:color w:val="000000" w:themeColor="text1"/>
          <w:sz w:val="24"/>
          <w:szCs w:val="24"/>
        </w:rPr>
        <w:t xml:space="preserve"> </w:t>
      </w:r>
      <w:r w:rsidR="009C5ED4" w:rsidRPr="009C5ED4">
        <w:rPr>
          <w:rFonts w:ascii="Arial" w:hAnsi="Arial" w:cs="Arial"/>
          <w:color w:val="000000" w:themeColor="text1"/>
          <w:sz w:val="24"/>
          <w:szCs w:val="24"/>
        </w:rPr>
        <w:t>Research also shows that good HR practices and a positive work environment can help companies keep their employees (Islam et al., 2024).</w:t>
      </w:r>
      <w:r w:rsidR="00CD28BC">
        <w:rPr>
          <w:rFonts w:ascii="Arial" w:hAnsi="Arial" w:cs="Arial"/>
          <w:color w:val="000000" w:themeColor="text1"/>
          <w:sz w:val="24"/>
          <w:szCs w:val="24"/>
        </w:rPr>
        <w:t xml:space="preserve"> </w:t>
      </w:r>
    </w:p>
    <w:p w14:paraId="769F0C4D" w14:textId="2C3B2A14" w:rsidR="002628BE" w:rsidRDefault="00227C17" w:rsidP="00C80365">
      <w:pPr>
        <w:spacing w:line="360" w:lineRule="auto"/>
        <w:jc w:val="both"/>
        <w:rPr>
          <w:rFonts w:ascii="Arial" w:hAnsi="Arial" w:cs="Arial"/>
          <w:color w:val="000000" w:themeColor="text1"/>
          <w:sz w:val="24"/>
          <w:szCs w:val="24"/>
        </w:rPr>
      </w:pPr>
      <w:r w:rsidRPr="00227C17">
        <w:rPr>
          <w:rFonts w:ascii="Arial" w:hAnsi="Arial" w:cs="Arial"/>
          <w:color w:val="000000" w:themeColor="text1"/>
          <w:sz w:val="24"/>
          <w:szCs w:val="24"/>
        </w:rPr>
        <w:t>Economic conditions mak</w:t>
      </w:r>
      <w:r>
        <w:rPr>
          <w:rFonts w:ascii="Arial" w:hAnsi="Arial" w:cs="Arial"/>
          <w:color w:val="000000" w:themeColor="text1"/>
          <w:sz w:val="24"/>
          <w:szCs w:val="24"/>
        </w:rPr>
        <w:t>ing</w:t>
      </w:r>
      <w:r w:rsidRPr="00227C17">
        <w:rPr>
          <w:rFonts w:ascii="Arial" w:hAnsi="Arial" w:cs="Arial"/>
          <w:color w:val="000000" w:themeColor="text1"/>
          <w:sz w:val="24"/>
          <w:szCs w:val="24"/>
        </w:rPr>
        <w:t xml:space="preserve"> the work of HR managers more difficult. Inflation and changes in the cost of living can affect what employees expect from their pay, while difficult economic conditions can also reduce consumer spending in retail (The Strategy Story, n.d.). This creates a balance for JD Sports. The company needs to control labour costs, but it also needs to attract and keep suitable employees. Reward therefore becomes an important HR issue. JD states that it aims to provide locally competitive reward solutions, which is important because the same level of pay may not be suitable in every labour market (JD Sports Fashion plc, 2026d).</w:t>
      </w:r>
    </w:p>
    <w:p w14:paraId="08706422" w14:textId="6B2CF6CE" w:rsidR="00227C17" w:rsidRDefault="009B2274" w:rsidP="00C80365">
      <w:pPr>
        <w:spacing w:line="360" w:lineRule="auto"/>
        <w:jc w:val="both"/>
        <w:rPr>
          <w:rFonts w:ascii="Arial" w:hAnsi="Arial" w:cs="Arial"/>
          <w:color w:val="000000" w:themeColor="text1"/>
          <w:sz w:val="24"/>
          <w:szCs w:val="24"/>
        </w:rPr>
      </w:pPr>
      <w:r w:rsidRPr="009B2274">
        <w:rPr>
          <w:rFonts w:ascii="Arial" w:hAnsi="Arial" w:cs="Arial"/>
          <w:color w:val="000000" w:themeColor="text1"/>
          <w:sz w:val="24"/>
          <w:szCs w:val="24"/>
        </w:rPr>
        <w:t>There are also important legal differences between countries. The UK and US provide a clear example. In the UK, employers must follow National Minimum Wage and National Living Wage requirements. Working time is also regulated, with workers normally limited to an average of 48 hours per week unless they choose to opt out (UK Government, n.d.). These requirements directly influence HR decisions about pay, contracts, working hours and workforce planning.</w:t>
      </w:r>
    </w:p>
    <w:p w14:paraId="62877D6C" w14:textId="0A673F90" w:rsidR="005D38C5" w:rsidRDefault="009B2274" w:rsidP="00C80365">
      <w:pPr>
        <w:spacing w:line="360" w:lineRule="auto"/>
        <w:jc w:val="both"/>
        <w:rPr>
          <w:rFonts w:ascii="Arial" w:hAnsi="Arial" w:cs="Arial"/>
          <w:color w:val="000000" w:themeColor="text1"/>
          <w:sz w:val="24"/>
          <w:szCs w:val="24"/>
        </w:rPr>
      </w:pPr>
      <w:r w:rsidRPr="009B2274">
        <w:rPr>
          <w:rFonts w:ascii="Arial" w:hAnsi="Arial" w:cs="Arial"/>
          <w:color w:val="000000" w:themeColor="text1"/>
          <w:sz w:val="24"/>
          <w:szCs w:val="24"/>
        </w:rPr>
        <w:t xml:space="preserve">The situation in the US is different because minimum wage rules can vary considerably between states. For example, some states have their own minimum wage while others use the federal requirement (U.S. Department of Labor, 2026a). This is particularly relevant to JD because North America is major part of its business. Therefore, JD cannot simply copy the same employment arrangements from the UK into every US </w:t>
      </w:r>
      <w:r w:rsidRPr="009B2274">
        <w:rPr>
          <w:rFonts w:ascii="Arial" w:hAnsi="Arial" w:cs="Arial"/>
          <w:color w:val="000000" w:themeColor="text1"/>
          <w:sz w:val="24"/>
          <w:szCs w:val="24"/>
        </w:rPr>
        <w:lastRenderedPageBreak/>
        <w:t>location. HR managers need local knowledge and must make sure that pay and employment practices follow the requirements of each location. This increases the complexity of managing an international workforce.</w:t>
      </w:r>
    </w:p>
    <w:p w14:paraId="73B94DAC" w14:textId="40C875EE" w:rsidR="00DF3138" w:rsidRDefault="00DF3138" w:rsidP="00C80365">
      <w:pPr>
        <w:spacing w:line="360" w:lineRule="auto"/>
        <w:jc w:val="both"/>
        <w:rPr>
          <w:rFonts w:ascii="Arial" w:hAnsi="Arial" w:cs="Arial"/>
          <w:color w:val="000000" w:themeColor="text1"/>
          <w:sz w:val="24"/>
          <w:szCs w:val="24"/>
        </w:rPr>
      </w:pPr>
      <w:r w:rsidRPr="00DF3138">
        <w:rPr>
          <w:rFonts w:ascii="Arial" w:hAnsi="Arial" w:cs="Arial"/>
          <w:color w:val="000000" w:themeColor="text1"/>
          <w:sz w:val="24"/>
          <w:szCs w:val="24"/>
        </w:rPr>
        <w:t>Culture and employee expectations can create another country difference. International HR management needs to consider that employees from different countries may have different expectations about communication, management and the workplace (Torrington et al., 2020). For JD Sports, complete standardisation of HR practices may therefore not always be effective. The company can maintain its main values and business direction globally, but HR managers may need to change how these are applied locally. This can help employees feel more connected to the organisation while still respecting local differences.</w:t>
      </w:r>
    </w:p>
    <w:p w14:paraId="67753AE0" w14:textId="7469B86F" w:rsidR="00DF3138" w:rsidRDefault="00DF3138" w:rsidP="00C80365">
      <w:pPr>
        <w:spacing w:line="360" w:lineRule="auto"/>
        <w:jc w:val="both"/>
        <w:rPr>
          <w:rFonts w:ascii="Arial" w:hAnsi="Arial" w:cs="Arial"/>
          <w:color w:val="000000" w:themeColor="text1"/>
          <w:sz w:val="24"/>
          <w:szCs w:val="24"/>
        </w:rPr>
      </w:pPr>
      <w:r w:rsidRPr="00DF3138">
        <w:rPr>
          <w:rFonts w:ascii="Arial" w:hAnsi="Arial" w:cs="Arial"/>
          <w:color w:val="000000" w:themeColor="text1"/>
          <w:sz w:val="24"/>
          <w:szCs w:val="24"/>
        </w:rPr>
        <w:t>Internal factors also important because they affect how successfully JD responds to the external environment. A company can understand an external problem, but it still needs capable managers and employees to respond to it. JD’s People Experience strategy focuses on diversity, equity and inclusion, wellbeing and engagement. The company also uses Employee Resource Groups to allow employees to discuss their experiences and contribute to its strategy (JD Sports Fashion plc, 2026d). These internal practices can help HR managers understand employees and make better decisions when the external environment changes.</w:t>
      </w:r>
    </w:p>
    <w:p w14:paraId="12AE4E20" w14:textId="76B3E8FB" w:rsidR="00E621E9" w:rsidRDefault="00E621E9" w:rsidP="00C80365">
      <w:pPr>
        <w:spacing w:line="360" w:lineRule="auto"/>
        <w:jc w:val="both"/>
        <w:rPr>
          <w:rFonts w:ascii="Arial" w:hAnsi="Arial" w:cs="Arial"/>
          <w:color w:val="000000" w:themeColor="text1"/>
          <w:sz w:val="24"/>
          <w:szCs w:val="24"/>
        </w:rPr>
      </w:pPr>
      <w:r w:rsidRPr="00E621E9">
        <w:rPr>
          <w:rFonts w:ascii="Arial" w:hAnsi="Arial" w:cs="Arial"/>
          <w:color w:val="000000" w:themeColor="text1"/>
          <w:sz w:val="24"/>
          <w:szCs w:val="24"/>
        </w:rPr>
        <w:t xml:space="preserve">There can also be tension between global consistency and local adaptation. A global organisation benefits from having common HR standards because this supports the same organisational direction. However, international HR practices also need flexibility because legal, economic and cultural conditions are different between countries (Boxall and Purcell, 2016). </w:t>
      </w:r>
      <w:r w:rsidR="00374485" w:rsidRPr="00374485">
        <w:rPr>
          <w:rFonts w:ascii="Arial" w:hAnsi="Arial" w:cs="Arial"/>
          <w:color w:val="000000" w:themeColor="text1"/>
          <w:sz w:val="24"/>
          <w:szCs w:val="24"/>
        </w:rPr>
        <w:t>Research on multinational companies also shows that HR practices can be influenced by the country and the local environment where the company operates (Edwards et al., 2013).</w:t>
      </w:r>
      <w:r w:rsidR="00C110A1">
        <w:rPr>
          <w:rFonts w:ascii="Arial" w:hAnsi="Arial" w:cs="Arial"/>
          <w:color w:val="000000" w:themeColor="text1"/>
          <w:sz w:val="24"/>
          <w:szCs w:val="24"/>
        </w:rPr>
        <w:t xml:space="preserve"> </w:t>
      </w:r>
      <w:r w:rsidRPr="00E621E9">
        <w:rPr>
          <w:rFonts w:ascii="Arial" w:hAnsi="Arial" w:cs="Arial"/>
          <w:color w:val="000000" w:themeColor="text1"/>
          <w:sz w:val="24"/>
          <w:szCs w:val="24"/>
        </w:rPr>
        <w:t xml:space="preserve">JD therefore needs balance. Too much standardisation could ignore important local differences, while too much adaptation could make HR practices inconsistent across </w:t>
      </w:r>
      <w:r>
        <w:rPr>
          <w:rFonts w:ascii="Arial" w:hAnsi="Arial" w:cs="Arial"/>
          <w:color w:val="000000" w:themeColor="text1"/>
          <w:sz w:val="24"/>
          <w:szCs w:val="24"/>
        </w:rPr>
        <w:t>g</w:t>
      </w:r>
      <w:r w:rsidRPr="00E621E9">
        <w:rPr>
          <w:rFonts w:ascii="Arial" w:hAnsi="Arial" w:cs="Arial"/>
          <w:color w:val="000000" w:themeColor="text1"/>
          <w:sz w:val="24"/>
          <w:szCs w:val="24"/>
        </w:rPr>
        <w:t>roup.</w:t>
      </w:r>
    </w:p>
    <w:p w14:paraId="5A32FC24" w14:textId="42BF2AC0" w:rsidR="00E621E9" w:rsidRDefault="00E268F9" w:rsidP="00C80365">
      <w:pPr>
        <w:spacing w:line="360" w:lineRule="auto"/>
        <w:jc w:val="both"/>
        <w:rPr>
          <w:rFonts w:ascii="Arial" w:hAnsi="Arial" w:cs="Arial"/>
          <w:color w:val="000000" w:themeColor="text1"/>
          <w:sz w:val="24"/>
          <w:szCs w:val="24"/>
        </w:rPr>
      </w:pPr>
      <w:r w:rsidRPr="00E268F9">
        <w:rPr>
          <w:rFonts w:ascii="Arial" w:hAnsi="Arial" w:cs="Arial"/>
          <w:color w:val="000000" w:themeColor="text1"/>
          <w:sz w:val="24"/>
          <w:szCs w:val="24"/>
        </w:rPr>
        <w:t xml:space="preserve">Overall, applying model to JD Sports shows that environmental changes have a real impact on the effectiveness of HR managers. Recruitment, training, reward and employee relations cannot be managed without considering the environment around the organisation. The UK and US comparison especially shows why international HR </w:t>
      </w:r>
      <w:r w:rsidRPr="00E268F9">
        <w:rPr>
          <w:rFonts w:ascii="Arial" w:hAnsi="Arial" w:cs="Arial"/>
          <w:color w:val="000000" w:themeColor="text1"/>
          <w:sz w:val="24"/>
          <w:szCs w:val="24"/>
        </w:rPr>
        <w:lastRenderedPageBreak/>
        <w:t>managers need to understand local conditions. For JD Sports, effective HR management therefore means supporting the same overall business strategy while making suitable changes for employees and employment conditions in different markets.</w:t>
      </w:r>
    </w:p>
    <w:p w14:paraId="097452D2" w14:textId="77777777" w:rsidR="00E268F9" w:rsidRDefault="00E268F9" w:rsidP="00C80365">
      <w:pPr>
        <w:spacing w:line="360" w:lineRule="auto"/>
        <w:jc w:val="both"/>
        <w:rPr>
          <w:rFonts w:ascii="Arial" w:hAnsi="Arial" w:cs="Arial"/>
          <w:color w:val="000000" w:themeColor="text1"/>
          <w:sz w:val="24"/>
          <w:szCs w:val="24"/>
        </w:rPr>
      </w:pPr>
    </w:p>
    <w:p w14:paraId="04452891" w14:textId="66C6A032" w:rsidR="00E268F9" w:rsidRPr="00E268F9" w:rsidRDefault="00E268F9" w:rsidP="00620DF5">
      <w:pPr>
        <w:pStyle w:val="ListParagraph"/>
        <w:numPr>
          <w:ilvl w:val="0"/>
          <w:numId w:val="1"/>
        </w:numPr>
        <w:spacing w:line="360" w:lineRule="auto"/>
        <w:jc w:val="both"/>
        <w:outlineLvl w:val="0"/>
        <w:rPr>
          <w:rFonts w:ascii="Arial" w:hAnsi="Arial" w:cs="Arial"/>
          <w:color w:val="000000" w:themeColor="text1"/>
          <w:sz w:val="28"/>
          <w:szCs w:val="28"/>
        </w:rPr>
      </w:pPr>
      <w:bookmarkStart w:id="5" w:name="_Toc237112838"/>
      <w:r w:rsidRPr="00E268F9">
        <w:rPr>
          <w:rFonts w:ascii="Arial" w:hAnsi="Arial" w:cs="Arial"/>
          <w:color w:val="000000" w:themeColor="text1"/>
          <w:sz w:val="28"/>
          <w:szCs w:val="28"/>
        </w:rPr>
        <w:t>Conclusion</w:t>
      </w:r>
      <w:bookmarkEnd w:id="5"/>
    </w:p>
    <w:p w14:paraId="30F2BDBB" w14:textId="0350CAE5" w:rsidR="00E268F9" w:rsidRDefault="00E268F9" w:rsidP="00C8036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Thus report </w:t>
      </w:r>
      <w:r w:rsidR="004F0BA2" w:rsidRPr="004F0BA2">
        <w:rPr>
          <w:rFonts w:ascii="Arial" w:hAnsi="Arial" w:cs="Arial"/>
          <w:color w:val="000000" w:themeColor="text1"/>
          <w:sz w:val="24"/>
          <w:szCs w:val="24"/>
        </w:rPr>
        <w:t>examined how internal and external environmental factors can influence HR management in JD Sports. It used the PESTLE model to understand</w:t>
      </w:r>
      <w:r w:rsidR="004F0BA2">
        <w:rPr>
          <w:rFonts w:ascii="Arial" w:hAnsi="Arial" w:cs="Arial"/>
          <w:color w:val="000000" w:themeColor="text1"/>
          <w:sz w:val="24"/>
          <w:szCs w:val="24"/>
        </w:rPr>
        <w:t xml:space="preserve"> </w:t>
      </w:r>
      <w:r w:rsidR="004F0BA2" w:rsidRPr="004F0BA2">
        <w:rPr>
          <w:rFonts w:ascii="Arial" w:hAnsi="Arial" w:cs="Arial"/>
          <w:color w:val="000000" w:themeColor="text1"/>
          <w:sz w:val="24"/>
          <w:szCs w:val="24"/>
        </w:rPr>
        <w:t>wide business environment and showed how these changes can influence important HR functions such as recruitment, training and development, performance management and employee relations.</w:t>
      </w:r>
    </w:p>
    <w:p w14:paraId="6B0783EE" w14:textId="46F633A8" w:rsidR="004F0BA2" w:rsidRDefault="004F0BA2" w:rsidP="00C80365">
      <w:pPr>
        <w:spacing w:line="360" w:lineRule="auto"/>
        <w:jc w:val="both"/>
        <w:rPr>
          <w:rFonts w:ascii="Arial" w:hAnsi="Arial" w:cs="Arial"/>
          <w:color w:val="000000" w:themeColor="text1"/>
          <w:sz w:val="24"/>
          <w:szCs w:val="24"/>
        </w:rPr>
      </w:pPr>
      <w:r w:rsidRPr="004F0BA2">
        <w:rPr>
          <w:rFonts w:ascii="Arial" w:hAnsi="Arial" w:cs="Arial"/>
          <w:color w:val="000000" w:themeColor="text1"/>
          <w:sz w:val="24"/>
          <w:szCs w:val="24"/>
        </w:rPr>
        <w:t>The analysis sho</w:t>
      </w:r>
      <w:r>
        <w:rPr>
          <w:rFonts w:ascii="Arial" w:hAnsi="Arial" w:cs="Arial"/>
          <w:color w:val="000000" w:themeColor="text1"/>
          <w:sz w:val="24"/>
          <w:szCs w:val="24"/>
        </w:rPr>
        <w:t>wing</w:t>
      </w:r>
      <w:r w:rsidRPr="004F0BA2">
        <w:rPr>
          <w:rFonts w:ascii="Arial" w:hAnsi="Arial" w:cs="Arial"/>
          <w:color w:val="000000" w:themeColor="text1"/>
          <w:sz w:val="24"/>
          <w:szCs w:val="24"/>
        </w:rPr>
        <w:t xml:space="preserve"> that PESTLE is useful because it gives managers a simple way to identify important changes outside the organisation. However, external analysis is not enough by itself. Internal factors such as employee skills, management, communication and workplace culture also influence how successfully JD Sports can respond to change.</w:t>
      </w:r>
    </w:p>
    <w:p w14:paraId="278956A6" w14:textId="74C5F9B1" w:rsidR="004F0BA2" w:rsidRDefault="00EB07A5" w:rsidP="00C80365">
      <w:pPr>
        <w:spacing w:line="360" w:lineRule="auto"/>
        <w:jc w:val="both"/>
        <w:rPr>
          <w:rFonts w:ascii="Arial" w:hAnsi="Arial" w:cs="Arial"/>
          <w:color w:val="000000" w:themeColor="text1"/>
          <w:sz w:val="24"/>
          <w:szCs w:val="24"/>
        </w:rPr>
      </w:pPr>
      <w:r w:rsidRPr="00EB07A5">
        <w:rPr>
          <w:rFonts w:ascii="Arial" w:hAnsi="Arial" w:cs="Arial"/>
          <w:color w:val="000000" w:themeColor="text1"/>
          <w:sz w:val="24"/>
          <w:szCs w:val="24"/>
        </w:rPr>
        <w:t>The application to JD Sports showed that economic conditions can affect labour costs and employee expectations, while technological development can create new training and skills requirements. Legal and cultural differences are particularly important for an international company. The comparison between the UK and the US showed that employment requirements are not the same in every market. This means HR managers need to understand local conditions instead of using exactly the same approach in every country.</w:t>
      </w:r>
    </w:p>
    <w:p w14:paraId="39784BA8" w14:textId="74BDF239" w:rsidR="00E621E9" w:rsidRDefault="00EB07A5" w:rsidP="00C80365">
      <w:pPr>
        <w:spacing w:line="360" w:lineRule="auto"/>
        <w:jc w:val="both"/>
        <w:rPr>
          <w:rFonts w:ascii="Arial" w:hAnsi="Arial" w:cs="Arial"/>
          <w:color w:val="000000" w:themeColor="text1"/>
          <w:sz w:val="24"/>
          <w:szCs w:val="24"/>
        </w:rPr>
      </w:pPr>
      <w:r w:rsidRPr="00EB07A5">
        <w:rPr>
          <w:rFonts w:ascii="Arial" w:hAnsi="Arial" w:cs="Arial"/>
          <w:color w:val="000000" w:themeColor="text1"/>
          <w:sz w:val="24"/>
          <w:szCs w:val="24"/>
        </w:rPr>
        <w:t>In the future, this responsibility may</w:t>
      </w:r>
      <w:r>
        <w:rPr>
          <w:rFonts w:ascii="Arial" w:hAnsi="Arial" w:cs="Arial"/>
          <w:color w:val="000000" w:themeColor="text1"/>
          <w:sz w:val="24"/>
          <w:szCs w:val="24"/>
        </w:rPr>
        <w:t>be</w:t>
      </w:r>
      <w:r w:rsidRPr="00EB07A5">
        <w:rPr>
          <w:rFonts w:ascii="Arial" w:hAnsi="Arial" w:cs="Arial"/>
          <w:color w:val="000000" w:themeColor="text1"/>
          <w:sz w:val="24"/>
          <w:szCs w:val="24"/>
        </w:rPr>
        <w:t xml:space="preserve"> become more important as JD continues to develop internationally and invest in technology and digital retail (JD Sports Fashion plc, 2026a). HR managers will need to monitor external changes, identify future skills needs and continue supporting employees through change. PESTLE can support this process, but the model needs to be reviewed regularly because the external environment does not stay the same (Chartered Institute of Personnel and Development, 2021).</w:t>
      </w:r>
      <w:r>
        <w:rPr>
          <w:rFonts w:ascii="Arial" w:hAnsi="Arial" w:cs="Arial"/>
          <w:color w:val="000000" w:themeColor="text1"/>
          <w:sz w:val="24"/>
          <w:szCs w:val="24"/>
        </w:rPr>
        <w:t xml:space="preserve"> </w:t>
      </w:r>
    </w:p>
    <w:p w14:paraId="55E4A602" w14:textId="77777777" w:rsidR="00620DF5" w:rsidRDefault="00C80365" w:rsidP="00620DF5">
      <w:pPr>
        <w:spacing w:line="360" w:lineRule="auto"/>
        <w:jc w:val="both"/>
        <w:rPr>
          <w:rFonts w:ascii="Arial" w:hAnsi="Arial" w:cs="Arial"/>
          <w:color w:val="000000" w:themeColor="text1"/>
          <w:sz w:val="24"/>
          <w:szCs w:val="24"/>
        </w:rPr>
      </w:pPr>
      <w:r w:rsidRPr="00C80365">
        <w:rPr>
          <w:rFonts w:ascii="Arial" w:hAnsi="Arial" w:cs="Arial"/>
          <w:color w:val="000000" w:themeColor="text1"/>
          <w:sz w:val="24"/>
          <w:szCs w:val="24"/>
        </w:rPr>
        <w:lastRenderedPageBreak/>
        <w:t>Overall, JD Sports needs both global HR direction and local flexibility. This balance can help company follow local requirements, support its employees and continue achieving its international business objectives.</w:t>
      </w:r>
    </w:p>
    <w:p w14:paraId="69D515E9" w14:textId="77777777" w:rsidR="00867427" w:rsidRDefault="00867427" w:rsidP="00620DF5">
      <w:pPr>
        <w:spacing w:line="360" w:lineRule="auto"/>
        <w:jc w:val="both"/>
        <w:rPr>
          <w:rFonts w:ascii="Arial" w:hAnsi="Arial" w:cs="Arial"/>
          <w:color w:val="000000" w:themeColor="text1"/>
          <w:sz w:val="24"/>
          <w:szCs w:val="24"/>
        </w:rPr>
      </w:pPr>
    </w:p>
    <w:p w14:paraId="2A960739" w14:textId="77777777" w:rsidR="00867427" w:rsidRDefault="00867427" w:rsidP="00620DF5">
      <w:pPr>
        <w:spacing w:line="360" w:lineRule="auto"/>
        <w:jc w:val="both"/>
        <w:rPr>
          <w:rFonts w:ascii="Arial" w:hAnsi="Arial" w:cs="Arial"/>
          <w:color w:val="000000" w:themeColor="text1"/>
          <w:sz w:val="24"/>
          <w:szCs w:val="24"/>
        </w:rPr>
      </w:pPr>
    </w:p>
    <w:p w14:paraId="09039310" w14:textId="77777777" w:rsidR="00867427" w:rsidRDefault="00867427" w:rsidP="00620DF5">
      <w:pPr>
        <w:spacing w:line="360" w:lineRule="auto"/>
        <w:jc w:val="both"/>
        <w:rPr>
          <w:rFonts w:ascii="Arial" w:hAnsi="Arial" w:cs="Arial"/>
          <w:color w:val="000000" w:themeColor="text1"/>
          <w:sz w:val="24"/>
          <w:szCs w:val="24"/>
        </w:rPr>
      </w:pPr>
    </w:p>
    <w:p w14:paraId="12D2FAB8" w14:textId="77777777" w:rsidR="00867427" w:rsidRDefault="00867427" w:rsidP="00620DF5">
      <w:pPr>
        <w:spacing w:line="360" w:lineRule="auto"/>
        <w:jc w:val="both"/>
        <w:rPr>
          <w:rFonts w:ascii="Arial" w:hAnsi="Arial" w:cs="Arial"/>
          <w:color w:val="000000" w:themeColor="text1"/>
          <w:sz w:val="24"/>
          <w:szCs w:val="24"/>
        </w:rPr>
      </w:pPr>
    </w:p>
    <w:p w14:paraId="062E12BF" w14:textId="77777777" w:rsidR="00867427" w:rsidRDefault="00867427" w:rsidP="00620DF5">
      <w:pPr>
        <w:spacing w:line="360" w:lineRule="auto"/>
        <w:jc w:val="both"/>
        <w:rPr>
          <w:rFonts w:ascii="Arial" w:hAnsi="Arial" w:cs="Arial"/>
          <w:color w:val="000000" w:themeColor="text1"/>
          <w:sz w:val="24"/>
          <w:szCs w:val="24"/>
        </w:rPr>
      </w:pPr>
    </w:p>
    <w:p w14:paraId="65BC0880" w14:textId="77777777" w:rsidR="00867427" w:rsidRDefault="00867427" w:rsidP="00620DF5">
      <w:pPr>
        <w:spacing w:line="360" w:lineRule="auto"/>
        <w:jc w:val="both"/>
        <w:rPr>
          <w:rFonts w:ascii="Arial" w:hAnsi="Arial" w:cs="Arial"/>
          <w:color w:val="000000" w:themeColor="text1"/>
          <w:sz w:val="24"/>
          <w:szCs w:val="24"/>
        </w:rPr>
      </w:pPr>
    </w:p>
    <w:p w14:paraId="63CFD03F" w14:textId="77777777" w:rsidR="00867427" w:rsidRDefault="00867427" w:rsidP="00620DF5">
      <w:pPr>
        <w:spacing w:line="360" w:lineRule="auto"/>
        <w:jc w:val="both"/>
        <w:rPr>
          <w:rFonts w:ascii="Arial" w:hAnsi="Arial" w:cs="Arial"/>
          <w:color w:val="000000" w:themeColor="text1"/>
          <w:sz w:val="24"/>
          <w:szCs w:val="24"/>
        </w:rPr>
      </w:pPr>
    </w:p>
    <w:p w14:paraId="3F113F8C" w14:textId="77777777" w:rsidR="00867427" w:rsidRDefault="00867427" w:rsidP="00620DF5">
      <w:pPr>
        <w:spacing w:line="360" w:lineRule="auto"/>
        <w:jc w:val="both"/>
        <w:rPr>
          <w:rFonts w:ascii="Arial" w:hAnsi="Arial" w:cs="Arial"/>
          <w:color w:val="000000" w:themeColor="text1"/>
          <w:sz w:val="24"/>
          <w:szCs w:val="24"/>
        </w:rPr>
      </w:pPr>
    </w:p>
    <w:p w14:paraId="3EEB4932" w14:textId="77777777" w:rsidR="00867427" w:rsidRDefault="00867427" w:rsidP="00620DF5">
      <w:pPr>
        <w:spacing w:line="360" w:lineRule="auto"/>
        <w:jc w:val="both"/>
        <w:rPr>
          <w:rFonts w:ascii="Arial" w:hAnsi="Arial" w:cs="Arial"/>
          <w:color w:val="000000" w:themeColor="text1"/>
          <w:sz w:val="24"/>
          <w:szCs w:val="24"/>
        </w:rPr>
      </w:pPr>
    </w:p>
    <w:p w14:paraId="0AD72D62" w14:textId="77777777" w:rsidR="00867427" w:rsidRDefault="00867427" w:rsidP="00620DF5">
      <w:pPr>
        <w:spacing w:line="360" w:lineRule="auto"/>
        <w:jc w:val="both"/>
        <w:rPr>
          <w:rFonts w:ascii="Arial" w:hAnsi="Arial" w:cs="Arial"/>
          <w:color w:val="000000" w:themeColor="text1"/>
          <w:sz w:val="24"/>
          <w:szCs w:val="24"/>
        </w:rPr>
      </w:pPr>
    </w:p>
    <w:p w14:paraId="74EBF370" w14:textId="77777777" w:rsidR="00867427" w:rsidRDefault="00867427" w:rsidP="00620DF5">
      <w:pPr>
        <w:spacing w:line="360" w:lineRule="auto"/>
        <w:jc w:val="both"/>
        <w:rPr>
          <w:rFonts w:ascii="Arial" w:hAnsi="Arial" w:cs="Arial"/>
          <w:color w:val="000000" w:themeColor="text1"/>
          <w:sz w:val="24"/>
          <w:szCs w:val="24"/>
        </w:rPr>
      </w:pPr>
    </w:p>
    <w:p w14:paraId="2B8204C9" w14:textId="77777777" w:rsidR="00867427" w:rsidRDefault="00867427" w:rsidP="00620DF5">
      <w:pPr>
        <w:spacing w:line="360" w:lineRule="auto"/>
        <w:jc w:val="both"/>
        <w:rPr>
          <w:rFonts w:ascii="Arial" w:hAnsi="Arial" w:cs="Arial"/>
          <w:color w:val="000000" w:themeColor="text1"/>
          <w:sz w:val="24"/>
          <w:szCs w:val="24"/>
        </w:rPr>
      </w:pPr>
    </w:p>
    <w:p w14:paraId="7B69B3B0" w14:textId="77777777" w:rsidR="00867427" w:rsidRDefault="00867427" w:rsidP="00620DF5">
      <w:pPr>
        <w:spacing w:line="360" w:lineRule="auto"/>
        <w:jc w:val="both"/>
        <w:rPr>
          <w:rFonts w:ascii="Arial" w:hAnsi="Arial" w:cs="Arial"/>
          <w:color w:val="000000" w:themeColor="text1"/>
          <w:sz w:val="24"/>
          <w:szCs w:val="24"/>
        </w:rPr>
      </w:pPr>
    </w:p>
    <w:p w14:paraId="4B0715CC" w14:textId="77777777" w:rsidR="00867427" w:rsidRDefault="00867427" w:rsidP="00620DF5">
      <w:pPr>
        <w:spacing w:line="360" w:lineRule="auto"/>
        <w:jc w:val="both"/>
        <w:rPr>
          <w:rFonts w:ascii="Arial" w:hAnsi="Arial" w:cs="Arial"/>
          <w:color w:val="000000" w:themeColor="text1"/>
          <w:sz w:val="24"/>
          <w:szCs w:val="24"/>
        </w:rPr>
      </w:pPr>
    </w:p>
    <w:p w14:paraId="37D5CFE0" w14:textId="77777777" w:rsidR="00867427" w:rsidRDefault="00867427" w:rsidP="00620DF5">
      <w:pPr>
        <w:spacing w:line="360" w:lineRule="auto"/>
        <w:jc w:val="both"/>
        <w:rPr>
          <w:rFonts w:ascii="Arial" w:hAnsi="Arial" w:cs="Arial"/>
          <w:color w:val="000000" w:themeColor="text1"/>
          <w:sz w:val="24"/>
          <w:szCs w:val="24"/>
        </w:rPr>
      </w:pPr>
    </w:p>
    <w:p w14:paraId="7FBA5ED5" w14:textId="77777777" w:rsidR="00867427" w:rsidRDefault="00867427" w:rsidP="00620DF5">
      <w:pPr>
        <w:spacing w:line="360" w:lineRule="auto"/>
        <w:jc w:val="both"/>
        <w:rPr>
          <w:rFonts w:ascii="Arial" w:hAnsi="Arial" w:cs="Arial"/>
          <w:color w:val="000000" w:themeColor="text1"/>
          <w:sz w:val="24"/>
          <w:szCs w:val="24"/>
        </w:rPr>
      </w:pPr>
    </w:p>
    <w:p w14:paraId="25DA0C6E" w14:textId="77777777" w:rsidR="00867427" w:rsidRDefault="00867427" w:rsidP="00620DF5">
      <w:pPr>
        <w:spacing w:line="360" w:lineRule="auto"/>
        <w:jc w:val="both"/>
        <w:rPr>
          <w:rFonts w:ascii="Arial" w:hAnsi="Arial" w:cs="Arial"/>
          <w:color w:val="000000" w:themeColor="text1"/>
          <w:sz w:val="24"/>
          <w:szCs w:val="24"/>
        </w:rPr>
      </w:pPr>
    </w:p>
    <w:p w14:paraId="73B51758" w14:textId="77777777" w:rsidR="00867427" w:rsidRDefault="00867427" w:rsidP="00620DF5">
      <w:pPr>
        <w:spacing w:line="360" w:lineRule="auto"/>
        <w:jc w:val="both"/>
        <w:rPr>
          <w:rFonts w:ascii="Arial" w:hAnsi="Arial" w:cs="Arial"/>
          <w:color w:val="000000" w:themeColor="text1"/>
          <w:sz w:val="24"/>
          <w:szCs w:val="24"/>
        </w:rPr>
      </w:pPr>
    </w:p>
    <w:p w14:paraId="095CDA1E" w14:textId="77777777" w:rsidR="00867427" w:rsidRDefault="00867427" w:rsidP="00620DF5">
      <w:pPr>
        <w:spacing w:line="360" w:lineRule="auto"/>
        <w:jc w:val="both"/>
        <w:rPr>
          <w:rFonts w:ascii="Arial" w:hAnsi="Arial" w:cs="Arial"/>
          <w:color w:val="000000" w:themeColor="text1"/>
          <w:sz w:val="24"/>
          <w:szCs w:val="24"/>
        </w:rPr>
      </w:pPr>
    </w:p>
    <w:p w14:paraId="0D710817" w14:textId="77777777" w:rsidR="00867427" w:rsidRDefault="00867427" w:rsidP="00620DF5">
      <w:pPr>
        <w:spacing w:line="360" w:lineRule="auto"/>
        <w:jc w:val="both"/>
        <w:rPr>
          <w:rFonts w:ascii="Arial" w:hAnsi="Arial" w:cs="Arial"/>
          <w:color w:val="000000" w:themeColor="text1"/>
          <w:sz w:val="24"/>
          <w:szCs w:val="24"/>
        </w:rPr>
      </w:pPr>
    </w:p>
    <w:p w14:paraId="7C2EE19E" w14:textId="3513DBD1" w:rsidR="005D38C5" w:rsidRPr="00620DF5" w:rsidRDefault="005D38C5" w:rsidP="00765F70">
      <w:pPr>
        <w:pStyle w:val="Heading1"/>
        <w:rPr>
          <w:rFonts w:ascii="Arial" w:hAnsi="Arial" w:cs="Arial"/>
          <w:color w:val="000000" w:themeColor="text1"/>
          <w:sz w:val="24"/>
          <w:szCs w:val="24"/>
        </w:rPr>
      </w:pPr>
      <w:r>
        <w:rPr>
          <w:rFonts w:ascii="Arial" w:hAnsi="Arial" w:cs="Arial"/>
          <w:color w:val="000000" w:themeColor="text1"/>
          <w:sz w:val="28"/>
          <w:szCs w:val="28"/>
        </w:rPr>
        <w:lastRenderedPageBreak/>
        <w:t>References</w:t>
      </w:r>
    </w:p>
    <w:p w14:paraId="7E53D208" w14:textId="4DAE0467" w:rsidR="005D38C5" w:rsidRDefault="004A0285" w:rsidP="00AF12AB">
      <w:pPr>
        <w:spacing w:line="360" w:lineRule="auto"/>
        <w:rPr>
          <w:rFonts w:ascii="Arial" w:hAnsi="Arial" w:cs="Arial"/>
          <w:color w:val="000000" w:themeColor="text1"/>
          <w:sz w:val="24"/>
          <w:szCs w:val="24"/>
        </w:rPr>
      </w:pPr>
      <w:r w:rsidRPr="004A0285">
        <w:rPr>
          <w:rFonts w:ascii="Arial" w:hAnsi="Arial" w:cs="Arial"/>
          <w:color w:val="000000" w:themeColor="text1"/>
          <w:sz w:val="24"/>
          <w:szCs w:val="24"/>
        </w:rPr>
        <w:t xml:space="preserve">Armstrong, M. and Taylor, S. (2014) Armstrong’s Handbook of Human Resource Management Practice. 13th </w:t>
      </w:r>
      <w:proofErr w:type="spellStart"/>
      <w:r w:rsidRPr="004A0285">
        <w:rPr>
          <w:rFonts w:ascii="Arial" w:hAnsi="Arial" w:cs="Arial"/>
          <w:color w:val="000000" w:themeColor="text1"/>
          <w:sz w:val="24"/>
          <w:szCs w:val="24"/>
        </w:rPr>
        <w:t>edn</w:t>
      </w:r>
      <w:proofErr w:type="spellEnd"/>
      <w:r w:rsidRPr="004A0285">
        <w:rPr>
          <w:rFonts w:ascii="Arial" w:hAnsi="Arial" w:cs="Arial"/>
          <w:color w:val="000000" w:themeColor="text1"/>
          <w:sz w:val="24"/>
          <w:szCs w:val="24"/>
        </w:rPr>
        <w:t>. London: Kogan Page.</w:t>
      </w:r>
    </w:p>
    <w:p w14:paraId="1D494D4E" w14:textId="6D52F5B2" w:rsidR="004A0285" w:rsidRDefault="0088540B" w:rsidP="00AF12AB">
      <w:pPr>
        <w:spacing w:line="360" w:lineRule="auto"/>
        <w:rPr>
          <w:rFonts w:ascii="Arial" w:hAnsi="Arial" w:cs="Arial"/>
          <w:color w:val="000000" w:themeColor="text1"/>
          <w:sz w:val="24"/>
          <w:szCs w:val="24"/>
        </w:rPr>
      </w:pPr>
      <w:r w:rsidRPr="0088540B">
        <w:rPr>
          <w:rFonts w:ascii="Arial" w:hAnsi="Arial" w:cs="Arial"/>
          <w:color w:val="000000" w:themeColor="text1"/>
          <w:sz w:val="24"/>
          <w:szCs w:val="24"/>
        </w:rPr>
        <w:t xml:space="preserve">Boxall, P. and Purcell, J. (2016) Strategy and human resource management. 4th </w:t>
      </w:r>
      <w:proofErr w:type="spellStart"/>
      <w:r w:rsidRPr="0088540B">
        <w:rPr>
          <w:rFonts w:ascii="Arial" w:hAnsi="Arial" w:cs="Arial"/>
          <w:color w:val="000000" w:themeColor="text1"/>
          <w:sz w:val="24"/>
          <w:szCs w:val="24"/>
        </w:rPr>
        <w:t>edn</w:t>
      </w:r>
      <w:proofErr w:type="spellEnd"/>
      <w:r w:rsidRPr="0088540B">
        <w:rPr>
          <w:rFonts w:ascii="Arial" w:hAnsi="Arial" w:cs="Arial"/>
          <w:color w:val="000000" w:themeColor="text1"/>
          <w:sz w:val="24"/>
          <w:szCs w:val="24"/>
        </w:rPr>
        <w:t>. London: Palgrave Macmillan.</w:t>
      </w:r>
    </w:p>
    <w:p w14:paraId="3CBB4877" w14:textId="2261446C" w:rsidR="0088540B" w:rsidRDefault="00446840" w:rsidP="00AF12AB">
      <w:pPr>
        <w:spacing w:line="360" w:lineRule="auto"/>
        <w:rPr>
          <w:rFonts w:ascii="Arial" w:hAnsi="Arial" w:cs="Arial"/>
          <w:color w:val="000000" w:themeColor="text1"/>
          <w:sz w:val="24"/>
          <w:szCs w:val="24"/>
        </w:rPr>
      </w:pPr>
      <w:r w:rsidRPr="00446840">
        <w:rPr>
          <w:rFonts w:ascii="Arial" w:hAnsi="Arial" w:cs="Arial"/>
          <w:color w:val="000000" w:themeColor="text1"/>
          <w:sz w:val="24"/>
          <w:szCs w:val="24"/>
        </w:rPr>
        <w:t xml:space="preserve">Bratton, J. and Gold, J. (2017) Human resource management: Theory and practice. 6th </w:t>
      </w:r>
      <w:proofErr w:type="spellStart"/>
      <w:r w:rsidRPr="00446840">
        <w:rPr>
          <w:rFonts w:ascii="Arial" w:hAnsi="Arial" w:cs="Arial"/>
          <w:color w:val="000000" w:themeColor="text1"/>
          <w:sz w:val="24"/>
          <w:szCs w:val="24"/>
        </w:rPr>
        <w:t>edn</w:t>
      </w:r>
      <w:proofErr w:type="spellEnd"/>
      <w:r w:rsidRPr="00446840">
        <w:rPr>
          <w:rFonts w:ascii="Arial" w:hAnsi="Arial" w:cs="Arial"/>
          <w:color w:val="000000" w:themeColor="text1"/>
          <w:sz w:val="24"/>
          <w:szCs w:val="24"/>
        </w:rPr>
        <w:t>. London: Palgrave Macmillan.</w:t>
      </w:r>
    </w:p>
    <w:p w14:paraId="4BA4492C" w14:textId="197E1805" w:rsidR="00446840" w:rsidRPr="005D38C5" w:rsidRDefault="00446840" w:rsidP="00AF12AB">
      <w:pPr>
        <w:spacing w:line="360" w:lineRule="auto"/>
        <w:rPr>
          <w:rFonts w:ascii="Arial" w:hAnsi="Arial" w:cs="Arial"/>
          <w:color w:val="000000" w:themeColor="text1"/>
          <w:sz w:val="24"/>
          <w:szCs w:val="24"/>
        </w:rPr>
      </w:pPr>
      <w:r w:rsidRPr="00446840">
        <w:rPr>
          <w:rFonts w:ascii="Arial" w:hAnsi="Arial" w:cs="Arial"/>
          <w:color w:val="000000" w:themeColor="text1"/>
          <w:sz w:val="24"/>
          <w:szCs w:val="24"/>
        </w:rPr>
        <w:t>Chartered Institute of Personnel and Development (202</w:t>
      </w:r>
      <w:r w:rsidR="001E5253">
        <w:rPr>
          <w:rFonts w:ascii="Arial" w:hAnsi="Arial" w:cs="Arial"/>
          <w:color w:val="000000" w:themeColor="text1"/>
          <w:sz w:val="24"/>
          <w:szCs w:val="24"/>
        </w:rPr>
        <w:t>1</w:t>
      </w:r>
      <w:r w:rsidRPr="00446840">
        <w:rPr>
          <w:rFonts w:ascii="Arial" w:hAnsi="Arial" w:cs="Arial"/>
          <w:color w:val="000000" w:themeColor="text1"/>
          <w:sz w:val="24"/>
          <w:szCs w:val="24"/>
        </w:rPr>
        <w:t xml:space="preserve">) PESTLE analysis. Available at: </w:t>
      </w:r>
      <w:hyperlink r:id="rId7" w:history="1">
        <w:r w:rsidR="00546B7F" w:rsidRPr="00683EE9">
          <w:rPr>
            <w:rStyle w:val="Hyperlink"/>
            <w:rFonts w:ascii="Arial" w:hAnsi="Arial" w:cs="Arial"/>
            <w:sz w:val="24"/>
            <w:szCs w:val="24"/>
          </w:rPr>
          <w:t>https://www.cipd.org/globalassets/media/knowledge/knowledge-hub/factsheets/pestle-analysis-factsheet_20221230T092611.pdf</w:t>
        </w:r>
      </w:hyperlink>
      <w:r w:rsidR="00546B7F">
        <w:rPr>
          <w:rFonts w:ascii="Arial" w:hAnsi="Arial" w:cs="Arial"/>
          <w:color w:val="000000" w:themeColor="text1"/>
          <w:sz w:val="24"/>
          <w:szCs w:val="24"/>
        </w:rPr>
        <w:t xml:space="preserve"> </w:t>
      </w:r>
      <w:r w:rsidRPr="00446840">
        <w:rPr>
          <w:rFonts w:ascii="Arial" w:hAnsi="Arial" w:cs="Arial"/>
          <w:color w:val="000000" w:themeColor="text1"/>
          <w:sz w:val="24"/>
          <w:szCs w:val="24"/>
        </w:rPr>
        <w:t>(Accessed: 6 August 2026).</w:t>
      </w:r>
    </w:p>
    <w:p w14:paraId="198B28F9" w14:textId="2C1749E9" w:rsidR="00257B08" w:rsidRDefault="005B6C4E" w:rsidP="00257B08">
      <w:pPr>
        <w:spacing w:line="360" w:lineRule="auto"/>
        <w:rPr>
          <w:rFonts w:ascii="Arial" w:hAnsi="Arial" w:cs="Arial"/>
          <w:color w:val="000000" w:themeColor="text1"/>
          <w:sz w:val="24"/>
          <w:szCs w:val="24"/>
        </w:rPr>
      </w:pPr>
      <w:r w:rsidRPr="005B6C4E">
        <w:rPr>
          <w:rFonts w:ascii="Arial" w:hAnsi="Arial" w:cs="Arial"/>
          <w:color w:val="000000" w:themeColor="text1"/>
          <w:sz w:val="24"/>
          <w:szCs w:val="24"/>
        </w:rPr>
        <w:t xml:space="preserve">Dessler, G. (2020) Human resource management. 16th </w:t>
      </w:r>
      <w:proofErr w:type="spellStart"/>
      <w:r w:rsidRPr="005B6C4E">
        <w:rPr>
          <w:rFonts w:ascii="Arial" w:hAnsi="Arial" w:cs="Arial"/>
          <w:color w:val="000000" w:themeColor="text1"/>
          <w:sz w:val="24"/>
          <w:szCs w:val="24"/>
        </w:rPr>
        <w:t>edn</w:t>
      </w:r>
      <w:proofErr w:type="spellEnd"/>
      <w:r w:rsidRPr="005B6C4E">
        <w:rPr>
          <w:rFonts w:ascii="Arial" w:hAnsi="Arial" w:cs="Arial"/>
          <w:color w:val="000000" w:themeColor="text1"/>
          <w:sz w:val="24"/>
          <w:szCs w:val="24"/>
        </w:rPr>
        <w:t>. Harlow: Pearson.</w:t>
      </w:r>
    </w:p>
    <w:p w14:paraId="47E334FC" w14:textId="77777777" w:rsidR="00867427" w:rsidRDefault="00867427" w:rsidP="00867427">
      <w:pPr>
        <w:spacing w:line="360" w:lineRule="auto"/>
        <w:rPr>
          <w:rFonts w:ascii="Arial" w:hAnsi="Arial" w:cs="Arial"/>
          <w:color w:val="000000" w:themeColor="text1"/>
          <w:sz w:val="24"/>
          <w:szCs w:val="24"/>
        </w:rPr>
      </w:pPr>
      <w:r w:rsidRPr="00DD04C0">
        <w:rPr>
          <w:rFonts w:ascii="Arial" w:hAnsi="Arial" w:cs="Arial"/>
          <w:color w:val="000000" w:themeColor="text1"/>
          <w:sz w:val="24"/>
          <w:szCs w:val="24"/>
        </w:rPr>
        <w:t>Edwards, P.K., Sánchez-Mangas, R., Tregaskis, O., Lévesque, C., McDonnell, A. and Quintanilla, J. (2013) ‘Human resource management practices in the multinational company: A test of system, societal, and dominance effects’, Industrial and Labor Relations Review, 66(3), pp. 588–617.</w:t>
      </w:r>
    </w:p>
    <w:p w14:paraId="5B041D41" w14:textId="5A99F00A" w:rsidR="00867427" w:rsidRDefault="00867427" w:rsidP="00257B08">
      <w:pPr>
        <w:spacing w:line="360" w:lineRule="auto"/>
        <w:rPr>
          <w:rFonts w:ascii="Arial" w:hAnsi="Arial" w:cs="Arial"/>
          <w:color w:val="000000" w:themeColor="text1"/>
          <w:sz w:val="24"/>
          <w:szCs w:val="24"/>
        </w:rPr>
      </w:pPr>
      <w:r w:rsidRPr="008023CE">
        <w:rPr>
          <w:rFonts w:ascii="Arial" w:hAnsi="Arial" w:cs="Arial"/>
          <w:color w:val="000000" w:themeColor="text1"/>
          <w:sz w:val="24"/>
          <w:szCs w:val="24"/>
        </w:rPr>
        <w:t>Islam, M.A., Hack-Polay, D., Rahman, M., Hosen, M., Hunt, A. and Shafique, S. (2024) ‘Work environment, HR practices and millennial employee retention in hospitality and tourism in Bangladesh’, International Journal of Emerging Markets, 19(4), pp. 846–867.</w:t>
      </w:r>
    </w:p>
    <w:p w14:paraId="58EA09C7" w14:textId="7F0C370C" w:rsidR="005B6C4E" w:rsidRDefault="005B6C4E" w:rsidP="00257B08">
      <w:pPr>
        <w:spacing w:line="360" w:lineRule="auto"/>
        <w:rPr>
          <w:rFonts w:ascii="Arial" w:hAnsi="Arial" w:cs="Arial"/>
          <w:color w:val="000000" w:themeColor="text1"/>
          <w:sz w:val="24"/>
          <w:szCs w:val="24"/>
        </w:rPr>
      </w:pPr>
      <w:r w:rsidRPr="005B6C4E">
        <w:rPr>
          <w:rFonts w:ascii="Arial" w:hAnsi="Arial" w:cs="Arial"/>
          <w:color w:val="000000" w:themeColor="text1"/>
          <w:sz w:val="24"/>
          <w:szCs w:val="24"/>
        </w:rPr>
        <w:t xml:space="preserve">JD Sports Fashion plc (2026a) Annual Report and Accounts 2026. Available at: </w:t>
      </w:r>
      <w:hyperlink r:id="rId8" w:history="1">
        <w:r w:rsidRPr="00683EE9">
          <w:rPr>
            <w:rStyle w:val="Hyperlink"/>
            <w:rFonts w:ascii="Arial" w:hAnsi="Arial" w:cs="Arial"/>
            <w:sz w:val="24"/>
            <w:szCs w:val="24"/>
          </w:rPr>
          <w:t>https://www.jdplc.com/wp-content/uploads/2026/07/2026-Annual-Report-and-Accounts.pdf</w:t>
        </w:r>
      </w:hyperlink>
      <w:r>
        <w:rPr>
          <w:rFonts w:ascii="Arial" w:hAnsi="Arial" w:cs="Arial"/>
          <w:color w:val="000000" w:themeColor="text1"/>
          <w:sz w:val="24"/>
          <w:szCs w:val="24"/>
        </w:rPr>
        <w:t xml:space="preserve"> </w:t>
      </w:r>
      <w:r w:rsidRPr="005B6C4E">
        <w:rPr>
          <w:rFonts w:ascii="Arial" w:hAnsi="Arial" w:cs="Arial"/>
          <w:color w:val="000000" w:themeColor="text1"/>
          <w:sz w:val="24"/>
          <w:szCs w:val="24"/>
        </w:rPr>
        <w:t>(Accessed: 6 August 2026).</w:t>
      </w:r>
    </w:p>
    <w:p w14:paraId="3CCB18A8" w14:textId="54A08353" w:rsidR="00387B5D" w:rsidRDefault="00387B5D" w:rsidP="00257B08">
      <w:pPr>
        <w:spacing w:line="360" w:lineRule="auto"/>
        <w:rPr>
          <w:rFonts w:ascii="Arial" w:hAnsi="Arial" w:cs="Arial"/>
          <w:color w:val="000000" w:themeColor="text1"/>
          <w:sz w:val="24"/>
          <w:szCs w:val="24"/>
        </w:rPr>
      </w:pPr>
      <w:r w:rsidRPr="00387B5D">
        <w:rPr>
          <w:rFonts w:ascii="Arial" w:hAnsi="Arial" w:cs="Arial"/>
          <w:color w:val="000000" w:themeColor="text1"/>
          <w:sz w:val="24"/>
          <w:szCs w:val="24"/>
        </w:rPr>
        <w:t xml:space="preserve">JD Sports Fashion plc (2026b) Careers. Available at: </w:t>
      </w:r>
      <w:hyperlink r:id="rId9" w:history="1">
        <w:r w:rsidRPr="00683EE9">
          <w:rPr>
            <w:rStyle w:val="Hyperlink"/>
            <w:rFonts w:ascii="Arial" w:hAnsi="Arial" w:cs="Arial"/>
            <w:sz w:val="24"/>
            <w:szCs w:val="24"/>
          </w:rPr>
          <w:t>https://www.jdplc.com/careers/default.aspx</w:t>
        </w:r>
      </w:hyperlink>
      <w:r>
        <w:rPr>
          <w:rFonts w:ascii="Arial" w:hAnsi="Arial" w:cs="Arial"/>
          <w:color w:val="000000" w:themeColor="text1"/>
          <w:sz w:val="24"/>
          <w:szCs w:val="24"/>
        </w:rPr>
        <w:t xml:space="preserve"> </w:t>
      </w:r>
      <w:r w:rsidRPr="00387B5D">
        <w:rPr>
          <w:rFonts w:ascii="Arial" w:hAnsi="Arial" w:cs="Arial"/>
          <w:color w:val="000000" w:themeColor="text1"/>
          <w:sz w:val="24"/>
          <w:szCs w:val="24"/>
        </w:rPr>
        <w:t xml:space="preserve"> (Accessed: 6 August 2026).</w:t>
      </w:r>
    </w:p>
    <w:p w14:paraId="2EB5AC29" w14:textId="263D30DB" w:rsidR="004F1161" w:rsidRDefault="004F1161" w:rsidP="00257B08">
      <w:pPr>
        <w:spacing w:line="360" w:lineRule="auto"/>
        <w:rPr>
          <w:rFonts w:ascii="Arial" w:hAnsi="Arial" w:cs="Arial"/>
          <w:color w:val="000000" w:themeColor="text1"/>
          <w:sz w:val="24"/>
          <w:szCs w:val="24"/>
        </w:rPr>
      </w:pPr>
      <w:r w:rsidRPr="004F1161">
        <w:rPr>
          <w:rFonts w:ascii="Arial" w:hAnsi="Arial" w:cs="Arial"/>
          <w:color w:val="000000" w:themeColor="text1"/>
          <w:sz w:val="24"/>
          <w:szCs w:val="24"/>
        </w:rPr>
        <w:t xml:space="preserve">JD Sports Fashion plc (2026c) 2026 Global Impact Report. Available at: </w:t>
      </w:r>
      <w:hyperlink r:id="rId10" w:history="1">
        <w:r w:rsidRPr="00683EE9">
          <w:rPr>
            <w:rStyle w:val="Hyperlink"/>
            <w:rFonts w:ascii="Arial" w:hAnsi="Arial" w:cs="Arial"/>
            <w:sz w:val="24"/>
            <w:szCs w:val="24"/>
          </w:rPr>
          <w:t>https://www.jdplc.com/investor-relations/results-centre/default.aspx</w:t>
        </w:r>
      </w:hyperlink>
      <w:r>
        <w:rPr>
          <w:rFonts w:ascii="Arial" w:hAnsi="Arial" w:cs="Arial"/>
          <w:color w:val="000000" w:themeColor="text1"/>
          <w:sz w:val="24"/>
          <w:szCs w:val="24"/>
        </w:rPr>
        <w:t xml:space="preserve"> </w:t>
      </w:r>
      <w:r w:rsidRPr="004F1161">
        <w:rPr>
          <w:rFonts w:ascii="Arial" w:hAnsi="Arial" w:cs="Arial"/>
          <w:color w:val="000000" w:themeColor="text1"/>
          <w:sz w:val="24"/>
          <w:szCs w:val="24"/>
        </w:rPr>
        <w:t xml:space="preserve"> (Accessed: 6 August 2026).</w:t>
      </w:r>
    </w:p>
    <w:p w14:paraId="56FFA96D" w14:textId="1EBAB3A5" w:rsidR="00257B08" w:rsidRDefault="00806C5B" w:rsidP="00257B08">
      <w:pPr>
        <w:spacing w:line="360" w:lineRule="auto"/>
        <w:rPr>
          <w:rFonts w:ascii="Arial" w:hAnsi="Arial" w:cs="Arial"/>
          <w:color w:val="000000" w:themeColor="text1"/>
          <w:sz w:val="24"/>
          <w:szCs w:val="24"/>
        </w:rPr>
      </w:pPr>
      <w:r w:rsidRPr="00806C5B">
        <w:rPr>
          <w:rFonts w:ascii="Arial" w:hAnsi="Arial" w:cs="Arial"/>
          <w:color w:val="000000" w:themeColor="text1"/>
          <w:sz w:val="24"/>
          <w:szCs w:val="24"/>
        </w:rPr>
        <w:lastRenderedPageBreak/>
        <w:t xml:space="preserve">JD Sports Fashion plc (2026d) Our people. Available at: </w:t>
      </w:r>
      <w:hyperlink r:id="rId11" w:history="1">
        <w:r w:rsidRPr="00683EE9">
          <w:rPr>
            <w:rStyle w:val="Hyperlink"/>
            <w:rFonts w:ascii="Arial" w:hAnsi="Arial" w:cs="Arial"/>
            <w:sz w:val="24"/>
            <w:szCs w:val="24"/>
          </w:rPr>
          <w:t>https://www.jdplc.com/esg/social/our-people/default.aspx</w:t>
        </w:r>
      </w:hyperlink>
      <w:r>
        <w:rPr>
          <w:rFonts w:ascii="Arial" w:hAnsi="Arial" w:cs="Arial"/>
          <w:color w:val="000000" w:themeColor="text1"/>
          <w:sz w:val="24"/>
          <w:szCs w:val="24"/>
        </w:rPr>
        <w:t xml:space="preserve"> </w:t>
      </w:r>
      <w:r w:rsidRPr="00806C5B">
        <w:rPr>
          <w:rFonts w:ascii="Arial" w:hAnsi="Arial" w:cs="Arial"/>
          <w:color w:val="000000" w:themeColor="text1"/>
          <w:sz w:val="24"/>
          <w:szCs w:val="24"/>
        </w:rPr>
        <w:t xml:space="preserve"> (Accessed: 6 August 2026).</w:t>
      </w:r>
    </w:p>
    <w:p w14:paraId="0FBD2CC4" w14:textId="4271AB88" w:rsidR="00512C3A" w:rsidRDefault="00512C3A" w:rsidP="00257B08">
      <w:pPr>
        <w:spacing w:line="360" w:lineRule="auto"/>
        <w:rPr>
          <w:rFonts w:ascii="Arial" w:hAnsi="Arial" w:cs="Arial"/>
          <w:color w:val="000000" w:themeColor="text1"/>
          <w:sz w:val="24"/>
          <w:szCs w:val="24"/>
        </w:rPr>
      </w:pPr>
      <w:r w:rsidRPr="00512C3A">
        <w:rPr>
          <w:rFonts w:ascii="Arial" w:hAnsi="Arial" w:cs="Arial"/>
          <w:color w:val="000000" w:themeColor="text1"/>
          <w:sz w:val="24"/>
          <w:szCs w:val="24"/>
        </w:rPr>
        <w:t xml:space="preserve">Statista (2026) JD Sports Fashion Plc – statistics and facts. Available at: </w:t>
      </w:r>
      <w:hyperlink r:id="rId12" w:history="1">
        <w:r w:rsidRPr="00683EE9">
          <w:rPr>
            <w:rStyle w:val="Hyperlink"/>
            <w:rFonts w:ascii="Arial" w:hAnsi="Arial" w:cs="Arial"/>
            <w:sz w:val="24"/>
            <w:szCs w:val="24"/>
          </w:rPr>
          <w:t>https://www.statista.com/topics/12071/jd-sports-fashion-plc/</w:t>
        </w:r>
      </w:hyperlink>
      <w:r>
        <w:rPr>
          <w:rFonts w:ascii="Arial" w:hAnsi="Arial" w:cs="Arial"/>
          <w:color w:val="000000" w:themeColor="text1"/>
          <w:sz w:val="24"/>
          <w:szCs w:val="24"/>
        </w:rPr>
        <w:t xml:space="preserve"> </w:t>
      </w:r>
      <w:r w:rsidRPr="00512C3A">
        <w:rPr>
          <w:rFonts w:ascii="Arial" w:hAnsi="Arial" w:cs="Arial"/>
          <w:color w:val="000000" w:themeColor="text1"/>
          <w:sz w:val="24"/>
          <w:szCs w:val="24"/>
        </w:rPr>
        <w:t xml:space="preserve"> (Accessed: 6 August 2026).</w:t>
      </w:r>
    </w:p>
    <w:p w14:paraId="2E45CDC7" w14:textId="63E6A2FA" w:rsidR="00C25743" w:rsidRDefault="00C25743" w:rsidP="00257B08">
      <w:pPr>
        <w:spacing w:line="360" w:lineRule="auto"/>
        <w:rPr>
          <w:rFonts w:ascii="Arial" w:hAnsi="Arial" w:cs="Arial"/>
          <w:color w:val="000000" w:themeColor="text1"/>
          <w:sz w:val="24"/>
          <w:szCs w:val="24"/>
        </w:rPr>
      </w:pPr>
      <w:r w:rsidRPr="00C25743">
        <w:rPr>
          <w:rFonts w:ascii="Arial" w:hAnsi="Arial" w:cs="Arial"/>
          <w:color w:val="000000" w:themeColor="text1"/>
          <w:sz w:val="24"/>
          <w:szCs w:val="24"/>
        </w:rPr>
        <w:t xml:space="preserve">The Strategy Story (n.d.) JD Sports PESTEL analysis. Available at: </w:t>
      </w:r>
      <w:hyperlink r:id="rId13" w:history="1">
        <w:r w:rsidRPr="00683EE9">
          <w:rPr>
            <w:rStyle w:val="Hyperlink"/>
            <w:rFonts w:ascii="Arial" w:hAnsi="Arial" w:cs="Arial"/>
            <w:sz w:val="24"/>
            <w:szCs w:val="24"/>
          </w:rPr>
          <w:t>https://thestrategystory.com/blog/jd-sports-pestel-analysis/</w:t>
        </w:r>
      </w:hyperlink>
      <w:r>
        <w:rPr>
          <w:rFonts w:ascii="Arial" w:hAnsi="Arial" w:cs="Arial"/>
          <w:color w:val="000000" w:themeColor="text1"/>
          <w:sz w:val="24"/>
          <w:szCs w:val="24"/>
        </w:rPr>
        <w:t xml:space="preserve"> </w:t>
      </w:r>
      <w:r w:rsidRPr="00C25743">
        <w:rPr>
          <w:rFonts w:ascii="Arial" w:hAnsi="Arial" w:cs="Arial"/>
          <w:color w:val="000000" w:themeColor="text1"/>
          <w:sz w:val="24"/>
          <w:szCs w:val="24"/>
        </w:rPr>
        <w:t xml:space="preserve"> (Accessed: 6 August 2026).</w:t>
      </w:r>
    </w:p>
    <w:p w14:paraId="400EAC70" w14:textId="6C9F386D" w:rsidR="002C5E5B" w:rsidRDefault="002C5E5B" w:rsidP="00257B08">
      <w:pPr>
        <w:spacing w:line="360" w:lineRule="auto"/>
        <w:rPr>
          <w:rFonts w:ascii="Arial" w:hAnsi="Arial" w:cs="Arial"/>
          <w:color w:val="000000" w:themeColor="text1"/>
          <w:sz w:val="24"/>
          <w:szCs w:val="24"/>
        </w:rPr>
      </w:pPr>
      <w:r w:rsidRPr="002C5E5B">
        <w:rPr>
          <w:rFonts w:ascii="Arial" w:hAnsi="Arial" w:cs="Arial"/>
          <w:color w:val="000000" w:themeColor="text1"/>
          <w:sz w:val="24"/>
          <w:szCs w:val="24"/>
        </w:rPr>
        <w:t xml:space="preserve">Torrington, D., Hall, L., Taylor, S. and Atkinson, C. (2020) Human resource management. 11th </w:t>
      </w:r>
      <w:proofErr w:type="spellStart"/>
      <w:r w:rsidRPr="002C5E5B">
        <w:rPr>
          <w:rFonts w:ascii="Arial" w:hAnsi="Arial" w:cs="Arial"/>
          <w:color w:val="000000" w:themeColor="text1"/>
          <w:sz w:val="24"/>
          <w:szCs w:val="24"/>
        </w:rPr>
        <w:t>edn</w:t>
      </w:r>
      <w:proofErr w:type="spellEnd"/>
      <w:r w:rsidRPr="002C5E5B">
        <w:rPr>
          <w:rFonts w:ascii="Arial" w:hAnsi="Arial" w:cs="Arial"/>
          <w:color w:val="000000" w:themeColor="text1"/>
          <w:sz w:val="24"/>
          <w:szCs w:val="24"/>
        </w:rPr>
        <w:t>. Harlow: Pearson.</w:t>
      </w:r>
    </w:p>
    <w:p w14:paraId="69A4A7A2" w14:textId="1F47D9F2" w:rsidR="002C5E5B" w:rsidRDefault="006641F9" w:rsidP="00257B08">
      <w:pPr>
        <w:spacing w:line="360" w:lineRule="auto"/>
        <w:rPr>
          <w:rFonts w:ascii="Arial" w:hAnsi="Arial" w:cs="Arial"/>
          <w:color w:val="000000" w:themeColor="text1"/>
          <w:sz w:val="24"/>
          <w:szCs w:val="24"/>
        </w:rPr>
      </w:pPr>
      <w:r w:rsidRPr="006641F9">
        <w:rPr>
          <w:rFonts w:ascii="Arial" w:hAnsi="Arial" w:cs="Arial"/>
          <w:color w:val="000000" w:themeColor="text1"/>
          <w:sz w:val="24"/>
          <w:szCs w:val="24"/>
        </w:rPr>
        <w:t xml:space="preserve">UK Government (2026a) National Minimum Wage and National Living Wage rates. Available at: </w:t>
      </w:r>
      <w:hyperlink r:id="rId14" w:history="1">
        <w:r w:rsidRPr="00683EE9">
          <w:rPr>
            <w:rStyle w:val="Hyperlink"/>
            <w:rFonts w:ascii="Arial" w:hAnsi="Arial" w:cs="Arial"/>
            <w:sz w:val="24"/>
            <w:szCs w:val="24"/>
          </w:rPr>
          <w:t>https://www.gov.uk/national-minimum-wage-rates</w:t>
        </w:r>
      </w:hyperlink>
      <w:r>
        <w:rPr>
          <w:rFonts w:ascii="Arial" w:hAnsi="Arial" w:cs="Arial"/>
          <w:color w:val="000000" w:themeColor="text1"/>
          <w:sz w:val="24"/>
          <w:szCs w:val="24"/>
        </w:rPr>
        <w:t xml:space="preserve"> </w:t>
      </w:r>
      <w:r w:rsidRPr="006641F9">
        <w:rPr>
          <w:rFonts w:ascii="Arial" w:hAnsi="Arial" w:cs="Arial"/>
          <w:color w:val="000000" w:themeColor="text1"/>
          <w:sz w:val="24"/>
          <w:szCs w:val="24"/>
        </w:rPr>
        <w:t xml:space="preserve"> (Accessed: 6 August 2026).</w:t>
      </w:r>
    </w:p>
    <w:p w14:paraId="1A5679E7" w14:textId="21088B47" w:rsidR="006641F9" w:rsidRDefault="006641F9" w:rsidP="00257B08">
      <w:pPr>
        <w:spacing w:line="360" w:lineRule="auto"/>
        <w:rPr>
          <w:rFonts w:ascii="Arial" w:hAnsi="Arial" w:cs="Arial"/>
          <w:color w:val="000000" w:themeColor="text1"/>
          <w:sz w:val="24"/>
          <w:szCs w:val="24"/>
        </w:rPr>
      </w:pPr>
      <w:r w:rsidRPr="006641F9">
        <w:rPr>
          <w:rFonts w:ascii="Arial" w:hAnsi="Arial" w:cs="Arial"/>
          <w:color w:val="000000" w:themeColor="text1"/>
          <w:sz w:val="24"/>
          <w:szCs w:val="24"/>
        </w:rPr>
        <w:t xml:space="preserve">UK Government (n.d.) Maximum weekly working hours. Available at: </w:t>
      </w:r>
      <w:hyperlink r:id="rId15" w:history="1">
        <w:r w:rsidRPr="00683EE9">
          <w:rPr>
            <w:rStyle w:val="Hyperlink"/>
            <w:rFonts w:ascii="Arial" w:hAnsi="Arial" w:cs="Arial"/>
            <w:sz w:val="24"/>
            <w:szCs w:val="24"/>
          </w:rPr>
          <w:t>https://www.gov.uk/maximum-weekly-working-hours</w:t>
        </w:r>
      </w:hyperlink>
      <w:r>
        <w:rPr>
          <w:rFonts w:ascii="Arial" w:hAnsi="Arial" w:cs="Arial"/>
          <w:color w:val="000000" w:themeColor="text1"/>
          <w:sz w:val="24"/>
          <w:szCs w:val="24"/>
        </w:rPr>
        <w:t xml:space="preserve"> </w:t>
      </w:r>
      <w:r w:rsidRPr="006641F9">
        <w:rPr>
          <w:rFonts w:ascii="Arial" w:hAnsi="Arial" w:cs="Arial"/>
          <w:color w:val="000000" w:themeColor="text1"/>
          <w:sz w:val="24"/>
          <w:szCs w:val="24"/>
        </w:rPr>
        <w:t xml:space="preserve"> (Accessed: 6 August 2026).</w:t>
      </w:r>
    </w:p>
    <w:p w14:paraId="44C6B178" w14:textId="477BB6D3" w:rsidR="003A1765" w:rsidRDefault="003A1765" w:rsidP="00257B08">
      <w:pPr>
        <w:spacing w:line="360" w:lineRule="auto"/>
        <w:rPr>
          <w:rFonts w:ascii="Arial" w:hAnsi="Arial" w:cs="Arial"/>
          <w:color w:val="000000" w:themeColor="text1"/>
          <w:sz w:val="24"/>
          <w:szCs w:val="24"/>
        </w:rPr>
      </w:pPr>
      <w:r w:rsidRPr="003A1765">
        <w:rPr>
          <w:rFonts w:ascii="Arial" w:hAnsi="Arial" w:cs="Arial"/>
          <w:color w:val="000000" w:themeColor="text1"/>
          <w:sz w:val="24"/>
          <w:szCs w:val="24"/>
        </w:rPr>
        <w:t xml:space="preserve">U.S. Department of Labor (2026a) State minimum wage laws. Available at: </w:t>
      </w:r>
      <w:hyperlink r:id="rId16" w:history="1">
        <w:r w:rsidRPr="00683EE9">
          <w:rPr>
            <w:rStyle w:val="Hyperlink"/>
            <w:rFonts w:ascii="Arial" w:hAnsi="Arial" w:cs="Arial"/>
            <w:sz w:val="24"/>
            <w:szCs w:val="24"/>
          </w:rPr>
          <w:t>https://www.dol.gov/agencies/whd/minimum-wage/state</w:t>
        </w:r>
      </w:hyperlink>
      <w:r>
        <w:rPr>
          <w:rFonts w:ascii="Arial" w:hAnsi="Arial" w:cs="Arial"/>
          <w:color w:val="000000" w:themeColor="text1"/>
          <w:sz w:val="24"/>
          <w:szCs w:val="24"/>
        </w:rPr>
        <w:t xml:space="preserve"> </w:t>
      </w:r>
      <w:r w:rsidRPr="003A1765">
        <w:rPr>
          <w:rFonts w:ascii="Arial" w:hAnsi="Arial" w:cs="Arial"/>
          <w:color w:val="000000" w:themeColor="text1"/>
          <w:sz w:val="24"/>
          <w:szCs w:val="24"/>
        </w:rPr>
        <w:t xml:space="preserve"> (Accessed: 6 August 2026).</w:t>
      </w:r>
    </w:p>
    <w:p w14:paraId="6C3784F0" w14:textId="067EB333" w:rsidR="00222C6A" w:rsidRPr="00257B08" w:rsidRDefault="00222C6A" w:rsidP="00257B08">
      <w:pPr>
        <w:spacing w:line="360" w:lineRule="auto"/>
        <w:rPr>
          <w:rFonts w:ascii="Arial" w:hAnsi="Arial" w:cs="Arial"/>
          <w:color w:val="000000" w:themeColor="text1"/>
          <w:sz w:val="24"/>
          <w:szCs w:val="24"/>
        </w:rPr>
      </w:pPr>
      <w:r w:rsidRPr="00222C6A">
        <w:rPr>
          <w:rFonts w:ascii="Arial" w:hAnsi="Arial" w:cs="Arial"/>
          <w:color w:val="000000" w:themeColor="text1"/>
          <w:sz w:val="24"/>
          <w:szCs w:val="24"/>
        </w:rPr>
        <w:t xml:space="preserve">U.S. Department of Labor (n.d.) Wages and the Fair Labor Standards Act. Available at: </w:t>
      </w:r>
      <w:hyperlink r:id="rId17" w:history="1">
        <w:r w:rsidRPr="00683EE9">
          <w:rPr>
            <w:rStyle w:val="Hyperlink"/>
            <w:rFonts w:ascii="Arial" w:hAnsi="Arial" w:cs="Arial"/>
            <w:sz w:val="24"/>
            <w:szCs w:val="24"/>
          </w:rPr>
          <w:t>https://www.dol.gov/agencies/whd/flsa</w:t>
        </w:r>
      </w:hyperlink>
      <w:r>
        <w:rPr>
          <w:rFonts w:ascii="Arial" w:hAnsi="Arial" w:cs="Arial"/>
          <w:color w:val="000000" w:themeColor="text1"/>
          <w:sz w:val="24"/>
          <w:szCs w:val="24"/>
        </w:rPr>
        <w:t xml:space="preserve"> </w:t>
      </w:r>
      <w:r w:rsidRPr="00222C6A">
        <w:rPr>
          <w:rFonts w:ascii="Arial" w:hAnsi="Arial" w:cs="Arial"/>
          <w:color w:val="000000" w:themeColor="text1"/>
          <w:sz w:val="24"/>
          <w:szCs w:val="24"/>
        </w:rPr>
        <w:t xml:space="preserve"> (Accessed: 6 August 2026).</w:t>
      </w:r>
    </w:p>
    <w:sectPr w:rsidR="00222C6A" w:rsidRPr="00257B08" w:rsidSect="00257B0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7B5B21"/>
    <w:multiLevelType w:val="multilevel"/>
    <w:tmpl w:val="FD765B6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9662750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B08"/>
    <w:rsid w:val="00063052"/>
    <w:rsid w:val="00093BC0"/>
    <w:rsid w:val="000A258A"/>
    <w:rsid w:val="000E1552"/>
    <w:rsid w:val="000E4400"/>
    <w:rsid w:val="001E5253"/>
    <w:rsid w:val="00222C6A"/>
    <w:rsid w:val="00227C17"/>
    <w:rsid w:val="00257B08"/>
    <w:rsid w:val="002628BE"/>
    <w:rsid w:val="002710A5"/>
    <w:rsid w:val="002C5E5B"/>
    <w:rsid w:val="002D4F0A"/>
    <w:rsid w:val="00374485"/>
    <w:rsid w:val="00376228"/>
    <w:rsid w:val="00387B5D"/>
    <w:rsid w:val="003A1765"/>
    <w:rsid w:val="00446840"/>
    <w:rsid w:val="0049747A"/>
    <w:rsid w:val="004A0285"/>
    <w:rsid w:val="004F0BA2"/>
    <w:rsid w:val="004F1161"/>
    <w:rsid w:val="00511F0C"/>
    <w:rsid w:val="00512C3A"/>
    <w:rsid w:val="00546B7F"/>
    <w:rsid w:val="005B6C4E"/>
    <w:rsid w:val="005D38C5"/>
    <w:rsid w:val="005F4069"/>
    <w:rsid w:val="00620DF5"/>
    <w:rsid w:val="006431E4"/>
    <w:rsid w:val="006641F9"/>
    <w:rsid w:val="006F71F3"/>
    <w:rsid w:val="00765F70"/>
    <w:rsid w:val="007F49D4"/>
    <w:rsid w:val="008023CE"/>
    <w:rsid w:val="00806C5B"/>
    <w:rsid w:val="00835C0C"/>
    <w:rsid w:val="00867427"/>
    <w:rsid w:val="0088540B"/>
    <w:rsid w:val="008879A0"/>
    <w:rsid w:val="009B2274"/>
    <w:rsid w:val="009C5ED4"/>
    <w:rsid w:val="009F5BA3"/>
    <w:rsid w:val="00A74E3C"/>
    <w:rsid w:val="00AF12AB"/>
    <w:rsid w:val="00AF206D"/>
    <w:rsid w:val="00AF4A5F"/>
    <w:rsid w:val="00BA2A28"/>
    <w:rsid w:val="00BB1E96"/>
    <w:rsid w:val="00BD3913"/>
    <w:rsid w:val="00C110A1"/>
    <w:rsid w:val="00C25743"/>
    <w:rsid w:val="00C75D54"/>
    <w:rsid w:val="00C80365"/>
    <w:rsid w:val="00CC4DB3"/>
    <w:rsid w:val="00CD28BC"/>
    <w:rsid w:val="00CE716A"/>
    <w:rsid w:val="00D064B9"/>
    <w:rsid w:val="00D15D0D"/>
    <w:rsid w:val="00D952C3"/>
    <w:rsid w:val="00DD04C0"/>
    <w:rsid w:val="00DF3138"/>
    <w:rsid w:val="00E268F9"/>
    <w:rsid w:val="00E621E9"/>
    <w:rsid w:val="00EB07A5"/>
    <w:rsid w:val="00EF35A4"/>
    <w:rsid w:val="00F2525D"/>
    <w:rsid w:val="00F55B88"/>
    <w:rsid w:val="00F606DA"/>
    <w:rsid w:val="00FC3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73459"/>
  <w15:chartTrackingRefBased/>
  <w15:docId w15:val="{003C1BC3-624A-4B97-A98D-2BE92DC78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7B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7B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7B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7B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7B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7B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7B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7B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7B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7B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7B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7B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7B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7B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7B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7B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7B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7B08"/>
    <w:rPr>
      <w:rFonts w:eastAsiaTheme="majorEastAsia" w:cstheme="majorBidi"/>
      <w:color w:val="272727" w:themeColor="text1" w:themeTint="D8"/>
    </w:rPr>
  </w:style>
  <w:style w:type="paragraph" w:styleId="Title">
    <w:name w:val="Title"/>
    <w:basedOn w:val="Normal"/>
    <w:next w:val="Normal"/>
    <w:link w:val="TitleChar"/>
    <w:uiPriority w:val="10"/>
    <w:qFormat/>
    <w:rsid w:val="00257B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7B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7B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7B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7B08"/>
    <w:pPr>
      <w:spacing w:before="160"/>
      <w:jc w:val="center"/>
    </w:pPr>
    <w:rPr>
      <w:i/>
      <w:iCs/>
      <w:color w:val="404040" w:themeColor="text1" w:themeTint="BF"/>
    </w:rPr>
  </w:style>
  <w:style w:type="character" w:customStyle="1" w:styleId="QuoteChar">
    <w:name w:val="Quote Char"/>
    <w:basedOn w:val="DefaultParagraphFont"/>
    <w:link w:val="Quote"/>
    <w:uiPriority w:val="29"/>
    <w:rsid w:val="00257B08"/>
    <w:rPr>
      <w:i/>
      <w:iCs/>
      <w:color w:val="404040" w:themeColor="text1" w:themeTint="BF"/>
    </w:rPr>
  </w:style>
  <w:style w:type="paragraph" w:styleId="ListParagraph">
    <w:name w:val="List Paragraph"/>
    <w:basedOn w:val="Normal"/>
    <w:uiPriority w:val="34"/>
    <w:qFormat/>
    <w:rsid w:val="00257B08"/>
    <w:pPr>
      <w:ind w:left="720"/>
      <w:contextualSpacing/>
    </w:pPr>
  </w:style>
  <w:style w:type="character" w:styleId="IntenseEmphasis">
    <w:name w:val="Intense Emphasis"/>
    <w:basedOn w:val="DefaultParagraphFont"/>
    <w:uiPriority w:val="21"/>
    <w:qFormat/>
    <w:rsid w:val="00257B08"/>
    <w:rPr>
      <w:i/>
      <w:iCs/>
      <w:color w:val="0F4761" w:themeColor="accent1" w:themeShade="BF"/>
    </w:rPr>
  </w:style>
  <w:style w:type="paragraph" w:styleId="IntenseQuote">
    <w:name w:val="Intense Quote"/>
    <w:basedOn w:val="Normal"/>
    <w:next w:val="Normal"/>
    <w:link w:val="IntenseQuoteChar"/>
    <w:uiPriority w:val="30"/>
    <w:qFormat/>
    <w:rsid w:val="00257B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7B08"/>
    <w:rPr>
      <w:i/>
      <w:iCs/>
      <w:color w:val="0F4761" w:themeColor="accent1" w:themeShade="BF"/>
    </w:rPr>
  </w:style>
  <w:style w:type="character" w:styleId="IntenseReference">
    <w:name w:val="Intense Reference"/>
    <w:basedOn w:val="DefaultParagraphFont"/>
    <w:uiPriority w:val="32"/>
    <w:qFormat/>
    <w:rsid w:val="00257B08"/>
    <w:rPr>
      <w:b/>
      <w:bCs/>
      <w:smallCaps/>
      <w:color w:val="0F4761" w:themeColor="accent1" w:themeShade="BF"/>
      <w:spacing w:val="5"/>
    </w:rPr>
  </w:style>
  <w:style w:type="paragraph" w:styleId="NoSpacing">
    <w:name w:val="No Spacing"/>
    <w:link w:val="NoSpacingChar"/>
    <w:uiPriority w:val="1"/>
    <w:qFormat/>
    <w:rsid w:val="00257B08"/>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257B08"/>
    <w:rPr>
      <w:rFonts w:eastAsiaTheme="minorEastAsia"/>
      <w:kern w:val="0"/>
      <w:lang w:eastAsia="en-GB"/>
      <w14:ligatures w14:val="none"/>
    </w:rPr>
  </w:style>
  <w:style w:type="character" w:styleId="Hyperlink">
    <w:name w:val="Hyperlink"/>
    <w:basedOn w:val="DefaultParagraphFont"/>
    <w:uiPriority w:val="99"/>
    <w:unhideWhenUsed/>
    <w:rsid w:val="00446840"/>
    <w:rPr>
      <w:color w:val="467886" w:themeColor="hyperlink"/>
      <w:u w:val="single"/>
    </w:rPr>
  </w:style>
  <w:style w:type="character" w:styleId="UnresolvedMention">
    <w:name w:val="Unresolved Mention"/>
    <w:basedOn w:val="DefaultParagraphFont"/>
    <w:uiPriority w:val="99"/>
    <w:semiHidden/>
    <w:unhideWhenUsed/>
    <w:rsid w:val="00446840"/>
    <w:rPr>
      <w:color w:val="605E5C"/>
      <w:shd w:val="clear" w:color="auto" w:fill="E1DFDD"/>
    </w:rPr>
  </w:style>
  <w:style w:type="character" w:styleId="FollowedHyperlink">
    <w:name w:val="FollowedHyperlink"/>
    <w:basedOn w:val="DefaultParagraphFont"/>
    <w:uiPriority w:val="99"/>
    <w:semiHidden/>
    <w:unhideWhenUsed/>
    <w:rsid w:val="00446840"/>
    <w:rPr>
      <w:color w:val="96607D" w:themeColor="followedHyperlink"/>
      <w:u w:val="single"/>
    </w:rPr>
  </w:style>
  <w:style w:type="paragraph" w:styleId="TOCHeading">
    <w:name w:val="TOC Heading"/>
    <w:basedOn w:val="Heading1"/>
    <w:next w:val="Normal"/>
    <w:uiPriority w:val="39"/>
    <w:unhideWhenUsed/>
    <w:qFormat/>
    <w:rsid w:val="00620DF5"/>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20DF5"/>
    <w:pPr>
      <w:spacing w:after="100"/>
    </w:pPr>
  </w:style>
  <w:style w:type="paragraph" w:styleId="TOC2">
    <w:name w:val="toc 2"/>
    <w:basedOn w:val="Normal"/>
    <w:next w:val="Normal"/>
    <w:autoRedefine/>
    <w:uiPriority w:val="39"/>
    <w:unhideWhenUsed/>
    <w:rsid w:val="00620DF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dplc.com/wp-content/uploads/2026/07/2026-Annual-Report-and-Accounts.pdf" TargetMode="External"/><Relationship Id="rId13" Type="http://schemas.openxmlformats.org/officeDocument/2006/relationships/hyperlink" Target="https://thestrategystory.com/blog/jd-sports-pestel-analysi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cipd.org/globalassets/media/knowledge/knowledge-hub/factsheets/pestle-analysis-factsheet_20221230T092611.pdf" TargetMode="External"/><Relationship Id="rId12" Type="http://schemas.openxmlformats.org/officeDocument/2006/relationships/hyperlink" Target="https://www.statista.com/topics/12071/jd-sports-fashion-plc/" TargetMode="External"/><Relationship Id="rId17" Type="http://schemas.openxmlformats.org/officeDocument/2006/relationships/hyperlink" Target="https://www.dol.gov/agencies/whd/flsa" TargetMode="External"/><Relationship Id="rId2" Type="http://schemas.openxmlformats.org/officeDocument/2006/relationships/numbering" Target="numbering.xml"/><Relationship Id="rId16" Type="http://schemas.openxmlformats.org/officeDocument/2006/relationships/hyperlink" Target="https://www.dol.gov/agencies/whd/minimum-wage/stat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jdplc.com/esg/social/our-people/default.aspx" TargetMode="External"/><Relationship Id="rId5" Type="http://schemas.openxmlformats.org/officeDocument/2006/relationships/webSettings" Target="webSettings.xml"/><Relationship Id="rId15" Type="http://schemas.openxmlformats.org/officeDocument/2006/relationships/hyperlink" Target="https://www.gov.uk/maximum-weekly-working-hours" TargetMode="External"/><Relationship Id="rId10" Type="http://schemas.openxmlformats.org/officeDocument/2006/relationships/hyperlink" Target="https://www.jdplc.com/investor-relations/results-centre/default.aspx" TargetMode="Externa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www.jdplc.com/careers/default.aspx" TargetMode="External"/><Relationship Id="rId14" Type="http://schemas.openxmlformats.org/officeDocument/2006/relationships/hyperlink" Target="https://www.gov.uk/national-minimum-wage-rat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F0F5B1FCEB9413DB5211A9EA304BA13"/>
        <w:category>
          <w:name w:val="General"/>
          <w:gallery w:val="placeholder"/>
        </w:category>
        <w:types>
          <w:type w:val="bbPlcHdr"/>
        </w:types>
        <w:behaviors>
          <w:behavior w:val="content"/>
        </w:behaviors>
        <w:guid w:val="{D038C8EB-0317-4408-A4B4-E0739CDC83D0}"/>
      </w:docPartPr>
      <w:docPartBody>
        <w:p w:rsidR="00851822" w:rsidRDefault="0033230C" w:rsidP="0033230C">
          <w:pPr>
            <w:pStyle w:val="DF0F5B1FCEB9413DB5211A9EA304BA13"/>
          </w:pPr>
          <w:r>
            <w:rPr>
              <w:rFonts w:asciiTheme="majorHAnsi" w:eastAsiaTheme="majorEastAsia" w:hAnsiTheme="majorHAnsi" w:cstheme="majorBidi"/>
              <w:caps/>
              <w:color w:val="156082" w:themeColor="accent1"/>
              <w:sz w:val="80"/>
              <w:szCs w:val="80"/>
            </w:rPr>
            <w:t>[Document title]</w:t>
          </w:r>
        </w:p>
      </w:docPartBody>
    </w:docPart>
    <w:docPart>
      <w:docPartPr>
        <w:name w:val="ABE9629B7B2145A9AA4D6599C2700413"/>
        <w:category>
          <w:name w:val="General"/>
          <w:gallery w:val="placeholder"/>
        </w:category>
        <w:types>
          <w:type w:val="bbPlcHdr"/>
        </w:types>
        <w:behaviors>
          <w:behavior w:val="content"/>
        </w:behaviors>
        <w:guid w:val="{B40701D4-6988-484B-8A0C-1A4C1126B264}"/>
      </w:docPartPr>
      <w:docPartBody>
        <w:p w:rsidR="00851822" w:rsidRDefault="0033230C" w:rsidP="0033230C">
          <w:pPr>
            <w:pStyle w:val="ABE9629B7B2145A9AA4D6599C270041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30C"/>
    <w:rsid w:val="00162F6A"/>
    <w:rsid w:val="00193446"/>
    <w:rsid w:val="0033230C"/>
    <w:rsid w:val="00511F0C"/>
    <w:rsid w:val="006F71F3"/>
    <w:rsid w:val="00851822"/>
    <w:rsid w:val="00FC3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F0F5B1FCEB9413DB5211A9EA304BA13">
    <w:name w:val="DF0F5B1FCEB9413DB5211A9EA304BA13"/>
    <w:rsid w:val="0033230C"/>
  </w:style>
  <w:style w:type="paragraph" w:customStyle="1" w:styleId="ABE9629B7B2145A9AA4D6599C2700413">
    <w:name w:val="ABE9629B7B2145A9AA4D6599C2700413"/>
    <w:rsid w:val="0033230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AA471A-1D1C-45EA-95E4-EEEF9F4979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12</Pages>
  <Words>3031</Words>
  <Characters>17281</Characters>
  <Application>Microsoft Office Word</Application>
  <DocSecurity>0</DocSecurity>
  <Lines>144</Lines>
  <Paragraphs>40</Paragraphs>
  <ScaleCrop>false</ScaleCrop>
  <Company/>
  <LinksUpToDate>false</LinksUpToDate>
  <CharactersWithSpaces>20272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BUSINESS MANAGEMENT        PRINCIPLES OF HUMAN RESOURCE MANAGEMENT - LCBB5012                    LECTURER – NERYS DOSSEH                          STUDENT – ALEKSANDRA KORZOVA – 2317087</dc:title>
  <dc:subject>Component 2 – Individual Report - JD Sport Fashion plc</dc:subject>
  <dc:creator>Aleksandra Korzova (2317087)</dc:creator>
  <cp:keywords/>
  <dc:description/>
  <cp:lastModifiedBy>Aleksandra Korzova (2317087)</cp:lastModifiedBy>
  <cp:revision>63</cp:revision>
  <dcterms:created xsi:type="dcterms:W3CDTF">2026-08-08T18:03:00Z</dcterms:created>
  <dcterms:modified xsi:type="dcterms:W3CDTF">2026-08-18T20:28:00Z</dcterms:modified>
</cp:coreProperties>
</file>