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2070F" w14:textId="77777777" w:rsidR="001425E2" w:rsidRDefault="001425E2" w:rsidP="2F57097E">
      <w:pPr>
        <w:spacing w:line="276" w:lineRule="auto"/>
        <w:jc w:val="center"/>
        <w:rPr>
          <w:rFonts w:ascii="Arial" w:eastAsia="Arial" w:hAnsi="Arial" w:cs="Arial"/>
          <w:b/>
          <w:bCs/>
          <w:sz w:val="48"/>
          <w:szCs w:val="48"/>
        </w:rPr>
      </w:pPr>
    </w:p>
    <w:p w14:paraId="64D88CEC" w14:textId="76438353" w:rsidR="008C2D7B" w:rsidRPr="001425E2" w:rsidRDefault="1BF6FE3E" w:rsidP="2F57097E">
      <w:pPr>
        <w:spacing w:line="276" w:lineRule="auto"/>
        <w:jc w:val="center"/>
        <w:rPr>
          <w:sz w:val="48"/>
          <w:szCs w:val="48"/>
        </w:rPr>
      </w:pPr>
      <w:r w:rsidRPr="001425E2">
        <w:rPr>
          <w:rFonts w:ascii="Arial" w:eastAsia="Arial" w:hAnsi="Arial" w:cs="Arial"/>
          <w:b/>
          <w:bCs/>
          <w:sz w:val="48"/>
          <w:szCs w:val="48"/>
        </w:rPr>
        <w:t>BMHP5019_BIRM – Introduction to Independent Research Skills</w:t>
      </w:r>
    </w:p>
    <w:p w14:paraId="30B596A6" w14:textId="22DC3ACF" w:rsidR="008C2D7B" w:rsidRPr="001425E2" w:rsidRDefault="1BF6FE3E" w:rsidP="2F57097E">
      <w:pPr>
        <w:spacing w:line="276" w:lineRule="auto"/>
        <w:jc w:val="center"/>
        <w:rPr>
          <w:sz w:val="48"/>
          <w:szCs w:val="48"/>
        </w:rPr>
      </w:pPr>
      <w:r w:rsidRPr="001425E2">
        <w:rPr>
          <w:rFonts w:ascii="Arial" w:eastAsia="Arial" w:hAnsi="Arial" w:cs="Arial"/>
          <w:b/>
          <w:bCs/>
          <w:sz w:val="48"/>
          <w:szCs w:val="48"/>
        </w:rPr>
        <w:t>Component 1 Template.</w:t>
      </w:r>
    </w:p>
    <w:p w14:paraId="4BE5D5C7" w14:textId="785641C5" w:rsidR="008C2D7B" w:rsidRPr="001425E2" w:rsidRDefault="008C2D7B" w:rsidP="2F57097E">
      <w:pPr>
        <w:spacing w:line="276" w:lineRule="auto"/>
        <w:jc w:val="center"/>
        <w:rPr>
          <w:rFonts w:ascii="Arial" w:eastAsia="Arial" w:hAnsi="Arial" w:cs="Arial"/>
          <w:b/>
          <w:bCs/>
          <w:sz w:val="48"/>
          <w:szCs w:val="48"/>
        </w:rPr>
      </w:pPr>
    </w:p>
    <w:p w14:paraId="3959F790" w14:textId="1802167E" w:rsidR="008C2D7B" w:rsidRPr="001425E2" w:rsidRDefault="1BF6FE3E" w:rsidP="2F57097E">
      <w:pPr>
        <w:spacing w:line="276" w:lineRule="auto"/>
        <w:jc w:val="center"/>
        <w:rPr>
          <w:sz w:val="48"/>
          <w:szCs w:val="48"/>
        </w:rPr>
      </w:pPr>
      <w:r w:rsidRPr="001425E2">
        <w:rPr>
          <w:rFonts w:ascii="Arial" w:eastAsia="Arial" w:hAnsi="Arial" w:cs="Arial"/>
          <w:b/>
          <w:bCs/>
          <w:sz w:val="48"/>
          <w:szCs w:val="48"/>
        </w:rPr>
        <w:t xml:space="preserve"> </w:t>
      </w:r>
    </w:p>
    <w:p w14:paraId="57C5F49F" w14:textId="5BC01D79" w:rsidR="008C2D7B" w:rsidRPr="001425E2" w:rsidRDefault="1BF6FE3E" w:rsidP="2F57097E">
      <w:pPr>
        <w:spacing w:line="276" w:lineRule="auto"/>
        <w:jc w:val="center"/>
        <w:rPr>
          <w:sz w:val="48"/>
          <w:szCs w:val="48"/>
        </w:rPr>
      </w:pPr>
      <w:r w:rsidRPr="001425E2">
        <w:rPr>
          <w:rFonts w:ascii="Arial" w:eastAsia="Arial" w:hAnsi="Arial" w:cs="Arial"/>
          <w:b/>
          <w:bCs/>
          <w:sz w:val="48"/>
          <w:szCs w:val="48"/>
        </w:rPr>
        <w:t xml:space="preserve"> </w:t>
      </w:r>
    </w:p>
    <w:p w14:paraId="35FD2090" w14:textId="2C07573F" w:rsidR="008C2D7B" w:rsidRPr="001425E2" w:rsidRDefault="1BF6FE3E" w:rsidP="2F57097E">
      <w:pPr>
        <w:spacing w:line="276" w:lineRule="auto"/>
        <w:jc w:val="center"/>
        <w:rPr>
          <w:sz w:val="48"/>
          <w:szCs w:val="48"/>
        </w:rPr>
      </w:pPr>
      <w:r w:rsidRPr="001425E2">
        <w:rPr>
          <w:rFonts w:ascii="Arial" w:eastAsia="Arial" w:hAnsi="Arial" w:cs="Arial"/>
          <w:b/>
          <w:bCs/>
          <w:sz w:val="48"/>
          <w:szCs w:val="48"/>
        </w:rPr>
        <w:t>Student Name:</w:t>
      </w:r>
      <w:r w:rsidR="559DBA83" w:rsidRPr="001425E2">
        <w:rPr>
          <w:rFonts w:ascii="Arial" w:eastAsia="Arial" w:hAnsi="Arial" w:cs="Arial"/>
          <w:b/>
          <w:bCs/>
          <w:sz w:val="48"/>
          <w:szCs w:val="48"/>
        </w:rPr>
        <w:t xml:space="preserve"> </w:t>
      </w:r>
      <w:r w:rsidR="4F87FD48" w:rsidRPr="001425E2">
        <w:rPr>
          <w:rFonts w:ascii="Arial" w:eastAsia="Arial" w:hAnsi="Arial" w:cs="Arial"/>
          <w:b/>
          <w:bCs/>
          <w:sz w:val="48"/>
          <w:szCs w:val="48"/>
        </w:rPr>
        <w:t>Rawan Abushamma</w:t>
      </w:r>
    </w:p>
    <w:p w14:paraId="69B355A4" w14:textId="21B3FB95" w:rsidR="008C2D7B" w:rsidRPr="001425E2" w:rsidRDefault="1BF6FE3E" w:rsidP="2F57097E">
      <w:pPr>
        <w:spacing w:line="276" w:lineRule="auto"/>
        <w:jc w:val="center"/>
        <w:rPr>
          <w:rFonts w:ascii="Arial" w:eastAsia="Arial" w:hAnsi="Arial" w:cs="Arial"/>
          <w:b/>
          <w:bCs/>
          <w:color w:val="000000" w:themeColor="text1"/>
          <w:sz w:val="48"/>
          <w:szCs w:val="48"/>
        </w:rPr>
      </w:pPr>
      <w:r w:rsidRPr="001425E2">
        <w:rPr>
          <w:rFonts w:ascii="Arial" w:eastAsia="Arial" w:hAnsi="Arial" w:cs="Arial"/>
          <w:b/>
          <w:bCs/>
          <w:sz w:val="48"/>
          <w:szCs w:val="48"/>
        </w:rPr>
        <w:t>Student Number:</w:t>
      </w:r>
      <w:r w:rsidRPr="001425E2">
        <w:rPr>
          <w:rFonts w:ascii="Arial" w:eastAsia="Arial" w:hAnsi="Arial" w:cs="Arial"/>
          <w:b/>
          <w:bCs/>
          <w:color w:val="000000" w:themeColor="text1"/>
          <w:sz w:val="48"/>
          <w:szCs w:val="48"/>
        </w:rPr>
        <w:t xml:space="preserve"> </w:t>
      </w:r>
      <w:r w:rsidR="3D51B374" w:rsidRPr="001425E2">
        <w:rPr>
          <w:rFonts w:ascii="Arial" w:eastAsia="Arial" w:hAnsi="Arial" w:cs="Arial"/>
          <w:b/>
          <w:bCs/>
          <w:color w:val="000000" w:themeColor="text1"/>
          <w:sz w:val="48"/>
          <w:szCs w:val="48"/>
        </w:rPr>
        <w:t>2407871</w:t>
      </w:r>
    </w:p>
    <w:p w14:paraId="2CF861D8" w14:textId="77777777" w:rsidR="001425E2" w:rsidRPr="001425E2" w:rsidRDefault="001425E2" w:rsidP="2F57097E">
      <w:pPr>
        <w:spacing w:line="276" w:lineRule="auto"/>
        <w:jc w:val="center"/>
        <w:rPr>
          <w:rFonts w:ascii="Arial" w:eastAsia="Arial" w:hAnsi="Arial" w:cs="Arial"/>
          <w:b/>
          <w:bCs/>
          <w:color w:val="000000" w:themeColor="text1"/>
          <w:sz w:val="48"/>
          <w:szCs w:val="48"/>
        </w:rPr>
      </w:pPr>
    </w:p>
    <w:p w14:paraId="3AD3D346" w14:textId="77777777" w:rsidR="001425E2" w:rsidRDefault="001425E2" w:rsidP="2F57097E">
      <w:pPr>
        <w:spacing w:line="276" w:lineRule="auto"/>
        <w:jc w:val="center"/>
        <w:rPr>
          <w:rFonts w:ascii="Arial" w:eastAsia="Arial" w:hAnsi="Arial" w:cs="Arial"/>
          <w:b/>
          <w:bCs/>
          <w:color w:val="000000" w:themeColor="text1"/>
        </w:rPr>
      </w:pPr>
    </w:p>
    <w:p w14:paraId="6862BC72" w14:textId="77777777" w:rsidR="001425E2" w:rsidRDefault="001425E2" w:rsidP="2F57097E">
      <w:pPr>
        <w:spacing w:line="276" w:lineRule="auto"/>
        <w:jc w:val="center"/>
        <w:rPr>
          <w:rFonts w:ascii="Arial" w:eastAsia="Arial" w:hAnsi="Arial" w:cs="Arial"/>
          <w:b/>
          <w:bCs/>
          <w:color w:val="000000" w:themeColor="text1"/>
        </w:rPr>
      </w:pPr>
    </w:p>
    <w:p w14:paraId="06E9E575" w14:textId="77777777" w:rsidR="001425E2" w:rsidRDefault="001425E2" w:rsidP="2F57097E">
      <w:pPr>
        <w:spacing w:line="276" w:lineRule="auto"/>
        <w:jc w:val="center"/>
        <w:rPr>
          <w:rFonts w:ascii="Arial" w:eastAsia="Arial" w:hAnsi="Arial" w:cs="Arial"/>
          <w:b/>
          <w:bCs/>
          <w:color w:val="000000" w:themeColor="text1"/>
        </w:rPr>
      </w:pPr>
    </w:p>
    <w:p w14:paraId="6ABC52CC" w14:textId="77777777" w:rsidR="001425E2" w:rsidRDefault="001425E2" w:rsidP="2F57097E">
      <w:pPr>
        <w:spacing w:line="276" w:lineRule="auto"/>
        <w:jc w:val="center"/>
        <w:rPr>
          <w:rFonts w:ascii="Arial" w:eastAsia="Arial" w:hAnsi="Arial" w:cs="Arial"/>
          <w:b/>
          <w:bCs/>
          <w:color w:val="000000" w:themeColor="text1"/>
        </w:rPr>
      </w:pPr>
    </w:p>
    <w:p w14:paraId="760ABA37" w14:textId="77777777" w:rsidR="001425E2" w:rsidRDefault="001425E2" w:rsidP="2F57097E">
      <w:pPr>
        <w:spacing w:line="276" w:lineRule="auto"/>
        <w:jc w:val="center"/>
        <w:rPr>
          <w:rFonts w:ascii="Arial" w:eastAsia="Arial" w:hAnsi="Arial" w:cs="Arial"/>
          <w:b/>
          <w:bCs/>
          <w:color w:val="000000" w:themeColor="text1"/>
        </w:rPr>
      </w:pPr>
    </w:p>
    <w:p w14:paraId="7633CA0C" w14:textId="77777777" w:rsidR="001425E2" w:rsidRDefault="001425E2" w:rsidP="2F57097E">
      <w:pPr>
        <w:spacing w:line="276" w:lineRule="auto"/>
        <w:jc w:val="center"/>
        <w:rPr>
          <w:rFonts w:ascii="Arial" w:eastAsia="Arial" w:hAnsi="Arial" w:cs="Arial"/>
          <w:b/>
          <w:bCs/>
          <w:color w:val="000000" w:themeColor="text1"/>
        </w:rPr>
      </w:pPr>
    </w:p>
    <w:p w14:paraId="5F68A095" w14:textId="77777777" w:rsidR="001425E2" w:rsidRDefault="001425E2" w:rsidP="2F57097E">
      <w:pPr>
        <w:spacing w:line="276" w:lineRule="auto"/>
        <w:jc w:val="center"/>
        <w:rPr>
          <w:rFonts w:ascii="Arial" w:eastAsia="Arial" w:hAnsi="Arial" w:cs="Arial"/>
          <w:b/>
          <w:bCs/>
          <w:color w:val="000000" w:themeColor="text1"/>
        </w:rPr>
      </w:pPr>
    </w:p>
    <w:p w14:paraId="3928FB08" w14:textId="77777777" w:rsidR="001425E2" w:rsidRDefault="001425E2" w:rsidP="2F57097E">
      <w:pPr>
        <w:spacing w:line="276" w:lineRule="auto"/>
        <w:jc w:val="center"/>
        <w:rPr>
          <w:rFonts w:ascii="Arial" w:eastAsia="Arial" w:hAnsi="Arial" w:cs="Arial"/>
          <w:b/>
          <w:bCs/>
          <w:color w:val="000000" w:themeColor="text1"/>
        </w:rPr>
      </w:pPr>
    </w:p>
    <w:p w14:paraId="6A4BD9CB" w14:textId="77777777" w:rsidR="001425E2" w:rsidRDefault="001425E2" w:rsidP="2F57097E">
      <w:pPr>
        <w:spacing w:line="276" w:lineRule="auto"/>
        <w:jc w:val="center"/>
        <w:rPr>
          <w:rFonts w:ascii="Arial" w:eastAsia="Arial" w:hAnsi="Arial" w:cs="Arial"/>
          <w:b/>
          <w:bCs/>
          <w:color w:val="000000" w:themeColor="text1"/>
        </w:rPr>
      </w:pPr>
    </w:p>
    <w:p w14:paraId="344C0557" w14:textId="32C5E349" w:rsidR="008C2D7B" w:rsidRDefault="3803D939" w:rsidP="2F57097E">
      <w:pPr>
        <w:pStyle w:val="Heading1"/>
        <w:rPr>
          <w:rFonts w:ascii="Arial" w:eastAsia="Arial" w:hAnsi="Arial" w:cs="Arial"/>
          <w:b/>
          <w:bCs/>
          <w:color w:val="000000" w:themeColor="text1"/>
          <w:sz w:val="24"/>
          <w:szCs w:val="24"/>
        </w:rPr>
      </w:pPr>
      <w:r w:rsidRPr="2F57097E">
        <w:rPr>
          <w:rFonts w:ascii="Arial" w:eastAsia="Arial" w:hAnsi="Arial" w:cs="Arial"/>
          <w:b/>
          <w:bCs/>
          <w:color w:val="000000" w:themeColor="text1"/>
          <w:sz w:val="24"/>
          <w:szCs w:val="24"/>
        </w:rPr>
        <w:t>A Scoping Review of Social Media and Teenagers’ Mental Health in UK Schools: Identifying Themes Using Aveyard’s Simplified Thematic Analysis</w:t>
      </w:r>
    </w:p>
    <w:p w14:paraId="1322E325" w14:textId="77777777" w:rsidR="001425E2" w:rsidRDefault="001425E2" w:rsidP="001425E2"/>
    <w:p w14:paraId="3F1BAA36" w14:textId="15BBCD6C" w:rsidR="008C2D7B" w:rsidRDefault="3803D939" w:rsidP="2F57097E">
      <w:pPr>
        <w:pStyle w:val="Heading2"/>
        <w:rPr>
          <w:rFonts w:ascii="Arial" w:eastAsia="Arial" w:hAnsi="Arial" w:cs="Arial"/>
          <w:b/>
          <w:bCs/>
          <w:color w:val="000000" w:themeColor="text1"/>
          <w:sz w:val="24"/>
          <w:szCs w:val="24"/>
        </w:rPr>
      </w:pPr>
      <w:r w:rsidRPr="2F57097E">
        <w:rPr>
          <w:rFonts w:ascii="Arial" w:eastAsia="Arial" w:hAnsi="Arial" w:cs="Arial"/>
          <w:b/>
          <w:bCs/>
          <w:color w:val="000000" w:themeColor="text1"/>
          <w:sz w:val="24"/>
          <w:szCs w:val="24"/>
        </w:rPr>
        <w:t>Background and Rationale</w:t>
      </w:r>
    </w:p>
    <w:p w14:paraId="79954E79" w14:textId="256CEEDD" w:rsidR="008C2D7B" w:rsidRDefault="3803D939">
      <w:pPr>
        <w:rPr>
          <w:rFonts w:ascii="Arial" w:eastAsia="Arial" w:hAnsi="Arial" w:cs="Arial"/>
        </w:rPr>
      </w:pPr>
      <w:r w:rsidRPr="2F57097E">
        <w:rPr>
          <w:rFonts w:ascii="Arial" w:eastAsia="Arial" w:hAnsi="Arial" w:cs="Arial"/>
        </w:rPr>
        <w:t xml:space="preserve">Social media has become an important part of teenagers’ everyday lives, especially within school-aged populations in the UK. Many young people regularly use platforms such as Instagram, TikTok, and Snapchat to communicate, share experiences, and access information. Although social media can have positive effects, including social support and increased awareness of mental health issues, research has also shown that excessive use may negatively affect teenagers’ emotional wellbeing. Studies have linked high social media use with anxiety, depression, cyberbullying, low self-esteem, and sleep difficulties among adolescents. </w:t>
      </w:r>
    </w:p>
    <w:p w14:paraId="3D19B413" w14:textId="77777777" w:rsidR="00082C83" w:rsidRDefault="00082C83"/>
    <w:p w14:paraId="407D3C85" w14:textId="7174E919" w:rsidR="008C2D7B" w:rsidRDefault="3803D939">
      <w:pPr>
        <w:rPr>
          <w:rFonts w:ascii="Arial" w:eastAsia="Arial" w:hAnsi="Arial" w:cs="Arial"/>
        </w:rPr>
      </w:pPr>
      <w:r w:rsidRPr="2F57097E">
        <w:rPr>
          <w:rFonts w:ascii="Arial" w:eastAsia="Arial" w:hAnsi="Arial" w:cs="Arial"/>
        </w:rPr>
        <w:t xml:space="preserve">Mental health problems among young people are becoming increasingly common in UK schools, creating challenges for teachers, healthcare professionals, and families. However, current research provides mixed findings regarding the overall impact of social media on teenagers’ mental health. Some studies suggest social media can strengthen social connection, while others highlight its harmful psychological effects. </w:t>
      </w:r>
    </w:p>
    <w:p w14:paraId="047D9BA3" w14:textId="77777777" w:rsidR="00082C83" w:rsidRDefault="00082C83">
      <w:pPr>
        <w:rPr>
          <w:rFonts w:ascii="Arial" w:eastAsia="Arial" w:hAnsi="Arial" w:cs="Arial"/>
        </w:rPr>
      </w:pPr>
    </w:p>
    <w:p w14:paraId="53891F5B" w14:textId="462866A3" w:rsidR="008C2D7B" w:rsidRDefault="3803D939" w:rsidP="2F57097E">
      <w:pPr>
        <w:pStyle w:val="Heading2"/>
        <w:rPr>
          <w:rFonts w:ascii="Arial" w:eastAsia="Arial" w:hAnsi="Arial" w:cs="Arial"/>
          <w:b/>
          <w:bCs/>
          <w:color w:val="000000" w:themeColor="text1"/>
          <w:sz w:val="24"/>
          <w:szCs w:val="24"/>
        </w:rPr>
      </w:pPr>
      <w:r w:rsidRPr="2F57097E">
        <w:rPr>
          <w:rFonts w:ascii="Arial" w:eastAsia="Arial" w:hAnsi="Arial" w:cs="Arial"/>
          <w:b/>
          <w:bCs/>
          <w:color w:val="000000" w:themeColor="text1"/>
          <w:sz w:val="24"/>
          <w:szCs w:val="24"/>
        </w:rPr>
        <w:t>Research Aim and Objectives</w:t>
      </w:r>
    </w:p>
    <w:p w14:paraId="6D03B825" w14:textId="3C98A2F1" w:rsidR="008C2D7B" w:rsidRDefault="3803D939">
      <w:r w:rsidRPr="2F57097E">
        <w:rPr>
          <w:rFonts w:ascii="Arial" w:eastAsia="Arial" w:hAnsi="Arial" w:cs="Arial"/>
        </w:rPr>
        <w:t>The aim of this scoping review is to explore existing research on the impact of social media on teenagers’ mental health in UK schools.</w:t>
      </w:r>
    </w:p>
    <w:p w14:paraId="16B3626C" w14:textId="5C7595E0" w:rsidR="008C2D7B" w:rsidRDefault="3803D939">
      <w:r w:rsidRPr="2F57097E">
        <w:rPr>
          <w:rFonts w:ascii="Arial" w:eastAsia="Arial" w:hAnsi="Arial" w:cs="Arial"/>
        </w:rPr>
        <w:t>The objectives of this study are to:</w:t>
      </w:r>
    </w:p>
    <w:p w14:paraId="0147D03D" w14:textId="48B40FBB" w:rsidR="008C2D7B" w:rsidRDefault="3803D939" w:rsidP="2F57097E">
      <w:pPr>
        <w:pStyle w:val="ListParagraph"/>
        <w:numPr>
          <w:ilvl w:val="0"/>
          <w:numId w:val="3"/>
        </w:numPr>
        <w:spacing w:after="0"/>
        <w:rPr>
          <w:rFonts w:ascii="Arial" w:eastAsia="Arial" w:hAnsi="Arial" w:cs="Arial"/>
        </w:rPr>
      </w:pPr>
      <w:r w:rsidRPr="2F57097E">
        <w:rPr>
          <w:rFonts w:ascii="Arial" w:eastAsia="Arial" w:hAnsi="Arial" w:cs="Arial"/>
        </w:rPr>
        <w:t xml:space="preserve">Identify key themes related to social media use and teenagers’ mental health. </w:t>
      </w:r>
    </w:p>
    <w:p w14:paraId="6B55F6FD" w14:textId="608EEAA9" w:rsidR="008C2D7B" w:rsidRDefault="3803D939" w:rsidP="2F57097E">
      <w:pPr>
        <w:pStyle w:val="ListParagraph"/>
        <w:numPr>
          <w:ilvl w:val="0"/>
          <w:numId w:val="3"/>
        </w:numPr>
        <w:spacing w:after="0"/>
        <w:rPr>
          <w:rFonts w:ascii="Arial" w:eastAsia="Arial" w:hAnsi="Arial" w:cs="Arial"/>
        </w:rPr>
      </w:pPr>
      <w:r w:rsidRPr="2F57097E">
        <w:rPr>
          <w:rFonts w:ascii="Arial" w:eastAsia="Arial" w:hAnsi="Arial" w:cs="Arial"/>
        </w:rPr>
        <w:t xml:space="preserve">Explore the relationship between social media use and issues such as anxiety, depression, and self-esteem. </w:t>
      </w:r>
    </w:p>
    <w:p w14:paraId="6DB77683" w14:textId="39A90DCE" w:rsidR="008C2D7B" w:rsidRDefault="3803D939" w:rsidP="2F57097E">
      <w:pPr>
        <w:pStyle w:val="ListParagraph"/>
        <w:numPr>
          <w:ilvl w:val="0"/>
          <w:numId w:val="3"/>
        </w:numPr>
        <w:spacing w:after="0"/>
        <w:rPr>
          <w:rFonts w:ascii="Arial" w:eastAsia="Arial" w:hAnsi="Arial" w:cs="Arial"/>
        </w:rPr>
      </w:pPr>
      <w:r w:rsidRPr="2F57097E">
        <w:rPr>
          <w:rFonts w:ascii="Arial" w:eastAsia="Arial" w:hAnsi="Arial" w:cs="Arial"/>
        </w:rPr>
        <w:t xml:space="preserve">Identify gaps in current research and provide recommendations for future studies and school-based interventions. </w:t>
      </w:r>
    </w:p>
    <w:p w14:paraId="623DC1CA" w14:textId="77777777" w:rsidR="00082C83" w:rsidRDefault="00082C83" w:rsidP="00082C83">
      <w:pPr>
        <w:pStyle w:val="ListParagraph"/>
        <w:spacing w:after="0"/>
        <w:rPr>
          <w:rFonts w:ascii="Arial" w:eastAsia="Arial" w:hAnsi="Arial" w:cs="Arial"/>
        </w:rPr>
      </w:pPr>
    </w:p>
    <w:p w14:paraId="61D937B6" w14:textId="7E9B4204" w:rsidR="008C2D7B" w:rsidRDefault="3803D939" w:rsidP="2F57097E">
      <w:pPr>
        <w:pStyle w:val="Heading2"/>
        <w:rPr>
          <w:rFonts w:ascii="Arial" w:eastAsia="Arial" w:hAnsi="Arial" w:cs="Arial"/>
          <w:b/>
          <w:bCs/>
          <w:color w:val="000000" w:themeColor="text1"/>
          <w:sz w:val="24"/>
          <w:szCs w:val="24"/>
        </w:rPr>
      </w:pPr>
      <w:r w:rsidRPr="2F57097E">
        <w:rPr>
          <w:rFonts w:ascii="Arial" w:eastAsia="Arial" w:hAnsi="Arial" w:cs="Arial"/>
          <w:b/>
          <w:bCs/>
          <w:color w:val="000000" w:themeColor="text1"/>
          <w:sz w:val="24"/>
          <w:szCs w:val="24"/>
        </w:rPr>
        <w:t>Methodology</w:t>
      </w:r>
    </w:p>
    <w:p w14:paraId="70D950C1" w14:textId="7462BFF3" w:rsidR="008C2D7B" w:rsidRDefault="3803D939" w:rsidP="2F57097E">
      <w:pPr>
        <w:pStyle w:val="Heading3"/>
        <w:rPr>
          <w:rFonts w:ascii="Arial" w:eastAsia="Arial" w:hAnsi="Arial" w:cs="Arial"/>
          <w:b/>
          <w:bCs/>
          <w:color w:val="000000" w:themeColor="text1"/>
          <w:sz w:val="24"/>
          <w:szCs w:val="24"/>
        </w:rPr>
      </w:pPr>
      <w:r w:rsidRPr="2F57097E">
        <w:rPr>
          <w:rFonts w:ascii="Arial" w:eastAsia="Arial" w:hAnsi="Arial" w:cs="Arial"/>
          <w:b/>
          <w:bCs/>
          <w:color w:val="000000" w:themeColor="text1"/>
          <w:sz w:val="24"/>
          <w:szCs w:val="24"/>
        </w:rPr>
        <w:t>Scoping Review Framework</w:t>
      </w:r>
    </w:p>
    <w:p w14:paraId="658CB4E7" w14:textId="57A6C59F" w:rsidR="008C2D7B" w:rsidRDefault="3803D939">
      <w:pPr>
        <w:rPr>
          <w:rFonts w:ascii="Arial" w:eastAsia="Arial" w:hAnsi="Arial" w:cs="Arial"/>
        </w:rPr>
      </w:pPr>
      <w:r w:rsidRPr="2F57097E">
        <w:rPr>
          <w:rFonts w:ascii="Arial" w:eastAsia="Arial" w:hAnsi="Arial" w:cs="Arial"/>
        </w:rPr>
        <w:t>This study will use a scoping review approach to examine and summarise peer-reviewed literature related to social media and mental health among teenagers in UK schools.</w:t>
      </w:r>
    </w:p>
    <w:p w14:paraId="1B66F075" w14:textId="77777777" w:rsidR="00082C83" w:rsidRDefault="00082C83"/>
    <w:p w14:paraId="50EC56C7" w14:textId="13EA4960" w:rsidR="008C2D7B" w:rsidRDefault="3803D939" w:rsidP="2F57097E">
      <w:pPr>
        <w:pStyle w:val="Heading3"/>
        <w:rPr>
          <w:rFonts w:ascii="Arial" w:eastAsia="Arial" w:hAnsi="Arial" w:cs="Arial"/>
          <w:b/>
          <w:bCs/>
          <w:color w:val="000000" w:themeColor="text1"/>
          <w:sz w:val="24"/>
          <w:szCs w:val="24"/>
        </w:rPr>
      </w:pPr>
      <w:r w:rsidRPr="2F57097E">
        <w:rPr>
          <w:rFonts w:ascii="Arial" w:eastAsia="Arial" w:hAnsi="Arial" w:cs="Arial"/>
          <w:b/>
          <w:bCs/>
          <w:color w:val="000000" w:themeColor="text1"/>
          <w:sz w:val="24"/>
          <w:szCs w:val="24"/>
        </w:rPr>
        <w:t>Research Question</w:t>
      </w:r>
    </w:p>
    <w:p w14:paraId="784442D7" w14:textId="40D26615" w:rsidR="008C2D7B" w:rsidRDefault="3803D939">
      <w:r w:rsidRPr="2F57097E">
        <w:rPr>
          <w:rFonts w:ascii="Arial" w:eastAsia="Arial" w:hAnsi="Arial" w:cs="Arial"/>
        </w:rPr>
        <w:t>What are the key themes related to the impact of social media on teenagers’ mental health in UK schools as identified in peer-reviewed literature?</w:t>
      </w:r>
    </w:p>
    <w:p w14:paraId="696B8FFB" w14:textId="360E2417" w:rsidR="008C2D7B" w:rsidRDefault="3803D939" w:rsidP="2F57097E">
      <w:pPr>
        <w:pStyle w:val="Heading3"/>
      </w:pPr>
      <w:r w:rsidRPr="2F57097E">
        <w:rPr>
          <w:rFonts w:ascii="Arial" w:eastAsia="Arial" w:hAnsi="Arial" w:cs="Arial"/>
          <w:sz w:val="24"/>
          <w:szCs w:val="24"/>
        </w:rPr>
        <w:t>I</w:t>
      </w:r>
      <w:r w:rsidRPr="2F57097E">
        <w:rPr>
          <w:rFonts w:ascii="Arial" w:eastAsia="Arial" w:hAnsi="Arial" w:cs="Arial"/>
          <w:b/>
          <w:bCs/>
          <w:color w:val="000000" w:themeColor="text1"/>
          <w:sz w:val="24"/>
          <w:szCs w:val="24"/>
        </w:rPr>
        <w:t>nclusion and Exclusion Criteria</w:t>
      </w:r>
    </w:p>
    <w:p w14:paraId="38250D51" w14:textId="5046C407" w:rsidR="008C2D7B" w:rsidRDefault="3803D939" w:rsidP="2F57097E">
      <w:pPr>
        <w:pStyle w:val="ListParagraph"/>
        <w:numPr>
          <w:ilvl w:val="0"/>
          <w:numId w:val="2"/>
        </w:numPr>
        <w:spacing w:after="0"/>
        <w:rPr>
          <w:rFonts w:ascii="Arial" w:eastAsia="Arial" w:hAnsi="Arial" w:cs="Arial"/>
        </w:rPr>
      </w:pPr>
      <w:r w:rsidRPr="2F57097E">
        <w:rPr>
          <w:rFonts w:ascii="Arial" w:eastAsia="Arial" w:hAnsi="Arial" w:cs="Arial"/>
          <w:b/>
          <w:bCs/>
        </w:rPr>
        <w:t>Inclusion:</w:t>
      </w:r>
      <w:r w:rsidRPr="2F57097E">
        <w:rPr>
          <w:rFonts w:ascii="Arial" w:eastAsia="Arial" w:hAnsi="Arial" w:cs="Arial"/>
        </w:rPr>
        <w:t xml:space="preserve"> Peer-reviewed studies published in English within the last 10 years, focusing on teenagers aged 11–18 years and social media use in educational settings. </w:t>
      </w:r>
    </w:p>
    <w:p w14:paraId="5FB82638" w14:textId="0C71851B" w:rsidR="008C2D7B" w:rsidRDefault="3803D939" w:rsidP="2F57097E">
      <w:pPr>
        <w:pStyle w:val="ListParagraph"/>
        <w:numPr>
          <w:ilvl w:val="0"/>
          <w:numId w:val="2"/>
        </w:numPr>
        <w:spacing w:after="0"/>
        <w:rPr>
          <w:rFonts w:ascii="Arial" w:eastAsia="Arial" w:hAnsi="Arial" w:cs="Arial"/>
        </w:rPr>
      </w:pPr>
      <w:r w:rsidRPr="2F57097E">
        <w:rPr>
          <w:rFonts w:ascii="Arial" w:eastAsia="Arial" w:hAnsi="Arial" w:cs="Arial"/>
          <w:b/>
          <w:bCs/>
        </w:rPr>
        <w:t>Exclusion:</w:t>
      </w:r>
      <w:r w:rsidRPr="2F57097E">
        <w:rPr>
          <w:rFonts w:ascii="Arial" w:eastAsia="Arial" w:hAnsi="Arial" w:cs="Arial"/>
        </w:rPr>
        <w:t xml:space="preserve"> Non-peer-reviewed sources, studies focusing on adults, and research unrelated to mental health or social media. </w:t>
      </w:r>
    </w:p>
    <w:p w14:paraId="059EC61A" w14:textId="77777777" w:rsidR="00082C83" w:rsidRDefault="00082C83" w:rsidP="2F57097E">
      <w:pPr>
        <w:pStyle w:val="ListParagraph"/>
        <w:numPr>
          <w:ilvl w:val="0"/>
          <w:numId w:val="2"/>
        </w:numPr>
        <w:spacing w:after="0"/>
        <w:rPr>
          <w:rFonts w:ascii="Arial" w:eastAsia="Arial" w:hAnsi="Arial" w:cs="Arial"/>
        </w:rPr>
      </w:pPr>
    </w:p>
    <w:p w14:paraId="7CF824ED" w14:textId="499C352D" w:rsidR="008C2D7B" w:rsidRDefault="3803D939" w:rsidP="2F57097E">
      <w:pPr>
        <w:pStyle w:val="Heading3"/>
        <w:rPr>
          <w:rFonts w:ascii="Arial" w:eastAsia="Arial" w:hAnsi="Arial" w:cs="Arial"/>
          <w:b/>
          <w:bCs/>
          <w:color w:val="000000" w:themeColor="text1"/>
          <w:sz w:val="24"/>
          <w:szCs w:val="24"/>
        </w:rPr>
      </w:pPr>
      <w:r w:rsidRPr="2F57097E">
        <w:rPr>
          <w:rFonts w:ascii="Arial" w:eastAsia="Arial" w:hAnsi="Arial" w:cs="Arial"/>
          <w:b/>
          <w:bCs/>
          <w:color w:val="000000" w:themeColor="text1"/>
          <w:sz w:val="24"/>
          <w:szCs w:val="24"/>
        </w:rPr>
        <w:t>Data Collection and Analysis</w:t>
      </w:r>
    </w:p>
    <w:p w14:paraId="03A300AE" w14:textId="01A78099" w:rsidR="008C2D7B" w:rsidRDefault="3803D939" w:rsidP="2F57097E">
      <w:pPr>
        <w:pStyle w:val="ListParagraph"/>
        <w:numPr>
          <w:ilvl w:val="0"/>
          <w:numId w:val="1"/>
        </w:numPr>
        <w:spacing w:after="0"/>
        <w:rPr>
          <w:rFonts w:ascii="Arial" w:eastAsia="Arial" w:hAnsi="Arial" w:cs="Arial"/>
        </w:rPr>
      </w:pPr>
      <w:r w:rsidRPr="2F57097E">
        <w:rPr>
          <w:rFonts w:ascii="Arial" w:eastAsia="Arial" w:hAnsi="Arial" w:cs="Arial"/>
          <w:b/>
          <w:bCs/>
        </w:rPr>
        <w:t>Search Strategy:</w:t>
      </w:r>
      <w:r w:rsidRPr="2F57097E">
        <w:rPr>
          <w:rFonts w:ascii="Arial" w:eastAsia="Arial" w:hAnsi="Arial" w:cs="Arial"/>
        </w:rPr>
        <w:t xml:space="preserve"> A systematic search will be conducted using databases including PubMed, CINAHL, Scopus, and Google Scholar. Keywords such as “social media,” “mental health,” “teenagers,” “adolescents,” “UK schools,” “anxiety,” and “depression” will be used. </w:t>
      </w:r>
    </w:p>
    <w:p w14:paraId="3662830E" w14:textId="44EBA61C" w:rsidR="008C2D7B" w:rsidRDefault="3803D939" w:rsidP="2F57097E">
      <w:pPr>
        <w:pStyle w:val="ListParagraph"/>
        <w:numPr>
          <w:ilvl w:val="0"/>
          <w:numId w:val="1"/>
        </w:numPr>
        <w:spacing w:after="0"/>
        <w:rPr>
          <w:rFonts w:ascii="Arial" w:eastAsia="Arial" w:hAnsi="Arial" w:cs="Arial"/>
        </w:rPr>
      </w:pPr>
      <w:r w:rsidRPr="2F57097E">
        <w:rPr>
          <w:rFonts w:ascii="Arial" w:eastAsia="Arial" w:hAnsi="Arial" w:cs="Arial"/>
          <w:b/>
          <w:bCs/>
        </w:rPr>
        <w:t>Analysis:</w:t>
      </w:r>
      <w:r w:rsidRPr="2F57097E">
        <w:rPr>
          <w:rFonts w:ascii="Arial" w:eastAsia="Arial" w:hAnsi="Arial" w:cs="Arial"/>
        </w:rPr>
        <w:t xml:space="preserve"> Aveyard’s (2014) simplified thematic analysis will be used to analyse the findings. The process will include: </w:t>
      </w:r>
    </w:p>
    <w:p w14:paraId="30AA41A0" w14:textId="5B6F9BDD" w:rsidR="008C2D7B" w:rsidRDefault="3803D939" w:rsidP="2F57097E">
      <w:pPr>
        <w:pStyle w:val="ListParagraph"/>
        <w:numPr>
          <w:ilvl w:val="1"/>
          <w:numId w:val="1"/>
        </w:numPr>
        <w:spacing w:after="0"/>
        <w:rPr>
          <w:rFonts w:ascii="Arial" w:eastAsia="Arial" w:hAnsi="Arial" w:cs="Arial"/>
        </w:rPr>
      </w:pPr>
      <w:r w:rsidRPr="2F57097E">
        <w:rPr>
          <w:rFonts w:ascii="Arial" w:eastAsia="Arial" w:hAnsi="Arial" w:cs="Arial"/>
        </w:rPr>
        <w:t xml:space="preserve">Reading and summarising selected studies. </w:t>
      </w:r>
    </w:p>
    <w:p w14:paraId="4299A63E" w14:textId="3DC5EFA3" w:rsidR="008C2D7B" w:rsidRDefault="3803D939" w:rsidP="2F57097E">
      <w:pPr>
        <w:pStyle w:val="ListParagraph"/>
        <w:numPr>
          <w:ilvl w:val="1"/>
          <w:numId w:val="1"/>
        </w:numPr>
        <w:spacing w:after="0"/>
        <w:rPr>
          <w:rFonts w:ascii="Arial" w:eastAsia="Arial" w:hAnsi="Arial" w:cs="Arial"/>
        </w:rPr>
      </w:pPr>
      <w:r w:rsidRPr="2F57097E">
        <w:rPr>
          <w:rFonts w:ascii="Arial" w:eastAsia="Arial" w:hAnsi="Arial" w:cs="Arial"/>
        </w:rPr>
        <w:t xml:space="preserve">Identifying repeated ideas and patterns. </w:t>
      </w:r>
    </w:p>
    <w:p w14:paraId="51128DD8" w14:textId="37227564" w:rsidR="008C2D7B" w:rsidRDefault="3803D939" w:rsidP="2F57097E">
      <w:pPr>
        <w:pStyle w:val="ListParagraph"/>
        <w:numPr>
          <w:ilvl w:val="1"/>
          <w:numId w:val="1"/>
        </w:numPr>
        <w:spacing w:after="0"/>
        <w:rPr>
          <w:rFonts w:ascii="Arial" w:eastAsia="Arial" w:hAnsi="Arial" w:cs="Arial"/>
        </w:rPr>
      </w:pPr>
      <w:r w:rsidRPr="2F57097E">
        <w:rPr>
          <w:rFonts w:ascii="Arial" w:eastAsia="Arial" w:hAnsi="Arial" w:cs="Arial"/>
        </w:rPr>
        <w:t>Grouping findings into major themes related to social media and mental health.</w:t>
      </w:r>
    </w:p>
    <w:p w14:paraId="1743EDC2" w14:textId="77777777" w:rsidR="00082C83" w:rsidRDefault="00082C83" w:rsidP="00082C83">
      <w:pPr>
        <w:pStyle w:val="ListParagraph"/>
        <w:spacing w:after="0"/>
        <w:ind w:left="1440"/>
        <w:rPr>
          <w:rFonts w:ascii="Arial" w:eastAsia="Arial" w:hAnsi="Arial" w:cs="Arial"/>
        </w:rPr>
      </w:pPr>
    </w:p>
    <w:p w14:paraId="76EDF619" w14:textId="1E49B022" w:rsidR="008C2D7B" w:rsidRDefault="3803D939" w:rsidP="2F57097E">
      <w:pPr>
        <w:pStyle w:val="Heading2"/>
        <w:rPr>
          <w:rFonts w:ascii="Arial" w:eastAsia="Arial" w:hAnsi="Arial" w:cs="Arial"/>
          <w:b/>
          <w:bCs/>
          <w:color w:val="000000" w:themeColor="text1"/>
          <w:sz w:val="24"/>
          <w:szCs w:val="24"/>
        </w:rPr>
      </w:pPr>
      <w:r w:rsidRPr="2F57097E">
        <w:rPr>
          <w:rFonts w:ascii="Arial" w:eastAsia="Arial" w:hAnsi="Arial" w:cs="Arial"/>
          <w:b/>
          <w:bCs/>
          <w:color w:val="000000" w:themeColor="text1"/>
          <w:sz w:val="24"/>
          <w:szCs w:val="24"/>
        </w:rPr>
        <w:t>Expected Outcomes</w:t>
      </w:r>
    </w:p>
    <w:p w14:paraId="5075FE14" w14:textId="4EAF287C" w:rsidR="008C2D7B" w:rsidRDefault="3803D939">
      <w:pPr>
        <w:rPr>
          <w:rFonts w:ascii="Arial" w:eastAsia="Arial" w:hAnsi="Arial" w:cs="Arial"/>
        </w:rPr>
      </w:pPr>
      <w:r w:rsidRPr="2F57097E">
        <w:rPr>
          <w:rFonts w:ascii="Arial" w:eastAsia="Arial" w:hAnsi="Arial" w:cs="Arial"/>
        </w:rPr>
        <w:t>This scoping review is expected to provide a clearer understanding of how social media affects teenagers’ mental health in UK schools. It will identify important themes within current research and highlight areas where further evidence and intervention may be needed.</w:t>
      </w:r>
    </w:p>
    <w:p w14:paraId="6C488D06" w14:textId="77777777" w:rsidR="00082C83" w:rsidRDefault="00082C83"/>
    <w:p w14:paraId="625D47F1" w14:textId="375A78B2" w:rsidR="008C2D7B" w:rsidRDefault="3803D939" w:rsidP="2F57097E">
      <w:pPr>
        <w:pStyle w:val="Heading2"/>
        <w:rPr>
          <w:rFonts w:ascii="Arial" w:eastAsia="Arial" w:hAnsi="Arial" w:cs="Arial"/>
          <w:b/>
          <w:bCs/>
          <w:color w:val="auto"/>
          <w:sz w:val="24"/>
          <w:szCs w:val="24"/>
        </w:rPr>
      </w:pPr>
      <w:r w:rsidRPr="2F57097E">
        <w:rPr>
          <w:rFonts w:ascii="Arial" w:eastAsia="Arial" w:hAnsi="Arial" w:cs="Arial"/>
          <w:b/>
          <w:bCs/>
          <w:color w:val="auto"/>
          <w:sz w:val="24"/>
          <w:szCs w:val="24"/>
        </w:rPr>
        <w:t>Ethical Considerations</w:t>
      </w:r>
    </w:p>
    <w:p w14:paraId="58D95407" w14:textId="277609A6" w:rsidR="00536385" w:rsidRDefault="3803D939" w:rsidP="00536385">
      <w:pPr>
        <w:rPr>
          <w:rFonts w:ascii="Arial" w:eastAsia="Arial" w:hAnsi="Arial" w:cs="Arial"/>
        </w:rPr>
      </w:pPr>
      <w:r w:rsidRPr="2F57097E">
        <w:rPr>
          <w:rFonts w:ascii="Arial" w:eastAsia="Arial" w:hAnsi="Arial" w:cs="Arial"/>
        </w:rPr>
        <w:t>As this study uses secondary data from published peer-reviewed articles, ethical approval is not required. Ethical research practice will be maintained by using accurate referencing, reporting findings honestly, and avoiding plagiarism.</w:t>
      </w:r>
    </w:p>
    <w:p w14:paraId="765CE2D1" w14:textId="77777777" w:rsidR="00536385" w:rsidRDefault="00536385">
      <w:pPr>
        <w:rPr>
          <w:rFonts w:ascii="Arial" w:eastAsia="Arial" w:hAnsi="Arial" w:cs="Arial"/>
        </w:rPr>
      </w:pPr>
      <w:r>
        <w:rPr>
          <w:rFonts w:ascii="Arial" w:eastAsia="Arial" w:hAnsi="Arial" w:cs="Arial"/>
        </w:rPr>
        <w:br w:type="page"/>
      </w:r>
    </w:p>
    <w:p w14:paraId="5DCD48FD" w14:textId="7623B2AD" w:rsidR="00536385" w:rsidRDefault="00536385" w:rsidP="00536385"/>
    <w:p w14:paraId="2865D2A6" w14:textId="77777777" w:rsidR="00536385" w:rsidRDefault="00536385" w:rsidP="00536385">
      <w:pPr>
        <w:pStyle w:val="Heading2"/>
        <w:rPr>
          <w:rFonts w:ascii="Arial" w:eastAsia="Arial" w:hAnsi="Arial" w:cs="Arial"/>
          <w:sz w:val="24"/>
          <w:szCs w:val="24"/>
        </w:rPr>
      </w:pPr>
      <w:r w:rsidRPr="2F57097E">
        <w:rPr>
          <w:rFonts w:ascii="Arial" w:eastAsia="Arial" w:hAnsi="Arial" w:cs="Arial"/>
          <w:sz w:val="24"/>
          <w:szCs w:val="24"/>
        </w:rPr>
        <w:t>References</w:t>
      </w:r>
    </w:p>
    <w:p w14:paraId="654EEF9D" w14:textId="77777777" w:rsidR="00536385" w:rsidRDefault="00536385" w:rsidP="00536385">
      <w:r w:rsidRPr="2F57097E">
        <w:rPr>
          <w:rFonts w:ascii="Arial" w:eastAsia="Arial" w:hAnsi="Arial" w:cs="Arial"/>
        </w:rPr>
        <w:t xml:space="preserve">Aveyard, H. (2014) </w:t>
      </w:r>
      <w:r w:rsidRPr="2F57097E">
        <w:rPr>
          <w:rFonts w:ascii="Arial" w:eastAsia="Arial" w:hAnsi="Arial" w:cs="Arial"/>
          <w:i/>
          <w:iCs/>
        </w:rPr>
        <w:t>Doing a Literature Review in Health and Social Care: A Practical Guide</w:t>
      </w:r>
      <w:r w:rsidRPr="2F57097E">
        <w:rPr>
          <w:rFonts w:ascii="Arial" w:eastAsia="Arial" w:hAnsi="Arial" w:cs="Arial"/>
        </w:rPr>
        <w:t>. 3rd edn. Maidenhead: Open University Press.</w:t>
      </w:r>
    </w:p>
    <w:p w14:paraId="204B348D" w14:textId="77777777" w:rsidR="00536385" w:rsidRDefault="00536385" w:rsidP="00536385">
      <w:r w:rsidRPr="2F57097E">
        <w:rPr>
          <w:rFonts w:ascii="Arial" w:eastAsia="Arial" w:hAnsi="Arial" w:cs="Arial"/>
        </w:rPr>
        <w:t xml:space="preserve">Keles, B., McCrae, N. and Grealish, A. (2020) ‘A systematic review: the influence of social media on depression, anxiety and psychological distress in adolescents’, </w:t>
      </w:r>
      <w:r w:rsidRPr="2F57097E">
        <w:rPr>
          <w:rFonts w:ascii="Arial" w:eastAsia="Arial" w:hAnsi="Arial" w:cs="Arial"/>
          <w:i/>
          <w:iCs/>
        </w:rPr>
        <w:t>International Journal of Adolescence and Youth</w:t>
      </w:r>
      <w:r w:rsidRPr="2F57097E">
        <w:rPr>
          <w:rFonts w:ascii="Arial" w:eastAsia="Arial" w:hAnsi="Arial" w:cs="Arial"/>
        </w:rPr>
        <w:t xml:space="preserve">, 25(1), pp. 79–93. Available at: </w:t>
      </w:r>
      <w:hyperlink r:id="rId5">
        <w:r w:rsidRPr="2F57097E">
          <w:rPr>
            <w:rStyle w:val="Hyperlink"/>
          </w:rPr>
          <w:t>Taylor &amp; Francis Online</w:t>
        </w:r>
      </w:hyperlink>
      <w:r w:rsidRPr="2F57097E">
        <w:rPr>
          <w:rFonts w:ascii="Arial" w:eastAsia="Arial" w:hAnsi="Arial" w:cs="Arial"/>
        </w:rPr>
        <w:t xml:space="preserve"> (Accessed: 24 May 2026). </w:t>
      </w:r>
    </w:p>
    <w:p w14:paraId="002BC8E3" w14:textId="77777777" w:rsidR="00536385" w:rsidRDefault="00536385" w:rsidP="00536385">
      <w:r w:rsidRPr="2F57097E">
        <w:rPr>
          <w:rFonts w:ascii="Arial" w:eastAsia="Arial" w:hAnsi="Arial" w:cs="Arial"/>
        </w:rPr>
        <w:t xml:space="preserve">Royal Society for Public Health (2017) </w:t>
      </w:r>
      <w:r w:rsidRPr="2F57097E">
        <w:rPr>
          <w:rFonts w:ascii="Arial" w:eastAsia="Arial" w:hAnsi="Arial" w:cs="Arial"/>
          <w:i/>
          <w:iCs/>
        </w:rPr>
        <w:t>#StatusOfMind: Social media and young people’s mental health and wellbeing</w:t>
      </w:r>
      <w:r w:rsidRPr="2F57097E">
        <w:rPr>
          <w:rFonts w:ascii="Arial" w:eastAsia="Arial" w:hAnsi="Arial" w:cs="Arial"/>
        </w:rPr>
        <w:t xml:space="preserve">. Available at: </w:t>
      </w:r>
      <w:hyperlink r:id="rId6">
        <w:r w:rsidRPr="2F57097E">
          <w:rPr>
            <w:rStyle w:val="Hyperlink"/>
          </w:rPr>
          <w:t>Royal Society for Public Health</w:t>
        </w:r>
      </w:hyperlink>
      <w:r w:rsidRPr="2F57097E">
        <w:rPr>
          <w:rFonts w:ascii="Arial" w:eastAsia="Arial" w:hAnsi="Arial" w:cs="Arial"/>
        </w:rPr>
        <w:t xml:space="preserve"> (Accessed: 24 May 2026).</w:t>
      </w:r>
    </w:p>
    <w:p w14:paraId="5E5787A5" w14:textId="35D78714" w:rsidR="008C2D7B" w:rsidRDefault="008C2D7B" w:rsidP="00536385"/>
    <w:sectPr w:rsidR="008C2D7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867C8"/>
    <w:multiLevelType w:val="hybridMultilevel"/>
    <w:tmpl w:val="FFFFFFFF"/>
    <w:lvl w:ilvl="0" w:tplc="99C21BE6">
      <w:start w:val="1"/>
      <w:numFmt w:val="bullet"/>
      <w:lvlText w:val=""/>
      <w:lvlJc w:val="left"/>
      <w:pPr>
        <w:ind w:left="720" w:hanging="360"/>
      </w:pPr>
      <w:rPr>
        <w:rFonts w:ascii="Symbol" w:hAnsi="Symbol" w:hint="default"/>
      </w:rPr>
    </w:lvl>
    <w:lvl w:ilvl="1" w:tplc="B45C9AC4">
      <w:start w:val="1"/>
      <w:numFmt w:val="bullet"/>
      <w:lvlText w:val="o"/>
      <w:lvlJc w:val="left"/>
      <w:pPr>
        <w:ind w:left="1440" w:hanging="360"/>
      </w:pPr>
      <w:rPr>
        <w:rFonts w:ascii="Courier New" w:hAnsi="Courier New" w:hint="default"/>
      </w:rPr>
    </w:lvl>
    <w:lvl w:ilvl="2" w:tplc="C2A49B24">
      <w:start w:val="1"/>
      <w:numFmt w:val="bullet"/>
      <w:lvlText w:val=""/>
      <w:lvlJc w:val="left"/>
      <w:pPr>
        <w:ind w:left="2160" w:hanging="360"/>
      </w:pPr>
      <w:rPr>
        <w:rFonts w:ascii="Wingdings" w:hAnsi="Wingdings" w:hint="default"/>
      </w:rPr>
    </w:lvl>
    <w:lvl w:ilvl="3" w:tplc="47120A60">
      <w:start w:val="1"/>
      <w:numFmt w:val="bullet"/>
      <w:lvlText w:val=""/>
      <w:lvlJc w:val="left"/>
      <w:pPr>
        <w:ind w:left="2880" w:hanging="360"/>
      </w:pPr>
      <w:rPr>
        <w:rFonts w:ascii="Symbol" w:hAnsi="Symbol" w:hint="default"/>
      </w:rPr>
    </w:lvl>
    <w:lvl w:ilvl="4" w:tplc="7A72EED4">
      <w:start w:val="1"/>
      <w:numFmt w:val="bullet"/>
      <w:lvlText w:val="o"/>
      <w:lvlJc w:val="left"/>
      <w:pPr>
        <w:ind w:left="3600" w:hanging="360"/>
      </w:pPr>
      <w:rPr>
        <w:rFonts w:ascii="Courier New" w:hAnsi="Courier New" w:hint="default"/>
      </w:rPr>
    </w:lvl>
    <w:lvl w:ilvl="5" w:tplc="FB04962C">
      <w:start w:val="1"/>
      <w:numFmt w:val="bullet"/>
      <w:lvlText w:val=""/>
      <w:lvlJc w:val="left"/>
      <w:pPr>
        <w:ind w:left="4320" w:hanging="360"/>
      </w:pPr>
      <w:rPr>
        <w:rFonts w:ascii="Wingdings" w:hAnsi="Wingdings" w:hint="default"/>
      </w:rPr>
    </w:lvl>
    <w:lvl w:ilvl="6" w:tplc="B82E42A0">
      <w:start w:val="1"/>
      <w:numFmt w:val="bullet"/>
      <w:lvlText w:val=""/>
      <w:lvlJc w:val="left"/>
      <w:pPr>
        <w:ind w:left="5040" w:hanging="360"/>
      </w:pPr>
      <w:rPr>
        <w:rFonts w:ascii="Symbol" w:hAnsi="Symbol" w:hint="default"/>
      </w:rPr>
    </w:lvl>
    <w:lvl w:ilvl="7" w:tplc="5FA24E12">
      <w:start w:val="1"/>
      <w:numFmt w:val="bullet"/>
      <w:lvlText w:val="o"/>
      <w:lvlJc w:val="left"/>
      <w:pPr>
        <w:ind w:left="5760" w:hanging="360"/>
      </w:pPr>
      <w:rPr>
        <w:rFonts w:ascii="Courier New" w:hAnsi="Courier New" w:hint="default"/>
      </w:rPr>
    </w:lvl>
    <w:lvl w:ilvl="8" w:tplc="6148755E">
      <w:start w:val="1"/>
      <w:numFmt w:val="bullet"/>
      <w:lvlText w:val=""/>
      <w:lvlJc w:val="left"/>
      <w:pPr>
        <w:ind w:left="6480" w:hanging="360"/>
      </w:pPr>
      <w:rPr>
        <w:rFonts w:ascii="Wingdings" w:hAnsi="Wingdings" w:hint="default"/>
      </w:rPr>
    </w:lvl>
  </w:abstractNum>
  <w:abstractNum w:abstractNumId="1" w15:restartNumberingAfterBreak="0">
    <w:nsid w:val="4147B5DB"/>
    <w:multiLevelType w:val="hybridMultilevel"/>
    <w:tmpl w:val="FFFFFFFF"/>
    <w:lvl w:ilvl="0" w:tplc="56602D30">
      <w:start w:val="1"/>
      <w:numFmt w:val="bullet"/>
      <w:lvlText w:val=""/>
      <w:lvlJc w:val="left"/>
      <w:pPr>
        <w:ind w:left="720" w:hanging="360"/>
      </w:pPr>
      <w:rPr>
        <w:rFonts w:ascii="Symbol" w:hAnsi="Symbol" w:hint="default"/>
      </w:rPr>
    </w:lvl>
    <w:lvl w:ilvl="1" w:tplc="1982D9BE">
      <w:start w:val="1"/>
      <w:numFmt w:val="bullet"/>
      <w:lvlText w:val="o"/>
      <w:lvlJc w:val="left"/>
      <w:pPr>
        <w:ind w:left="1440" w:hanging="360"/>
      </w:pPr>
      <w:rPr>
        <w:rFonts w:ascii="Courier New" w:hAnsi="Courier New" w:hint="default"/>
      </w:rPr>
    </w:lvl>
    <w:lvl w:ilvl="2" w:tplc="DD9AF310">
      <w:start w:val="1"/>
      <w:numFmt w:val="bullet"/>
      <w:lvlText w:val=""/>
      <w:lvlJc w:val="left"/>
      <w:pPr>
        <w:ind w:left="2160" w:hanging="360"/>
      </w:pPr>
      <w:rPr>
        <w:rFonts w:ascii="Wingdings" w:hAnsi="Wingdings" w:hint="default"/>
      </w:rPr>
    </w:lvl>
    <w:lvl w:ilvl="3" w:tplc="2FE6059E">
      <w:start w:val="1"/>
      <w:numFmt w:val="bullet"/>
      <w:lvlText w:val=""/>
      <w:lvlJc w:val="left"/>
      <w:pPr>
        <w:ind w:left="2880" w:hanging="360"/>
      </w:pPr>
      <w:rPr>
        <w:rFonts w:ascii="Symbol" w:hAnsi="Symbol" w:hint="default"/>
      </w:rPr>
    </w:lvl>
    <w:lvl w:ilvl="4" w:tplc="BC78F65A">
      <w:start w:val="1"/>
      <w:numFmt w:val="bullet"/>
      <w:lvlText w:val="o"/>
      <w:lvlJc w:val="left"/>
      <w:pPr>
        <w:ind w:left="3600" w:hanging="360"/>
      </w:pPr>
      <w:rPr>
        <w:rFonts w:ascii="Courier New" w:hAnsi="Courier New" w:hint="default"/>
      </w:rPr>
    </w:lvl>
    <w:lvl w:ilvl="5" w:tplc="8482F806">
      <w:start w:val="1"/>
      <w:numFmt w:val="bullet"/>
      <w:lvlText w:val=""/>
      <w:lvlJc w:val="left"/>
      <w:pPr>
        <w:ind w:left="4320" w:hanging="360"/>
      </w:pPr>
      <w:rPr>
        <w:rFonts w:ascii="Wingdings" w:hAnsi="Wingdings" w:hint="default"/>
      </w:rPr>
    </w:lvl>
    <w:lvl w:ilvl="6" w:tplc="AA202790">
      <w:start w:val="1"/>
      <w:numFmt w:val="bullet"/>
      <w:lvlText w:val=""/>
      <w:lvlJc w:val="left"/>
      <w:pPr>
        <w:ind w:left="5040" w:hanging="360"/>
      </w:pPr>
      <w:rPr>
        <w:rFonts w:ascii="Symbol" w:hAnsi="Symbol" w:hint="default"/>
      </w:rPr>
    </w:lvl>
    <w:lvl w:ilvl="7" w:tplc="48346302">
      <w:start w:val="1"/>
      <w:numFmt w:val="bullet"/>
      <w:lvlText w:val="o"/>
      <w:lvlJc w:val="left"/>
      <w:pPr>
        <w:ind w:left="5760" w:hanging="360"/>
      </w:pPr>
      <w:rPr>
        <w:rFonts w:ascii="Courier New" w:hAnsi="Courier New" w:hint="default"/>
      </w:rPr>
    </w:lvl>
    <w:lvl w:ilvl="8" w:tplc="CB2AC9D2">
      <w:start w:val="1"/>
      <w:numFmt w:val="bullet"/>
      <w:lvlText w:val=""/>
      <w:lvlJc w:val="left"/>
      <w:pPr>
        <w:ind w:left="6480" w:hanging="360"/>
      </w:pPr>
      <w:rPr>
        <w:rFonts w:ascii="Wingdings" w:hAnsi="Wingdings" w:hint="default"/>
      </w:rPr>
    </w:lvl>
  </w:abstractNum>
  <w:abstractNum w:abstractNumId="2" w15:restartNumberingAfterBreak="0">
    <w:nsid w:val="5C21A2EC"/>
    <w:multiLevelType w:val="hybridMultilevel"/>
    <w:tmpl w:val="FFFFFFFF"/>
    <w:lvl w:ilvl="0" w:tplc="321A7F78">
      <w:start w:val="1"/>
      <w:numFmt w:val="decimal"/>
      <w:lvlText w:val="%1."/>
      <w:lvlJc w:val="left"/>
      <w:pPr>
        <w:ind w:left="720" w:hanging="360"/>
      </w:pPr>
    </w:lvl>
    <w:lvl w:ilvl="1" w:tplc="A3580B7C">
      <w:start w:val="1"/>
      <w:numFmt w:val="lowerLetter"/>
      <w:lvlText w:val="%2."/>
      <w:lvlJc w:val="left"/>
      <w:pPr>
        <w:ind w:left="1440" w:hanging="360"/>
      </w:pPr>
    </w:lvl>
    <w:lvl w:ilvl="2" w:tplc="064E45C0">
      <w:start w:val="1"/>
      <w:numFmt w:val="lowerRoman"/>
      <w:lvlText w:val="%3."/>
      <w:lvlJc w:val="right"/>
      <w:pPr>
        <w:ind w:left="2160" w:hanging="180"/>
      </w:pPr>
    </w:lvl>
    <w:lvl w:ilvl="3" w:tplc="26E8D55E">
      <w:start w:val="1"/>
      <w:numFmt w:val="decimal"/>
      <w:lvlText w:val="%4."/>
      <w:lvlJc w:val="left"/>
      <w:pPr>
        <w:ind w:left="2880" w:hanging="360"/>
      </w:pPr>
    </w:lvl>
    <w:lvl w:ilvl="4" w:tplc="F75E6E24">
      <w:start w:val="1"/>
      <w:numFmt w:val="lowerLetter"/>
      <w:lvlText w:val="%5."/>
      <w:lvlJc w:val="left"/>
      <w:pPr>
        <w:ind w:left="3600" w:hanging="360"/>
      </w:pPr>
    </w:lvl>
    <w:lvl w:ilvl="5" w:tplc="FD02E4F8">
      <w:start w:val="1"/>
      <w:numFmt w:val="lowerRoman"/>
      <w:lvlText w:val="%6."/>
      <w:lvlJc w:val="right"/>
      <w:pPr>
        <w:ind w:left="4320" w:hanging="180"/>
      </w:pPr>
    </w:lvl>
    <w:lvl w:ilvl="6" w:tplc="7D1AAFD6">
      <w:start w:val="1"/>
      <w:numFmt w:val="decimal"/>
      <w:lvlText w:val="%7."/>
      <w:lvlJc w:val="left"/>
      <w:pPr>
        <w:ind w:left="5040" w:hanging="360"/>
      </w:pPr>
    </w:lvl>
    <w:lvl w:ilvl="7" w:tplc="5980E1C4">
      <w:start w:val="1"/>
      <w:numFmt w:val="lowerLetter"/>
      <w:lvlText w:val="%8."/>
      <w:lvlJc w:val="left"/>
      <w:pPr>
        <w:ind w:left="5760" w:hanging="360"/>
      </w:pPr>
    </w:lvl>
    <w:lvl w:ilvl="8" w:tplc="9EE2B770">
      <w:start w:val="1"/>
      <w:numFmt w:val="lowerRoman"/>
      <w:lvlText w:val="%9."/>
      <w:lvlJc w:val="right"/>
      <w:pPr>
        <w:ind w:left="6480" w:hanging="180"/>
      </w:pPr>
    </w:lvl>
  </w:abstractNum>
  <w:num w:numId="1" w16cid:durableId="1810661205">
    <w:abstractNumId w:val="0"/>
  </w:num>
  <w:num w:numId="2" w16cid:durableId="211963648">
    <w:abstractNumId w:val="1"/>
  </w:num>
  <w:num w:numId="3" w16cid:durableId="6039208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2DED85"/>
    <w:rsid w:val="00082C83"/>
    <w:rsid w:val="001425E2"/>
    <w:rsid w:val="001667CC"/>
    <w:rsid w:val="002A0FD2"/>
    <w:rsid w:val="004C3FB5"/>
    <w:rsid w:val="00536385"/>
    <w:rsid w:val="006A64E4"/>
    <w:rsid w:val="008C2D7B"/>
    <w:rsid w:val="009036EB"/>
    <w:rsid w:val="009C2F91"/>
    <w:rsid w:val="00AA4A6D"/>
    <w:rsid w:val="00C47E2D"/>
    <w:rsid w:val="00D24828"/>
    <w:rsid w:val="078406CD"/>
    <w:rsid w:val="185EF7D2"/>
    <w:rsid w:val="197A6BA6"/>
    <w:rsid w:val="1BF6FE3E"/>
    <w:rsid w:val="1C9E44C0"/>
    <w:rsid w:val="26247FBF"/>
    <w:rsid w:val="28F178A7"/>
    <w:rsid w:val="2C92B050"/>
    <w:rsid w:val="2F57097E"/>
    <w:rsid w:val="30C19D2B"/>
    <w:rsid w:val="3803D939"/>
    <w:rsid w:val="3D16A90D"/>
    <w:rsid w:val="3D2CCF8B"/>
    <w:rsid w:val="3D51B374"/>
    <w:rsid w:val="40561615"/>
    <w:rsid w:val="422DED85"/>
    <w:rsid w:val="4F87FD48"/>
    <w:rsid w:val="51D430C4"/>
    <w:rsid w:val="5458E3AD"/>
    <w:rsid w:val="559DBA83"/>
    <w:rsid w:val="5BDEE13C"/>
    <w:rsid w:val="5BF1B5D6"/>
    <w:rsid w:val="643DB54C"/>
    <w:rsid w:val="6C2AE2B0"/>
    <w:rsid w:val="70FE07A2"/>
    <w:rsid w:val="74DF343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6ECDA1A"/>
  <w15:chartTrackingRefBased/>
  <w15:docId w15:val="{A4F32D6E-2FDC-423D-A234-B261921AE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F5709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2F5709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2F57097E"/>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F57097E"/>
    <w:pPr>
      <w:ind w:left="720"/>
      <w:contextualSpacing/>
    </w:pPr>
  </w:style>
  <w:style w:type="character" w:styleId="Hyperlink">
    <w:name w:val="Hyperlink"/>
    <w:basedOn w:val="DefaultParagraphFont"/>
    <w:uiPriority w:val="99"/>
    <w:unhideWhenUsed/>
    <w:rsid w:val="2F57097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sph.org.uk/our-work/campaigns/status-of-mind.html?utm_source=chatgpt.com" TargetMode="External"/><Relationship Id="rId5" Type="http://schemas.openxmlformats.org/officeDocument/2006/relationships/hyperlink" Target="https://www.tandfonline.com/doi/full/10.1080/02673843.2019.1590851?utm_source=chatgp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Rawan Abushamma (2407871)</dc:creator>
  <cp:keywords/>
  <dc:description/>
  <cp:lastModifiedBy>Rawan Abushamma (2407871)</cp:lastModifiedBy>
  <cp:revision>7</cp:revision>
  <dcterms:created xsi:type="dcterms:W3CDTF">2026-05-24T13:27:00Z</dcterms:created>
  <dcterms:modified xsi:type="dcterms:W3CDTF">2026-06-14T13:35:00Z</dcterms:modified>
</cp:coreProperties>
</file>