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592B9" w14:textId="77777777" w:rsidR="00FB1734" w:rsidRDefault="00FB1734" w:rsidP="00FB1734">
      <w:pPr>
        <w:jc w:val="center"/>
        <w:rPr>
          <w:sz w:val="40"/>
          <w:szCs w:val="40"/>
        </w:rPr>
      </w:pPr>
    </w:p>
    <w:p w14:paraId="104DED8F" w14:textId="77777777" w:rsidR="00FB1734" w:rsidRDefault="00FB1734" w:rsidP="00FB1734">
      <w:pPr>
        <w:jc w:val="center"/>
        <w:rPr>
          <w:sz w:val="40"/>
          <w:szCs w:val="40"/>
        </w:rPr>
      </w:pPr>
    </w:p>
    <w:p w14:paraId="2E9164C8" w14:textId="77777777" w:rsidR="00FB1734" w:rsidRDefault="00FB1734" w:rsidP="00FB1734">
      <w:pPr>
        <w:jc w:val="center"/>
        <w:rPr>
          <w:sz w:val="40"/>
          <w:szCs w:val="40"/>
        </w:rPr>
      </w:pPr>
    </w:p>
    <w:p w14:paraId="553DA5AF" w14:textId="77777777" w:rsidR="00FB1734" w:rsidRDefault="00FB1734" w:rsidP="00FB1734">
      <w:pPr>
        <w:jc w:val="center"/>
        <w:rPr>
          <w:sz w:val="40"/>
          <w:szCs w:val="40"/>
        </w:rPr>
      </w:pPr>
    </w:p>
    <w:p w14:paraId="532DF947" w14:textId="1AD41530" w:rsidR="00FB1734" w:rsidRPr="00FB1734" w:rsidRDefault="00FB1734" w:rsidP="00FB1734">
      <w:pPr>
        <w:jc w:val="center"/>
        <w:rPr>
          <w:rFonts w:ascii="Calibri" w:hAnsi="Calibri" w:cs="Calibri"/>
          <w:b/>
          <w:bCs/>
          <w:sz w:val="40"/>
          <w:szCs w:val="40"/>
        </w:rPr>
      </w:pPr>
      <w:r w:rsidRPr="00FB1734">
        <w:rPr>
          <w:b/>
          <w:bCs/>
          <w:sz w:val="40"/>
          <w:szCs w:val="40"/>
        </w:rPr>
        <w:t>Sustainability Project</w:t>
      </w:r>
    </w:p>
    <w:p w14:paraId="75485453" w14:textId="07834D02" w:rsidR="007733B9" w:rsidRPr="00FB1734" w:rsidRDefault="007733B9" w:rsidP="00FB1734">
      <w:pPr>
        <w:jc w:val="center"/>
        <w:rPr>
          <w:rFonts w:ascii="Calibri" w:hAnsi="Calibri" w:cs="Calibri"/>
          <w:sz w:val="40"/>
          <w:szCs w:val="40"/>
        </w:rPr>
      </w:pPr>
      <w:r w:rsidRPr="00FB1734">
        <w:rPr>
          <w:rFonts w:ascii="Calibri" w:hAnsi="Calibri" w:cs="Calibri"/>
          <w:sz w:val="40"/>
          <w:szCs w:val="40"/>
        </w:rPr>
        <w:t>Student: Razvan Mihai Frumusanu</w:t>
      </w:r>
    </w:p>
    <w:p w14:paraId="52847AA3" w14:textId="4F35D53E" w:rsidR="007733B9" w:rsidRPr="00FB1734" w:rsidRDefault="007733B9" w:rsidP="00FB1734">
      <w:pPr>
        <w:jc w:val="center"/>
        <w:rPr>
          <w:rFonts w:ascii="Calibri" w:hAnsi="Calibri" w:cs="Calibri"/>
          <w:sz w:val="40"/>
          <w:szCs w:val="40"/>
        </w:rPr>
      </w:pPr>
      <w:r w:rsidRPr="00FB1734">
        <w:rPr>
          <w:rFonts w:ascii="Calibri" w:hAnsi="Calibri" w:cs="Calibri"/>
          <w:sz w:val="40"/>
          <w:szCs w:val="40"/>
        </w:rPr>
        <w:t xml:space="preserve">Student </w:t>
      </w:r>
      <w:r w:rsidR="00FB1734" w:rsidRPr="00FB1734">
        <w:rPr>
          <w:rFonts w:ascii="Calibri" w:hAnsi="Calibri" w:cs="Calibri"/>
          <w:sz w:val="40"/>
          <w:szCs w:val="40"/>
        </w:rPr>
        <w:t>number:</w:t>
      </w:r>
      <w:r w:rsidRPr="00FB1734">
        <w:rPr>
          <w:rFonts w:ascii="Calibri" w:hAnsi="Calibri" w:cs="Calibri"/>
          <w:sz w:val="40"/>
          <w:szCs w:val="40"/>
        </w:rPr>
        <w:t xml:space="preserve"> 2212506</w:t>
      </w:r>
    </w:p>
    <w:p w14:paraId="15F9AA36" w14:textId="28245DC8" w:rsidR="007733B9" w:rsidRPr="00FB1734" w:rsidRDefault="00FB1734" w:rsidP="00FB1734">
      <w:pPr>
        <w:jc w:val="center"/>
        <w:rPr>
          <w:rFonts w:ascii="Calibri" w:hAnsi="Calibri" w:cs="Calibri"/>
          <w:sz w:val="40"/>
          <w:szCs w:val="40"/>
        </w:rPr>
      </w:pPr>
      <w:r w:rsidRPr="00FB1734">
        <w:rPr>
          <w:rFonts w:ascii="Calibri" w:hAnsi="Calibri" w:cs="Calibri"/>
          <w:sz w:val="40"/>
          <w:szCs w:val="40"/>
        </w:rPr>
        <w:t>Sustainable Hospitality BMIH4011</w:t>
      </w:r>
    </w:p>
    <w:p w14:paraId="4224D977" w14:textId="280AEDE8" w:rsidR="00FB1734" w:rsidRPr="00FB1734" w:rsidRDefault="00FB1734" w:rsidP="00FB1734">
      <w:pPr>
        <w:jc w:val="center"/>
        <w:rPr>
          <w:rFonts w:ascii="Calibri" w:hAnsi="Calibri" w:cs="Calibri"/>
          <w:sz w:val="40"/>
          <w:szCs w:val="40"/>
        </w:rPr>
      </w:pPr>
      <w:r w:rsidRPr="00FB1734">
        <w:rPr>
          <w:rFonts w:ascii="Calibri" w:hAnsi="Calibri" w:cs="Calibri"/>
          <w:sz w:val="40"/>
          <w:szCs w:val="40"/>
        </w:rPr>
        <w:t>Lecturer: Daniel Payne</w:t>
      </w:r>
    </w:p>
    <w:p w14:paraId="5F95E67F" w14:textId="00B6FFE3" w:rsidR="00FB1734" w:rsidRPr="00FB1734" w:rsidRDefault="00FB1734" w:rsidP="00FB1734">
      <w:pPr>
        <w:jc w:val="center"/>
        <w:rPr>
          <w:rFonts w:ascii="Calibri" w:hAnsi="Calibri" w:cs="Calibri"/>
          <w:sz w:val="40"/>
          <w:szCs w:val="40"/>
        </w:rPr>
      </w:pPr>
      <w:r w:rsidRPr="00FB1734">
        <w:rPr>
          <w:rFonts w:ascii="Calibri" w:hAnsi="Calibri" w:cs="Calibri"/>
          <w:sz w:val="40"/>
          <w:szCs w:val="40"/>
        </w:rPr>
        <w:t>Word Count :2823</w:t>
      </w:r>
    </w:p>
    <w:p w14:paraId="47B1FFDD" w14:textId="77777777" w:rsidR="007733B9" w:rsidRDefault="007733B9">
      <w:pPr>
        <w:rPr>
          <w:rFonts w:ascii="Calibri" w:hAnsi="Calibri" w:cs="Calibri"/>
        </w:rPr>
      </w:pPr>
    </w:p>
    <w:p w14:paraId="40D5A09A" w14:textId="77777777" w:rsidR="007733B9" w:rsidRDefault="007733B9">
      <w:pPr>
        <w:rPr>
          <w:rFonts w:ascii="Calibri" w:hAnsi="Calibri" w:cs="Calibri"/>
        </w:rPr>
      </w:pPr>
    </w:p>
    <w:p w14:paraId="4A691364" w14:textId="77777777" w:rsidR="007733B9" w:rsidRDefault="007733B9">
      <w:pPr>
        <w:rPr>
          <w:rFonts w:ascii="Calibri" w:hAnsi="Calibri" w:cs="Calibri"/>
        </w:rPr>
      </w:pPr>
    </w:p>
    <w:p w14:paraId="42BD0952" w14:textId="77777777" w:rsidR="007733B9" w:rsidRDefault="007733B9">
      <w:pPr>
        <w:rPr>
          <w:rFonts w:ascii="Calibri" w:hAnsi="Calibri" w:cs="Calibri"/>
        </w:rPr>
      </w:pPr>
    </w:p>
    <w:p w14:paraId="58C3BA1A" w14:textId="77777777" w:rsidR="007733B9" w:rsidRDefault="007733B9">
      <w:pPr>
        <w:rPr>
          <w:rFonts w:ascii="Calibri" w:hAnsi="Calibri" w:cs="Calibri"/>
        </w:rPr>
      </w:pPr>
    </w:p>
    <w:p w14:paraId="6785ACA9" w14:textId="77777777" w:rsidR="007733B9" w:rsidRDefault="007733B9">
      <w:pPr>
        <w:rPr>
          <w:rFonts w:ascii="Calibri" w:hAnsi="Calibri" w:cs="Calibri"/>
        </w:rPr>
      </w:pPr>
    </w:p>
    <w:p w14:paraId="70558029" w14:textId="77777777" w:rsidR="007733B9" w:rsidRDefault="007733B9">
      <w:pPr>
        <w:rPr>
          <w:rFonts w:ascii="Calibri" w:hAnsi="Calibri" w:cs="Calibri"/>
        </w:rPr>
      </w:pPr>
    </w:p>
    <w:p w14:paraId="1BD999C2" w14:textId="77777777" w:rsidR="007733B9" w:rsidRDefault="007733B9">
      <w:pPr>
        <w:rPr>
          <w:rFonts w:ascii="Calibri" w:hAnsi="Calibri" w:cs="Calibri"/>
        </w:rPr>
      </w:pPr>
    </w:p>
    <w:p w14:paraId="5AC58DA5" w14:textId="77777777" w:rsidR="007733B9" w:rsidRDefault="007733B9">
      <w:pPr>
        <w:rPr>
          <w:rFonts w:ascii="Calibri" w:hAnsi="Calibri" w:cs="Calibri"/>
        </w:rPr>
      </w:pPr>
    </w:p>
    <w:p w14:paraId="5C174EFE" w14:textId="77777777" w:rsidR="007733B9" w:rsidRDefault="007733B9">
      <w:pPr>
        <w:rPr>
          <w:rFonts w:ascii="Calibri" w:hAnsi="Calibri" w:cs="Calibri"/>
        </w:rPr>
      </w:pPr>
    </w:p>
    <w:p w14:paraId="413F7DEC" w14:textId="77777777" w:rsidR="007733B9" w:rsidRDefault="007733B9">
      <w:pPr>
        <w:rPr>
          <w:rFonts w:ascii="Calibri" w:hAnsi="Calibri" w:cs="Calibri"/>
        </w:rPr>
      </w:pPr>
    </w:p>
    <w:p w14:paraId="7FB3E76D" w14:textId="77777777" w:rsidR="007733B9" w:rsidRDefault="007733B9">
      <w:pPr>
        <w:rPr>
          <w:rFonts w:ascii="Calibri" w:hAnsi="Calibri" w:cs="Calibri"/>
        </w:rPr>
      </w:pPr>
    </w:p>
    <w:p w14:paraId="347B5E99" w14:textId="77777777" w:rsidR="007733B9" w:rsidRDefault="007733B9">
      <w:pPr>
        <w:rPr>
          <w:rFonts w:ascii="Calibri" w:hAnsi="Calibri" w:cs="Calibri"/>
        </w:rPr>
      </w:pPr>
    </w:p>
    <w:p w14:paraId="168D0DDB" w14:textId="5A366EDF" w:rsidR="002F033F" w:rsidRPr="008E29F3" w:rsidRDefault="002F033F" w:rsidP="008E29F3">
      <w:pPr>
        <w:spacing w:line="360" w:lineRule="auto"/>
        <w:jc w:val="both"/>
        <w:rPr>
          <w:rFonts w:ascii="Calibri" w:hAnsi="Calibri" w:cs="Calibri"/>
        </w:rPr>
      </w:pPr>
      <w:r w:rsidRPr="008E29F3">
        <w:rPr>
          <w:rFonts w:ascii="Calibri" w:hAnsi="Calibri" w:cs="Calibri"/>
        </w:rPr>
        <w:lastRenderedPageBreak/>
        <w:t xml:space="preserve">Sustainability, a term often discussed in the realms of environmental science, economics, and social equity, has become an increasingly crucial element in various industries, including the hotel sector. At its core, sustainability is about meeting the needs of the present without compromising the ability of future generations to meet their own needs. This broad definition encompasses three primary pillars: environmental, economic, and social sustainability, which collectively aim to protect the planet, ensure economic viability, and support a healthy </w:t>
      </w:r>
      <w:r w:rsidR="008E29F3" w:rsidRPr="008E29F3">
        <w:rPr>
          <w:rFonts w:ascii="Calibri" w:hAnsi="Calibri" w:cs="Calibri"/>
        </w:rPr>
        <w:t>society. In</w:t>
      </w:r>
      <w:r w:rsidRPr="008E29F3">
        <w:rPr>
          <w:rFonts w:ascii="Calibri" w:hAnsi="Calibri" w:cs="Calibri"/>
        </w:rPr>
        <w:t xml:space="preserve"> the environmental context, sustainability focuses on reducing carbon footprints, conserving natural resources, and preserving ecosystems. Economic sustainability involves practices that support long-term economic growth without negatively impacting social, environmental, and cultural aspects. Social sustainability aims to maintain and improve the well-being of individuals and communities, promoting equity, diversity, and quality of life.</w:t>
      </w:r>
    </w:p>
    <w:p w14:paraId="6E89EB40" w14:textId="48AD5A85" w:rsidR="002F033F" w:rsidRDefault="002F033F" w:rsidP="008E29F3">
      <w:pPr>
        <w:spacing w:line="360" w:lineRule="auto"/>
        <w:jc w:val="both"/>
        <w:rPr>
          <w:rFonts w:ascii="Calibri" w:hAnsi="Calibri" w:cs="Calibri"/>
        </w:rPr>
      </w:pPr>
      <w:r w:rsidRPr="008E29F3">
        <w:rPr>
          <w:rFonts w:ascii="Calibri" w:hAnsi="Calibri" w:cs="Calibri"/>
        </w:rPr>
        <w:t xml:space="preserve">The hotel industry, a significant player in the global economy, has a substantial impact on the environment and communities due to its extensive use of resources such as water, energy, and food, as well as its generation of waste. Recognizing the importance of sustainability, the sector has begun integrating sustainable practices into its operations, driven by both ethical considerations and business </w:t>
      </w:r>
      <w:r w:rsidR="008E29F3" w:rsidRPr="008E29F3">
        <w:rPr>
          <w:rFonts w:ascii="Calibri" w:hAnsi="Calibri" w:cs="Calibri"/>
        </w:rPr>
        <w:t>imperatives. Environmental</w:t>
      </w:r>
      <w:r w:rsidRPr="008E29F3">
        <w:rPr>
          <w:rFonts w:ascii="Calibri" w:hAnsi="Calibri" w:cs="Calibri"/>
        </w:rPr>
        <w:t xml:space="preserve"> sustainability in the hotel industry includes efforts to reduce water and energy consumption, minimize waste, and use sustainable building materials and practices. Many hotels now implement water-saving fixtures, energy-efficient lighting, and renewable energy sources like solar panels. Waste reduction strategies, such as recycling programs, composting organic waste, and reducing single-use plastics, are also becoming more common.</w:t>
      </w:r>
    </w:p>
    <w:p w14:paraId="202193C8" w14:textId="0308CDFB" w:rsidR="005F62A6" w:rsidRPr="008E29F3" w:rsidRDefault="005F62A6" w:rsidP="008E29F3">
      <w:pPr>
        <w:spacing w:line="360" w:lineRule="auto"/>
        <w:jc w:val="both"/>
        <w:rPr>
          <w:rFonts w:ascii="Calibri" w:hAnsi="Calibri" w:cs="Calibri"/>
        </w:rPr>
      </w:pPr>
      <w:r>
        <w:rPr>
          <w:rFonts w:ascii="Calibri" w:hAnsi="Calibri" w:cs="Calibri"/>
          <w:noProof/>
        </w:rPr>
        <w:drawing>
          <wp:inline distT="0" distB="0" distL="0" distR="0" wp14:anchorId="03D2C4F1" wp14:editId="26B26760">
            <wp:extent cx="5709285" cy="2764465"/>
            <wp:effectExtent l="0" t="0" r="5715" b="0"/>
            <wp:docPr id="105509021" name="Picture 2" descr="A graph showing a graph of a global touris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9021" name="Picture 2" descr="A graph showing a graph of a global tourism&#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621" cy="2775280"/>
                    </a:xfrm>
                    <a:prstGeom prst="rect">
                      <a:avLst/>
                    </a:prstGeom>
                  </pic:spPr>
                </pic:pic>
              </a:graphicData>
            </a:graphic>
          </wp:inline>
        </w:drawing>
      </w:r>
    </w:p>
    <w:p w14:paraId="1390093C" w14:textId="34F4E6AA" w:rsidR="008E29F3" w:rsidRPr="008E29F3" w:rsidRDefault="008E29F3" w:rsidP="008E29F3">
      <w:pPr>
        <w:spacing w:line="360" w:lineRule="auto"/>
        <w:jc w:val="both"/>
        <w:rPr>
          <w:rFonts w:ascii="Calibri" w:hAnsi="Calibri" w:cs="Calibri"/>
        </w:rPr>
      </w:pPr>
      <w:r w:rsidRPr="008E29F3">
        <w:rPr>
          <w:rFonts w:ascii="Calibri" w:hAnsi="Calibri" w:cs="Calibri"/>
        </w:rPr>
        <w:lastRenderedPageBreak/>
        <w:t>T</w:t>
      </w:r>
      <w:r w:rsidRPr="008E29F3">
        <w:rPr>
          <w:rFonts w:ascii="Calibri" w:hAnsi="Calibri" w:cs="Calibri"/>
        </w:rPr>
        <w:t>he International Tourism Partnership (ITP) reported that the hotel industry must reduce its carbon emissions per room per year by 66% from 2010 levels by 2030, and by 90% by 2050 to stay within the 2°C threshold agreed upon in the Paris Agreement. This highlights the urgency with which the sector needs to address its environmental impact.</w:t>
      </w:r>
    </w:p>
    <w:p w14:paraId="4EA13C04" w14:textId="17BF0E54" w:rsidR="008E29F3" w:rsidRPr="008E29F3" w:rsidRDefault="008E29F3" w:rsidP="008E29F3">
      <w:pPr>
        <w:spacing w:line="360" w:lineRule="auto"/>
        <w:jc w:val="both"/>
        <w:rPr>
          <w:rFonts w:ascii="Calibri" w:hAnsi="Calibri" w:cs="Calibri"/>
        </w:rPr>
      </w:pPr>
      <w:r w:rsidRPr="008E29F3">
        <w:rPr>
          <w:rFonts w:ascii="Calibri" w:hAnsi="Calibri" w:cs="Calibri"/>
        </w:rPr>
        <w:t>Efforts to quantify and reduce carbon emissions in the hospitality industry are ongoing, with many hotel chains and associations adopting sustainability measures. These include implementing energy efficiency improvements, investing in renewable energy sources, and participating in carbon offsetting programs. The adoption of green building standards and certifications, such as LEED (Leadership in Energy and Environmental Design) and BREEAM (Building Research Establishment Environmental Assessment Method), also plays a crucial role in reducing the carbon footprint of new and existing hotel properties.</w:t>
      </w:r>
    </w:p>
    <w:p w14:paraId="3636BBEF" w14:textId="77E71216" w:rsidR="00D33362" w:rsidRPr="008E29F3" w:rsidRDefault="002F033F" w:rsidP="008E29F3">
      <w:pPr>
        <w:spacing w:line="360" w:lineRule="auto"/>
        <w:jc w:val="both"/>
        <w:rPr>
          <w:rFonts w:ascii="Calibri" w:hAnsi="Calibri" w:cs="Calibri"/>
        </w:rPr>
      </w:pPr>
      <w:r w:rsidRPr="008E29F3">
        <w:rPr>
          <w:rFonts w:ascii="Calibri" w:hAnsi="Calibri" w:cs="Calibri"/>
        </w:rPr>
        <w:t xml:space="preserve">Economic sustainability in hotels involves creating practices that are financially beneficial in the long term, while also being environmentally and socially responsible. This includes investing in energy-efficient technologies that reduce operational costs, sourcing locally to support the economy while reducing transportation </w:t>
      </w:r>
      <w:r w:rsidR="008E29F3" w:rsidRPr="008E29F3">
        <w:rPr>
          <w:rFonts w:ascii="Calibri" w:hAnsi="Calibri" w:cs="Calibri"/>
        </w:rPr>
        <w:t>emissions and</w:t>
      </w:r>
      <w:r w:rsidRPr="008E29F3">
        <w:rPr>
          <w:rFonts w:ascii="Calibri" w:hAnsi="Calibri" w:cs="Calibri"/>
        </w:rPr>
        <w:t xml:space="preserve"> engaging in fair trade </w:t>
      </w:r>
      <w:r w:rsidR="008E29F3" w:rsidRPr="008E29F3">
        <w:rPr>
          <w:rFonts w:ascii="Calibri" w:hAnsi="Calibri" w:cs="Calibri"/>
        </w:rPr>
        <w:t>practices. Social</w:t>
      </w:r>
      <w:r w:rsidRPr="008E29F3">
        <w:rPr>
          <w:rFonts w:ascii="Calibri" w:hAnsi="Calibri" w:cs="Calibri"/>
        </w:rPr>
        <w:t xml:space="preserve"> sustainability focuses on the well-being of employees, guests, and the local community. Hotels are adopting fair </w:t>
      </w:r>
      <w:r w:rsidR="008E29F3" w:rsidRPr="008E29F3">
        <w:rPr>
          <w:rFonts w:ascii="Calibri" w:hAnsi="Calibri" w:cs="Calibri"/>
        </w:rPr>
        <w:t>labour</w:t>
      </w:r>
      <w:r w:rsidRPr="008E29F3">
        <w:rPr>
          <w:rFonts w:ascii="Calibri" w:hAnsi="Calibri" w:cs="Calibri"/>
        </w:rPr>
        <w:t xml:space="preserve"> practices, ensuring safe and inclusive environments for staff and visitors, and contributing to local communities through charitable donations, supporting local businesses, and promoting cultural </w:t>
      </w:r>
      <w:r w:rsidR="008E29F3" w:rsidRPr="008E29F3">
        <w:rPr>
          <w:rFonts w:ascii="Calibri" w:hAnsi="Calibri" w:cs="Calibri"/>
        </w:rPr>
        <w:t>heritage. The</w:t>
      </w:r>
      <w:r w:rsidRPr="008E29F3">
        <w:rPr>
          <w:rFonts w:ascii="Calibri" w:hAnsi="Calibri" w:cs="Calibri"/>
        </w:rPr>
        <w:t xml:space="preserve"> integration of sustainability within the hotel industry not only addresses the urgent need for environmental protection and social equity but also offers a competitive advantage. Consumers are increasingly seeking out eco-friendly and socially responsible accommodations, making sustainability a key factor in their decision-making process. Moreover, sustainable practices can lead to cost savings through efficient resource use and can enhance the hotel's reputation and brand value.</w:t>
      </w:r>
    </w:p>
    <w:p w14:paraId="008F98F9" w14:textId="77777777" w:rsidR="002F033F" w:rsidRPr="002F033F" w:rsidRDefault="002F033F" w:rsidP="008E29F3">
      <w:pPr>
        <w:spacing w:line="360" w:lineRule="auto"/>
        <w:jc w:val="both"/>
        <w:rPr>
          <w:rFonts w:ascii="Calibri" w:hAnsi="Calibri" w:cs="Calibri"/>
        </w:rPr>
      </w:pPr>
      <w:r w:rsidRPr="002F033F">
        <w:rPr>
          <w:rFonts w:ascii="Calibri" w:hAnsi="Calibri" w:cs="Calibri"/>
        </w:rPr>
        <w:br/>
        <w:t>The hotel industry's journey towards sustainability is marked by both positive impacts and challenges. The adaptation to more sustainable practices has reshaped the landscape of hospitality, reflecting a growing commitment to environmental stewardship, economic responsibility, and social equity. However, these changes come with their set of challenges and negative impacts that require careful navigation.</w:t>
      </w:r>
    </w:p>
    <w:p w14:paraId="1FEC3724"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lastRenderedPageBreak/>
        <w:t>Positive Impacts</w:t>
      </w:r>
    </w:p>
    <w:p w14:paraId="440C19C6"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1. Environmental Benefits:</w:t>
      </w:r>
      <w:r w:rsidRPr="002F033F">
        <w:rPr>
          <w:rFonts w:ascii="Calibri" w:hAnsi="Calibri" w:cs="Calibri"/>
        </w:rPr>
        <w:t xml:space="preserve"> Hotels adopting sustainable practices contribute significantly to environmental conservation. Energy-efficient lighting, water-saving fixtures, and renewable energy sources reduce the consumption of natural resources and decrease greenhouse gas emissions. Waste reduction strategies, such as recycling and composting, minimize the environmental footprint of hotels, contributing to a healthier planet.</w:t>
      </w:r>
    </w:p>
    <w:p w14:paraId="1F45A107"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2. Economic Advantages:</w:t>
      </w:r>
      <w:r w:rsidRPr="002F033F">
        <w:rPr>
          <w:rFonts w:ascii="Calibri" w:hAnsi="Calibri" w:cs="Calibri"/>
        </w:rPr>
        <w:t xml:space="preserve"> Sustainable practices often lead to cost savings in the long run. For instance, energy-efficient systems reduce utility bills, and sourcing locally can lower transportation costs and support the local economy. These practices can also attract a growing segment of eco-conscious consumers, leading to increased occupancy rates and revenue.</w:t>
      </w:r>
    </w:p>
    <w:p w14:paraId="4D3F4E7A" w14:textId="6B6DA24C" w:rsidR="002F033F" w:rsidRDefault="002F033F" w:rsidP="008E29F3">
      <w:pPr>
        <w:spacing w:line="360" w:lineRule="auto"/>
        <w:jc w:val="both"/>
        <w:rPr>
          <w:rFonts w:ascii="Calibri" w:hAnsi="Calibri" w:cs="Calibri"/>
        </w:rPr>
      </w:pPr>
      <w:r w:rsidRPr="002F033F">
        <w:rPr>
          <w:rFonts w:ascii="Calibri" w:hAnsi="Calibri" w:cs="Calibri"/>
          <w:b/>
          <w:bCs/>
        </w:rPr>
        <w:t>3. Social and Community Benefits:</w:t>
      </w:r>
      <w:r w:rsidRPr="002F033F">
        <w:rPr>
          <w:rFonts w:ascii="Calibri" w:hAnsi="Calibri" w:cs="Calibri"/>
        </w:rPr>
        <w:t xml:space="preserve"> Hotels engaging in fair </w:t>
      </w:r>
      <w:r w:rsidR="008E29F3" w:rsidRPr="008E29F3">
        <w:rPr>
          <w:rFonts w:ascii="Calibri" w:hAnsi="Calibri" w:cs="Calibri"/>
        </w:rPr>
        <w:t>labour</w:t>
      </w:r>
      <w:r w:rsidRPr="002F033F">
        <w:rPr>
          <w:rFonts w:ascii="Calibri" w:hAnsi="Calibri" w:cs="Calibri"/>
        </w:rPr>
        <w:t xml:space="preserve"> practices and supporting local communities enhance their reputation and employee satisfaction. By investing in the local economy and cultural heritage, hotels can improve their social impact, fostering a positive relationship with the community and enhancing the guest experience through authentic local offerings.</w:t>
      </w:r>
    </w:p>
    <w:p w14:paraId="159587BC" w14:textId="1D5A1B22" w:rsidR="005F62A6" w:rsidRPr="002F033F" w:rsidRDefault="005F62A6" w:rsidP="008E29F3">
      <w:pPr>
        <w:spacing w:line="360" w:lineRule="auto"/>
        <w:jc w:val="both"/>
        <w:rPr>
          <w:rFonts w:ascii="Calibri" w:hAnsi="Calibri" w:cs="Calibri"/>
        </w:rPr>
      </w:pPr>
      <w:r>
        <w:rPr>
          <w:rFonts w:ascii="Calibri" w:hAnsi="Calibri" w:cs="Calibri"/>
          <w:noProof/>
        </w:rPr>
        <w:lastRenderedPageBreak/>
        <w:drawing>
          <wp:inline distT="0" distB="0" distL="0" distR="0" wp14:anchorId="24CFB581" wp14:editId="7AE49DEF">
            <wp:extent cx="5731510" cy="5731510"/>
            <wp:effectExtent l="0" t="0" r="2540" b="2540"/>
            <wp:docPr id="844713102" name="Picture 1"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13102" name="Picture 1" descr="A graph of a company&#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10B27C5C"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4. Competitive Edge:</w:t>
      </w:r>
      <w:r w:rsidRPr="002F033F">
        <w:rPr>
          <w:rFonts w:ascii="Calibri" w:hAnsi="Calibri" w:cs="Calibri"/>
        </w:rPr>
        <w:t xml:space="preserve"> Sustainability can serve as a unique selling proposition, differentiating hotels in a competitive market. Certification in environmental standards and recognition in sustainability can enhance a hotel's brand image, appealing to guests who prioritize eco-friendly and socially responsible accommodations.</w:t>
      </w:r>
    </w:p>
    <w:p w14:paraId="2A598753"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Negative Impacts</w:t>
      </w:r>
    </w:p>
    <w:p w14:paraId="47A953F1"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1. Initial Costs:</w:t>
      </w:r>
      <w:r w:rsidRPr="002F033F">
        <w:rPr>
          <w:rFonts w:ascii="Calibri" w:hAnsi="Calibri" w:cs="Calibri"/>
        </w:rPr>
        <w:t xml:space="preserve"> The transition to sustainable practices often involves significant upfront investments in technology, infrastructure, and training. Smaller hotels and those with limited financial resources may find it challenging to afford these initial costs, potentially widening the gap between larger chains and independent properties.</w:t>
      </w:r>
    </w:p>
    <w:p w14:paraId="460627C1"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lastRenderedPageBreak/>
        <w:t>2. Operational Challenges:</w:t>
      </w:r>
      <w:r w:rsidRPr="002F033F">
        <w:rPr>
          <w:rFonts w:ascii="Calibri" w:hAnsi="Calibri" w:cs="Calibri"/>
        </w:rPr>
        <w:t xml:space="preserve"> Implementing sustainable practices can sometimes lead to operational complexities, such as managing composting systems or integrating renewable energy solutions. These challenges require skilled management and can lead to disruptions in the hotel's daily operations.</w:t>
      </w:r>
    </w:p>
    <w:p w14:paraId="753003D5" w14:textId="33055CA1" w:rsidR="002F033F" w:rsidRPr="002F033F" w:rsidRDefault="002F033F" w:rsidP="008E29F3">
      <w:pPr>
        <w:spacing w:line="360" w:lineRule="auto"/>
        <w:jc w:val="both"/>
        <w:rPr>
          <w:rFonts w:ascii="Calibri" w:hAnsi="Calibri" w:cs="Calibri"/>
        </w:rPr>
      </w:pPr>
      <w:r w:rsidRPr="002F033F">
        <w:rPr>
          <w:rFonts w:ascii="Calibri" w:hAnsi="Calibri" w:cs="Calibri"/>
          <w:b/>
          <w:bCs/>
        </w:rPr>
        <w:t xml:space="preserve">3. Customer Perception and </w:t>
      </w:r>
      <w:r w:rsidR="008E29F3" w:rsidRPr="002F033F">
        <w:rPr>
          <w:rFonts w:ascii="Calibri" w:hAnsi="Calibri" w:cs="Calibri"/>
          <w:b/>
          <w:bCs/>
        </w:rPr>
        <w:t>Behaviour</w:t>
      </w:r>
      <w:r w:rsidRPr="002F033F">
        <w:rPr>
          <w:rFonts w:ascii="Calibri" w:hAnsi="Calibri" w:cs="Calibri"/>
          <w:b/>
          <w:bCs/>
        </w:rPr>
        <w:t>:</w:t>
      </w:r>
      <w:r w:rsidRPr="002F033F">
        <w:rPr>
          <w:rFonts w:ascii="Calibri" w:hAnsi="Calibri" w:cs="Calibri"/>
        </w:rPr>
        <w:t xml:space="preserve"> While many guests value sustainability, there is still a segment of the market that prioritizes convenience or luxury over eco-friendly practices. Hotels must balance sustainability with guest expectations, ensuring that efforts to be green do not detract from the guest experience.</w:t>
      </w:r>
    </w:p>
    <w:p w14:paraId="4E0FF1B9"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4. Standardization and Certification Challenges:</w:t>
      </w:r>
      <w:r w:rsidRPr="002F033F">
        <w:rPr>
          <w:rFonts w:ascii="Calibri" w:hAnsi="Calibri" w:cs="Calibri"/>
        </w:rPr>
        <w:t xml:space="preserve"> The hotel industry faces a lack of universally accepted standards and certifications for sustainability. This can lead to confusion among consumers and hotels alike, with some properties potentially engaging in "greenwashing" to appear more sustainable than they are.</w:t>
      </w:r>
    </w:p>
    <w:p w14:paraId="54B91D0C"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Industry Adaptation</w:t>
      </w:r>
    </w:p>
    <w:p w14:paraId="5C9C4334" w14:textId="77777777" w:rsidR="002F033F" w:rsidRPr="008E29F3" w:rsidRDefault="002F033F" w:rsidP="008E29F3">
      <w:pPr>
        <w:spacing w:line="360" w:lineRule="auto"/>
        <w:jc w:val="both"/>
        <w:rPr>
          <w:rFonts w:ascii="Calibri" w:hAnsi="Calibri" w:cs="Calibri"/>
        </w:rPr>
      </w:pPr>
      <w:r w:rsidRPr="002F033F">
        <w:rPr>
          <w:rFonts w:ascii="Calibri" w:hAnsi="Calibri" w:cs="Calibri"/>
        </w:rPr>
        <w:t>The hotel industry has adapted to these challenges and opportunities through innovation, collaboration, and education. Technology plays a crucial role, with advancements in energy-efficient systems and sustainable building materials. Collaboration among hotels, governments, and NGOs has led to the development of clearer standards and certifications, guiding hotels in their sustainability journey. Education and training for staff and guests alike raise awareness of sustainable practices, fostering a culture of environmental responsibility.</w:t>
      </w:r>
    </w:p>
    <w:p w14:paraId="1301B6C9" w14:textId="77777777" w:rsidR="002F033F" w:rsidRPr="002F033F" w:rsidRDefault="002F033F" w:rsidP="008E29F3">
      <w:pPr>
        <w:spacing w:line="360" w:lineRule="auto"/>
        <w:jc w:val="both"/>
        <w:rPr>
          <w:rFonts w:ascii="Calibri" w:hAnsi="Calibri" w:cs="Calibri"/>
        </w:rPr>
      </w:pPr>
      <w:r w:rsidRPr="002F033F">
        <w:rPr>
          <w:rFonts w:ascii="Calibri" w:hAnsi="Calibri" w:cs="Calibri"/>
        </w:rPr>
        <w:br/>
        <w:t>One critical topic frequently covered in environmental lectures is the impact of plastic pollution on the world's ecosystems, particularly in the oceans. This issue has garnered increasing attention from industry experts, environmental organizations, and policymakers due to its widespread and long-lasting effects on marine life, human health, and the global environment.</w:t>
      </w:r>
    </w:p>
    <w:p w14:paraId="43CDFA16" w14:textId="77777777" w:rsidR="002F033F" w:rsidRPr="002F033F" w:rsidRDefault="002F033F" w:rsidP="008E29F3">
      <w:pPr>
        <w:spacing w:line="360" w:lineRule="auto"/>
        <w:jc w:val="both"/>
        <w:rPr>
          <w:rFonts w:ascii="Calibri" w:hAnsi="Calibri" w:cs="Calibri"/>
        </w:rPr>
      </w:pPr>
      <w:r w:rsidRPr="002F033F">
        <w:rPr>
          <w:rFonts w:ascii="Calibri" w:hAnsi="Calibri" w:cs="Calibri"/>
        </w:rPr>
        <w:t xml:space="preserve">Plastic pollution refers to the accumulation of plastic objects and particles (e.g., plastic bottles, bags, and microbeads) in the Earth's environment that adversely affects wildlife, wildlife habitat, and humans. Plastics, due to their durability and resistance to degradation, can last </w:t>
      </w:r>
      <w:r w:rsidRPr="002F033F">
        <w:rPr>
          <w:rFonts w:ascii="Calibri" w:hAnsi="Calibri" w:cs="Calibri"/>
        </w:rPr>
        <w:lastRenderedPageBreak/>
        <w:t>for hundreds to thousands of years in the environment, leading to a persistent accumulation in our oceans, rivers, and landscapes.</w:t>
      </w:r>
    </w:p>
    <w:p w14:paraId="4FFFF941"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Impact on the Environment</w:t>
      </w:r>
    </w:p>
    <w:p w14:paraId="2A0A1598" w14:textId="77777777" w:rsidR="002F033F" w:rsidRPr="002F033F" w:rsidRDefault="002F033F" w:rsidP="008E29F3">
      <w:pPr>
        <w:spacing w:line="360" w:lineRule="auto"/>
        <w:jc w:val="both"/>
        <w:rPr>
          <w:rFonts w:ascii="Calibri" w:hAnsi="Calibri" w:cs="Calibri"/>
        </w:rPr>
      </w:pPr>
      <w:r w:rsidRPr="002F033F">
        <w:rPr>
          <w:rFonts w:ascii="Calibri" w:hAnsi="Calibri" w:cs="Calibri"/>
        </w:rPr>
        <w:t>The environmental impact of plastic pollution is vast and multifaceted:</w:t>
      </w:r>
    </w:p>
    <w:p w14:paraId="5FEB4008" w14:textId="77777777" w:rsidR="002F033F" w:rsidRPr="002F033F" w:rsidRDefault="002F033F" w:rsidP="008E29F3">
      <w:pPr>
        <w:numPr>
          <w:ilvl w:val="0"/>
          <w:numId w:val="1"/>
        </w:numPr>
        <w:spacing w:line="360" w:lineRule="auto"/>
        <w:jc w:val="both"/>
        <w:rPr>
          <w:rFonts w:ascii="Calibri" w:hAnsi="Calibri" w:cs="Calibri"/>
        </w:rPr>
      </w:pPr>
      <w:r w:rsidRPr="002F033F">
        <w:rPr>
          <w:rFonts w:ascii="Calibri" w:hAnsi="Calibri" w:cs="Calibri"/>
          <w:b/>
          <w:bCs/>
        </w:rPr>
        <w:t>Marine Life Destruction:</w:t>
      </w:r>
      <w:r w:rsidRPr="002F033F">
        <w:rPr>
          <w:rFonts w:ascii="Calibri" w:hAnsi="Calibri" w:cs="Calibri"/>
        </w:rPr>
        <w:t xml:space="preserve"> Marine animals, including fish, turtles, seabirds, and mammals, can ingest or become entangled in plastic debris, leading to injuries, deaths, and declining populations. Studies have found that over 700 marine species are at risk due to plastic entanglement or ingestion. For example, a study published in the journal "Science" estimated that approximately 8 million metric tons of plastic waste enter the oceans annually, posing a significant threat to marine biodiversity.</w:t>
      </w:r>
    </w:p>
    <w:p w14:paraId="5F046E9C" w14:textId="77777777" w:rsidR="002F033F" w:rsidRPr="002F033F" w:rsidRDefault="002F033F" w:rsidP="008E29F3">
      <w:pPr>
        <w:numPr>
          <w:ilvl w:val="0"/>
          <w:numId w:val="1"/>
        </w:numPr>
        <w:spacing w:line="360" w:lineRule="auto"/>
        <w:jc w:val="both"/>
        <w:rPr>
          <w:rFonts w:ascii="Calibri" w:hAnsi="Calibri" w:cs="Calibri"/>
        </w:rPr>
      </w:pPr>
      <w:r w:rsidRPr="002F033F">
        <w:rPr>
          <w:rFonts w:ascii="Calibri" w:hAnsi="Calibri" w:cs="Calibri"/>
          <w:b/>
          <w:bCs/>
        </w:rPr>
        <w:t>Habitat Damage:</w:t>
      </w:r>
      <w:r w:rsidRPr="002F033F">
        <w:rPr>
          <w:rFonts w:ascii="Calibri" w:hAnsi="Calibri" w:cs="Calibri"/>
        </w:rPr>
        <w:t xml:space="preserve"> Plastics can also damage marine habitats such as coral reefs. A study in the journal "Marine Pollution Bulletin" found that corals in contact with plastic are 89% more likely to be afflicted with diseases than corals without plastic exposure.</w:t>
      </w:r>
    </w:p>
    <w:p w14:paraId="4814529A" w14:textId="396B061B" w:rsidR="002F033F" w:rsidRPr="002F033F" w:rsidRDefault="002F033F" w:rsidP="008E29F3">
      <w:pPr>
        <w:numPr>
          <w:ilvl w:val="0"/>
          <w:numId w:val="1"/>
        </w:numPr>
        <w:spacing w:line="360" w:lineRule="auto"/>
        <w:jc w:val="both"/>
        <w:rPr>
          <w:rFonts w:ascii="Calibri" w:hAnsi="Calibri" w:cs="Calibri"/>
        </w:rPr>
      </w:pPr>
      <w:r w:rsidRPr="002F033F">
        <w:rPr>
          <w:rFonts w:ascii="Calibri" w:hAnsi="Calibri" w:cs="Calibri"/>
          <w:b/>
          <w:bCs/>
        </w:rPr>
        <w:t>Food Chain Contamination:</w:t>
      </w:r>
      <w:r w:rsidRPr="002F033F">
        <w:rPr>
          <w:rFonts w:ascii="Calibri" w:hAnsi="Calibri" w:cs="Calibri"/>
        </w:rPr>
        <w:t xml:space="preserve"> Microplastics, small plastic particles less than five </w:t>
      </w:r>
      <w:r w:rsidR="008E29F3" w:rsidRPr="008E29F3">
        <w:rPr>
          <w:rFonts w:ascii="Calibri" w:hAnsi="Calibri" w:cs="Calibri"/>
        </w:rPr>
        <w:t>millimetres</w:t>
      </w:r>
      <w:r w:rsidRPr="002F033F">
        <w:rPr>
          <w:rFonts w:ascii="Calibri" w:hAnsi="Calibri" w:cs="Calibri"/>
        </w:rPr>
        <w:t xml:space="preserve"> in size, have been found in the bodies of marine organisms, from plankton to fish to larger mammals. These microplastics can accumulate in the food chain, ultimately reaching human consumers. According to a report by the United Nations Environment Programme (UNEP), microplastics have been detected in commonly consumed seafood, salt, and even drinking water, raising concerns about potential health impacts.</w:t>
      </w:r>
    </w:p>
    <w:p w14:paraId="4EB1C86B"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Industry Expert Insights and Responses</w:t>
      </w:r>
    </w:p>
    <w:p w14:paraId="15628EFC" w14:textId="77777777" w:rsidR="002F033F" w:rsidRPr="002F033F" w:rsidRDefault="002F033F" w:rsidP="008E29F3">
      <w:pPr>
        <w:spacing w:line="360" w:lineRule="auto"/>
        <w:jc w:val="both"/>
        <w:rPr>
          <w:rFonts w:ascii="Calibri" w:hAnsi="Calibri" w:cs="Calibri"/>
        </w:rPr>
      </w:pPr>
      <w:r w:rsidRPr="002F033F">
        <w:rPr>
          <w:rFonts w:ascii="Calibri" w:hAnsi="Calibri" w:cs="Calibri"/>
        </w:rPr>
        <w:t>Recognizing the severity of plastic pollution, industry experts and organizations have called for comprehensive strategies to address this issue. The Ellen MacArthur Foundation, in partnership with the UNEP, launched the New Plastics Economy initiative, advocating for a circular economy approach to plastics. This approach emphasizes the need to design out waste, keep materials in use, and regenerate natural systems.</w:t>
      </w:r>
    </w:p>
    <w:p w14:paraId="0114126C" w14:textId="77777777" w:rsidR="002F033F" w:rsidRPr="002F033F" w:rsidRDefault="002F033F" w:rsidP="008E29F3">
      <w:pPr>
        <w:spacing w:line="360" w:lineRule="auto"/>
        <w:jc w:val="both"/>
        <w:rPr>
          <w:rFonts w:ascii="Calibri" w:hAnsi="Calibri" w:cs="Calibri"/>
        </w:rPr>
      </w:pPr>
      <w:r w:rsidRPr="002F033F">
        <w:rPr>
          <w:rFonts w:ascii="Calibri" w:hAnsi="Calibri" w:cs="Calibri"/>
        </w:rPr>
        <w:t xml:space="preserve">Furthermore, companies are increasingly adopting strategies to reduce plastic use, such as developing biodegradable alternatives, enhancing recycling processes, and implementing </w:t>
      </w:r>
      <w:r w:rsidRPr="002F033F">
        <w:rPr>
          <w:rFonts w:ascii="Calibri" w:hAnsi="Calibri" w:cs="Calibri"/>
        </w:rPr>
        <w:lastRenderedPageBreak/>
        <w:t xml:space="preserve">plastic reduction policies. For instance, major corporations like Unilever and Nestlé have pledged to make </w:t>
      </w:r>
      <w:proofErr w:type="gramStart"/>
      <w:r w:rsidRPr="002F033F">
        <w:rPr>
          <w:rFonts w:ascii="Calibri" w:hAnsi="Calibri" w:cs="Calibri"/>
        </w:rPr>
        <w:t>all of</w:t>
      </w:r>
      <w:proofErr w:type="gramEnd"/>
      <w:r w:rsidRPr="002F033F">
        <w:rPr>
          <w:rFonts w:ascii="Calibri" w:hAnsi="Calibri" w:cs="Calibri"/>
        </w:rPr>
        <w:t xml:space="preserve"> their plastic packaging reusable, recyclable, or compostable by 2025.</w:t>
      </w:r>
    </w:p>
    <w:p w14:paraId="2BE3571C" w14:textId="77777777" w:rsidR="002F033F" w:rsidRPr="002F033F" w:rsidRDefault="002F033F" w:rsidP="008E29F3">
      <w:pPr>
        <w:spacing w:line="360" w:lineRule="auto"/>
        <w:jc w:val="both"/>
        <w:rPr>
          <w:rFonts w:ascii="Calibri" w:hAnsi="Calibri" w:cs="Calibri"/>
        </w:rPr>
      </w:pPr>
      <w:r w:rsidRPr="002F033F">
        <w:rPr>
          <w:rFonts w:ascii="Calibri" w:hAnsi="Calibri" w:cs="Calibri"/>
        </w:rPr>
        <w:t>A crucial topic that bridges sustainability and the hotel industry is the concept of "green building" and energy efficiency in hotel design and operations. This area focuses on the environmental impact of the physical structures of hotels and the energy they consume during operation. With buildings accounting for a significant portion of global energy use and carbon emissions, sustainable construction and energy-efficient operations in the hotel industry can have a profound impact on reducing the sector's environmental footprint.</w:t>
      </w:r>
    </w:p>
    <w:p w14:paraId="4B918CC9"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Impact on the Environment</w:t>
      </w:r>
    </w:p>
    <w:p w14:paraId="29D2DD07"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1. Energy Consumption:</w:t>
      </w:r>
      <w:r w:rsidRPr="002F033F">
        <w:rPr>
          <w:rFonts w:ascii="Calibri" w:hAnsi="Calibri" w:cs="Calibri"/>
        </w:rPr>
        <w:t xml:space="preserve"> Hotels are energy-intensive buildings due to their round-the-clock operations, need for heating and cooling systems, lighting, and water heating for guest rooms, restaurants, and leisure facilities. Traditional hotel operations can lead to high energy consumption and significant carbon dioxide emissions. According to the United Nations Environment Programme (UNEP), the building sector contributes around one-third of global greenhouse gas emissions, with a significant portion coming from operational emissions (energy used in buildings).</w:t>
      </w:r>
    </w:p>
    <w:p w14:paraId="19761F80"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2. Resource Use and Waste:</w:t>
      </w:r>
      <w:r w:rsidRPr="002F033F">
        <w:rPr>
          <w:rFonts w:ascii="Calibri" w:hAnsi="Calibri" w:cs="Calibri"/>
        </w:rPr>
        <w:t xml:space="preserve"> The construction phase of hotels also has a substantial environmental impact, including the use of large quantities of materials, water, and energy. Without sustainable practices, this can lead to excessive consumption of resources and high levels of construction waste.</w:t>
      </w:r>
    </w:p>
    <w:p w14:paraId="63A32FB0"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Green Building and Energy Efficiency</w:t>
      </w:r>
    </w:p>
    <w:p w14:paraId="06696A01" w14:textId="77777777" w:rsidR="002F033F" w:rsidRPr="002F033F" w:rsidRDefault="002F033F" w:rsidP="008E29F3">
      <w:pPr>
        <w:spacing w:line="360" w:lineRule="auto"/>
        <w:jc w:val="both"/>
        <w:rPr>
          <w:rFonts w:ascii="Calibri" w:hAnsi="Calibri" w:cs="Calibri"/>
        </w:rPr>
      </w:pPr>
      <w:r w:rsidRPr="002F033F">
        <w:rPr>
          <w:rFonts w:ascii="Calibri" w:hAnsi="Calibri" w:cs="Calibri"/>
        </w:rPr>
        <w:t>To mitigate these impacts, the hotel industry is increasingly adopting green building standards and focusing on energy efficiency throughout the hotel's lifecycle, from design and construction to operation and maintenance.</w:t>
      </w:r>
    </w:p>
    <w:p w14:paraId="15144D88"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Green Building Certifications:</w:t>
      </w:r>
      <w:r w:rsidRPr="002F033F">
        <w:rPr>
          <w:rFonts w:ascii="Calibri" w:hAnsi="Calibri" w:cs="Calibri"/>
        </w:rPr>
        <w:t xml:space="preserve"> Certifications such as LEED (Leadership in Energy and Environmental Design), BREEAM (Building Research Establishment Environmental Assessment Method), and Green Globe serve as benchmarks for sustainability in the building industry, including hotels. These certifications assess buildings on various sustainability metrics, </w:t>
      </w:r>
      <w:r w:rsidRPr="002F033F">
        <w:rPr>
          <w:rFonts w:ascii="Calibri" w:hAnsi="Calibri" w:cs="Calibri"/>
        </w:rPr>
        <w:lastRenderedPageBreak/>
        <w:t>including energy efficiency, water use, indoor environmental quality, materials selection, and overall environmental impact.</w:t>
      </w:r>
    </w:p>
    <w:p w14:paraId="46EF117A"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Energy-Efficient Design and Technologies:</w:t>
      </w:r>
      <w:r w:rsidRPr="002F033F">
        <w:rPr>
          <w:rFonts w:ascii="Calibri" w:hAnsi="Calibri" w:cs="Calibri"/>
        </w:rPr>
        <w:t xml:space="preserve"> Sustainable hotel design incorporates energy-efficient heating, ventilation, and air conditioning (HVAC) systems, lighting, and water heating systems. Advanced technologies like geothermal heating and cooling, solar panels, and energy management systems are employed to reduce energy consumption. For example, energy management systems can automatically adjust lighting and temperature settings in guest rooms based on occupancy, significantly reducing energy waste.</w:t>
      </w:r>
    </w:p>
    <w:p w14:paraId="5C7E6290" w14:textId="77777777" w:rsidR="002F033F" w:rsidRPr="002F033F" w:rsidRDefault="002F033F" w:rsidP="008E29F3">
      <w:pPr>
        <w:spacing w:line="360" w:lineRule="auto"/>
        <w:jc w:val="both"/>
        <w:rPr>
          <w:rFonts w:ascii="Calibri" w:hAnsi="Calibri" w:cs="Calibri"/>
        </w:rPr>
      </w:pPr>
      <w:r w:rsidRPr="002F033F">
        <w:rPr>
          <w:rFonts w:ascii="Calibri" w:hAnsi="Calibri" w:cs="Calibri"/>
          <w:b/>
          <w:bCs/>
        </w:rPr>
        <w:t>Operational Practices:</w:t>
      </w:r>
      <w:r w:rsidRPr="002F033F">
        <w:rPr>
          <w:rFonts w:ascii="Calibri" w:hAnsi="Calibri" w:cs="Calibri"/>
        </w:rPr>
        <w:t xml:space="preserve"> Beyond the design and construction, hotels are implementing sustainable operational practices to reduce energy consumption. These include routine energy audits, employee training programs to foster energy-saving habits, and encouraging guests to participate in sustainability initiatives, such as towel and linen reuse programs.</w:t>
      </w:r>
    </w:p>
    <w:p w14:paraId="77982811" w14:textId="77777777" w:rsidR="002F033F" w:rsidRPr="002F033F" w:rsidRDefault="002F033F" w:rsidP="008E29F3">
      <w:pPr>
        <w:spacing w:line="360" w:lineRule="auto"/>
        <w:jc w:val="both"/>
        <w:rPr>
          <w:rFonts w:ascii="Calibri" w:hAnsi="Calibri" w:cs="Calibri"/>
          <w:b/>
          <w:bCs/>
        </w:rPr>
      </w:pPr>
      <w:r w:rsidRPr="002F033F">
        <w:rPr>
          <w:rFonts w:ascii="Calibri" w:hAnsi="Calibri" w:cs="Calibri"/>
          <w:b/>
          <w:bCs/>
        </w:rPr>
        <w:t>Industry Expert Insights and Responses</w:t>
      </w:r>
    </w:p>
    <w:p w14:paraId="23461AC0" w14:textId="0B7E4CE2" w:rsidR="002F033F" w:rsidRPr="002F033F" w:rsidRDefault="002F033F" w:rsidP="008E29F3">
      <w:pPr>
        <w:spacing w:line="360" w:lineRule="auto"/>
        <w:jc w:val="both"/>
        <w:rPr>
          <w:rFonts w:ascii="Calibri" w:hAnsi="Calibri" w:cs="Calibri"/>
        </w:rPr>
      </w:pPr>
      <w:r w:rsidRPr="002F033F">
        <w:rPr>
          <w:rFonts w:ascii="Calibri" w:hAnsi="Calibri" w:cs="Calibri"/>
        </w:rPr>
        <w:t xml:space="preserve">Experts emphasize the dual benefits of green building and energy efficiency in the hotel industry: environmental protection and economic savings. Sustainable buildings typically have lower operating costs due to reduced energy and water use, which can translate into higher profit margins for hotels. Moreover, sustainable hotels often attract a growing segment of eco-conscious </w:t>
      </w:r>
      <w:r w:rsidR="008E29F3" w:rsidRPr="008E29F3">
        <w:rPr>
          <w:rFonts w:ascii="Calibri" w:hAnsi="Calibri" w:cs="Calibri"/>
        </w:rPr>
        <w:t>travellers</w:t>
      </w:r>
      <w:r w:rsidRPr="002F033F">
        <w:rPr>
          <w:rFonts w:ascii="Calibri" w:hAnsi="Calibri" w:cs="Calibri"/>
        </w:rPr>
        <w:t>, enhancing the hotel's reputation and competitive advantage.</w:t>
      </w:r>
    </w:p>
    <w:p w14:paraId="537CF3EB" w14:textId="77777777" w:rsidR="002F033F" w:rsidRPr="002F033F" w:rsidRDefault="002F033F" w:rsidP="008E29F3">
      <w:pPr>
        <w:spacing w:line="360" w:lineRule="auto"/>
        <w:jc w:val="both"/>
        <w:rPr>
          <w:rFonts w:ascii="Calibri" w:hAnsi="Calibri" w:cs="Calibri"/>
        </w:rPr>
      </w:pPr>
      <w:r w:rsidRPr="002F033F">
        <w:rPr>
          <w:rFonts w:ascii="Calibri" w:hAnsi="Calibri" w:cs="Calibri"/>
        </w:rPr>
        <w:t>Organizations such as the World Green Building Council and the International Tourism Partnership provide guidelines and support for hotels transitioning to sustainable practices. They highlight that investing in green building and energy efficiency not only contributes to combating climate change but also positions hotels to meet the increasing demand for sustainable travel options.</w:t>
      </w:r>
    </w:p>
    <w:p w14:paraId="7BA652BD" w14:textId="7F701C63" w:rsidR="002F033F" w:rsidRPr="002F033F" w:rsidRDefault="002F033F" w:rsidP="008E29F3">
      <w:pPr>
        <w:spacing w:line="360" w:lineRule="auto"/>
        <w:jc w:val="both"/>
        <w:rPr>
          <w:rFonts w:ascii="Calibri" w:hAnsi="Calibri" w:cs="Calibri"/>
        </w:rPr>
      </w:pPr>
      <w:r w:rsidRPr="002F033F">
        <w:rPr>
          <w:rFonts w:ascii="Calibri" w:hAnsi="Calibri" w:cs="Calibri"/>
        </w:rPr>
        <w:t xml:space="preserve">In conclusion, the move towards green building and energy efficiency in the hotel industry represents a significant step towards sustainability. By reducing energy consumption and minimizing environmental impact, hotels can contribute to global efforts to mitigate climate change while also achieving economic benefits and meeting the evolving preferences of </w:t>
      </w:r>
      <w:r w:rsidR="008E29F3" w:rsidRPr="008E29F3">
        <w:rPr>
          <w:rFonts w:ascii="Calibri" w:hAnsi="Calibri" w:cs="Calibri"/>
        </w:rPr>
        <w:t>travellers</w:t>
      </w:r>
      <w:r w:rsidRPr="002F033F">
        <w:rPr>
          <w:rFonts w:ascii="Calibri" w:hAnsi="Calibri" w:cs="Calibri"/>
        </w:rPr>
        <w:t>.</w:t>
      </w:r>
    </w:p>
    <w:p w14:paraId="4CEB5E74" w14:textId="4478955C" w:rsidR="008E29F3" w:rsidRPr="008E29F3" w:rsidRDefault="008E29F3" w:rsidP="008E29F3">
      <w:pPr>
        <w:spacing w:line="360" w:lineRule="auto"/>
        <w:jc w:val="both"/>
        <w:rPr>
          <w:rFonts w:ascii="Calibri" w:hAnsi="Calibri" w:cs="Calibri"/>
        </w:rPr>
      </w:pPr>
      <w:r w:rsidRPr="008E29F3">
        <w:rPr>
          <w:rFonts w:ascii="Calibri" w:hAnsi="Calibri" w:cs="Calibri"/>
        </w:rPr>
        <w:lastRenderedPageBreak/>
        <w:t>Another pertinent topic within the sustainability framework of the hotel industry is waste management. Effective waste management practices are crucial for hotels aiming to reduce their environmental footprint and contribute positively to their communities and the planet. This encompasses not only the reduction and proper disposal of waste but also strategies for waste minimization, recycling, and composting.</w:t>
      </w:r>
    </w:p>
    <w:p w14:paraId="7C93760F" w14:textId="77777777" w:rsidR="008E29F3" w:rsidRPr="008E29F3" w:rsidRDefault="008E29F3" w:rsidP="008E29F3">
      <w:pPr>
        <w:spacing w:line="360" w:lineRule="auto"/>
        <w:jc w:val="both"/>
        <w:rPr>
          <w:rFonts w:ascii="Calibri" w:hAnsi="Calibri" w:cs="Calibri"/>
          <w:b/>
          <w:bCs/>
        </w:rPr>
      </w:pPr>
      <w:r w:rsidRPr="008E29F3">
        <w:rPr>
          <w:rFonts w:ascii="Calibri" w:hAnsi="Calibri" w:cs="Calibri"/>
          <w:b/>
          <w:bCs/>
        </w:rPr>
        <w:t>Impact on the Environment</w:t>
      </w:r>
    </w:p>
    <w:p w14:paraId="67DEA4CB" w14:textId="4AD76633" w:rsidR="008E29F3" w:rsidRPr="008E29F3" w:rsidRDefault="008E29F3" w:rsidP="008E29F3">
      <w:pPr>
        <w:spacing w:line="360" w:lineRule="auto"/>
        <w:jc w:val="both"/>
        <w:rPr>
          <w:rFonts w:ascii="Calibri" w:hAnsi="Calibri" w:cs="Calibri"/>
        </w:rPr>
      </w:pPr>
      <w:r w:rsidRPr="008E29F3">
        <w:rPr>
          <w:rFonts w:ascii="Calibri" w:hAnsi="Calibri" w:cs="Calibri"/>
        </w:rPr>
        <w:t>1. Waste Volume: Hotels generate a significant amount of waste, including food waste, packaging, and disposable products. Without proper management, this waste contributes to landfills, which are major sources of greenhouse gas emissions, particularly methane, a potent greenhouse gas. Additionally, improper disposal of waste can lead to pollution of land and water bodies, adversely affecting wildlife and ecosystems.</w:t>
      </w:r>
    </w:p>
    <w:p w14:paraId="32E1944A" w14:textId="771063F3" w:rsidR="008E29F3" w:rsidRPr="008E29F3" w:rsidRDefault="008E29F3" w:rsidP="008E29F3">
      <w:pPr>
        <w:spacing w:line="360" w:lineRule="auto"/>
        <w:jc w:val="both"/>
        <w:rPr>
          <w:rFonts w:ascii="Calibri" w:hAnsi="Calibri" w:cs="Calibri"/>
        </w:rPr>
      </w:pPr>
      <w:r w:rsidRPr="008E29F3">
        <w:rPr>
          <w:rFonts w:ascii="Calibri" w:hAnsi="Calibri" w:cs="Calibri"/>
        </w:rPr>
        <w:t>2. Resource Depletion: The production of disposable items not only consumes resources but also requires energy, contributing to carbon emissions. By minimizing waste and opting for reusable options, hotels can significantly reduce their demand on natural resources and energy consumption.</w:t>
      </w:r>
    </w:p>
    <w:p w14:paraId="1A0815BF" w14:textId="77777777" w:rsidR="008E29F3" w:rsidRDefault="008E29F3" w:rsidP="008E29F3">
      <w:pPr>
        <w:spacing w:line="360" w:lineRule="auto"/>
        <w:jc w:val="both"/>
        <w:rPr>
          <w:rFonts w:ascii="Calibri" w:hAnsi="Calibri" w:cs="Calibri"/>
          <w:b/>
          <w:bCs/>
        </w:rPr>
      </w:pPr>
    </w:p>
    <w:p w14:paraId="1302A9B6" w14:textId="6FBF540B" w:rsidR="008E29F3" w:rsidRPr="008E29F3" w:rsidRDefault="008E29F3" w:rsidP="008E29F3">
      <w:pPr>
        <w:spacing w:line="360" w:lineRule="auto"/>
        <w:jc w:val="both"/>
        <w:rPr>
          <w:rFonts w:ascii="Calibri" w:hAnsi="Calibri" w:cs="Calibri"/>
          <w:b/>
          <w:bCs/>
        </w:rPr>
      </w:pPr>
      <w:r w:rsidRPr="008E29F3">
        <w:rPr>
          <w:rFonts w:ascii="Calibri" w:hAnsi="Calibri" w:cs="Calibri"/>
          <w:b/>
          <w:bCs/>
        </w:rPr>
        <w:t>Sustainable Waste Management Practices</w:t>
      </w:r>
    </w:p>
    <w:p w14:paraId="62F93933" w14:textId="08491752" w:rsidR="008E29F3" w:rsidRPr="008E29F3" w:rsidRDefault="008E29F3" w:rsidP="008E29F3">
      <w:pPr>
        <w:spacing w:line="360" w:lineRule="auto"/>
        <w:jc w:val="both"/>
        <w:rPr>
          <w:rFonts w:ascii="Calibri" w:hAnsi="Calibri" w:cs="Calibri"/>
        </w:rPr>
      </w:pPr>
      <w:r w:rsidRPr="008E29F3">
        <w:rPr>
          <w:rFonts w:ascii="Calibri" w:hAnsi="Calibri" w:cs="Calibri"/>
        </w:rPr>
        <w:t>To address these challenges, the hotel industry is adopting various sustainable waste management practices:</w:t>
      </w:r>
    </w:p>
    <w:p w14:paraId="0E143D69" w14:textId="77777777" w:rsidR="008E29F3" w:rsidRPr="008E29F3" w:rsidRDefault="008E29F3" w:rsidP="008E29F3">
      <w:pPr>
        <w:spacing w:line="360" w:lineRule="auto"/>
        <w:jc w:val="both"/>
        <w:rPr>
          <w:rFonts w:ascii="Calibri" w:hAnsi="Calibri" w:cs="Calibri"/>
        </w:rPr>
      </w:pPr>
      <w:r w:rsidRPr="008E29F3">
        <w:rPr>
          <w:rFonts w:ascii="Calibri" w:hAnsi="Calibri" w:cs="Calibri"/>
        </w:rPr>
        <w:t>Waste Reduction: This is the most effective step in waste management, aiming to reduce the amount of waste generated at the source. Hotels are implementing programs to minimize single-use plastics, choosing reusable alternatives for items like water bottles, straws, and toiletries. Reducing food waste through better inventory and portion control is another critical area of focus.</w:t>
      </w:r>
    </w:p>
    <w:p w14:paraId="2F9AB507" w14:textId="77777777" w:rsidR="008E29F3" w:rsidRPr="008E29F3" w:rsidRDefault="008E29F3" w:rsidP="008E29F3">
      <w:pPr>
        <w:spacing w:line="360" w:lineRule="auto"/>
        <w:jc w:val="both"/>
        <w:rPr>
          <w:rFonts w:ascii="Calibri" w:hAnsi="Calibri" w:cs="Calibri"/>
        </w:rPr>
      </w:pPr>
      <w:r w:rsidRPr="008E29F3">
        <w:rPr>
          <w:rFonts w:ascii="Calibri" w:hAnsi="Calibri" w:cs="Calibri"/>
        </w:rPr>
        <w:t>Recycling and Composting: Implementing comprehensive recycling programs allows hotels to divert waste from landfills. This includes recycling paper, cardboard, glass, plastics, and metals. Composting organic waste, especially food waste, can significantly reduce environmental impact while producing valuable compost for landscaping and gardening purposes.</w:t>
      </w:r>
    </w:p>
    <w:p w14:paraId="226DCBE3" w14:textId="77777777" w:rsidR="008E29F3" w:rsidRPr="008E29F3" w:rsidRDefault="008E29F3" w:rsidP="008E29F3">
      <w:pPr>
        <w:spacing w:line="360" w:lineRule="auto"/>
        <w:jc w:val="both"/>
        <w:rPr>
          <w:rFonts w:ascii="Calibri" w:hAnsi="Calibri" w:cs="Calibri"/>
        </w:rPr>
      </w:pPr>
      <w:r w:rsidRPr="008E29F3">
        <w:rPr>
          <w:rFonts w:ascii="Calibri" w:hAnsi="Calibri" w:cs="Calibri"/>
        </w:rPr>
        <w:lastRenderedPageBreak/>
        <w:t>Donation Programs: Hotels can partner with local organizations to donate unused or gently used goods, such as linens, furniture, and electronics, supporting community needs while reducing waste.</w:t>
      </w:r>
    </w:p>
    <w:p w14:paraId="44A6E9D0" w14:textId="0BFB95BA" w:rsidR="008E29F3" w:rsidRPr="008E29F3" w:rsidRDefault="008E29F3" w:rsidP="008E29F3">
      <w:pPr>
        <w:spacing w:line="360" w:lineRule="auto"/>
        <w:jc w:val="both"/>
        <w:rPr>
          <w:rFonts w:ascii="Calibri" w:hAnsi="Calibri" w:cs="Calibri"/>
        </w:rPr>
      </w:pPr>
      <w:r w:rsidRPr="008E29F3">
        <w:rPr>
          <w:rFonts w:ascii="Calibri" w:hAnsi="Calibri" w:cs="Calibri"/>
        </w:rPr>
        <w:t>Sustainable Procurement: By choosing suppliers that prioritize sustainable packaging and products, hotels can further reduce their waste footprint. This includes purchasing bulk products to minimize packaging waste and selecting products made from recycled materials.</w:t>
      </w:r>
    </w:p>
    <w:p w14:paraId="5264AB99" w14:textId="77777777" w:rsidR="008E29F3" w:rsidRPr="008E29F3" w:rsidRDefault="008E29F3" w:rsidP="008E29F3">
      <w:pPr>
        <w:spacing w:line="360" w:lineRule="auto"/>
        <w:jc w:val="both"/>
        <w:rPr>
          <w:rFonts w:ascii="Calibri" w:hAnsi="Calibri" w:cs="Calibri"/>
          <w:b/>
          <w:bCs/>
        </w:rPr>
      </w:pPr>
      <w:r w:rsidRPr="008E29F3">
        <w:rPr>
          <w:rFonts w:ascii="Calibri" w:hAnsi="Calibri" w:cs="Calibri"/>
          <w:b/>
          <w:bCs/>
        </w:rPr>
        <w:t>Industry Expert Insights and Responses</w:t>
      </w:r>
    </w:p>
    <w:p w14:paraId="41978E20" w14:textId="085D8F24" w:rsidR="002F033F" w:rsidRDefault="008E29F3" w:rsidP="008E29F3">
      <w:pPr>
        <w:spacing w:line="360" w:lineRule="auto"/>
        <w:jc w:val="both"/>
        <w:rPr>
          <w:rFonts w:ascii="Calibri" w:hAnsi="Calibri" w:cs="Calibri"/>
        </w:rPr>
      </w:pPr>
      <w:r w:rsidRPr="008E29F3">
        <w:rPr>
          <w:rFonts w:ascii="Calibri" w:hAnsi="Calibri" w:cs="Calibri"/>
        </w:rPr>
        <w:t xml:space="preserve">Experts in sustainability advocate for a holistic approach to waste management in the hotel industry, emphasizing the importance of the "Reduce, Reuse, Recycle" hierarchy. The World Wildlife Fund (WWF) and the United Nations Environment Programme (UNEP) offer resources and guidelines for hotels looking to improve their waste management practices. Additionally, sustainability certifications such as Green Key and </w:t>
      </w:r>
      <w:r w:rsidRPr="008E29F3">
        <w:rPr>
          <w:rFonts w:ascii="Calibri" w:hAnsi="Calibri" w:cs="Calibri"/>
        </w:rPr>
        <w:t>Earth Check</w:t>
      </w:r>
      <w:r w:rsidRPr="008E29F3">
        <w:rPr>
          <w:rFonts w:ascii="Calibri" w:hAnsi="Calibri" w:cs="Calibri"/>
        </w:rPr>
        <w:t xml:space="preserve"> provide frameworks and recognition for hotels that achieve high standards in waste management and other sustainability </w:t>
      </w:r>
      <w:r w:rsidRPr="008E29F3">
        <w:rPr>
          <w:rFonts w:ascii="Calibri" w:hAnsi="Calibri" w:cs="Calibri"/>
        </w:rPr>
        <w:t>criteria. By</w:t>
      </w:r>
      <w:r w:rsidRPr="008E29F3">
        <w:rPr>
          <w:rFonts w:ascii="Calibri" w:hAnsi="Calibri" w:cs="Calibri"/>
        </w:rPr>
        <w:t xml:space="preserve"> adopting effective waste management practices, hotels not only mitigate their environmental impact but also enhance their appeal to increasingly eco-conscious consumers. Moreover, efficient waste management can lead to cost savings, improved operational efficiency, and a positive brand </w:t>
      </w:r>
      <w:r w:rsidRPr="008E29F3">
        <w:rPr>
          <w:rFonts w:ascii="Calibri" w:hAnsi="Calibri" w:cs="Calibri"/>
        </w:rPr>
        <w:t>image. Sustainable</w:t>
      </w:r>
      <w:r w:rsidRPr="008E29F3">
        <w:rPr>
          <w:rFonts w:ascii="Calibri" w:hAnsi="Calibri" w:cs="Calibri"/>
        </w:rPr>
        <w:t xml:space="preserve"> waste management is a key component of the hotel industry's journey towards sustainability. Through innovative practices and a commitment to reducing, reusing, and recycling, hotels can significantly decrease their environmental footprint, contribute to a circular economy, and set a positive example for the industry and their guests.</w:t>
      </w:r>
    </w:p>
    <w:p w14:paraId="2F612982" w14:textId="43C1381A" w:rsidR="008E29F3" w:rsidRPr="008E29F3" w:rsidRDefault="008E29F3" w:rsidP="008E29F3">
      <w:pPr>
        <w:spacing w:line="360" w:lineRule="auto"/>
        <w:jc w:val="both"/>
        <w:rPr>
          <w:rFonts w:ascii="Calibri" w:hAnsi="Calibri" w:cs="Calibri"/>
          <w:b/>
          <w:bCs/>
        </w:rPr>
      </w:pPr>
      <w:r>
        <w:rPr>
          <w:rFonts w:ascii="Calibri" w:hAnsi="Calibri" w:cs="Calibri"/>
          <w:b/>
          <w:bCs/>
        </w:rPr>
        <w:t>Conclusion</w:t>
      </w:r>
    </w:p>
    <w:p w14:paraId="593FCB8F" w14:textId="05BEBF07" w:rsidR="008E29F3" w:rsidRPr="002F033F" w:rsidRDefault="008E29F3" w:rsidP="008E29F3">
      <w:pPr>
        <w:spacing w:line="360" w:lineRule="auto"/>
        <w:jc w:val="both"/>
        <w:rPr>
          <w:rFonts w:ascii="Calibri" w:hAnsi="Calibri" w:cs="Calibri"/>
        </w:rPr>
      </w:pPr>
      <w:r w:rsidRPr="008E29F3">
        <w:rPr>
          <w:rFonts w:ascii="Calibri" w:hAnsi="Calibri" w:cs="Calibri"/>
        </w:rPr>
        <w:t>This essay on</w:t>
      </w:r>
      <w:r w:rsidRPr="008E29F3">
        <w:rPr>
          <w:rFonts w:ascii="Calibri" w:hAnsi="Calibri" w:cs="Calibri"/>
        </w:rPr>
        <w:t xml:space="preserve"> sustainability within the hotel industry has intricately woven through the introduction of sustainability’s core aspects, its impacts, alongside broader environmental concerns like plastic pollution and climate change on agriculture, before delving into industry-specific topics such as green building, energy efficiency, and sustainable waste management. This comprehensive exploration reveals the hotel industry's critical role in advancing global sustainability efforts, balancing environmental, economic, and social imperatives in the face of both opportunities and challenges. Positive outcomes, such as environmental conservation, economic savings, and enhanced guest satisfaction, juxtapose with hurdles including high </w:t>
      </w:r>
      <w:r w:rsidRPr="008E29F3">
        <w:rPr>
          <w:rFonts w:ascii="Calibri" w:hAnsi="Calibri" w:cs="Calibri"/>
        </w:rPr>
        <w:lastRenderedPageBreak/>
        <w:t>initial investments and the complexities of operational shifts. Furthermore, the interconnectedness of environmental issues, demonstrated through the devastating impacts of plastic pollution and climate change on ecosystems and agriculture, underscores the hotel industry's broader responsibility beyond its immediate operations. Embracing green building practices and energy efficiency not only reduces hotels' environmental footprints but also aligns with growing consumer preferences for sustainable travel, offering a competitive edge. Meanwhile, effective waste management practices underscore the potential for the industry to lead by example in resource conservation and community support. The journey toward sustainability is depicted as multifaceted, necessitating innovation, collaboration, and consumer engagement to navigate its complexities. This narrative highlights the significant strides made in integrating sustainability into hotel operations and the continuous challenges that demand attention. As the industry evolves, the pursuit of sustainable practices offers a pathway to not only minimize environmental impacts but also to foster economic growth and social welfare, illustrating the immense potential rewards of a committed, creative, and cooperative approach to sustainability. This dynamic and ongoing process within the hotel industry serves as a crucial component of the global sustainability agenda, ensuring the sector’s resilience and its significant contribution to a sustainable and equitable future.</w:t>
      </w:r>
    </w:p>
    <w:p w14:paraId="358B0234" w14:textId="77777777" w:rsidR="002F033F" w:rsidRDefault="002F033F" w:rsidP="008E29F3">
      <w:pPr>
        <w:spacing w:line="360" w:lineRule="auto"/>
        <w:jc w:val="both"/>
        <w:rPr>
          <w:rFonts w:ascii="Calibri" w:hAnsi="Calibri" w:cs="Calibri"/>
        </w:rPr>
      </w:pPr>
    </w:p>
    <w:p w14:paraId="6E0200F2" w14:textId="77777777" w:rsidR="005F62A6" w:rsidRDefault="005F62A6" w:rsidP="008E29F3">
      <w:pPr>
        <w:spacing w:line="360" w:lineRule="auto"/>
        <w:jc w:val="both"/>
        <w:rPr>
          <w:rFonts w:ascii="Calibri" w:hAnsi="Calibri" w:cs="Calibri"/>
        </w:rPr>
      </w:pPr>
    </w:p>
    <w:p w14:paraId="2436D4F1" w14:textId="77777777" w:rsidR="005F62A6" w:rsidRDefault="005F62A6" w:rsidP="008E29F3">
      <w:pPr>
        <w:spacing w:line="360" w:lineRule="auto"/>
        <w:jc w:val="both"/>
        <w:rPr>
          <w:rFonts w:ascii="Calibri" w:hAnsi="Calibri" w:cs="Calibri"/>
        </w:rPr>
      </w:pPr>
    </w:p>
    <w:p w14:paraId="546DF087" w14:textId="77777777" w:rsidR="005F62A6" w:rsidRDefault="005F62A6" w:rsidP="008E29F3">
      <w:pPr>
        <w:spacing w:line="360" w:lineRule="auto"/>
        <w:jc w:val="both"/>
        <w:rPr>
          <w:rFonts w:ascii="Calibri" w:hAnsi="Calibri" w:cs="Calibri"/>
        </w:rPr>
      </w:pPr>
    </w:p>
    <w:p w14:paraId="64DFF5EF" w14:textId="77777777" w:rsidR="005F62A6" w:rsidRDefault="005F62A6" w:rsidP="008E29F3">
      <w:pPr>
        <w:spacing w:line="360" w:lineRule="auto"/>
        <w:jc w:val="both"/>
        <w:rPr>
          <w:rFonts w:ascii="Calibri" w:hAnsi="Calibri" w:cs="Calibri"/>
        </w:rPr>
      </w:pPr>
    </w:p>
    <w:p w14:paraId="0E9FA9B7" w14:textId="77777777" w:rsidR="005F62A6" w:rsidRDefault="005F62A6" w:rsidP="008E29F3">
      <w:pPr>
        <w:spacing w:line="360" w:lineRule="auto"/>
        <w:jc w:val="both"/>
        <w:rPr>
          <w:rFonts w:ascii="Calibri" w:hAnsi="Calibri" w:cs="Calibri"/>
        </w:rPr>
      </w:pPr>
    </w:p>
    <w:p w14:paraId="5E6B8917" w14:textId="77777777" w:rsidR="005F62A6" w:rsidRDefault="005F62A6" w:rsidP="008E29F3">
      <w:pPr>
        <w:spacing w:line="360" w:lineRule="auto"/>
        <w:jc w:val="both"/>
        <w:rPr>
          <w:rFonts w:ascii="Calibri" w:hAnsi="Calibri" w:cs="Calibri"/>
        </w:rPr>
      </w:pPr>
    </w:p>
    <w:p w14:paraId="1A9628EC" w14:textId="77777777" w:rsidR="005F62A6" w:rsidRDefault="005F62A6" w:rsidP="008E29F3">
      <w:pPr>
        <w:spacing w:line="360" w:lineRule="auto"/>
        <w:jc w:val="both"/>
        <w:rPr>
          <w:rFonts w:ascii="Calibri" w:hAnsi="Calibri" w:cs="Calibri"/>
        </w:rPr>
      </w:pPr>
    </w:p>
    <w:p w14:paraId="340DE0CE" w14:textId="77777777" w:rsidR="005F62A6" w:rsidRDefault="005F62A6" w:rsidP="008E29F3">
      <w:pPr>
        <w:spacing w:line="360" w:lineRule="auto"/>
        <w:jc w:val="both"/>
        <w:rPr>
          <w:rFonts w:ascii="Calibri" w:hAnsi="Calibri" w:cs="Calibri"/>
        </w:rPr>
      </w:pPr>
    </w:p>
    <w:p w14:paraId="31B7D7E3" w14:textId="77777777" w:rsidR="005F62A6" w:rsidRDefault="005F62A6" w:rsidP="008E29F3">
      <w:pPr>
        <w:spacing w:line="360" w:lineRule="auto"/>
        <w:jc w:val="both"/>
        <w:rPr>
          <w:rFonts w:ascii="Calibri" w:hAnsi="Calibri" w:cs="Calibri"/>
        </w:rPr>
      </w:pPr>
    </w:p>
    <w:p w14:paraId="508FB095" w14:textId="77777777" w:rsidR="005F62A6" w:rsidRDefault="005F62A6" w:rsidP="008E29F3">
      <w:pPr>
        <w:spacing w:line="360" w:lineRule="auto"/>
        <w:jc w:val="both"/>
        <w:rPr>
          <w:rFonts w:ascii="Calibri" w:hAnsi="Calibri" w:cs="Calibri"/>
        </w:rPr>
      </w:pPr>
    </w:p>
    <w:p w14:paraId="577F2CB6" w14:textId="79F0C731" w:rsidR="005F62A6" w:rsidRDefault="005F62A6" w:rsidP="008E29F3">
      <w:pPr>
        <w:spacing w:line="360" w:lineRule="auto"/>
        <w:jc w:val="both"/>
        <w:rPr>
          <w:rFonts w:ascii="Calibri" w:hAnsi="Calibri" w:cs="Calibri"/>
        </w:rPr>
      </w:pPr>
      <w:r>
        <w:rPr>
          <w:rFonts w:ascii="Calibri" w:hAnsi="Calibri" w:cs="Calibri"/>
        </w:rPr>
        <w:lastRenderedPageBreak/>
        <w:t>References:</w:t>
      </w:r>
    </w:p>
    <w:p w14:paraId="0D24E196"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Aragon-Correa, J.A., Martin-Tapia, I., and de la Torre-Ruiz, J. (2015) 'Sustainability issues and hospitality and tourism </w:t>
      </w:r>
      <w:proofErr w:type="gramStart"/>
      <w:r w:rsidRPr="007733B9">
        <w:rPr>
          <w:rFonts w:ascii="Calibri" w:hAnsi="Calibri" w:cs="Calibri"/>
        </w:rPr>
        <w:t>firms</w:t>
      </w:r>
      <w:proofErr w:type="gramEnd"/>
      <w:r w:rsidRPr="007733B9">
        <w:rPr>
          <w:rFonts w:ascii="Calibri" w:hAnsi="Calibri" w:cs="Calibri"/>
        </w:rPr>
        <w:t xml:space="preserve"> strategies', </w:t>
      </w:r>
      <w:r w:rsidRPr="007733B9">
        <w:rPr>
          <w:rFonts w:ascii="Calibri" w:hAnsi="Calibri" w:cs="Calibri"/>
          <w:i/>
          <w:iCs/>
        </w:rPr>
        <w:t>International Journal of Contemporary Hospitality Management</w:t>
      </w:r>
      <w:r w:rsidRPr="007733B9">
        <w:rPr>
          <w:rFonts w:ascii="Calibri" w:hAnsi="Calibri" w:cs="Calibri"/>
        </w:rPr>
        <w:t>, 27(3), pp. 498-522. doi:10.1108/IJCHM-11-2014-0564. [accessed 11.03.2024]</w:t>
      </w:r>
    </w:p>
    <w:p w14:paraId="5AEEE74C"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Bruns-Smith, A., Choy, V., Chong, H., Ph, D., Verma, R., and Ph, D. (2015) 'Environmental Sustainability in the Hospitality Industry: Best Practices, Guest Participation, and Customer Satisfaction', </w:t>
      </w:r>
      <w:r w:rsidRPr="007733B9">
        <w:rPr>
          <w:rFonts w:ascii="Calibri" w:hAnsi="Calibri" w:cs="Calibri"/>
          <w:i/>
          <w:iCs/>
        </w:rPr>
        <w:t>Cornell Hospitality Report</w:t>
      </w:r>
      <w:r w:rsidRPr="007733B9">
        <w:rPr>
          <w:rFonts w:ascii="Calibri" w:hAnsi="Calibri" w:cs="Calibri"/>
        </w:rPr>
        <w:t>, 15(March), pp. 6-16.</w:t>
      </w:r>
    </w:p>
    <w:p w14:paraId="1A2C241B"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Chang, C.-L., McAleer, M., and Ramos, V. (2020) 'A Charter for Sustainable Tourism after COVID-19', </w:t>
      </w:r>
      <w:r w:rsidRPr="007733B9">
        <w:rPr>
          <w:rFonts w:ascii="Calibri" w:hAnsi="Calibri" w:cs="Calibri"/>
          <w:i/>
          <w:iCs/>
        </w:rPr>
        <w:t>Sustainability</w:t>
      </w:r>
      <w:r w:rsidRPr="007733B9">
        <w:rPr>
          <w:rFonts w:ascii="Calibri" w:hAnsi="Calibri" w:cs="Calibri"/>
        </w:rPr>
        <w:t>, 12(9), 3671. doi:10.3390/su12093671. [accessed 10.03.2024]</w:t>
      </w:r>
    </w:p>
    <w:p w14:paraId="2A71DCF4"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Chong, H.G., and Verma, R. (2013) 'Hotel sustainability: Financial analysis shines a cautious green light', </w:t>
      </w:r>
      <w:r w:rsidRPr="007733B9">
        <w:rPr>
          <w:rFonts w:ascii="Calibri" w:hAnsi="Calibri" w:cs="Calibri"/>
          <w:i/>
          <w:iCs/>
        </w:rPr>
        <w:t>Cornell Hospitality Report</w:t>
      </w:r>
      <w:r w:rsidRPr="007733B9">
        <w:rPr>
          <w:rFonts w:ascii="Calibri" w:hAnsi="Calibri" w:cs="Calibri"/>
        </w:rPr>
        <w:t>, 13(10), pp. 1-15.</w:t>
      </w:r>
    </w:p>
    <w:p w14:paraId="6D363882"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Costa, V., and Costa, C. (eds.) (2022). </w:t>
      </w:r>
      <w:r w:rsidRPr="007733B9">
        <w:rPr>
          <w:rFonts w:ascii="Calibri" w:hAnsi="Calibri" w:cs="Calibri"/>
          <w:i/>
          <w:iCs/>
        </w:rPr>
        <w:t>Sustainability and Competitiveness in the Hospitality Industry</w:t>
      </w:r>
      <w:r w:rsidRPr="007733B9">
        <w:rPr>
          <w:rFonts w:ascii="Calibri" w:hAnsi="Calibri" w:cs="Calibri"/>
        </w:rPr>
        <w:t xml:space="preserve">. IGI Global. Available at: </w:t>
      </w:r>
      <w:hyperlink r:id="rId7" w:tgtFrame="_new" w:history="1">
        <w:r w:rsidRPr="007733B9">
          <w:rPr>
            <w:rStyle w:val="Hyperlink"/>
            <w:rFonts w:ascii="Calibri" w:hAnsi="Calibri" w:cs="Calibri"/>
          </w:rPr>
          <w:t>https://doi-org.ezproxy.uwtsd.ac.uk/10.4018/978-1-7998-9285-4</w:t>
        </w:r>
      </w:hyperlink>
      <w:r w:rsidRPr="007733B9">
        <w:rPr>
          <w:rFonts w:ascii="Calibri" w:hAnsi="Calibri" w:cs="Calibri"/>
        </w:rPr>
        <w:t xml:space="preserve"> [accessed 12.03.2024], pp. 141-191.</w:t>
      </w:r>
    </w:p>
    <w:p w14:paraId="5422B216"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dos Santos, R.A., </w:t>
      </w:r>
      <w:proofErr w:type="spellStart"/>
      <w:r w:rsidRPr="007733B9">
        <w:rPr>
          <w:rFonts w:ascii="Calibri" w:hAnsi="Calibri" w:cs="Calibri"/>
        </w:rPr>
        <w:t>Méxas</w:t>
      </w:r>
      <w:proofErr w:type="spellEnd"/>
      <w:r w:rsidRPr="007733B9">
        <w:rPr>
          <w:rFonts w:ascii="Calibri" w:hAnsi="Calibri" w:cs="Calibri"/>
        </w:rPr>
        <w:t xml:space="preserve">, M.P., and </w:t>
      </w:r>
      <w:proofErr w:type="spellStart"/>
      <w:r w:rsidRPr="007733B9">
        <w:rPr>
          <w:rFonts w:ascii="Calibri" w:hAnsi="Calibri" w:cs="Calibri"/>
        </w:rPr>
        <w:t>Meiriño</w:t>
      </w:r>
      <w:proofErr w:type="spellEnd"/>
      <w:r w:rsidRPr="007733B9">
        <w:rPr>
          <w:rFonts w:ascii="Calibri" w:hAnsi="Calibri" w:cs="Calibri"/>
        </w:rPr>
        <w:t xml:space="preserve">, M.J. (2017) 'Sustainability and hotel business: Criteria for holistic, integrated and participative development', </w:t>
      </w:r>
      <w:r w:rsidRPr="007733B9">
        <w:rPr>
          <w:rFonts w:ascii="Calibri" w:hAnsi="Calibri" w:cs="Calibri"/>
          <w:i/>
          <w:iCs/>
        </w:rPr>
        <w:t>Journal of Cleaner Production</w:t>
      </w:r>
      <w:r w:rsidRPr="007733B9">
        <w:rPr>
          <w:rFonts w:ascii="Calibri" w:hAnsi="Calibri" w:cs="Calibri"/>
        </w:rPr>
        <w:t>, 142, pp. 217-224.</w:t>
      </w:r>
    </w:p>
    <w:p w14:paraId="5216CE55"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Font, X., </w:t>
      </w:r>
      <w:proofErr w:type="spellStart"/>
      <w:r w:rsidRPr="007733B9">
        <w:rPr>
          <w:rFonts w:ascii="Calibri" w:hAnsi="Calibri" w:cs="Calibri"/>
        </w:rPr>
        <w:t>Elgammal</w:t>
      </w:r>
      <w:proofErr w:type="spellEnd"/>
      <w:r w:rsidRPr="007733B9">
        <w:rPr>
          <w:rFonts w:ascii="Calibri" w:hAnsi="Calibri" w:cs="Calibri"/>
        </w:rPr>
        <w:t xml:space="preserve">, I., and Lamond, I. (2017) 'Greenhushing: The Deliberate under Communicating of Sustainability Practices by Tourism Businesses', </w:t>
      </w:r>
      <w:r w:rsidRPr="007733B9">
        <w:rPr>
          <w:rFonts w:ascii="Calibri" w:hAnsi="Calibri" w:cs="Calibri"/>
          <w:i/>
          <w:iCs/>
        </w:rPr>
        <w:t>Journal of Sustainable Tourism</w:t>
      </w:r>
      <w:r w:rsidRPr="007733B9">
        <w:rPr>
          <w:rFonts w:ascii="Calibri" w:hAnsi="Calibri" w:cs="Calibri"/>
        </w:rPr>
        <w:t>, 25(7), pp. 1007-1023. doi:10.1080/09669582.2016.1158829. [accessed 10.03.2024]</w:t>
      </w:r>
    </w:p>
    <w:p w14:paraId="4FF672A3"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Furqan, A., Mat Som, A.P., and Hussin, R. (2010) 'Promoting green tourism for future sustainability', </w:t>
      </w:r>
      <w:r w:rsidRPr="007733B9">
        <w:rPr>
          <w:rFonts w:ascii="Calibri" w:hAnsi="Calibri" w:cs="Calibri"/>
          <w:i/>
          <w:iCs/>
        </w:rPr>
        <w:t xml:space="preserve">Theoretical and Empirical </w:t>
      </w:r>
      <w:proofErr w:type="gramStart"/>
      <w:r w:rsidRPr="007733B9">
        <w:rPr>
          <w:rFonts w:ascii="Calibri" w:hAnsi="Calibri" w:cs="Calibri"/>
          <w:i/>
          <w:iCs/>
        </w:rPr>
        <w:t>Researches</w:t>
      </w:r>
      <w:proofErr w:type="gramEnd"/>
      <w:r w:rsidRPr="007733B9">
        <w:rPr>
          <w:rFonts w:ascii="Calibri" w:hAnsi="Calibri" w:cs="Calibri"/>
          <w:i/>
          <w:iCs/>
        </w:rPr>
        <w:t xml:space="preserve"> in Urban Management</w:t>
      </w:r>
      <w:r w:rsidRPr="007733B9">
        <w:rPr>
          <w:rFonts w:ascii="Calibri" w:hAnsi="Calibri" w:cs="Calibri"/>
        </w:rPr>
        <w:t>, 8(17), pp. 64-74.</w:t>
      </w:r>
    </w:p>
    <w:p w14:paraId="3C98B64D"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Giovannoni, E., and </w:t>
      </w:r>
      <w:proofErr w:type="spellStart"/>
      <w:r w:rsidRPr="007733B9">
        <w:rPr>
          <w:rFonts w:ascii="Calibri" w:hAnsi="Calibri" w:cs="Calibri"/>
        </w:rPr>
        <w:t>Fabietti</w:t>
      </w:r>
      <w:proofErr w:type="spellEnd"/>
      <w:r w:rsidRPr="007733B9">
        <w:rPr>
          <w:rFonts w:ascii="Calibri" w:hAnsi="Calibri" w:cs="Calibri"/>
        </w:rPr>
        <w:t xml:space="preserve">, G. (2013) 'What Is Sustainability? A Review of the Concept and Its Applications', in Busco, C., Frigo, M.L., </w:t>
      </w:r>
      <w:proofErr w:type="spellStart"/>
      <w:r w:rsidRPr="007733B9">
        <w:rPr>
          <w:rFonts w:ascii="Calibri" w:hAnsi="Calibri" w:cs="Calibri"/>
        </w:rPr>
        <w:t>Riccaboni</w:t>
      </w:r>
      <w:proofErr w:type="spellEnd"/>
      <w:r w:rsidRPr="007733B9">
        <w:rPr>
          <w:rFonts w:ascii="Calibri" w:hAnsi="Calibri" w:cs="Calibri"/>
        </w:rPr>
        <w:t xml:space="preserve">, A., and Quattrone, P. (eds.) </w:t>
      </w:r>
      <w:r w:rsidRPr="007733B9">
        <w:rPr>
          <w:rFonts w:ascii="Calibri" w:hAnsi="Calibri" w:cs="Calibri"/>
          <w:i/>
          <w:iCs/>
        </w:rPr>
        <w:t>Integrated Reporting: Concepts and Cases that Redefine Corporate Accountability</w:t>
      </w:r>
      <w:r w:rsidRPr="007733B9">
        <w:rPr>
          <w:rFonts w:ascii="Calibri" w:hAnsi="Calibri" w:cs="Calibri"/>
        </w:rPr>
        <w:t>. New York, NY: Springer, pp. 21-40.</w:t>
      </w:r>
    </w:p>
    <w:p w14:paraId="49966EB4"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lastRenderedPageBreak/>
        <w:t xml:space="preserve">Jones, P., and Comfort, D. (2020) 'The COVID-19 crisis and sustainability in the hospitality industry', </w:t>
      </w:r>
      <w:r w:rsidRPr="007733B9">
        <w:rPr>
          <w:rFonts w:ascii="Calibri" w:hAnsi="Calibri" w:cs="Calibri"/>
          <w:i/>
          <w:iCs/>
        </w:rPr>
        <w:t>International Journal of Contemporary Hospitality Management</w:t>
      </w:r>
      <w:r w:rsidRPr="007733B9">
        <w:rPr>
          <w:rFonts w:ascii="Calibri" w:hAnsi="Calibri" w:cs="Calibri"/>
        </w:rPr>
        <w:t>, 32(10), pp. 3037-3050. doi:10.1108/IJCHM-04-2020-0357. [accessed 11.03.2024]</w:t>
      </w:r>
    </w:p>
    <w:p w14:paraId="2B21DB37"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Jones, P., Hillier, D., and Comfort, D. (2014). 'Sustainability in the global hotel industry', </w:t>
      </w:r>
      <w:r w:rsidRPr="007733B9">
        <w:rPr>
          <w:rFonts w:ascii="Calibri" w:hAnsi="Calibri" w:cs="Calibri"/>
          <w:i/>
          <w:iCs/>
        </w:rPr>
        <w:t>International Journal of Contemporary Hospitality Management</w:t>
      </w:r>
      <w:r w:rsidRPr="007733B9">
        <w:rPr>
          <w:rFonts w:ascii="Calibri" w:hAnsi="Calibri" w:cs="Calibri"/>
        </w:rPr>
        <w:t>, 26(1), pp. 5-17. doi:10.1108/IJCHM-10-2012-0180 [accessed 11.03.2024]</w:t>
      </w:r>
    </w:p>
    <w:p w14:paraId="4CE38F11"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Khatter, A. et al. (2021) 'Stakeholders’ Influence on Environmental Sustainability in the Australian Hotel Industry', </w:t>
      </w:r>
      <w:r w:rsidRPr="007733B9">
        <w:rPr>
          <w:rFonts w:ascii="Calibri" w:hAnsi="Calibri" w:cs="Calibri"/>
          <w:i/>
          <w:iCs/>
        </w:rPr>
        <w:t>Sustainability (Basel, Switzerland)</w:t>
      </w:r>
      <w:r w:rsidRPr="007733B9">
        <w:rPr>
          <w:rFonts w:ascii="Calibri" w:hAnsi="Calibri" w:cs="Calibri"/>
        </w:rPr>
        <w:t xml:space="preserve">, 13(3), 1351. Available at: </w:t>
      </w:r>
      <w:hyperlink r:id="rId8" w:tgtFrame="_new" w:history="1">
        <w:r w:rsidRPr="007733B9">
          <w:rPr>
            <w:rStyle w:val="Hyperlink"/>
            <w:rFonts w:ascii="Calibri" w:hAnsi="Calibri" w:cs="Calibri"/>
          </w:rPr>
          <w:t>https://doi.org/10.3390/su13031351</w:t>
        </w:r>
      </w:hyperlink>
      <w:r w:rsidRPr="007733B9">
        <w:rPr>
          <w:rFonts w:ascii="Calibri" w:hAnsi="Calibri" w:cs="Calibri"/>
        </w:rPr>
        <w:t xml:space="preserve"> [accessed 10.03.2024]</w:t>
      </w:r>
    </w:p>
    <w:p w14:paraId="50F460F5"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Leon, R.-D. (ed.) (2018) </w:t>
      </w:r>
      <w:r w:rsidRPr="007733B9">
        <w:rPr>
          <w:rFonts w:ascii="Calibri" w:hAnsi="Calibri" w:cs="Calibri"/>
          <w:i/>
          <w:iCs/>
        </w:rPr>
        <w:t>Managerial Strategies for Business Sustainability During Turbulent Times</w:t>
      </w:r>
      <w:r w:rsidRPr="007733B9">
        <w:rPr>
          <w:rFonts w:ascii="Calibri" w:hAnsi="Calibri" w:cs="Calibri"/>
        </w:rPr>
        <w:t xml:space="preserve">. Hershey, PA: Business Science Reference. Available at: </w:t>
      </w:r>
      <w:hyperlink r:id="rId9" w:tgtFrame="_new" w:history="1">
        <w:r w:rsidRPr="007733B9">
          <w:rPr>
            <w:rStyle w:val="Hyperlink"/>
            <w:rFonts w:ascii="Calibri" w:hAnsi="Calibri" w:cs="Calibri"/>
          </w:rPr>
          <w:t>https://doi.org/10.4018/978-1-5225-2716-9</w:t>
        </w:r>
      </w:hyperlink>
      <w:r w:rsidRPr="007733B9">
        <w:rPr>
          <w:rFonts w:ascii="Calibri" w:hAnsi="Calibri" w:cs="Calibri"/>
        </w:rPr>
        <w:t xml:space="preserve"> [accessed 11.03.2024], pp. 1-39.</w:t>
      </w:r>
    </w:p>
    <w:p w14:paraId="4A38726B"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Lim, W.M. (2016) 'Creativity and sustainability in hospitality and tourism', </w:t>
      </w:r>
      <w:r w:rsidRPr="007733B9">
        <w:rPr>
          <w:rFonts w:ascii="Calibri" w:hAnsi="Calibri" w:cs="Calibri"/>
          <w:i/>
          <w:iCs/>
        </w:rPr>
        <w:t>Tourism Management Perspectives</w:t>
      </w:r>
      <w:r w:rsidRPr="007733B9">
        <w:rPr>
          <w:rFonts w:ascii="Calibri" w:hAnsi="Calibri" w:cs="Calibri"/>
        </w:rPr>
        <w:t xml:space="preserve">, 18, pp. 161-167. </w:t>
      </w:r>
      <w:proofErr w:type="gramStart"/>
      <w:r w:rsidRPr="007733B9">
        <w:rPr>
          <w:rFonts w:ascii="Calibri" w:hAnsi="Calibri" w:cs="Calibri"/>
        </w:rPr>
        <w:t>doi:10.1016/j.tmp</w:t>
      </w:r>
      <w:proofErr w:type="gramEnd"/>
      <w:r w:rsidRPr="007733B9">
        <w:rPr>
          <w:rFonts w:ascii="Calibri" w:hAnsi="Calibri" w:cs="Calibri"/>
        </w:rPr>
        <w:t>.2016.02.001. [accessed 12.03.2024]</w:t>
      </w:r>
    </w:p>
    <w:p w14:paraId="728A3D6C" w14:textId="77777777" w:rsidR="007733B9" w:rsidRPr="007733B9" w:rsidRDefault="007733B9" w:rsidP="007733B9">
      <w:pPr>
        <w:pStyle w:val="ListParagraph"/>
        <w:numPr>
          <w:ilvl w:val="0"/>
          <w:numId w:val="2"/>
        </w:numPr>
        <w:spacing w:line="360" w:lineRule="auto"/>
        <w:jc w:val="both"/>
        <w:rPr>
          <w:rFonts w:ascii="Calibri" w:hAnsi="Calibri" w:cs="Calibri"/>
        </w:rPr>
      </w:pPr>
      <w:proofErr w:type="spellStart"/>
      <w:r w:rsidRPr="007733B9">
        <w:rPr>
          <w:rFonts w:ascii="Calibri" w:hAnsi="Calibri" w:cs="Calibri"/>
        </w:rPr>
        <w:t>Pamfilie</w:t>
      </w:r>
      <w:proofErr w:type="spellEnd"/>
      <w:r w:rsidRPr="007733B9">
        <w:rPr>
          <w:rFonts w:ascii="Calibri" w:hAnsi="Calibri" w:cs="Calibri"/>
        </w:rPr>
        <w:t xml:space="preserve">, R., </w:t>
      </w:r>
      <w:proofErr w:type="spellStart"/>
      <w:r w:rsidRPr="007733B9">
        <w:rPr>
          <w:rFonts w:ascii="Calibri" w:hAnsi="Calibri" w:cs="Calibri"/>
        </w:rPr>
        <w:t>Firoiu</w:t>
      </w:r>
      <w:proofErr w:type="spellEnd"/>
      <w:r w:rsidRPr="007733B9">
        <w:rPr>
          <w:rFonts w:ascii="Calibri" w:hAnsi="Calibri" w:cs="Calibri"/>
        </w:rPr>
        <w:t xml:space="preserve">, D., Croitoru, A., and Ionescu, G.H.I. (2018) 'Circular Economy – A New Direction for the Sustainability of the Hotel Industry in Romania?', </w:t>
      </w:r>
      <w:proofErr w:type="spellStart"/>
      <w:r w:rsidRPr="007733B9">
        <w:rPr>
          <w:rFonts w:ascii="Calibri" w:hAnsi="Calibri" w:cs="Calibri"/>
          <w:i/>
          <w:iCs/>
        </w:rPr>
        <w:t>Amfiteatru</w:t>
      </w:r>
      <w:proofErr w:type="spellEnd"/>
      <w:r w:rsidRPr="007733B9">
        <w:rPr>
          <w:rFonts w:ascii="Calibri" w:hAnsi="Calibri" w:cs="Calibri"/>
          <w:i/>
          <w:iCs/>
        </w:rPr>
        <w:t xml:space="preserve"> Economic</w:t>
      </w:r>
      <w:r w:rsidRPr="007733B9">
        <w:rPr>
          <w:rFonts w:ascii="Calibri" w:hAnsi="Calibri" w:cs="Calibri"/>
        </w:rPr>
        <w:t>, 20(48), pp. 388-404.</w:t>
      </w:r>
    </w:p>
    <w:p w14:paraId="3C634E2C" w14:textId="77777777" w:rsidR="007733B9" w:rsidRPr="007733B9" w:rsidRDefault="007733B9" w:rsidP="007733B9">
      <w:pPr>
        <w:pStyle w:val="ListParagraph"/>
        <w:numPr>
          <w:ilvl w:val="0"/>
          <w:numId w:val="2"/>
        </w:numPr>
        <w:spacing w:line="360" w:lineRule="auto"/>
        <w:jc w:val="both"/>
        <w:rPr>
          <w:rFonts w:ascii="Calibri" w:hAnsi="Calibri" w:cs="Calibri"/>
        </w:rPr>
      </w:pPr>
      <w:proofErr w:type="spellStart"/>
      <w:r w:rsidRPr="007733B9">
        <w:rPr>
          <w:rFonts w:ascii="Calibri" w:hAnsi="Calibri" w:cs="Calibri"/>
        </w:rPr>
        <w:t>Presenza</w:t>
      </w:r>
      <w:proofErr w:type="spellEnd"/>
      <w:r w:rsidRPr="007733B9">
        <w:rPr>
          <w:rFonts w:ascii="Calibri" w:hAnsi="Calibri" w:cs="Calibri"/>
        </w:rPr>
        <w:t xml:space="preserve">, A., </w:t>
      </w:r>
      <w:proofErr w:type="spellStart"/>
      <w:r w:rsidRPr="007733B9">
        <w:rPr>
          <w:rFonts w:ascii="Calibri" w:hAnsi="Calibri" w:cs="Calibri"/>
        </w:rPr>
        <w:t>Messeni</w:t>
      </w:r>
      <w:proofErr w:type="spellEnd"/>
      <w:r w:rsidRPr="007733B9">
        <w:rPr>
          <w:rFonts w:ascii="Calibri" w:hAnsi="Calibri" w:cs="Calibri"/>
        </w:rPr>
        <w:t xml:space="preserve"> Petruzzelli, A., and </w:t>
      </w:r>
      <w:proofErr w:type="spellStart"/>
      <w:r w:rsidRPr="007733B9">
        <w:rPr>
          <w:rFonts w:ascii="Calibri" w:hAnsi="Calibri" w:cs="Calibri"/>
        </w:rPr>
        <w:t>Natalicchio</w:t>
      </w:r>
      <w:proofErr w:type="spellEnd"/>
      <w:r w:rsidRPr="007733B9">
        <w:rPr>
          <w:rFonts w:ascii="Calibri" w:hAnsi="Calibri" w:cs="Calibri"/>
        </w:rPr>
        <w:t xml:space="preserve">, A. (2019) 'Business Model Innovation for Sustainability. Highlights from the Tourism and Hospitality Industry', </w:t>
      </w:r>
      <w:r w:rsidRPr="007733B9">
        <w:rPr>
          <w:rFonts w:ascii="Calibri" w:hAnsi="Calibri" w:cs="Calibri"/>
          <w:i/>
          <w:iCs/>
        </w:rPr>
        <w:t>Sustainability</w:t>
      </w:r>
      <w:r w:rsidRPr="007733B9">
        <w:rPr>
          <w:rFonts w:ascii="Calibri" w:hAnsi="Calibri" w:cs="Calibri"/>
        </w:rPr>
        <w:t>, 11(1), 212. doi:10.3390/su11010212. [accessed 12.03.2024]</w:t>
      </w:r>
    </w:p>
    <w:p w14:paraId="48BAC43A" w14:textId="77777777" w:rsidR="007733B9" w:rsidRPr="007733B9" w:rsidRDefault="007733B9" w:rsidP="007733B9">
      <w:pPr>
        <w:pStyle w:val="ListParagraph"/>
        <w:numPr>
          <w:ilvl w:val="0"/>
          <w:numId w:val="2"/>
        </w:numPr>
        <w:spacing w:line="360" w:lineRule="auto"/>
        <w:jc w:val="both"/>
        <w:rPr>
          <w:rFonts w:ascii="Calibri" w:hAnsi="Calibri" w:cs="Calibri"/>
        </w:rPr>
      </w:pPr>
      <w:proofErr w:type="spellStart"/>
      <w:r w:rsidRPr="007733B9">
        <w:rPr>
          <w:rFonts w:ascii="Calibri" w:hAnsi="Calibri" w:cs="Calibri"/>
        </w:rPr>
        <w:t>Quoquab</w:t>
      </w:r>
      <w:proofErr w:type="spellEnd"/>
      <w:r w:rsidRPr="007733B9">
        <w:rPr>
          <w:rFonts w:ascii="Calibri" w:hAnsi="Calibri" w:cs="Calibri"/>
        </w:rPr>
        <w:t xml:space="preserve">, F. (2018) </w:t>
      </w:r>
      <w:r w:rsidRPr="007733B9">
        <w:rPr>
          <w:rFonts w:ascii="Calibri" w:hAnsi="Calibri" w:cs="Calibri"/>
          <w:i/>
          <w:iCs/>
        </w:rPr>
        <w:t>Driving green consumerism through strategic sustainability marketing</w:t>
      </w:r>
      <w:r w:rsidRPr="007733B9">
        <w:rPr>
          <w:rFonts w:ascii="Calibri" w:hAnsi="Calibri" w:cs="Calibri"/>
        </w:rPr>
        <w:t xml:space="preserve">. Edited by F. </w:t>
      </w:r>
      <w:proofErr w:type="spellStart"/>
      <w:r w:rsidRPr="007733B9">
        <w:rPr>
          <w:rFonts w:ascii="Calibri" w:hAnsi="Calibri" w:cs="Calibri"/>
        </w:rPr>
        <w:t>Quoquab</w:t>
      </w:r>
      <w:proofErr w:type="spellEnd"/>
      <w:r w:rsidRPr="007733B9">
        <w:rPr>
          <w:rFonts w:ascii="Calibri" w:hAnsi="Calibri" w:cs="Calibri"/>
        </w:rPr>
        <w:t xml:space="preserve">, R. </w:t>
      </w:r>
      <w:proofErr w:type="spellStart"/>
      <w:r w:rsidRPr="007733B9">
        <w:rPr>
          <w:rFonts w:ascii="Calibri" w:hAnsi="Calibri" w:cs="Calibri"/>
        </w:rPr>
        <w:t>Thurasamy</w:t>
      </w:r>
      <w:proofErr w:type="spellEnd"/>
      <w:r w:rsidRPr="007733B9">
        <w:rPr>
          <w:rFonts w:ascii="Calibri" w:hAnsi="Calibri" w:cs="Calibri"/>
        </w:rPr>
        <w:t xml:space="preserve">, and J. Mohammad. Hershey, Pennsylvania: IGI Global. Available at: </w:t>
      </w:r>
      <w:hyperlink r:id="rId10" w:tgtFrame="_new" w:history="1">
        <w:r w:rsidRPr="007733B9">
          <w:rPr>
            <w:rStyle w:val="Hyperlink"/>
            <w:rFonts w:ascii="Calibri" w:hAnsi="Calibri" w:cs="Calibri"/>
          </w:rPr>
          <w:t>https://doi.org/10.4018/978-1-5225-2912-5</w:t>
        </w:r>
      </w:hyperlink>
      <w:r w:rsidRPr="007733B9">
        <w:rPr>
          <w:rFonts w:ascii="Calibri" w:hAnsi="Calibri" w:cs="Calibri"/>
        </w:rPr>
        <w:t>. [accessed 12.03.2024]</w:t>
      </w:r>
    </w:p>
    <w:p w14:paraId="4006C188" w14:textId="77777777" w:rsidR="007733B9" w:rsidRPr="007733B9" w:rsidRDefault="007733B9" w:rsidP="007733B9">
      <w:pPr>
        <w:pStyle w:val="ListParagraph"/>
        <w:numPr>
          <w:ilvl w:val="0"/>
          <w:numId w:val="2"/>
        </w:numPr>
        <w:spacing w:line="360" w:lineRule="auto"/>
        <w:jc w:val="both"/>
        <w:rPr>
          <w:rFonts w:ascii="Calibri" w:hAnsi="Calibri" w:cs="Calibri"/>
        </w:rPr>
      </w:pPr>
      <w:proofErr w:type="spellStart"/>
      <w:r w:rsidRPr="007733B9">
        <w:rPr>
          <w:rFonts w:ascii="Calibri" w:hAnsi="Calibri" w:cs="Calibri"/>
        </w:rPr>
        <w:t>Quoquab</w:t>
      </w:r>
      <w:proofErr w:type="spellEnd"/>
      <w:r w:rsidRPr="007733B9">
        <w:rPr>
          <w:rFonts w:ascii="Calibri" w:hAnsi="Calibri" w:cs="Calibri"/>
        </w:rPr>
        <w:t xml:space="preserve">, F. et al. (eds.) (2018) </w:t>
      </w:r>
      <w:r w:rsidRPr="007733B9">
        <w:rPr>
          <w:rFonts w:ascii="Calibri" w:hAnsi="Calibri" w:cs="Calibri"/>
          <w:i/>
          <w:iCs/>
        </w:rPr>
        <w:t>Driving Green Consumerism Through Strategic Sustainability Marketing</w:t>
      </w:r>
      <w:r w:rsidRPr="007733B9">
        <w:rPr>
          <w:rFonts w:ascii="Calibri" w:hAnsi="Calibri" w:cs="Calibri"/>
        </w:rPr>
        <w:t xml:space="preserve">. IGI Global. Available at: </w:t>
      </w:r>
      <w:hyperlink r:id="rId11" w:tgtFrame="_new" w:history="1">
        <w:r w:rsidRPr="007733B9">
          <w:rPr>
            <w:rStyle w:val="Hyperlink"/>
            <w:rFonts w:ascii="Calibri" w:hAnsi="Calibri" w:cs="Calibri"/>
          </w:rPr>
          <w:t>https://doi-org.ezproxy.uwtsd.ac.uk/10.4018/978-1-5225-2912-5</w:t>
        </w:r>
      </w:hyperlink>
      <w:r w:rsidRPr="007733B9">
        <w:rPr>
          <w:rFonts w:ascii="Calibri" w:hAnsi="Calibri" w:cs="Calibri"/>
        </w:rPr>
        <w:t xml:space="preserve"> [accessed 11.03.2024], pp. 1-21.</w:t>
      </w:r>
    </w:p>
    <w:p w14:paraId="5E3B5DCA"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Rettie, R., Burchell, K., and Riley, D. (2012). 'Normalising green behaviours: A new approach to sustainability marketing', </w:t>
      </w:r>
      <w:r w:rsidRPr="007733B9">
        <w:rPr>
          <w:rFonts w:ascii="Calibri" w:hAnsi="Calibri" w:cs="Calibri"/>
          <w:i/>
          <w:iCs/>
        </w:rPr>
        <w:t>Journal of Marketing Management</w:t>
      </w:r>
      <w:r w:rsidRPr="007733B9">
        <w:rPr>
          <w:rFonts w:ascii="Calibri" w:hAnsi="Calibri" w:cs="Calibri"/>
        </w:rPr>
        <w:t>, 28(3-4), 420–444. doi:10.1080/0267257X.2012.658840 [accessed 11.03.2024]</w:t>
      </w:r>
    </w:p>
    <w:p w14:paraId="2689F0FE"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lastRenderedPageBreak/>
        <w:t xml:space="preserve">Rodríguez-Antón, J.M., del Mar Alonso-Almeida, M., </w:t>
      </w:r>
      <w:proofErr w:type="spellStart"/>
      <w:r w:rsidRPr="007733B9">
        <w:rPr>
          <w:rFonts w:ascii="Calibri" w:hAnsi="Calibri" w:cs="Calibri"/>
        </w:rPr>
        <w:t>Celemín</w:t>
      </w:r>
      <w:proofErr w:type="spellEnd"/>
      <w:r w:rsidRPr="007733B9">
        <w:rPr>
          <w:rFonts w:ascii="Calibri" w:hAnsi="Calibri" w:cs="Calibri"/>
        </w:rPr>
        <w:t xml:space="preserve">, M.S., and Rubio, L. (2012) 'Use of different sustainability management systems in the hospitality industry. The case of Spanish hotels', </w:t>
      </w:r>
      <w:r w:rsidRPr="007733B9">
        <w:rPr>
          <w:rFonts w:ascii="Calibri" w:hAnsi="Calibri" w:cs="Calibri"/>
          <w:i/>
          <w:iCs/>
        </w:rPr>
        <w:t>Journal of Cleaner Production</w:t>
      </w:r>
      <w:r w:rsidRPr="007733B9">
        <w:rPr>
          <w:rFonts w:ascii="Calibri" w:hAnsi="Calibri" w:cs="Calibri"/>
        </w:rPr>
        <w:t xml:space="preserve">, 22(1), pp. 76-84. </w:t>
      </w:r>
      <w:proofErr w:type="gramStart"/>
      <w:r w:rsidRPr="007733B9">
        <w:rPr>
          <w:rFonts w:ascii="Calibri" w:hAnsi="Calibri" w:cs="Calibri"/>
        </w:rPr>
        <w:t>doi:10.1016/j.jclepro</w:t>
      </w:r>
      <w:proofErr w:type="gramEnd"/>
      <w:r w:rsidRPr="007733B9">
        <w:rPr>
          <w:rFonts w:ascii="Calibri" w:hAnsi="Calibri" w:cs="Calibri"/>
        </w:rPr>
        <w:t>.2011.09.024. [accessed 11.03.2024]</w:t>
      </w:r>
    </w:p>
    <w:p w14:paraId="14EEF540" w14:textId="77777777" w:rsidR="007733B9" w:rsidRPr="007733B9" w:rsidRDefault="007733B9" w:rsidP="007733B9">
      <w:pPr>
        <w:pStyle w:val="ListParagraph"/>
        <w:numPr>
          <w:ilvl w:val="0"/>
          <w:numId w:val="2"/>
        </w:numPr>
        <w:spacing w:line="360" w:lineRule="auto"/>
        <w:jc w:val="both"/>
        <w:rPr>
          <w:rFonts w:ascii="Calibri" w:hAnsi="Calibri" w:cs="Calibri"/>
        </w:rPr>
      </w:pPr>
      <w:hyperlink r:id="rId12" w:tgtFrame="_new" w:history="1">
        <w:r w:rsidRPr="007733B9">
          <w:rPr>
            <w:rStyle w:val="Hyperlink"/>
            <w:rFonts w:ascii="Calibri" w:hAnsi="Calibri" w:cs="Calibri"/>
          </w:rPr>
          <w:t>https://revnomix.com/</w:t>
        </w:r>
      </w:hyperlink>
      <w:r w:rsidRPr="007733B9">
        <w:rPr>
          <w:rFonts w:ascii="Calibri" w:hAnsi="Calibri" w:cs="Calibri"/>
        </w:rPr>
        <w:t xml:space="preserve">, </w:t>
      </w:r>
      <w:hyperlink r:id="rId13" w:tgtFrame="_new" w:history="1">
        <w:r w:rsidRPr="007733B9">
          <w:rPr>
            <w:rStyle w:val="Hyperlink"/>
            <w:rFonts w:ascii="Calibri" w:hAnsi="Calibri" w:cs="Calibri"/>
          </w:rPr>
          <w:t>https://revnomix.com/ultimate-guide-to-sustainability-in-the-hospitality-industry/</w:t>
        </w:r>
      </w:hyperlink>
      <w:r w:rsidRPr="007733B9">
        <w:rPr>
          <w:rFonts w:ascii="Calibri" w:hAnsi="Calibri" w:cs="Calibri"/>
        </w:rPr>
        <w:t xml:space="preserve"> [accessed 12.03.2024]</w:t>
      </w:r>
    </w:p>
    <w:p w14:paraId="2E435BD6" w14:textId="77777777" w:rsidR="007733B9" w:rsidRPr="007733B9" w:rsidRDefault="007733B9" w:rsidP="007733B9">
      <w:pPr>
        <w:pStyle w:val="ListParagraph"/>
        <w:numPr>
          <w:ilvl w:val="0"/>
          <w:numId w:val="2"/>
        </w:numPr>
        <w:spacing w:line="360" w:lineRule="auto"/>
        <w:jc w:val="both"/>
        <w:rPr>
          <w:rFonts w:ascii="Calibri" w:hAnsi="Calibri" w:cs="Calibri"/>
        </w:rPr>
      </w:pPr>
      <w:hyperlink r:id="rId14" w:tgtFrame="_new" w:history="1">
        <w:r w:rsidRPr="007733B9">
          <w:rPr>
            <w:rStyle w:val="Hyperlink"/>
            <w:rFonts w:ascii="Calibri" w:hAnsi="Calibri" w:cs="Calibri"/>
          </w:rPr>
          <w:t>https://www.statista.com/</w:t>
        </w:r>
      </w:hyperlink>
      <w:r w:rsidRPr="007733B9">
        <w:rPr>
          <w:rFonts w:ascii="Calibri" w:hAnsi="Calibri" w:cs="Calibri"/>
        </w:rPr>
        <w:t xml:space="preserve"> </w:t>
      </w:r>
      <w:hyperlink r:id="rId15" w:tgtFrame="_new" w:history="1">
        <w:r w:rsidRPr="007733B9">
          <w:rPr>
            <w:rStyle w:val="Hyperlink"/>
            <w:rFonts w:ascii="Calibri" w:hAnsi="Calibri" w:cs="Calibri"/>
          </w:rPr>
          <w:t>https://www.statista.com/chart/28162/how-much-do-sustainable-accommodations-matter-to-travelers/</w:t>
        </w:r>
      </w:hyperlink>
      <w:r w:rsidRPr="007733B9">
        <w:rPr>
          <w:rFonts w:ascii="Calibri" w:hAnsi="Calibri" w:cs="Calibri"/>
        </w:rPr>
        <w:t xml:space="preserve"> [accessed 12.03.2024]</w:t>
      </w:r>
    </w:p>
    <w:p w14:paraId="6926F46F" w14:textId="77777777" w:rsidR="007733B9" w:rsidRPr="007733B9" w:rsidRDefault="007733B9" w:rsidP="007733B9">
      <w:pPr>
        <w:pStyle w:val="ListParagraph"/>
        <w:numPr>
          <w:ilvl w:val="0"/>
          <w:numId w:val="2"/>
        </w:numPr>
        <w:spacing w:line="360" w:lineRule="auto"/>
        <w:jc w:val="both"/>
        <w:rPr>
          <w:rFonts w:ascii="Calibri" w:hAnsi="Calibri" w:cs="Calibri"/>
        </w:rPr>
      </w:pPr>
      <w:r w:rsidRPr="007733B9">
        <w:rPr>
          <w:rFonts w:ascii="Calibri" w:hAnsi="Calibri" w:cs="Calibri"/>
        </w:rPr>
        <w:t xml:space="preserve">UNWTO. (2020) '“Sustainability as the New Normal” a Vision for the Future of Tourism'. Available at: </w:t>
      </w:r>
      <w:hyperlink r:id="rId16" w:tgtFrame="_new" w:history="1">
        <w:r w:rsidRPr="007733B9">
          <w:rPr>
            <w:rStyle w:val="Hyperlink"/>
            <w:rFonts w:ascii="Calibri" w:hAnsi="Calibri" w:cs="Calibri"/>
          </w:rPr>
          <w:t>https://www.unwto.org/covid-19-oneplanet-responsible-recovery</w:t>
        </w:r>
      </w:hyperlink>
      <w:r w:rsidRPr="007733B9">
        <w:rPr>
          <w:rFonts w:ascii="Calibri" w:hAnsi="Calibri" w:cs="Calibri"/>
        </w:rPr>
        <w:t xml:space="preserve"> [accessed 10.03.2024]</w:t>
      </w:r>
    </w:p>
    <w:p w14:paraId="7AC20083" w14:textId="1580E6D9" w:rsidR="002C4255" w:rsidRPr="007733B9" w:rsidRDefault="002C4255" w:rsidP="007733B9">
      <w:pPr>
        <w:pStyle w:val="ListParagraph"/>
        <w:spacing w:line="360" w:lineRule="auto"/>
        <w:jc w:val="both"/>
        <w:rPr>
          <w:rFonts w:ascii="Calibri" w:hAnsi="Calibri" w:cs="Calibri"/>
        </w:rPr>
      </w:pPr>
    </w:p>
    <w:sectPr w:rsidR="002C4255" w:rsidRPr="00773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E41F8"/>
    <w:multiLevelType w:val="hybridMultilevel"/>
    <w:tmpl w:val="092E6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A6178"/>
    <w:multiLevelType w:val="hybridMultilevel"/>
    <w:tmpl w:val="092E6D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176661E"/>
    <w:multiLevelType w:val="multilevel"/>
    <w:tmpl w:val="ABEE7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EF1F09"/>
    <w:multiLevelType w:val="multilevel"/>
    <w:tmpl w:val="892A8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9784869">
    <w:abstractNumId w:val="3"/>
  </w:num>
  <w:num w:numId="2" w16cid:durableId="515116136">
    <w:abstractNumId w:val="0"/>
  </w:num>
  <w:num w:numId="3" w16cid:durableId="1995140326">
    <w:abstractNumId w:val="1"/>
  </w:num>
  <w:num w:numId="4" w16cid:durableId="645087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362"/>
    <w:rsid w:val="00233810"/>
    <w:rsid w:val="002C4255"/>
    <w:rsid w:val="002F033F"/>
    <w:rsid w:val="005F62A6"/>
    <w:rsid w:val="007733B9"/>
    <w:rsid w:val="00800FF0"/>
    <w:rsid w:val="008E29F3"/>
    <w:rsid w:val="00B42BA0"/>
    <w:rsid w:val="00D33362"/>
    <w:rsid w:val="00FB1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6F8D"/>
  <w15:chartTrackingRefBased/>
  <w15:docId w15:val="{F4C93938-F326-4B34-82FF-03B048BF1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362"/>
    <w:rPr>
      <w:rFonts w:eastAsiaTheme="majorEastAsia" w:cstheme="majorBidi"/>
      <w:color w:val="272727" w:themeColor="text1" w:themeTint="D8"/>
    </w:rPr>
  </w:style>
  <w:style w:type="paragraph" w:styleId="Title">
    <w:name w:val="Title"/>
    <w:basedOn w:val="Normal"/>
    <w:next w:val="Normal"/>
    <w:link w:val="TitleChar"/>
    <w:uiPriority w:val="10"/>
    <w:qFormat/>
    <w:rsid w:val="00D33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362"/>
    <w:pPr>
      <w:spacing w:before="160"/>
      <w:jc w:val="center"/>
    </w:pPr>
    <w:rPr>
      <w:i/>
      <w:iCs/>
      <w:color w:val="404040" w:themeColor="text1" w:themeTint="BF"/>
    </w:rPr>
  </w:style>
  <w:style w:type="character" w:customStyle="1" w:styleId="QuoteChar">
    <w:name w:val="Quote Char"/>
    <w:basedOn w:val="DefaultParagraphFont"/>
    <w:link w:val="Quote"/>
    <w:uiPriority w:val="29"/>
    <w:rsid w:val="00D33362"/>
    <w:rPr>
      <w:i/>
      <w:iCs/>
      <w:color w:val="404040" w:themeColor="text1" w:themeTint="BF"/>
    </w:rPr>
  </w:style>
  <w:style w:type="paragraph" w:styleId="ListParagraph">
    <w:name w:val="List Paragraph"/>
    <w:basedOn w:val="Normal"/>
    <w:uiPriority w:val="34"/>
    <w:qFormat/>
    <w:rsid w:val="00D33362"/>
    <w:pPr>
      <w:ind w:left="720"/>
      <w:contextualSpacing/>
    </w:pPr>
  </w:style>
  <w:style w:type="character" w:styleId="IntenseEmphasis">
    <w:name w:val="Intense Emphasis"/>
    <w:basedOn w:val="DefaultParagraphFont"/>
    <w:uiPriority w:val="21"/>
    <w:qFormat/>
    <w:rsid w:val="00D33362"/>
    <w:rPr>
      <w:i/>
      <w:iCs/>
      <w:color w:val="0F4761" w:themeColor="accent1" w:themeShade="BF"/>
    </w:rPr>
  </w:style>
  <w:style w:type="paragraph" w:styleId="IntenseQuote">
    <w:name w:val="Intense Quote"/>
    <w:basedOn w:val="Normal"/>
    <w:next w:val="Normal"/>
    <w:link w:val="IntenseQuoteChar"/>
    <w:uiPriority w:val="30"/>
    <w:qFormat/>
    <w:rsid w:val="00D33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362"/>
    <w:rPr>
      <w:i/>
      <w:iCs/>
      <w:color w:val="0F4761" w:themeColor="accent1" w:themeShade="BF"/>
    </w:rPr>
  </w:style>
  <w:style w:type="character" w:styleId="IntenseReference">
    <w:name w:val="Intense Reference"/>
    <w:basedOn w:val="DefaultParagraphFont"/>
    <w:uiPriority w:val="32"/>
    <w:qFormat/>
    <w:rsid w:val="00D33362"/>
    <w:rPr>
      <w:b/>
      <w:bCs/>
      <w:smallCaps/>
      <w:color w:val="0F4761" w:themeColor="accent1" w:themeShade="BF"/>
      <w:spacing w:val="5"/>
    </w:rPr>
  </w:style>
  <w:style w:type="character" w:styleId="Hyperlink">
    <w:name w:val="Hyperlink"/>
    <w:basedOn w:val="DefaultParagraphFont"/>
    <w:uiPriority w:val="99"/>
    <w:unhideWhenUsed/>
    <w:rsid w:val="005F62A6"/>
    <w:rPr>
      <w:color w:val="467886" w:themeColor="hyperlink"/>
      <w:u w:val="single"/>
    </w:rPr>
  </w:style>
  <w:style w:type="character" w:styleId="UnresolvedMention">
    <w:name w:val="Unresolved Mention"/>
    <w:basedOn w:val="DefaultParagraphFont"/>
    <w:uiPriority w:val="99"/>
    <w:semiHidden/>
    <w:unhideWhenUsed/>
    <w:rsid w:val="005F62A6"/>
    <w:rPr>
      <w:color w:val="605E5C"/>
      <w:shd w:val="clear" w:color="auto" w:fill="E1DFDD"/>
    </w:rPr>
  </w:style>
  <w:style w:type="character" w:styleId="FollowedHyperlink">
    <w:name w:val="FollowedHyperlink"/>
    <w:basedOn w:val="DefaultParagraphFont"/>
    <w:uiPriority w:val="99"/>
    <w:semiHidden/>
    <w:unhideWhenUsed/>
    <w:rsid w:val="00233810"/>
    <w:rPr>
      <w:color w:val="96607D" w:themeColor="followedHyperlink"/>
      <w:u w:val="single"/>
    </w:rPr>
  </w:style>
  <w:style w:type="character" w:styleId="Emphasis">
    <w:name w:val="Emphasis"/>
    <w:basedOn w:val="DefaultParagraphFont"/>
    <w:uiPriority w:val="20"/>
    <w:qFormat/>
    <w:rsid w:val="00B42B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29354">
      <w:bodyDiv w:val="1"/>
      <w:marLeft w:val="0"/>
      <w:marRight w:val="0"/>
      <w:marTop w:val="0"/>
      <w:marBottom w:val="0"/>
      <w:divBdr>
        <w:top w:val="none" w:sz="0" w:space="0" w:color="auto"/>
        <w:left w:val="none" w:sz="0" w:space="0" w:color="auto"/>
        <w:bottom w:val="none" w:sz="0" w:space="0" w:color="auto"/>
        <w:right w:val="none" w:sz="0" w:space="0" w:color="auto"/>
      </w:divBdr>
    </w:div>
    <w:div w:id="207493745">
      <w:bodyDiv w:val="1"/>
      <w:marLeft w:val="0"/>
      <w:marRight w:val="0"/>
      <w:marTop w:val="0"/>
      <w:marBottom w:val="0"/>
      <w:divBdr>
        <w:top w:val="none" w:sz="0" w:space="0" w:color="auto"/>
        <w:left w:val="none" w:sz="0" w:space="0" w:color="auto"/>
        <w:bottom w:val="none" w:sz="0" w:space="0" w:color="auto"/>
        <w:right w:val="none" w:sz="0" w:space="0" w:color="auto"/>
      </w:divBdr>
    </w:div>
    <w:div w:id="219873762">
      <w:bodyDiv w:val="1"/>
      <w:marLeft w:val="0"/>
      <w:marRight w:val="0"/>
      <w:marTop w:val="0"/>
      <w:marBottom w:val="0"/>
      <w:divBdr>
        <w:top w:val="none" w:sz="0" w:space="0" w:color="auto"/>
        <w:left w:val="none" w:sz="0" w:space="0" w:color="auto"/>
        <w:bottom w:val="none" w:sz="0" w:space="0" w:color="auto"/>
        <w:right w:val="none" w:sz="0" w:space="0" w:color="auto"/>
      </w:divBdr>
      <w:divsChild>
        <w:div w:id="1420102764">
          <w:marLeft w:val="0"/>
          <w:marRight w:val="0"/>
          <w:marTop w:val="0"/>
          <w:marBottom w:val="0"/>
          <w:divBdr>
            <w:top w:val="single" w:sz="2" w:space="0" w:color="E3E3E3"/>
            <w:left w:val="single" w:sz="2" w:space="0" w:color="E3E3E3"/>
            <w:bottom w:val="single" w:sz="2" w:space="0" w:color="E3E3E3"/>
            <w:right w:val="single" w:sz="2" w:space="0" w:color="E3E3E3"/>
          </w:divBdr>
          <w:divsChild>
            <w:div w:id="837842444">
              <w:marLeft w:val="0"/>
              <w:marRight w:val="0"/>
              <w:marTop w:val="100"/>
              <w:marBottom w:val="100"/>
              <w:divBdr>
                <w:top w:val="single" w:sz="2" w:space="0" w:color="E3E3E3"/>
                <w:left w:val="single" w:sz="2" w:space="0" w:color="E3E3E3"/>
                <w:bottom w:val="single" w:sz="2" w:space="0" w:color="E3E3E3"/>
                <w:right w:val="single" w:sz="2" w:space="0" w:color="E3E3E3"/>
              </w:divBdr>
              <w:divsChild>
                <w:div w:id="33316628">
                  <w:marLeft w:val="0"/>
                  <w:marRight w:val="0"/>
                  <w:marTop w:val="0"/>
                  <w:marBottom w:val="0"/>
                  <w:divBdr>
                    <w:top w:val="single" w:sz="2" w:space="0" w:color="E3E3E3"/>
                    <w:left w:val="single" w:sz="2" w:space="0" w:color="E3E3E3"/>
                    <w:bottom w:val="single" w:sz="2" w:space="0" w:color="E3E3E3"/>
                    <w:right w:val="single" w:sz="2" w:space="0" w:color="E3E3E3"/>
                  </w:divBdr>
                  <w:divsChild>
                    <w:div w:id="1074665507">
                      <w:marLeft w:val="0"/>
                      <w:marRight w:val="0"/>
                      <w:marTop w:val="0"/>
                      <w:marBottom w:val="0"/>
                      <w:divBdr>
                        <w:top w:val="single" w:sz="2" w:space="0" w:color="E3E3E3"/>
                        <w:left w:val="single" w:sz="2" w:space="0" w:color="E3E3E3"/>
                        <w:bottom w:val="single" w:sz="2" w:space="0" w:color="E3E3E3"/>
                        <w:right w:val="single" w:sz="2" w:space="0" w:color="E3E3E3"/>
                      </w:divBdr>
                      <w:divsChild>
                        <w:div w:id="1455824656">
                          <w:marLeft w:val="0"/>
                          <w:marRight w:val="0"/>
                          <w:marTop w:val="0"/>
                          <w:marBottom w:val="0"/>
                          <w:divBdr>
                            <w:top w:val="single" w:sz="2" w:space="0" w:color="E3E3E3"/>
                            <w:left w:val="single" w:sz="2" w:space="0" w:color="E3E3E3"/>
                            <w:bottom w:val="single" w:sz="2" w:space="0" w:color="E3E3E3"/>
                            <w:right w:val="single" w:sz="2" w:space="0" w:color="E3E3E3"/>
                          </w:divBdr>
                          <w:divsChild>
                            <w:div w:id="894396629">
                              <w:marLeft w:val="0"/>
                              <w:marRight w:val="0"/>
                              <w:marTop w:val="0"/>
                              <w:marBottom w:val="0"/>
                              <w:divBdr>
                                <w:top w:val="single" w:sz="2" w:space="0" w:color="E3E3E3"/>
                                <w:left w:val="single" w:sz="2" w:space="0" w:color="E3E3E3"/>
                                <w:bottom w:val="single" w:sz="2" w:space="0" w:color="E3E3E3"/>
                                <w:right w:val="single" w:sz="2" w:space="0" w:color="E3E3E3"/>
                              </w:divBdr>
                              <w:divsChild>
                                <w:div w:id="14549330">
                                  <w:marLeft w:val="0"/>
                                  <w:marRight w:val="0"/>
                                  <w:marTop w:val="0"/>
                                  <w:marBottom w:val="0"/>
                                  <w:divBdr>
                                    <w:top w:val="single" w:sz="2" w:space="0" w:color="E3E3E3"/>
                                    <w:left w:val="single" w:sz="2" w:space="0" w:color="E3E3E3"/>
                                    <w:bottom w:val="single" w:sz="2" w:space="0" w:color="E3E3E3"/>
                                    <w:right w:val="single" w:sz="2" w:space="0" w:color="E3E3E3"/>
                                  </w:divBdr>
                                  <w:divsChild>
                                    <w:div w:id="25255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73051873">
      <w:bodyDiv w:val="1"/>
      <w:marLeft w:val="0"/>
      <w:marRight w:val="0"/>
      <w:marTop w:val="0"/>
      <w:marBottom w:val="0"/>
      <w:divBdr>
        <w:top w:val="none" w:sz="0" w:space="0" w:color="auto"/>
        <w:left w:val="none" w:sz="0" w:space="0" w:color="auto"/>
        <w:bottom w:val="none" w:sz="0" w:space="0" w:color="auto"/>
        <w:right w:val="none" w:sz="0" w:space="0" w:color="auto"/>
      </w:divBdr>
    </w:div>
    <w:div w:id="596207590">
      <w:bodyDiv w:val="1"/>
      <w:marLeft w:val="0"/>
      <w:marRight w:val="0"/>
      <w:marTop w:val="0"/>
      <w:marBottom w:val="0"/>
      <w:divBdr>
        <w:top w:val="none" w:sz="0" w:space="0" w:color="auto"/>
        <w:left w:val="none" w:sz="0" w:space="0" w:color="auto"/>
        <w:bottom w:val="none" w:sz="0" w:space="0" w:color="auto"/>
        <w:right w:val="none" w:sz="0" w:space="0" w:color="auto"/>
      </w:divBdr>
    </w:div>
    <w:div w:id="643117728">
      <w:bodyDiv w:val="1"/>
      <w:marLeft w:val="0"/>
      <w:marRight w:val="0"/>
      <w:marTop w:val="0"/>
      <w:marBottom w:val="0"/>
      <w:divBdr>
        <w:top w:val="none" w:sz="0" w:space="0" w:color="auto"/>
        <w:left w:val="none" w:sz="0" w:space="0" w:color="auto"/>
        <w:bottom w:val="none" w:sz="0" w:space="0" w:color="auto"/>
        <w:right w:val="none" w:sz="0" w:space="0" w:color="auto"/>
      </w:divBdr>
    </w:div>
    <w:div w:id="650907020">
      <w:bodyDiv w:val="1"/>
      <w:marLeft w:val="0"/>
      <w:marRight w:val="0"/>
      <w:marTop w:val="0"/>
      <w:marBottom w:val="0"/>
      <w:divBdr>
        <w:top w:val="none" w:sz="0" w:space="0" w:color="auto"/>
        <w:left w:val="none" w:sz="0" w:space="0" w:color="auto"/>
        <w:bottom w:val="none" w:sz="0" w:space="0" w:color="auto"/>
        <w:right w:val="none" w:sz="0" w:space="0" w:color="auto"/>
      </w:divBdr>
    </w:div>
    <w:div w:id="879441939">
      <w:bodyDiv w:val="1"/>
      <w:marLeft w:val="0"/>
      <w:marRight w:val="0"/>
      <w:marTop w:val="0"/>
      <w:marBottom w:val="0"/>
      <w:divBdr>
        <w:top w:val="none" w:sz="0" w:space="0" w:color="auto"/>
        <w:left w:val="none" w:sz="0" w:space="0" w:color="auto"/>
        <w:bottom w:val="none" w:sz="0" w:space="0" w:color="auto"/>
        <w:right w:val="none" w:sz="0" w:space="0" w:color="auto"/>
      </w:divBdr>
      <w:divsChild>
        <w:div w:id="1859924968">
          <w:marLeft w:val="0"/>
          <w:marRight w:val="0"/>
          <w:marTop w:val="0"/>
          <w:marBottom w:val="0"/>
          <w:divBdr>
            <w:top w:val="single" w:sz="2" w:space="0" w:color="E3E3E3"/>
            <w:left w:val="single" w:sz="2" w:space="0" w:color="E3E3E3"/>
            <w:bottom w:val="single" w:sz="2" w:space="0" w:color="E3E3E3"/>
            <w:right w:val="single" w:sz="2" w:space="0" w:color="E3E3E3"/>
          </w:divBdr>
          <w:divsChild>
            <w:div w:id="2135177800">
              <w:marLeft w:val="0"/>
              <w:marRight w:val="0"/>
              <w:marTop w:val="100"/>
              <w:marBottom w:val="100"/>
              <w:divBdr>
                <w:top w:val="single" w:sz="2" w:space="0" w:color="E3E3E3"/>
                <w:left w:val="single" w:sz="2" w:space="0" w:color="E3E3E3"/>
                <w:bottom w:val="single" w:sz="2" w:space="0" w:color="E3E3E3"/>
                <w:right w:val="single" w:sz="2" w:space="0" w:color="E3E3E3"/>
              </w:divBdr>
              <w:divsChild>
                <w:div w:id="1668441812">
                  <w:marLeft w:val="0"/>
                  <w:marRight w:val="0"/>
                  <w:marTop w:val="0"/>
                  <w:marBottom w:val="0"/>
                  <w:divBdr>
                    <w:top w:val="single" w:sz="2" w:space="0" w:color="E3E3E3"/>
                    <w:left w:val="single" w:sz="2" w:space="0" w:color="E3E3E3"/>
                    <w:bottom w:val="single" w:sz="2" w:space="0" w:color="E3E3E3"/>
                    <w:right w:val="single" w:sz="2" w:space="0" w:color="E3E3E3"/>
                  </w:divBdr>
                  <w:divsChild>
                    <w:div w:id="108940416">
                      <w:marLeft w:val="0"/>
                      <w:marRight w:val="0"/>
                      <w:marTop w:val="0"/>
                      <w:marBottom w:val="0"/>
                      <w:divBdr>
                        <w:top w:val="single" w:sz="2" w:space="0" w:color="E3E3E3"/>
                        <w:left w:val="single" w:sz="2" w:space="0" w:color="E3E3E3"/>
                        <w:bottom w:val="single" w:sz="2" w:space="0" w:color="E3E3E3"/>
                        <w:right w:val="single" w:sz="2" w:space="0" w:color="E3E3E3"/>
                      </w:divBdr>
                      <w:divsChild>
                        <w:div w:id="665592644">
                          <w:marLeft w:val="0"/>
                          <w:marRight w:val="0"/>
                          <w:marTop w:val="0"/>
                          <w:marBottom w:val="0"/>
                          <w:divBdr>
                            <w:top w:val="single" w:sz="2" w:space="0" w:color="E3E3E3"/>
                            <w:left w:val="single" w:sz="2" w:space="0" w:color="E3E3E3"/>
                            <w:bottom w:val="single" w:sz="2" w:space="0" w:color="E3E3E3"/>
                            <w:right w:val="single" w:sz="2" w:space="0" w:color="E3E3E3"/>
                          </w:divBdr>
                          <w:divsChild>
                            <w:div w:id="1010916486">
                              <w:marLeft w:val="0"/>
                              <w:marRight w:val="0"/>
                              <w:marTop w:val="0"/>
                              <w:marBottom w:val="0"/>
                              <w:divBdr>
                                <w:top w:val="single" w:sz="2" w:space="0" w:color="E3E3E3"/>
                                <w:left w:val="single" w:sz="2" w:space="0" w:color="E3E3E3"/>
                                <w:bottom w:val="single" w:sz="2" w:space="0" w:color="E3E3E3"/>
                                <w:right w:val="single" w:sz="2" w:space="0" w:color="E3E3E3"/>
                              </w:divBdr>
                              <w:divsChild>
                                <w:div w:id="998994657">
                                  <w:marLeft w:val="0"/>
                                  <w:marRight w:val="0"/>
                                  <w:marTop w:val="0"/>
                                  <w:marBottom w:val="0"/>
                                  <w:divBdr>
                                    <w:top w:val="single" w:sz="2" w:space="0" w:color="E3E3E3"/>
                                    <w:left w:val="single" w:sz="2" w:space="0" w:color="E3E3E3"/>
                                    <w:bottom w:val="single" w:sz="2" w:space="0" w:color="E3E3E3"/>
                                    <w:right w:val="single" w:sz="2" w:space="0" w:color="E3E3E3"/>
                                  </w:divBdr>
                                  <w:divsChild>
                                    <w:div w:id="20552764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64894032">
      <w:bodyDiv w:val="1"/>
      <w:marLeft w:val="0"/>
      <w:marRight w:val="0"/>
      <w:marTop w:val="0"/>
      <w:marBottom w:val="0"/>
      <w:divBdr>
        <w:top w:val="none" w:sz="0" w:space="0" w:color="auto"/>
        <w:left w:val="none" w:sz="0" w:space="0" w:color="auto"/>
        <w:bottom w:val="none" w:sz="0" w:space="0" w:color="auto"/>
        <w:right w:val="none" w:sz="0" w:space="0" w:color="auto"/>
      </w:divBdr>
    </w:div>
    <w:div w:id="980966734">
      <w:bodyDiv w:val="1"/>
      <w:marLeft w:val="0"/>
      <w:marRight w:val="0"/>
      <w:marTop w:val="0"/>
      <w:marBottom w:val="0"/>
      <w:divBdr>
        <w:top w:val="none" w:sz="0" w:space="0" w:color="auto"/>
        <w:left w:val="none" w:sz="0" w:space="0" w:color="auto"/>
        <w:bottom w:val="none" w:sz="0" w:space="0" w:color="auto"/>
        <w:right w:val="none" w:sz="0" w:space="0" w:color="auto"/>
      </w:divBdr>
    </w:div>
    <w:div w:id="1042749272">
      <w:bodyDiv w:val="1"/>
      <w:marLeft w:val="0"/>
      <w:marRight w:val="0"/>
      <w:marTop w:val="0"/>
      <w:marBottom w:val="0"/>
      <w:divBdr>
        <w:top w:val="none" w:sz="0" w:space="0" w:color="auto"/>
        <w:left w:val="none" w:sz="0" w:space="0" w:color="auto"/>
        <w:bottom w:val="none" w:sz="0" w:space="0" w:color="auto"/>
        <w:right w:val="none" w:sz="0" w:space="0" w:color="auto"/>
      </w:divBdr>
      <w:divsChild>
        <w:div w:id="1711764658">
          <w:marLeft w:val="0"/>
          <w:marRight w:val="0"/>
          <w:marTop w:val="0"/>
          <w:marBottom w:val="0"/>
          <w:divBdr>
            <w:top w:val="single" w:sz="2" w:space="0" w:color="E3E3E3"/>
            <w:left w:val="single" w:sz="2" w:space="0" w:color="E3E3E3"/>
            <w:bottom w:val="single" w:sz="2" w:space="0" w:color="E3E3E3"/>
            <w:right w:val="single" w:sz="2" w:space="0" w:color="E3E3E3"/>
          </w:divBdr>
          <w:divsChild>
            <w:div w:id="1630745523">
              <w:marLeft w:val="0"/>
              <w:marRight w:val="0"/>
              <w:marTop w:val="100"/>
              <w:marBottom w:val="100"/>
              <w:divBdr>
                <w:top w:val="single" w:sz="2" w:space="0" w:color="E3E3E3"/>
                <w:left w:val="single" w:sz="2" w:space="0" w:color="E3E3E3"/>
                <w:bottom w:val="single" w:sz="2" w:space="0" w:color="E3E3E3"/>
                <w:right w:val="single" w:sz="2" w:space="0" w:color="E3E3E3"/>
              </w:divBdr>
              <w:divsChild>
                <w:div w:id="452987397">
                  <w:marLeft w:val="0"/>
                  <w:marRight w:val="0"/>
                  <w:marTop w:val="0"/>
                  <w:marBottom w:val="0"/>
                  <w:divBdr>
                    <w:top w:val="single" w:sz="2" w:space="0" w:color="E3E3E3"/>
                    <w:left w:val="single" w:sz="2" w:space="0" w:color="E3E3E3"/>
                    <w:bottom w:val="single" w:sz="2" w:space="0" w:color="E3E3E3"/>
                    <w:right w:val="single" w:sz="2" w:space="0" w:color="E3E3E3"/>
                  </w:divBdr>
                  <w:divsChild>
                    <w:div w:id="1826241718">
                      <w:marLeft w:val="0"/>
                      <w:marRight w:val="0"/>
                      <w:marTop w:val="0"/>
                      <w:marBottom w:val="0"/>
                      <w:divBdr>
                        <w:top w:val="single" w:sz="2" w:space="0" w:color="E3E3E3"/>
                        <w:left w:val="single" w:sz="2" w:space="0" w:color="E3E3E3"/>
                        <w:bottom w:val="single" w:sz="2" w:space="0" w:color="E3E3E3"/>
                        <w:right w:val="single" w:sz="2" w:space="0" w:color="E3E3E3"/>
                      </w:divBdr>
                      <w:divsChild>
                        <w:div w:id="1731878084">
                          <w:marLeft w:val="0"/>
                          <w:marRight w:val="0"/>
                          <w:marTop w:val="0"/>
                          <w:marBottom w:val="0"/>
                          <w:divBdr>
                            <w:top w:val="single" w:sz="2" w:space="0" w:color="E3E3E3"/>
                            <w:left w:val="single" w:sz="2" w:space="0" w:color="E3E3E3"/>
                            <w:bottom w:val="single" w:sz="2" w:space="0" w:color="E3E3E3"/>
                            <w:right w:val="single" w:sz="2" w:space="0" w:color="E3E3E3"/>
                          </w:divBdr>
                          <w:divsChild>
                            <w:div w:id="1047142325">
                              <w:marLeft w:val="0"/>
                              <w:marRight w:val="0"/>
                              <w:marTop w:val="0"/>
                              <w:marBottom w:val="0"/>
                              <w:divBdr>
                                <w:top w:val="single" w:sz="2" w:space="0" w:color="E3E3E3"/>
                                <w:left w:val="single" w:sz="2" w:space="0" w:color="E3E3E3"/>
                                <w:bottom w:val="single" w:sz="2" w:space="0" w:color="E3E3E3"/>
                                <w:right w:val="single" w:sz="2" w:space="0" w:color="E3E3E3"/>
                              </w:divBdr>
                              <w:divsChild>
                                <w:div w:id="837885792">
                                  <w:marLeft w:val="0"/>
                                  <w:marRight w:val="0"/>
                                  <w:marTop w:val="0"/>
                                  <w:marBottom w:val="0"/>
                                  <w:divBdr>
                                    <w:top w:val="single" w:sz="2" w:space="0" w:color="E3E3E3"/>
                                    <w:left w:val="single" w:sz="2" w:space="0" w:color="E3E3E3"/>
                                    <w:bottom w:val="single" w:sz="2" w:space="0" w:color="E3E3E3"/>
                                    <w:right w:val="single" w:sz="2" w:space="0" w:color="E3E3E3"/>
                                  </w:divBdr>
                                  <w:divsChild>
                                    <w:div w:id="1134256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45782868">
      <w:bodyDiv w:val="1"/>
      <w:marLeft w:val="0"/>
      <w:marRight w:val="0"/>
      <w:marTop w:val="0"/>
      <w:marBottom w:val="0"/>
      <w:divBdr>
        <w:top w:val="none" w:sz="0" w:space="0" w:color="auto"/>
        <w:left w:val="none" w:sz="0" w:space="0" w:color="auto"/>
        <w:bottom w:val="none" w:sz="0" w:space="0" w:color="auto"/>
        <w:right w:val="none" w:sz="0" w:space="0" w:color="auto"/>
      </w:divBdr>
    </w:div>
    <w:div w:id="1502696983">
      <w:bodyDiv w:val="1"/>
      <w:marLeft w:val="0"/>
      <w:marRight w:val="0"/>
      <w:marTop w:val="0"/>
      <w:marBottom w:val="0"/>
      <w:divBdr>
        <w:top w:val="none" w:sz="0" w:space="0" w:color="auto"/>
        <w:left w:val="none" w:sz="0" w:space="0" w:color="auto"/>
        <w:bottom w:val="none" w:sz="0" w:space="0" w:color="auto"/>
        <w:right w:val="none" w:sz="0" w:space="0" w:color="auto"/>
      </w:divBdr>
    </w:div>
    <w:div w:id="1776168578">
      <w:bodyDiv w:val="1"/>
      <w:marLeft w:val="0"/>
      <w:marRight w:val="0"/>
      <w:marTop w:val="0"/>
      <w:marBottom w:val="0"/>
      <w:divBdr>
        <w:top w:val="none" w:sz="0" w:space="0" w:color="auto"/>
        <w:left w:val="none" w:sz="0" w:space="0" w:color="auto"/>
        <w:bottom w:val="none" w:sz="0" w:space="0" w:color="auto"/>
        <w:right w:val="none" w:sz="0" w:space="0" w:color="auto"/>
      </w:divBdr>
      <w:divsChild>
        <w:div w:id="29232384">
          <w:marLeft w:val="0"/>
          <w:marRight w:val="0"/>
          <w:marTop w:val="0"/>
          <w:marBottom w:val="0"/>
          <w:divBdr>
            <w:top w:val="single" w:sz="2" w:space="0" w:color="E3E3E3"/>
            <w:left w:val="single" w:sz="2" w:space="0" w:color="E3E3E3"/>
            <w:bottom w:val="single" w:sz="2" w:space="0" w:color="E3E3E3"/>
            <w:right w:val="single" w:sz="2" w:space="0" w:color="E3E3E3"/>
          </w:divBdr>
          <w:divsChild>
            <w:div w:id="2025859235">
              <w:marLeft w:val="0"/>
              <w:marRight w:val="0"/>
              <w:marTop w:val="0"/>
              <w:marBottom w:val="0"/>
              <w:divBdr>
                <w:top w:val="single" w:sz="2" w:space="0" w:color="E3E3E3"/>
                <w:left w:val="single" w:sz="2" w:space="0" w:color="E3E3E3"/>
                <w:bottom w:val="single" w:sz="2" w:space="0" w:color="E3E3E3"/>
                <w:right w:val="single" w:sz="2" w:space="0" w:color="E3E3E3"/>
              </w:divBdr>
              <w:divsChild>
                <w:div w:id="476609244">
                  <w:marLeft w:val="0"/>
                  <w:marRight w:val="0"/>
                  <w:marTop w:val="0"/>
                  <w:marBottom w:val="0"/>
                  <w:divBdr>
                    <w:top w:val="single" w:sz="2" w:space="0" w:color="E3E3E3"/>
                    <w:left w:val="single" w:sz="2" w:space="0" w:color="E3E3E3"/>
                    <w:bottom w:val="single" w:sz="2" w:space="0" w:color="E3E3E3"/>
                    <w:right w:val="single" w:sz="2" w:space="0" w:color="E3E3E3"/>
                  </w:divBdr>
                  <w:divsChild>
                    <w:div w:id="1559247483">
                      <w:marLeft w:val="0"/>
                      <w:marRight w:val="0"/>
                      <w:marTop w:val="0"/>
                      <w:marBottom w:val="0"/>
                      <w:divBdr>
                        <w:top w:val="single" w:sz="2" w:space="0" w:color="E3E3E3"/>
                        <w:left w:val="single" w:sz="2" w:space="0" w:color="E3E3E3"/>
                        <w:bottom w:val="single" w:sz="2" w:space="0" w:color="E3E3E3"/>
                        <w:right w:val="single" w:sz="2" w:space="0" w:color="E3E3E3"/>
                      </w:divBdr>
                      <w:divsChild>
                        <w:div w:id="1350764083">
                          <w:marLeft w:val="0"/>
                          <w:marRight w:val="0"/>
                          <w:marTop w:val="0"/>
                          <w:marBottom w:val="0"/>
                          <w:divBdr>
                            <w:top w:val="single" w:sz="2" w:space="0" w:color="E3E3E3"/>
                            <w:left w:val="single" w:sz="2" w:space="0" w:color="E3E3E3"/>
                            <w:bottom w:val="single" w:sz="2" w:space="0" w:color="E3E3E3"/>
                            <w:right w:val="single" w:sz="2" w:space="0" w:color="E3E3E3"/>
                          </w:divBdr>
                          <w:divsChild>
                            <w:div w:id="654723509">
                              <w:marLeft w:val="0"/>
                              <w:marRight w:val="0"/>
                              <w:marTop w:val="100"/>
                              <w:marBottom w:val="100"/>
                              <w:divBdr>
                                <w:top w:val="single" w:sz="2" w:space="0" w:color="E3E3E3"/>
                                <w:left w:val="single" w:sz="2" w:space="0" w:color="E3E3E3"/>
                                <w:bottom w:val="single" w:sz="2" w:space="0" w:color="E3E3E3"/>
                                <w:right w:val="single" w:sz="2" w:space="0" w:color="E3E3E3"/>
                              </w:divBdr>
                              <w:divsChild>
                                <w:div w:id="89355797">
                                  <w:marLeft w:val="0"/>
                                  <w:marRight w:val="0"/>
                                  <w:marTop w:val="0"/>
                                  <w:marBottom w:val="0"/>
                                  <w:divBdr>
                                    <w:top w:val="single" w:sz="2" w:space="0" w:color="E3E3E3"/>
                                    <w:left w:val="single" w:sz="2" w:space="0" w:color="E3E3E3"/>
                                    <w:bottom w:val="single" w:sz="2" w:space="0" w:color="E3E3E3"/>
                                    <w:right w:val="single" w:sz="2" w:space="0" w:color="E3E3E3"/>
                                  </w:divBdr>
                                  <w:divsChild>
                                    <w:div w:id="102771832">
                                      <w:marLeft w:val="0"/>
                                      <w:marRight w:val="0"/>
                                      <w:marTop w:val="0"/>
                                      <w:marBottom w:val="0"/>
                                      <w:divBdr>
                                        <w:top w:val="single" w:sz="2" w:space="0" w:color="E3E3E3"/>
                                        <w:left w:val="single" w:sz="2" w:space="0" w:color="E3E3E3"/>
                                        <w:bottom w:val="single" w:sz="2" w:space="0" w:color="E3E3E3"/>
                                        <w:right w:val="single" w:sz="2" w:space="0" w:color="E3E3E3"/>
                                      </w:divBdr>
                                      <w:divsChild>
                                        <w:div w:id="266355910">
                                          <w:marLeft w:val="0"/>
                                          <w:marRight w:val="0"/>
                                          <w:marTop w:val="0"/>
                                          <w:marBottom w:val="0"/>
                                          <w:divBdr>
                                            <w:top w:val="single" w:sz="2" w:space="0" w:color="E3E3E3"/>
                                            <w:left w:val="single" w:sz="2" w:space="0" w:color="E3E3E3"/>
                                            <w:bottom w:val="single" w:sz="2" w:space="0" w:color="E3E3E3"/>
                                            <w:right w:val="single" w:sz="2" w:space="0" w:color="E3E3E3"/>
                                          </w:divBdr>
                                          <w:divsChild>
                                            <w:div w:id="1370955475">
                                              <w:marLeft w:val="0"/>
                                              <w:marRight w:val="0"/>
                                              <w:marTop w:val="0"/>
                                              <w:marBottom w:val="0"/>
                                              <w:divBdr>
                                                <w:top w:val="single" w:sz="2" w:space="0" w:color="E3E3E3"/>
                                                <w:left w:val="single" w:sz="2" w:space="0" w:color="E3E3E3"/>
                                                <w:bottom w:val="single" w:sz="2" w:space="0" w:color="E3E3E3"/>
                                                <w:right w:val="single" w:sz="2" w:space="0" w:color="E3E3E3"/>
                                              </w:divBdr>
                                              <w:divsChild>
                                                <w:div w:id="374040889">
                                                  <w:marLeft w:val="0"/>
                                                  <w:marRight w:val="0"/>
                                                  <w:marTop w:val="0"/>
                                                  <w:marBottom w:val="0"/>
                                                  <w:divBdr>
                                                    <w:top w:val="single" w:sz="2" w:space="0" w:color="E3E3E3"/>
                                                    <w:left w:val="single" w:sz="2" w:space="0" w:color="E3E3E3"/>
                                                    <w:bottom w:val="single" w:sz="2" w:space="0" w:color="E3E3E3"/>
                                                    <w:right w:val="single" w:sz="2" w:space="0" w:color="E3E3E3"/>
                                                  </w:divBdr>
                                                  <w:divsChild>
                                                    <w:div w:id="1609585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37610889">
          <w:marLeft w:val="0"/>
          <w:marRight w:val="0"/>
          <w:marTop w:val="0"/>
          <w:marBottom w:val="0"/>
          <w:divBdr>
            <w:top w:val="none" w:sz="0" w:space="0" w:color="auto"/>
            <w:left w:val="none" w:sz="0" w:space="0" w:color="auto"/>
            <w:bottom w:val="none" w:sz="0" w:space="0" w:color="auto"/>
            <w:right w:val="none" w:sz="0" w:space="0" w:color="auto"/>
          </w:divBdr>
        </w:div>
      </w:divsChild>
    </w:div>
    <w:div w:id="1797944174">
      <w:bodyDiv w:val="1"/>
      <w:marLeft w:val="0"/>
      <w:marRight w:val="0"/>
      <w:marTop w:val="0"/>
      <w:marBottom w:val="0"/>
      <w:divBdr>
        <w:top w:val="none" w:sz="0" w:space="0" w:color="auto"/>
        <w:left w:val="none" w:sz="0" w:space="0" w:color="auto"/>
        <w:bottom w:val="none" w:sz="0" w:space="0" w:color="auto"/>
        <w:right w:val="none" w:sz="0" w:space="0" w:color="auto"/>
      </w:divBdr>
      <w:divsChild>
        <w:div w:id="1727023987">
          <w:marLeft w:val="0"/>
          <w:marRight w:val="0"/>
          <w:marTop w:val="0"/>
          <w:marBottom w:val="0"/>
          <w:divBdr>
            <w:top w:val="single" w:sz="2" w:space="0" w:color="E3E3E3"/>
            <w:left w:val="single" w:sz="2" w:space="0" w:color="E3E3E3"/>
            <w:bottom w:val="single" w:sz="2" w:space="0" w:color="E3E3E3"/>
            <w:right w:val="single" w:sz="2" w:space="0" w:color="E3E3E3"/>
          </w:divBdr>
          <w:divsChild>
            <w:div w:id="603417387">
              <w:marLeft w:val="0"/>
              <w:marRight w:val="0"/>
              <w:marTop w:val="0"/>
              <w:marBottom w:val="0"/>
              <w:divBdr>
                <w:top w:val="single" w:sz="2" w:space="0" w:color="E3E3E3"/>
                <w:left w:val="single" w:sz="2" w:space="0" w:color="E3E3E3"/>
                <w:bottom w:val="single" w:sz="2" w:space="0" w:color="E3E3E3"/>
                <w:right w:val="single" w:sz="2" w:space="0" w:color="E3E3E3"/>
              </w:divBdr>
              <w:divsChild>
                <w:div w:id="113133187">
                  <w:marLeft w:val="0"/>
                  <w:marRight w:val="0"/>
                  <w:marTop w:val="0"/>
                  <w:marBottom w:val="0"/>
                  <w:divBdr>
                    <w:top w:val="single" w:sz="2" w:space="0" w:color="E3E3E3"/>
                    <w:left w:val="single" w:sz="2" w:space="0" w:color="E3E3E3"/>
                    <w:bottom w:val="single" w:sz="2" w:space="0" w:color="E3E3E3"/>
                    <w:right w:val="single" w:sz="2" w:space="0" w:color="E3E3E3"/>
                  </w:divBdr>
                  <w:divsChild>
                    <w:div w:id="1443185165">
                      <w:marLeft w:val="0"/>
                      <w:marRight w:val="0"/>
                      <w:marTop w:val="0"/>
                      <w:marBottom w:val="0"/>
                      <w:divBdr>
                        <w:top w:val="single" w:sz="2" w:space="0" w:color="E3E3E3"/>
                        <w:left w:val="single" w:sz="2" w:space="0" w:color="E3E3E3"/>
                        <w:bottom w:val="single" w:sz="2" w:space="0" w:color="E3E3E3"/>
                        <w:right w:val="single" w:sz="2" w:space="0" w:color="E3E3E3"/>
                      </w:divBdr>
                      <w:divsChild>
                        <w:div w:id="440151442">
                          <w:marLeft w:val="0"/>
                          <w:marRight w:val="0"/>
                          <w:marTop w:val="0"/>
                          <w:marBottom w:val="0"/>
                          <w:divBdr>
                            <w:top w:val="single" w:sz="2" w:space="0" w:color="E3E3E3"/>
                            <w:left w:val="single" w:sz="2" w:space="0" w:color="E3E3E3"/>
                            <w:bottom w:val="single" w:sz="2" w:space="0" w:color="E3E3E3"/>
                            <w:right w:val="single" w:sz="2" w:space="0" w:color="E3E3E3"/>
                          </w:divBdr>
                          <w:divsChild>
                            <w:div w:id="1620182144">
                              <w:marLeft w:val="0"/>
                              <w:marRight w:val="0"/>
                              <w:marTop w:val="100"/>
                              <w:marBottom w:val="100"/>
                              <w:divBdr>
                                <w:top w:val="single" w:sz="2" w:space="0" w:color="E3E3E3"/>
                                <w:left w:val="single" w:sz="2" w:space="0" w:color="E3E3E3"/>
                                <w:bottom w:val="single" w:sz="2" w:space="0" w:color="E3E3E3"/>
                                <w:right w:val="single" w:sz="2" w:space="0" w:color="E3E3E3"/>
                              </w:divBdr>
                              <w:divsChild>
                                <w:div w:id="1899315380">
                                  <w:marLeft w:val="0"/>
                                  <w:marRight w:val="0"/>
                                  <w:marTop w:val="0"/>
                                  <w:marBottom w:val="0"/>
                                  <w:divBdr>
                                    <w:top w:val="single" w:sz="2" w:space="0" w:color="E3E3E3"/>
                                    <w:left w:val="single" w:sz="2" w:space="0" w:color="E3E3E3"/>
                                    <w:bottom w:val="single" w:sz="2" w:space="0" w:color="E3E3E3"/>
                                    <w:right w:val="single" w:sz="2" w:space="0" w:color="E3E3E3"/>
                                  </w:divBdr>
                                  <w:divsChild>
                                    <w:div w:id="1962418838">
                                      <w:marLeft w:val="0"/>
                                      <w:marRight w:val="0"/>
                                      <w:marTop w:val="0"/>
                                      <w:marBottom w:val="0"/>
                                      <w:divBdr>
                                        <w:top w:val="single" w:sz="2" w:space="0" w:color="E3E3E3"/>
                                        <w:left w:val="single" w:sz="2" w:space="0" w:color="E3E3E3"/>
                                        <w:bottom w:val="single" w:sz="2" w:space="0" w:color="E3E3E3"/>
                                        <w:right w:val="single" w:sz="2" w:space="0" w:color="E3E3E3"/>
                                      </w:divBdr>
                                      <w:divsChild>
                                        <w:div w:id="621614391">
                                          <w:marLeft w:val="0"/>
                                          <w:marRight w:val="0"/>
                                          <w:marTop w:val="0"/>
                                          <w:marBottom w:val="0"/>
                                          <w:divBdr>
                                            <w:top w:val="single" w:sz="2" w:space="0" w:color="E3E3E3"/>
                                            <w:left w:val="single" w:sz="2" w:space="0" w:color="E3E3E3"/>
                                            <w:bottom w:val="single" w:sz="2" w:space="0" w:color="E3E3E3"/>
                                            <w:right w:val="single" w:sz="2" w:space="0" w:color="E3E3E3"/>
                                          </w:divBdr>
                                          <w:divsChild>
                                            <w:div w:id="1516338973">
                                              <w:marLeft w:val="0"/>
                                              <w:marRight w:val="0"/>
                                              <w:marTop w:val="0"/>
                                              <w:marBottom w:val="0"/>
                                              <w:divBdr>
                                                <w:top w:val="single" w:sz="2" w:space="0" w:color="E3E3E3"/>
                                                <w:left w:val="single" w:sz="2" w:space="0" w:color="E3E3E3"/>
                                                <w:bottom w:val="single" w:sz="2" w:space="0" w:color="E3E3E3"/>
                                                <w:right w:val="single" w:sz="2" w:space="0" w:color="E3E3E3"/>
                                              </w:divBdr>
                                              <w:divsChild>
                                                <w:div w:id="1337804210">
                                                  <w:marLeft w:val="0"/>
                                                  <w:marRight w:val="0"/>
                                                  <w:marTop w:val="0"/>
                                                  <w:marBottom w:val="0"/>
                                                  <w:divBdr>
                                                    <w:top w:val="single" w:sz="2" w:space="0" w:color="E3E3E3"/>
                                                    <w:left w:val="single" w:sz="2" w:space="0" w:color="E3E3E3"/>
                                                    <w:bottom w:val="single" w:sz="2" w:space="0" w:color="E3E3E3"/>
                                                    <w:right w:val="single" w:sz="2" w:space="0" w:color="E3E3E3"/>
                                                  </w:divBdr>
                                                  <w:divsChild>
                                                    <w:div w:id="696856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05478513">
          <w:marLeft w:val="0"/>
          <w:marRight w:val="0"/>
          <w:marTop w:val="0"/>
          <w:marBottom w:val="0"/>
          <w:divBdr>
            <w:top w:val="none" w:sz="0" w:space="0" w:color="auto"/>
            <w:left w:val="none" w:sz="0" w:space="0" w:color="auto"/>
            <w:bottom w:val="none" w:sz="0" w:space="0" w:color="auto"/>
            <w:right w:val="none" w:sz="0" w:space="0" w:color="auto"/>
          </w:divBdr>
        </w:div>
      </w:divsChild>
    </w:div>
    <w:div w:id="1813912300">
      <w:bodyDiv w:val="1"/>
      <w:marLeft w:val="0"/>
      <w:marRight w:val="0"/>
      <w:marTop w:val="0"/>
      <w:marBottom w:val="0"/>
      <w:divBdr>
        <w:top w:val="none" w:sz="0" w:space="0" w:color="auto"/>
        <w:left w:val="none" w:sz="0" w:space="0" w:color="auto"/>
        <w:bottom w:val="none" w:sz="0" w:space="0" w:color="auto"/>
        <w:right w:val="none" w:sz="0" w:space="0" w:color="auto"/>
      </w:divBdr>
    </w:div>
    <w:div w:id="1998147137">
      <w:bodyDiv w:val="1"/>
      <w:marLeft w:val="0"/>
      <w:marRight w:val="0"/>
      <w:marTop w:val="0"/>
      <w:marBottom w:val="0"/>
      <w:divBdr>
        <w:top w:val="none" w:sz="0" w:space="0" w:color="auto"/>
        <w:left w:val="none" w:sz="0" w:space="0" w:color="auto"/>
        <w:bottom w:val="none" w:sz="0" w:space="0" w:color="auto"/>
        <w:right w:val="none" w:sz="0" w:space="0" w:color="auto"/>
      </w:divBdr>
    </w:div>
    <w:div w:id="209808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3031351" TargetMode="External"/><Relationship Id="rId13" Type="http://schemas.openxmlformats.org/officeDocument/2006/relationships/hyperlink" Target="https://revnomix.com/ultimate-guide-to-sustainability-in-the-hospitality-indust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ezproxy.uwtsd.ac.uk/10.4018/978-1-7998-9285-4" TargetMode="External"/><Relationship Id="rId12" Type="http://schemas.openxmlformats.org/officeDocument/2006/relationships/hyperlink" Target="https://revnomix.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wto.org/covid-19-oneplanet-responsible-recover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ezproxy.uwtsd.ac.uk/10.4018/978-1-5225-2912-5" TargetMode="External"/><Relationship Id="rId5" Type="http://schemas.openxmlformats.org/officeDocument/2006/relationships/image" Target="media/image1.png"/><Relationship Id="rId15" Type="http://schemas.openxmlformats.org/officeDocument/2006/relationships/hyperlink" Target="https://www.statista.com/chart/28162/how-much-do-sustainable-accommodations-matter-to-travelers/" TargetMode="External"/><Relationship Id="rId10" Type="http://schemas.openxmlformats.org/officeDocument/2006/relationships/hyperlink" Target="https://doi.org/10.4018/978-1-5225-2912-5" TargetMode="External"/><Relationship Id="rId4" Type="http://schemas.openxmlformats.org/officeDocument/2006/relationships/webSettings" Target="webSettings.xml"/><Relationship Id="rId9" Type="http://schemas.openxmlformats.org/officeDocument/2006/relationships/hyperlink" Target="https://doi.org/10.4018/978-1-5225-2716-9"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4046</Words>
  <Characters>23065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2</cp:revision>
  <dcterms:created xsi:type="dcterms:W3CDTF">2024-03-18T23:32:00Z</dcterms:created>
  <dcterms:modified xsi:type="dcterms:W3CDTF">2024-03-18T23:32:00Z</dcterms:modified>
</cp:coreProperties>
</file>