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D0D3E" w14:textId="77777777" w:rsidR="00F64A0D" w:rsidRPr="00010AAF" w:rsidRDefault="00F64A0D" w:rsidP="00010AAF">
      <w:pPr>
        <w:spacing w:line="360" w:lineRule="auto"/>
        <w:jc w:val="center"/>
        <w:rPr>
          <w:rFonts w:ascii="Arial" w:hAnsi="Arial" w:cs="Arial"/>
          <w:b/>
          <w:sz w:val="24"/>
        </w:rPr>
      </w:pPr>
    </w:p>
    <w:p w14:paraId="5851E66D" w14:textId="77777777" w:rsidR="00F64A0D" w:rsidRPr="00010AAF" w:rsidRDefault="00F64A0D" w:rsidP="00010AAF">
      <w:pPr>
        <w:spacing w:line="360" w:lineRule="auto"/>
        <w:jc w:val="center"/>
        <w:rPr>
          <w:rFonts w:ascii="Arial" w:hAnsi="Arial" w:cs="Arial"/>
          <w:b/>
          <w:sz w:val="24"/>
        </w:rPr>
      </w:pPr>
    </w:p>
    <w:p w14:paraId="5901DACF" w14:textId="77777777" w:rsidR="00F64A0D" w:rsidRPr="00010AAF" w:rsidRDefault="00F64A0D" w:rsidP="00010AAF">
      <w:pPr>
        <w:spacing w:line="360" w:lineRule="auto"/>
        <w:jc w:val="center"/>
        <w:rPr>
          <w:rFonts w:ascii="Arial" w:hAnsi="Arial" w:cs="Arial"/>
          <w:b/>
          <w:sz w:val="24"/>
        </w:rPr>
      </w:pPr>
    </w:p>
    <w:p w14:paraId="373410AA" w14:textId="77777777" w:rsidR="00F64A0D" w:rsidRPr="00010AAF" w:rsidRDefault="00F64A0D" w:rsidP="00010AAF">
      <w:pPr>
        <w:spacing w:line="360" w:lineRule="auto"/>
        <w:jc w:val="center"/>
        <w:rPr>
          <w:rFonts w:ascii="Arial" w:hAnsi="Arial" w:cs="Arial"/>
          <w:b/>
          <w:sz w:val="24"/>
        </w:rPr>
      </w:pPr>
    </w:p>
    <w:p w14:paraId="63701EF3" w14:textId="77777777" w:rsidR="00F64A0D" w:rsidRPr="00010AAF" w:rsidRDefault="00F64A0D" w:rsidP="00010AAF">
      <w:pPr>
        <w:spacing w:line="360" w:lineRule="auto"/>
        <w:jc w:val="center"/>
        <w:rPr>
          <w:rFonts w:ascii="Arial" w:hAnsi="Arial" w:cs="Arial"/>
          <w:b/>
          <w:sz w:val="24"/>
        </w:rPr>
      </w:pPr>
    </w:p>
    <w:p w14:paraId="5F603E45" w14:textId="77777777" w:rsidR="00F64A0D" w:rsidRPr="00010AAF" w:rsidRDefault="00F64A0D" w:rsidP="00010AAF">
      <w:pPr>
        <w:spacing w:line="360" w:lineRule="auto"/>
        <w:jc w:val="center"/>
        <w:rPr>
          <w:rFonts w:ascii="Arial" w:hAnsi="Arial" w:cs="Arial"/>
          <w:b/>
          <w:sz w:val="24"/>
        </w:rPr>
      </w:pPr>
    </w:p>
    <w:p w14:paraId="0A41CFC9" w14:textId="77777777" w:rsidR="00F64A0D" w:rsidRPr="00010AAF" w:rsidRDefault="00F64A0D" w:rsidP="00010AAF">
      <w:pPr>
        <w:spacing w:line="360" w:lineRule="auto"/>
        <w:jc w:val="center"/>
        <w:rPr>
          <w:rFonts w:ascii="Arial" w:hAnsi="Arial" w:cs="Arial"/>
          <w:b/>
          <w:sz w:val="24"/>
        </w:rPr>
      </w:pPr>
    </w:p>
    <w:p w14:paraId="19CD0905" w14:textId="77777777" w:rsidR="00F64A0D" w:rsidRPr="00010AAF" w:rsidRDefault="00F64A0D" w:rsidP="00010AAF">
      <w:pPr>
        <w:spacing w:line="360" w:lineRule="auto"/>
        <w:jc w:val="center"/>
        <w:rPr>
          <w:rFonts w:ascii="Arial" w:hAnsi="Arial" w:cs="Arial"/>
          <w:b/>
          <w:sz w:val="24"/>
        </w:rPr>
      </w:pPr>
    </w:p>
    <w:p w14:paraId="69DFC4BA" w14:textId="77777777" w:rsidR="00F64A0D" w:rsidRPr="00010AAF" w:rsidRDefault="00F64A0D" w:rsidP="00010AAF">
      <w:pPr>
        <w:spacing w:line="360" w:lineRule="auto"/>
        <w:jc w:val="center"/>
        <w:rPr>
          <w:rFonts w:ascii="Arial" w:hAnsi="Arial" w:cs="Arial"/>
          <w:b/>
          <w:sz w:val="24"/>
        </w:rPr>
      </w:pPr>
    </w:p>
    <w:p w14:paraId="488B1173" w14:textId="77777777" w:rsidR="00B2733F" w:rsidRPr="00010AAF" w:rsidRDefault="001962D1" w:rsidP="00010AAF">
      <w:pPr>
        <w:spacing w:line="360" w:lineRule="auto"/>
        <w:jc w:val="center"/>
        <w:rPr>
          <w:rFonts w:ascii="Arial" w:hAnsi="Arial" w:cs="Arial"/>
          <w:b/>
          <w:sz w:val="24"/>
        </w:rPr>
      </w:pPr>
      <w:r w:rsidRPr="00010AAF">
        <w:rPr>
          <w:rFonts w:ascii="Arial" w:hAnsi="Arial" w:cs="Arial"/>
          <w:b/>
          <w:sz w:val="24"/>
        </w:rPr>
        <w:t>Module Code: BMHP5021</w:t>
      </w:r>
    </w:p>
    <w:p w14:paraId="1A29489D" w14:textId="77777777" w:rsidR="001962D1" w:rsidRPr="00010AAF" w:rsidRDefault="001962D1" w:rsidP="00010AAF">
      <w:pPr>
        <w:spacing w:line="360" w:lineRule="auto"/>
        <w:jc w:val="center"/>
        <w:rPr>
          <w:rFonts w:ascii="Arial" w:hAnsi="Arial" w:cs="Arial"/>
          <w:b/>
          <w:sz w:val="24"/>
        </w:rPr>
      </w:pPr>
      <w:r w:rsidRPr="00010AAF">
        <w:rPr>
          <w:rFonts w:ascii="Arial" w:hAnsi="Arial" w:cs="Arial"/>
          <w:b/>
          <w:sz w:val="24"/>
        </w:rPr>
        <w:t>Module Name: Protecting and Supporting Families in Health and Care</w:t>
      </w:r>
    </w:p>
    <w:p w14:paraId="3CD36EBA" w14:textId="77777777" w:rsidR="001962D1" w:rsidRDefault="001962D1" w:rsidP="00010AAF">
      <w:pPr>
        <w:spacing w:line="360" w:lineRule="auto"/>
        <w:jc w:val="center"/>
        <w:rPr>
          <w:rFonts w:ascii="Arial" w:hAnsi="Arial" w:cs="Arial"/>
          <w:b/>
          <w:sz w:val="24"/>
        </w:rPr>
      </w:pPr>
      <w:r w:rsidRPr="00010AAF">
        <w:rPr>
          <w:rFonts w:ascii="Arial" w:hAnsi="Arial" w:cs="Arial"/>
          <w:b/>
          <w:sz w:val="24"/>
        </w:rPr>
        <w:t>Topic: An examination and analysis of how the ‘Early Help’ system is signposted to UK families by their local authority website.</w:t>
      </w:r>
    </w:p>
    <w:p w14:paraId="52CF6EF6" w14:textId="6E59F8C1" w:rsidR="00010AAF" w:rsidRDefault="00010AAF" w:rsidP="00010AAF">
      <w:pPr>
        <w:spacing w:line="360" w:lineRule="auto"/>
        <w:jc w:val="center"/>
        <w:rPr>
          <w:rFonts w:ascii="Arial" w:hAnsi="Arial" w:cs="Arial"/>
          <w:b/>
          <w:sz w:val="24"/>
        </w:rPr>
      </w:pPr>
      <w:r>
        <w:rPr>
          <w:rFonts w:ascii="Arial" w:hAnsi="Arial" w:cs="Arial"/>
          <w:b/>
          <w:sz w:val="24"/>
        </w:rPr>
        <w:t>Name: Charlotte Mikano</w:t>
      </w:r>
    </w:p>
    <w:p w14:paraId="4720B6E6" w14:textId="71EBFD3B" w:rsidR="00010AAF" w:rsidRPr="00010AAF" w:rsidRDefault="00010AAF" w:rsidP="00010AAF">
      <w:pPr>
        <w:spacing w:line="360" w:lineRule="auto"/>
        <w:jc w:val="center"/>
        <w:rPr>
          <w:rFonts w:ascii="Arial" w:hAnsi="Arial" w:cs="Arial"/>
          <w:b/>
          <w:sz w:val="24"/>
        </w:rPr>
      </w:pPr>
      <w:r>
        <w:rPr>
          <w:rFonts w:ascii="Arial" w:hAnsi="Arial" w:cs="Arial"/>
          <w:b/>
          <w:sz w:val="24"/>
        </w:rPr>
        <w:t xml:space="preserve">Lecturer: </w:t>
      </w:r>
      <w:r w:rsidR="000B1DD8">
        <w:rPr>
          <w:rFonts w:ascii="Arial" w:hAnsi="Arial" w:cs="Arial"/>
          <w:b/>
          <w:sz w:val="24"/>
        </w:rPr>
        <w:t>Amanda Jones</w:t>
      </w:r>
    </w:p>
    <w:p w14:paraId="6D1A08E8" w14:textId="77777777" w:rsidR="00FB5B4B" w:rsidRPr="00010AAF" w:rsidRDefault="00FB5B4B" w:rsidP="00010AAF">
      <w:pPr>
        <w:spacing w:line="360" w:lineRule="auto"/>
        <w:jc w:val="both"/>
        <w:rPr>
          <w:rFonts w:ascii="Arial" w:hAnsi="Arial" w:cs="Arial"/>
          <w:sz w:val="24"/>
        </w:rPr>
      </w:pPr>
      <w:r w:rsidRPr="00010AAF">
        <w:rPr>
          <w:rFonts w:ascii="Arial" w:hAnsi="Arial" w:cs="Arial"/>
          <w:sz w:val="24"/>
        </w:rPr>
        <w:br w:type="page"/>
      </w:r>
    </w:p>
    <w:sdt>
      <w:sdtPr>
        <w:rPr>
          <w:rFonts w:ascii="Arial" w:eastAsiaTheme="minorHAnsi" w:hAnsi="Arial" w:cs="Arial"/>
          <w:b w:val="0"/>
          <w:bCs w:val="0"/>
          <w:color w:val="auto"/>
          <w:sz w:val="22"/>
          <w:szCs w:val="22"/>
          <w:lang w:eastAsia="en-US"/>
        </w:rPr>
        <w:id w:val="2002853947"/>
        <w:docPartObj>
          <w:docPartGallery w:val="Table of Contents"/>
          <w:docPartUnique/>
        </w:docPartObj>
      </w:sdtPr>
      <w:sdtEndPr>
        <w:rPr>
          <w:noProof/>
        </w:rPr>
      </w:sdtEndPr>
      <w:sdtContent>
        <w:p w14:paraId="1AD49136" w14:textId="77777777" w:rsidR="00705BA7" w:rsidRPr="00164760" w:rsidRDefault="00705BA7" w:rsidP="00010AAF">
          <w:pPr>
            <w:pStyle w:val="TOCHeading"/>
            <w:spacing w:line="360" w:lineRule="auto"/>
            <w:rPr>
              <w:rFonts w:ascii="Arial" w:hAnsi="Arial" w:cs="Arial"/>
              <w:color w:val="auto"/>
            </w:rPr>
          </w:pPr>
          <w:r w:rsidRPr="00164760">
            <w:rPr>
              <w:rFonts w:ascii="Arial" w:hAnsi="Arial" w:cs="Arial"/>
              <w:color w:val="auto"/>
            </w:rPr>
            <w:t>Contents</w:t>
          </w:r>
        </w:p>
        <w:p w14:paraId="1129675E" w14:textId="52DAD223" w:rsidR="00164760" w:rsidRDefault="00705BA7">
          <w:pPr>
            <w:pStyle w:val="TOC1"/>
            <w:tabs>
              <w:tab w:val="right" w:leader="dot" w:pos="9350"/>
            </w:tabs>
            <w:rPr>
              <w:rFonts w:eastAsiaTheme="minorEastAsia"/>
              <w:noProof/>
              <w:kern w:val="2"/>
              <w:sz w:val="24"/>
              <w:szCs w:val="24"/>
              <w:lang w:val="en-GB" w:eastAsia="en-GB"/>
              <w14:ligatures w14:val="standardContextual"/>
            </w:rPr>
          </w:pPr>
          <w:r w:rsidRPr="00010AAF">
            <w:rPr>
              <w:rFonts w:ascii="Arial" w:hAnsi="Arial" w:cs="Arial"/>
            </w:rPr>
            <w:fldChar w:fldCharType="begin"/>
          </w:r>
          <w:r w:rsidRPr="00010AAF">
            <w:rPr>
              <w:rFonts w:ascii="Arial" w:hAnsi="Arial" w:cs="Arial"/>
            </w:rPr>
            <w:instrText xml:space="preserve"> TOC \o "1-3" \h \z \u </w:instrText>
          </w:r>
          <w:r w:rsidRPr="00010AAF">
            <w:rPr>
              <w:rFonts w:ascii="Arial" w:hAnsi="Arial" w:cs="Arial"/>
            </w:rPr>
            <w:fldChar w:fldCharType="separate"/>
          </w:r>
          <w:hyperlink w:anchor="_Toc237379308" w:history="1">
            <w:r w:rsidR="00164760" w:rsidRPr="00FD0E7F">
              <w:rPr>
                <w:rStyle w:val="Hyperlink"/>
                <w:rFonts w:ascii="Arial" w:hAnsi="Arial" w:cs="Arial"/>
                <w:noProof/>
              </w:rPr>
              <w:t>Introduction</w:t>
            </w:r>
            <w:r w:rsidR="00164760">
              <w:rPr>
                <w:noProof/>
                <w:webHidden/>
              </w:rPr>
              <w:tab/>
            </w:r>
            <w:r w:rsidR="00164760">
              <w:rPr>
                <w:noProof/>
                <w:webHidden/>
              </w:rPr>
              <w:fldChar w:fldCharType="begin"/>
            </w:r>
            <w:r w:rsidR="00164760">
              <w:rPr>
                <w:noProof/>
                <w:webHidden/>
              </w:rPr>
              <w:instrText xml:space="preserve"> PAGEREF _Toc237379308 \h </w:instrText>
            </w:r>
            <w:r w:rsidR="00164760">
              <w:rPr>
                <w:noProof/>
                <w:webHidden/>
              </w:rPr>
            </w:r>
            <w:r w:rsidR="00164760">
              <w:rPr>
                <w:noProof/>
                <w:webHidden/>
              </w:rPr>
              <w:fldChar w:fldCharType="separate"/>
            </w:r>
            <w:r w:rsidR="00164760">
              <w:rPr>
                <w:noProof/>
                <w:webHidden/>
              </w:rPr>
              <w:t>3</w:t>
            </w:r>
            <w:r w:rsidR="00164760">
              <w:rPr>
                <w:noProof/>
                <w:webHidden/>
              </w:rPr>
              <w:fldChar w:fldCharType="end"/>
            </w:r>
          </w:hyperlink>
        </w:p>
        <w:p w14:paraId="7C6F4E52" w14:textId="69099429" w:rsidR="00164760" w:rsidRDefault="00164760">
          <w:pPr>
            <w:pStyle w:val="TOC1"/>
            <w:tabs>
              <w:tab w:val="right" w:leader="dot" w:pos="9350"/>
            </w:tabs>
            <w:rPr>
              <w:rFonts w:eastAsiaTheme="minorEastAsia"/>
              <w:noProof/>
              <w:kern w:val="2"/>
              <w:sz w:val="24"/>
              <w:szCs w:val="24"/>
              <w:lang w:val="en-GB" w:eastAsia="en-GB"/>
              <w14:ligatures w14:val="standardContextual"/>
            </w:rPr>
          </w:pPr>
          <w:hyperlink w:anchor="_Toc237379309" w:history="1">
            <w:r w:rsidRPr="00FD0E7F">
              <w:rPr>
                <w:rStyle w:val="Hyperlink"/>
                <w:rFonts w:ascii="Arial" w:hAnsi="Arial" w:cs="Arial"/>
                <w:noProof/>
              </w:rPr>
              <w:t>Early Help System</w:t>
            </w:r>
            <w:r>
              <w:rPr>
                <w:noProof/>
                <w:webHidden/>
              </w:rPr>
              <w:tab/>
            </w:r>
            <w:r>
              <w:rPr>
                <w:noProof/>
                <w:webHidden/>
              </w:rPr>
              <w:fldChar w:fldCharType="begin"/>
            </w:r>
            <w:r>
              <w:rPr>
                <w:noProof/>
                <w:webHidden/>
              </w:rPr>
              <w:instrText xml:space="preserve"> PAGEREF _Toc237379309 \h </w:instrText>
            </w:r>
            <w:r>
              <w:rPr>
                <w:noProof/>
                <w:webHidden/>
              </w:rPr>
            </w:r>
            <w:r>
              <w:rPr>
                <w:noProof/>
                <w:webHidden/>
              </w:rPr>
              <w:fldChar w:fldCharType="separate"/>
            </w:r>
            <w:r>
              <w:rPr>
                <w:noProof/>
                <w:webHidden/>
              </w:rPr>
              <w:t>3</w:t>
            </w:r>
            <w:r>
              <w:rPr>
                <w:noProof/>
                <w:webHidden/>
              </w:rPr>
              <w:fldChar w:fldCharType="end"/>
            </w:r>
          </w:hyperlink>
        </w:p>
        <w:p w14:paraId="551CA370" w14:textId="3DCDE6F4" w:rsidR="00164760" w:rsidRDefault="00164760">
          <w:pPr>
            <w:pStyle w:val="TOC1"/>
            <w:tabs>
              <w:tab w:val="right" w:leader="dot" w:pos="9350"/>
            </w:tabs>
            <w:rPr>
              <w:rFonts w:eastAsiaTheme="minorEastAsia"/>
              <w:noProof/>
              <w:kern w:val="2"/>
              <w:sz w:val="24"/>
              <w:szCs w:val="24"/>
              <w:lang w:val="en-GB" w:eastAsia="en-GB"/>
              <w14:ligatures w14:val="standardContextual"/>
            </w:rPr>
          </w:pPr>
          <w:hyperlink w:anchor="_Toc237379310" w:history="1">
            <w:r w:rsidRPr="00FD0E7F">
              <w:rPr>
                <w:rStyle w:val="Hyperlink"/>
                <w:rFonts w:ascii="Arial" w:hAnsi="Arial" w:cs="Arial"/>
                <w:noProof/>
              </w:rPr>
              <w:t>Multi-agency work</w:t>
            </w:r>
            <w:r>
              <w:rPr>
                <w:noProof/>
                <w:webHidden/>
              </w:rPr>
              <w:tab/>
            </w:r>
            <w:r>
              <w:rPr>
                <w:noProof/>
                <w:webHidden/>
              </w:rPr>
              <w:fldChar w:fldCharType="begin"/>
            </w:r>
            <w:r>
              <w:rPr>
                <w:noProof/>
                <w:webHidden/>
              </w:rPr>
              <w:instrText xml:space="preserve"> PAGEREF _Toc237379310 \h </w:instrText>
            </w:r>
            <w:r>
              <w:rPr>
                <w:noProof/>
                <w:webHidden/>
              </w:rPr>
            </w:r>
            <w:r>
              <w:rPr>
                <w:noProof/>
                <w:webHidden/>
              </w:rPr>
              <w:fldChar w:fldCharType="separate"/>
            </w:r>
            <w:r>
              <w:rPr>
                <w:noProof/>
                <w:webHidden/>
              </w:rPr>
              <w:t>4</w:t>
            </w:r>
            <w:r>
              <w:rPr>
                <w:noProof/>
                <w:webHidden/>
              </w:rPr>
              <w:fldChar w:fldCharType="end"/>
            </w:r>
          </w:hyperlink>
        </w:p>
        <w:p w14:paraId="46B6DF12" w14:textId="76DBA61E" w:rsidR="00164760" w:rsidRDefault="00164760">
          <w:pPr>
            <w:pStyle w:val="TOC1"/>
            <w:tabs>
              <w:tab w:val="right" w:leader="dot" w:pos="9350"/>
            </w:tabs>
            <w:rPr>
              <w:rFonts w:eastAsiaTheme="minorEastAsia"/>
              <w:noProof/>
              <w:kern w:val="2"/>
              <w:sz w:val="24"/>
              <w:szCs w:val="24"/>
              <w:lang w:val="en-GB" w:eastAsia="en-GB"/>
              <w14:ligatures w14:val="standardContextual"/>
            </w:rPr>
          </w:pPr>
          <w:hyperlink w:anchor="_Toc237379311" w:history="1">
            <w:r w:rsidRPr="00FD0E7F">
              <w:rPr>
                <w:rStyle w:val="Hyperlink"/>
                <w:rFonts w:ascii="Arial" w:hAnsi="Arial" w:cs="Arial"/>
                <w:noProof/>
              </w:rPr>
              <w:t>Evaluation of three local authority websites</w:t>
            </w:r>
            <w:r>
              <w:rPr>
                <w:noProof/>
                <w:webHidden/>
              </w:rPr>
              <w:tab/>
            </w:r>
            <w:r>
              <w:rPr>
                <w:noProof/>
                <w:webHidden/>
              </w:rPr>
              <w:fldChar w:fldCharType="begin"/>
            </w:r>
            <w:r>
              <w:rPr>
                <w:noProof/>
                <w:webHidden/>
              </w:rPr>
              <w:instrText xml:space="preserve"> PAGEREF _Toc237379311 \h </w:instrText>
            </w:r>
            <w:r>
              <w:rPr>
                <w:noProof/>
                <w:webHidden/>
              </w:rPr>
            </w:r>
            <w:r>
              <w:rPr>
                <w:noProof/>
                <w:webHidden/>
              </w:rPr>
              <w:fldChar w:fldCharType="separate"/>
            </w:r>
            <w:r>
              <w:rPr>
                <w:noProof/>
                <w:webHidden/>
              </w:rPr>
              <w:t>4</w:t>
            </w:r>
            <w:r>
              <w:rPr>
                <w:noProof/>
                <w:webHidden/>
              </w:rPr>
              <w:fldChar w:fldCharType="end"/>
            </w:r>
          </w:hyperlink>
        </w:p>
        <w:p w14:paraId="70989824" w14:textId="5E605ABE" w:rsidR="00164760" w:rsidRDefault="00164760">
          <w:pPr>
            <w:pStyle w:val="TOC1"/>
            <w:tabs>
              <w:tab w:val="right" w:leader="dot" w:pos="9350"/>
            </w:tabs>
            <w:rPr>
              <w:rFonts w:eastAsiaTheme="minorEastAsia"/>
              <w:noProof/>
              <w:kern w:val="2"/>
              <w:sz w:val="24"/>
              <w:szCs w:val="24"/>
              <w:lang w:val="en-GB" w:eastAsia="en-GB"/>
              <w14:ligatures w14:val="standardContextual"/>
            </w:rPr>
          </w:pPr>
          <w:hyperlink w:anchor="_Toc237379312" w:history="1">
            <w:r w:rsidRPr="00FD0E7F">
              <w:rPr>
                <w:rStyle w:val="Hyperlink"/>
                <w:rFonts w:ascii="Arial" w:hAnsi="Arial" w:cs="Arial"/>
                <w:noProof/>
              </w:rPr>
              <w:t>A comparative analysis of the main strengths and weaknesses of how the local authority websites communicate the Early Help and other support services available to families</w:t>
            </w:r>
            <w:r>
              <w:rPr>
                <w:noProof/>
                <w:webHidden/>
              </w:rPr>
              <w:tab/>
            </w:r>
            <w:r>
              <w:rPr>
                <w:noProof/>
                <w:webHidden/>
              </w:rPr>
              <w:fldChar w:fldCharType="begin"/>
            </w:r>
            <w:r>
              <w:rPr>
                <w:noProof/>
                <w:webHidden/>
              </w:rPr>
              <w:instrText xml:space="preserve"> PAGEREF _Toc237379312 \h </w:instrText>
            </w:r>
            <w:r>
              <w:rPr>
                <w:noProof/>
                <w:webHidden/>
              </w:rPr>
            </w:r>
            <w:r>
              <w:rPr>
                <w:noProof/>
                <w:webHidden/>
              </w:rPr>
              <w:fldChar w:fldCharType="separate"/>
            </w:r>
            <w:r>
              <w:rPr>
                <w:noProof/>
                <w:webHidden/>
              </w:rPr>
              <w:t>7</w:t>
            </w:r>
            <w:r>
              <w:rPr>
                <w:noProof/>
                <w:webHidden/>
              </w:rPr>
              <w:fldChar w:fldCharType="end"/>
            </w:r>
          </w:hyperlink>
        </w:p>
        <w:p w14:paraId="29119EC8" w14:textId="7DC30076" w:rsidR="00164760" w:rsidRDefault="00164760">
          <w:pPr>
            <w:pStyle w:val="TOC1"/>
            <w:tabs>
              <w:tab w:val="right" w:leader="dot" w:pos="9350"/>
            </w:tabs>
            <w:rPr>
              <w:rFonts w:eastAsiaTheme="minorEastAsia"/>
              <w:noProof/>
              <w:kern w:val="2"/>
              <w:sz w:val="24"/>
              <w:szCs w:val="24"/>
              <w:lang w:val="en-GB" w:eastAsia="en-GB"/>
              <w14:ligatures w14:val="standardContextual"/>
            </w:rPr>
          </w:pPr>
          <w:hyperlink w:anchor="_Toc237379313" w:history="1">
            <w:r w:rsidRPr="00FD0E7F">
              <w:rPr>
                <w:rStyle w:val="Hyperlink"/>
                <w:rFonts w:ascii="Arial" w:hAnsi="Arial" w:cs="Arial"/>
                <w:noProof/>
              </w:rPr>
              <w:t>Conclusion with recommendations for areas for improvement</w:t>
            </w:r>
            <w:r>
              <w:rPr>
                <w:noProof/>
                <w:webHidden/>
              </w:rPr>
              <w:tab/>
            </w:r>
            <w:r>
              <w:rPr>
                <w:noProof/>
                <w:webHidden/>
              </w:rPr>
              <w:fldChar w:fldCharType="begin"/>
            </w:r>
            <w:r>
              <w:rPr>
                <w:noProof/>
                <w:webHidden/>
              </w:rPr>
              <w:instrText xml:space="preserve"> PAGEREF _Toc237379313 \h </w:instrText>
            </w:r>
            <w:r>
              <w:rPr>
                <w:noProof/>
                <w:webHidden/>
              </w:rPr>
            </w:r>
            <w:r>
              <w:rPr>
                <w:noProof/>
                <w:webHidden/>
              </w:rPr>
              <w:fldChar w:fldCharType="separate"/>
            </w:r>
            <w:r>
              <w:rPr>
                <w:noProof/>
                <w:webHidden/>
              </w:rPr>
              <w:t>8</w:t>
            </w:r>
            <w:r>
              <w:rPr>
                <w:noProof/>
                <w:webHidden/>
              </w:rPr>
              <w:fldChar w:fldCharType="end"/>
            </w:r>
          </w:hyperlink>
        </w:p>
        <w:p w14:paraId="24052252" w14:textId="38CB7164" w:rsidR="00164760" w:rsidRDefault="00164760">
          <w:pPr>
            <w:pStyle w:val="TOC1"/>
            <w:tabs>
              <w:tab w:val="right" w:leader="dot" w:pos="9350"/>
            </w:tabs>
            <w:rPr>
              <w:rFonts w:eastAsiaTheme="minorEastAsia"/>
              <w:noProof/>
              <w:kern w:val="2"/>
              <w:sz w:val="24"/>
              <w:szCs w:val="24"/>
              <w:lang w:val="en-GB" w:eastAsia="en-GB"/>
              <w14:ligatures w14:val="standardContextual"/>
            </w:rPr>
          </w:pPr>
          <w:hyperlink w:anchor="_Toc237379314" w:history="1">
            <w:r w:rsidRPr="00FD0E7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_Toc237379314 \h </w:instrText>
            </w:r>
            <w:r>
              <w:rPr>
                <w:noProof/>
                <w:webHidden/>
              </w:rPr>
            </w:r>
            <w:r>
              <w:rPr>
                <w:noProof/>
                <w:webHidden/>
              </w:rPr>
              <w:fldChar w:fldCharType="separate"/>
            </w:r>
            <w:r>
              <w:rPr>
                <w:noProof/>
                <w:webHidden/>
              </w:rPr>
              <w:t>9</w:t>
            </w:r>
            <w:r>
              <w:rPr>
                <w:noProof/>
                <w:webHidden/>
              </w:rPr>
              <w:fldChar w:fldCharType="end"/>
            </w:r>
          </w:hyperlink>
        </w:p>
        <w:p w14:paraId="6168CCEC" w14:textId="74025816" w:rsidR="00705BA7" w:rsidRPr="00010AAF" w:rsidRDefault="00705BA7" w:rsidP="00010AAF">
          <w:pPr>
            <w:spacing w:line="360" w:lineRule="auto"/>
            <w:rPr>
              <w:rFonts w:ascii="Arial" w:hAnsi="Arial" w:cs="Arial"/>
            </w:rPr>
          </w:pPr>
          <w:r w:rsidRPr="00010AAF">
            <w:rPr>
              <w:rFonts w:ascii="Arial" w:hAnsi="Arial" w:cs="Arial"/>
              <w:b/>
              <w:bCs/>
              <w:noProof/>
            </w:rPr>
            <w:fldChar w:fldCharType="end"/>
          </w:r>
        </w:p>
      </w:sdtContent>
    </w:sdt>
    <w:p w14:paraId="0C8A55F9" w14:textId="3D3BB0ED" w:rsidR="00705BA7" w:rsidRPr="00010AAF" w:rsidRDefault="00705BA7" w:rsidP="00010AAF">
      <w:pPr>
        <w:spacing w:line="360" w:lineRule="auto"/>
        <w:rPr>
          <w:rFonts w:ascii="Arial" w:eastAsiaTheme="majorEastAsia" w:hAnsi="Arial" w:cs="Arial"/>
          <w:b/>
          <w:bCs/>
          <w:color w:val="365F91" w:themeColor="accent1" w:themeShade="BF"/>
          <w:sz w:val="28"/>
          <w:szCs w:val="28"/>
        </w:rPr>
      </w:pPr>
      <w:r w:rsidRPr="00010AAF">
        <w:rPr>
          <w:rFonts w:ascii="Arial" w:hAnsi="Arial" w:cs="Arial"/>
        </w:rPr>
        <w:br w:type="page"/>
      </w:r>
    </w:p>
    <w:p w14:paraId="3210FBF0" w14:textId="0CBBF9D8" w:rsidR="005F4943" w:rsidRPr="00164760" w:rsidRDefault="00010AAF" w:rsidP="00010AAF">
      <w:pPr>
        <w:pStyle w:val="Heading1"/>
        <w:spacing w:line="360" w:lineRule="auto"/>
        <w:jc w:val="both"/>
        <w:rPr>
          <w:rFonts w:ascii="Arial" w:hAnsi="Arial" w:cs="Arial"/>
          <w:color w:val="auto"/>
        </w:rPr>
      </w:pPr>
      <w:bookmarkStart w:id="0" w:name="_Toc237379308"/>
      <w:r w:rsidRPr="00164760">
        <w:rPr>
          <w:rFonts w:ascii="Arial" w:hAnsi="Arial" w:cs="Arial"/>
          <w:color w:val="auto"/>
        </w:rPr>
        <w:lastRenderedPageBreak/>
        <w:t>I</w:t>
      </w:r>
      <w:r w:rsidR="005F4943" w:rsidRPr="00164760">
        <w:rPr>
          <w:rFonts w:ascii="Arial" w:hAnsi="Arial" w:cs="Arial"/>
          <w:color w:val="auto"/>
        </w:rPr>
        <w:t>ntroduction</w:t>
      </w:r>
      <w:bookmarkEnd w:id="0"/>
    </w:p>
    <w:p w14:paraId="509DEECB" w14:textId="13B80702" w:rsidR="00AE431E" w:rsidRPr="00010AAF" w:rsidRDefault="00AE431E" w:rsidP="00010AAF">
      <w:pPr>
        <w:spacing w:line="360" w:lineRule="auto"/>
        <w:jc w:val="both"/>
        <w:rPr>
          <w:rFonts w:ascii="Arial" w:hAnsi="Arial" w:cs="Arial"/>
          <w:sz w:val="24"/>
        </w:rPr>
      </w:pPr>
      <w:r w:rsidRPr="00010AAF">
        <w:rPr>
          <w:rFonts w:ascii="Arial" w:hAnsi="Arial" w:cs="Arial"/>
          <w:sz w:val="24"/>
        </w:rPr>
        <w:t>Early Help provides a preventative and voluntary framework which is designed to support the children and their families by accessing and referring them to contact local council’s children’s service team or sought for guidance from the National Society for the Prevention of Cruelty to Children (NSPCC) platform</w:t>
      </w:r>
      <w:r w:rsidR="00887D9D" w:rsidRPr="00010AAF">
        <w:rPr>
          <w:rFonts w:ascii="Arial" w:hAnsi="Arial" w:cs="Arial"/>
          <w:sz w:val="24"/>
        </w:rPr>
        <w:t xml:space="preserve"> (Department for Education, 2022)</w:t>
      </w:r>
      <w:r w:rsidRPr="00010AAF">
        <w:rPr>
          <w:rFonts w:ascii="Arial" w:hAnsi="Arial" w:cs="Arial"/>
          <w:sz w:val="24"/>
        </w:rPr>
        <w:t xml:space="preserve">. </w:t>
      </w:r>
      <w:r w:rsidR="00791052" w:rsidRPr="00010AAF">
        <w:rPr>
          <w:rFonts w:ascii="Arial" w:hAnsi="Arial" w:cs="Arial"/>
          <w:sz w:val="24"/>
        </w:rPr>
        <w:t xml:space="preserve">The aim of this </w:t>
      </w:r>
      <w:r w:rsidR="001A5020" w:rsidRPr="00010AAF">
        <w:rPr>
          <w:rFonts w:ascii="Arial" w:hAnsi="Arial" w:cs="Arial"/>
          <w:sz w:val="24"/>
        </w:rPr>
        <w:t>report</w:t>
      </w:r>
      <w:r w:rsidR="00791052" w:rsidRPr="00010AAF">
        <w:rPr>
          <w:rFonts w:ascii="Arial" w:hAnsi="Arial" w:cs="Arial"/>
          <w:sz w:val="24"/>
        </w:rPr>
        <w:t xml:space="preserve"> is to develop an understanding of the Early Help System with multi-agency </w:t>
      </w:r>
      <w:r w:rsidR="00164760" w:rsidRPr="00010AAF">
        <w:rPr>
          <w:rFonts w:ascii="Arial" w:hAnsi="Arial" w:cs="Arial"/>
          <w:sz w:val="24"/>
        </w:rPr>
        <w:t>work</w:t>
      </w:r>
      <w:r w:rsidR="00791052" w:rsidRPr="00010AAF">
        <w:rPr>
          <w:rFonts w:ascii="Arial" w:hAnsi="Arial" w:cs="Arial"/>
          <w:sz w:val="24"/>
        </w:rPr>
        <w:t xml:space="preserve"> along with comparative evaluation of the local authority websites of Leeds, Tower Hamlets and Norfolk. This will be done to determine the way each of the websites </w:t>
      </w:r>
      <w:proofErr w:type="gramStart"/>
      <w:r w:rsidR="00791052" w:rsidRPr="00010AAF">
        <w:rPr>
          <w:rFonts w:ascii="Arial" w:hAnsi="Arial" w:cs="Arial"/>
          <w:sz w:val="24"/>
        </w:rPr>
        <w:t>communicate</w:t>
      </w:r>
      <w:proofErr w:type="gramEnd"/>
      <w:r w:rsidR="00791052" w:rsidRPr="00010AAF">
        <w:rPr>
          <w:rFonts w:ascii="Arial" w:hAnsi="Arial" w:cs="Arial"/>
          <w:sz w:val="24"/>
        </w:rPr>
        <w:t xml:space="preserve"> the Early Help system and related family support services. </w:t>
      </w:r>
    </w:p>
    <w:p w14:paraId="55DEBBF5" w14:textId="759E32DE" w:rsidR="005F4943" w:rsidRPr="00164760" w:rsidRDefault="005F4943" w:rsidP="00010AAF">
      <w:pPr>
        <w:pStyle w:val="Heading1"/>
        <w:spacing w:line="360" w:lineRule="auto"/>
        <w:jc w:val="both"/>
        <w:rPr>
          <w:rFonts w:ascii="Arial" w:hAnsi="Arial" w:cs="Arial"/>
          <w:color w:val="auto"/>
        </w:rPr>
      </w:pPr>
      <w:bookmarkStart w:id="1" w:name="_Toc237379309"/>
      <w:r w:rsidRPr="00164760">
        <w:rPr>
          <w:rFonts w:ascii="Arial" w:hAnsi="Arial" w:cs="Arial"/>
          <w:color w:val="auto"/>
        </w:rPr>
        <w:t>Early Help System</w:t>
      </w:r>
      <w:bookmarkEnd w:id="1"/>
    </w:p>
    <w:p w14:paraId="5CDD9A84" w14:textId="77777777" w:rsidR="00917B7D" w:rsidRPr="00010AAF" w:rsidRDefault="00B70C69" w:rsidP="00010AAF">
      <w:pPr>
        <w:spacing w:line="360" w:lineRule="auto"/>
        <w:jc w:val="both"/>
        <w:rPr>
          <w:rFonts w:ascii="Arial" w:hAnsi="Arial" w:cs="Arial"/>
          <w:sz w:val="24"/>
        </w:rPr>
      </w:pPr>
      <w:r w:rsidRPr="00010AAF">
        <w:rPr>
          <w:rFonts w:ascii="Arial" w:hAnsi="Arial" w:cs="Arial"/>
          <w:sz w:val="24"/>
        </w:rPr>
        <w:t xml:space="preserve">The Early Help system in the UK </w:t>
      </w:r>
      <w:proofErr w:type="gramStart"/>
      <w:r w:rsidRPr="00010AAF">
        <w:rPr>
          <w:rFonts w:ascii="Arial" w:hAnsi="Arial" w:cs="Arial"/>
          <w:sz w:val="24"/>
        </w:rPr>
        <w:t>is considered to be</w:t>
      </w:r>
      <w:proofErr w:type="gramEnd"/>
      <w:r w:rsidRPr="00010AAF">
        <w:rPr>
          <w:rFonts w:ascii="Arial" w:hAnsi="Arial" w:cs="Arial"/>
          <w:sz w:val="24"/>
        </w:rPr>
        <w:t xml:space="preserve"> a preventive approach in which the needs of the children, young people and their family members are identified and addressed using statutory intervention to prevent escalation. The aim of the Early Help System is to ensure that timely and coordinated support and intervention are received by the service users and that improved outcomes in areas of health, education, parenting, housing, emotional wellbeing and financial stability </w:t>
      </w:r>
      <w:proofErr w:type="gramStart"/>
      <w:r w:rsidRPr="00010AAF">
        <w:rPr>
          <w:rFonts w:ascii="Arial" w:hAnsi="Arial" w:cs="Arial"/>
          <w:sz w:val="24"/>
        </w:rPr>
        <w:t>is</w:t>
      </w:r>
      <w:proofErr w:type="gramEnd"/>
      <w:r w:rsidRPr="00010AAF">
        <w:rPr>
          <w:rFonts w:ascii="Arial" w:hAnsi="Arial" w:cs="Arial"/>
          <w:sz w:val="24"/>
        </w:rPr>
        <w:t xml:space="preserve"> achieved</w:t>
      </w:r>
      <w:r w:rsidR="004E74ED" w:rsidRPr="00010AAF">
        <w:rPr>
          <w:rFonts w:ascii="Arial" w:hAnsi="Arial" w:cs="Arial"/>
          <w:sz w:val="24"/>
        </w:rPr>
        <w:t xml:space="preserve"> (UK Government, 2022)</w:t>
      </w:r>
      <w:r w:rsidRPr="00010AAF">
        <w:rPr>
          <w:rFonts w:ascii="Arial" w:hAnsi="Arial" w:cs="Arial"/>
          <w:sz w:val="24"/>
        </w:rPr>
        <w:t xml:space="preserve">. </w:t>
      </w:r>
      <w:r w:rsidR="00917B7D" w:rsidRPr="00010AAF">
        <w:rPr>
          <w:rFonts w:ascii="Arial" w:hAnsi="Arial" w:cs="Arial"/>
          <w:sz w:val="24"/>
        </w:rPr>
        <w:t xml:space="preserve">The Early Help System works using a multi-agency partnership model in which the gap between the universal services including schools and GP </w:t>
      </w:r>
      <w:r w:rsidR="005C5979" w:rsidRPr="00010AAF">
        <w:rPr>
          <w:rFonts w:ascii="Arial" w:hAnsi="Arial" w:cs="Arial"/>
          <w:sz w:val="24"/>
        </w:rPr>
        <w:t>surgeries</w:t>
      </w:r>
      <w:r w:rsidR="00917B7D" w:rsidRPr="00010AAF">
        <w:rPr>
          <w:rFonts w:ascii="Arial" w:hAnsi="Arial" w:cs="Arial"/>
          <w:sz w:val="24"/>
        </w:rPr>
        <w:t xml:space="preserve"> and acute statutory social care are bridged. The primary goal of the system is to address the emerging needs and problems faced by the children and families including domestic abuse, special educational needs, parental mental health and prevent the issues from escalating into crises otherwise this would require child protection interventions</w:t>
      </w:r>
      <w:r w:rsidR="004E74ED" w:rsidRPr="00010AAF">
        <w:rPr>
          <w:rFonts w:ascii="Arial" w:hAnsi="Arial" w:cs="Arial"/>
          <w:sz w:val="24"/>
        </w:rPr>
        <w:t xml:space="preserve"> (Frost, 2021)</w:t>
      </w:r>
      <w:r w:rsidR="00917B7D" w:rsidRPr="00010AAF">
        <w:rPr>
          <w:rFonts w:ascii="Arial" w:hAnsi="Arial" w:cs="Arial"/>
          <w:sz w:val="24"/>
        </w:rPr>
        <w:t xml:space="preserve">. Further, the key services offered under the Early Help System are parenting </w:t>
      </w:r>
      <w:proofErr w:type="spellStart"/>
      <w:r w:rsidR="00917B7D" w:rsidRPr="00010AAF">
        <w:rPr>
          <w:rFonts w:ascii="Arial" w:hAnsi="Arial" w:cs="Arial"/>
          <w:sz w:val="24"/>
        </w:rPr>
        <w:t>programmes</w:t>
      </w:r>
      <w:proofErr w:type="spellEnd"/>
      <w:r w:rsidR="00917B7D" w:rsidRPr="00010AAF">
        <w:rPr>
          <w:rFonts w:ascii="Arial" w:hAnsi="Arial" w:cs="Arial"/>
          <w:sz w:val="24"/>
        </w:rPr>
        <w:t xml:space="preserve"> and </w:t>
      </w:r>
      <w:proofErr w:type="spellStart"/>
      <w:r w:rsidR="00917B7D" w:rsidRPr="00010AAF">
        <w:rPr>
          <w:rFonts w:ascii="Arial" w:hAnsi="Arial" w:cs="Arial"/>
          <w:sz w:val="24"/>
        </w:rPr>
        <w:t>behavioural</w:t>
      </w:r>
      <w:proofErr w:type="spellEnd"/>
      <w:r w:rsidR="00917B7D" w:rsidRPr="00010AAF">
        <w:rPr>
          <w:rFonts w:ascii="Arial" w:hAnsi="Arial" w:cs="Arial"/>
          <w:sz w:val="24"/>
        </w:rPr>
        <w:t xml:space="preserve"> support, emotional health and wellbeing counseling, support for young carers or children with Special Educational Needs and Disabilities (SEND), housing, debt and financial advice</w:t>
      </w:r>
      <w:r w:rsidR="00B77637" w:rsidRPr="00010AAF">
        <w:rPr>
          <w:rFonts w:ascii="Arial" w:hAnsi="Arial" w:cs="Arial"/>
          <w:sz w:val="24"/>
        </w:rPr>
        <w:t xml:space="preserve"> (Young Minds, 2019)</w:t>
      </w:r>
      <w:r w:rsidR="00917B7D" w:rsidRPr="00010AAF">
        <w:rPr>
          <w:rFonts w:ascii="Arial" w:hAnsi="Arial" w:cs="Arial"/>
          <w:sz w:val="24"/>
        </w:rPr>
        <w:t xml:space="preserve">. </w:t>
      </w:r>
    </w:p>
    <w:p w14:paraId="3C7DA51A" w14:textId="35F22CF8" w:rsidR="005F4943" w:rsidRPr="00164760" w:rsidRDefault="00164760" w:rsidP="00010AAF">
      <w:pPr>
        <w:pStyle w:val="Heading1"/>
        <w:spacing w:line="360" w:lineRule="auto"/>
        <w:jc w:val="both"/>
        <w:rPr>
          <w:rFonts w:ascii="Arial" w:hAnsi="Arial" w:cs="Arial"/>
          <w:color w:val="auto"/>
        </w:rPr>
      </w:pPr>
      <w:bookmarkStart w:id="2" w:name="_Toc237379310"/>
      <w:r>
        <w:rPr>
          <w:rFonts w:ascii="Arial" w:hAnsi="Arial" w:cs="Arial"/>
          <w:color w:val="auto"/>
        </w:rPr>
        <w:lastRenderedPageBreak/>
        <w:t>M</w:t>
      </w:r>
      <w:r w:rsidR="005F4943" w:rsidRPr="00164760">
        <w:rPr>
          <w:rFonts w:ascii="Arial" w:hAnsi="Arial" w:cs="Arial"/>
          <w:color w:val="auto"/>
        </w:rPr>
        <w:t xml:space="preserve">ulti-agency </w:t>
      </w:r>
      <w:r w:rsidRPr="00164760">
        <w:rPr>
          <w:rFonts w:ascii="Arial" w:hAnsi="Arial" w:cs="Arial"/>
          <w:color w:val="auto"/>
        </w:rPr>
        <w:t>work</w:t>
      </w:r>
      <w:bookmarkEnd w:id="2"/>
    </w:p>
    <w:p w14:paraId="3B33A68B" w14:textId="77777777" w:rsidR="00006E76" w:rsidRPr="00010AAF" w:rsidRDefault="005D732F" w:rsidP="00010AAF">
      <w:pPr>
        <w:spacing w:line="360" w:lineRule="auto"/>
        <w:jc w:val="both"/>
        <w:rPr>
          <w:rFonts w:ascii="Arial" w:hAnsi="Arial" w:cs="Arial"/>
          <w:sz w:val="24"/>
        </w:rPr>
      </w:pPr>
      <w:r w:rsidRPr="00010AAF">
        <w:rPr>
          <w:rFonts w:ascii="Arial" w:hAnsi="Arial" w:cs="Arial"/>
          <w:sz w:val="24"/>
        </w:rPr>
        <w:t xml:space="preserve">Multi-agency working is a significant principle of the Early Help system in the UK which </w:t>
      </w:r>
      <w:r w:rsidR="0000792C" w:rsidRPr="00010AAF">
        <w:rPr>
          <w:rFonts w:ascii="Arial" w:hAnsi="Arial" w:cs="Arial"/>
          <w:sz w:val="24"/>
        </w:rPr>
        <w:t>ensures</w:t>
      </w:r>
      <w:r w:rsidRPr="00010AAF">
        <w:rPr>
          <w:rFonts w:ascii="Arial" w:hAnsi="Arial" w:cs="Arial"/>
          <w:sz w:val="24"/>
        </w:rPr>
        <w:t xml:space="preserve"> that the children, young people and families </w:t>
      </w:r>
      <w:proofErr w:type="gramStart"/>
      <w:r w:rsidRPr="00010AAF">
        <w:rPr>
          <w:rFonts w:ascii="Arial" w:hAnsi="Arial" w:cs="Arial"/>
          <w:sz w:val="24"/>
        </w:rPr>
        <w:t>are able to</w:t>
      </w:r>
      <w:proofErr w:type="gramEnd"/>
      <w:r w:rsidRPr="00010AAF">
        <w:rPr>
          <w:rFonts w:ascii="Arial" w:hAnsi="Arial" w:cs="Arial"/>
          <w:sz w:val="24"/>
        </w:rPr>
        <w:t xml:space="preserve"> receive coordinated support from diverse professionals from different fields </w:t>
      </w:r>
      <w:proofErr w:type="gramStart"/>
      <w:r w:rsidRPr="00010AAF">
        <w:rPr>
          <w:rFonts w:ascii="Arial" w:hAnsi="Arial" w:cs="Arial"/>
          <w:sz w:val="24"/>
        </w:rPr>
        <w:t>so as to</w:t>
      </w:r>
      <w:proofErr w:type="gramEnd"/>
      <w:r w:rsidRPr="00010AAF">
        <w:rPr>
          <w:rFonts w:ascii="Arial" w:hAnsi="Arial" w:cs="Arial"/>
          <w:sz w:val="24"/>
        </w:rPr>
        <w:t xml:space="preserve"> prevent escalation. Instead of a single agency working towards addressing the complex needs of the families, Early Help fundamentally advocates for multi-agency working by bringing together different </w:t>
      </w:r>
      <w:proofErr w:type="spellStart"/>
      <w:r w:rsidRPr="00010AAF">
        <w:rPr>
          <w:rFonts w:ascii="Arial" w:hAnsi="Arial" w:cs="Arial"/>
          <w:sz w:val="24"/>
        </w:rPr>
        <w:t>organisations</w:t>
      </w:r>
      <w:proofErr w:type="spellEnd"/>
      <w:r w:rsidRPr="00010AAF">
        <w:rPr>
          <w:rFonts w:ascii="Arial" w:hAnsi="Arial" w:cs="Arial"/>
          <w:sz w:val="24"/>
        </w:rPr>
        <w:t xml:space="preserve"> including local authorities, schools, general practitioners, health services, mental health services, voluntary and community </w:t>
      </w:r>
      <w:proofErr w:type="spellStart"/>
      <w:r w:rsidRPr="00010AAF">
        <w:rPr>
          <w:rFonts w:ascii="Arial" w:hAnsi="Arial" w:cs="Arial"/>
          <w:sz w:val="24"/>
        </w:rPr>
        <w:t>organisations</w:t>
      </w:r>
      <w:proofErr w:type="spellEnd"/>
      <w:r w:rsidRPr="00010AAF">
        <w:rPr>
          <w:rFonts w:ascii="Arial" w:hAnsi="Arial" w:cs="Arial"/>
          <w:sz w:val="24"/>
        </w:rPr>
        <w:t>, police and housing providers</w:t>
      </w:r>
      <w:r w:rsidR="00E765A5" w:rsidRPr="00010AAF">
        <w:rPr>
          <w:rFonts w:ascii="Arial" w:hAnsi="Arial" w:cs="Arial"/>
          <w:sz w:val="24"/>
        </w:rPr>
        <w:t xml:space="preserve"> (Walker, 2018)</w:t>
      </w:r>
      <w:r w:rsidRPr="00010AAF">
        <w:rPr>
          <w:rFonts w:ascii="Arial" w:hAnsi="Arial" w:cs="Arial"/>
          <w:sz w:val="24"/>
        </w:rPr>
        <w:t xml:space="preserve">. Each of the agencies are </w:t>
      </w:r>
      <w:r w:rsidR="00144829" w:rsidRPr="00010AAF">
        <w:rPr>
          <w:rFonts w:ascii="Arial" w:hAnsi="Arial" w:cs="Arial"/>
          <w:sz w:val="24"/>
        </w:rPr>
        <w:t>expected</w:t>
      </w:r>
      <w:r w:rsidRPr="00010AAF">
        <w:rPr>
          <w:rFonts w:ascii="Arial" w:hAnsi="Arial" w:cs="Arial"/>
          <w:sz w:val="24"/>
        </w:rPr>
        <w:t xml:space="preserve"> and responsible for contributing </w:t>
      </w:r>
      <w:proofErr w:type="gramStart"/>
      <w:r w:rsidRPr="00010AAF">
        <w:rPr>
          <w:rFonts w:ascii="Arial" w:hAnsi="Arial" w:cs="Arial"/>
          <w:sz w:val="24"/>
        </w:rPr>
        <w:t>for identifying</w:t>
      </w:r>
      <w:proofErr w:type="gramEnd"/>
      <w:r w:rsidRPr="00010AAF">
        <w:rPr>
          <w:rFonts w:ascii="Arial" w:hAnsi="Arial" w:cs="Arial"/>
          <w:sz w:val="24"/>
        </w:rPr>
        <w:t xml:space="preserve"> the needs of the children and families while </w:t>
      </w:r>
      <w:proofErr w:type="gramStart"/>
      <w:r w:rsidRPr="00010AAF">
        <w:rPr>
          <w:rFonts w:ascii="Arial" w:hAnsi="Arial" w:cs="Arial"/>
          <w:sz w:val="24"/>
        </w:rPr>
        <w:t>assess</w:t>
      </w:r>
      <w:proofErr w:type="gramEnd"/>
      <w:r w:rsidRPr="00010AAF">
        <w:rPr>
          <w:rFonts w:ascii="Arial" w:hAnsi="Arial" w:cs="Arial"/>
          <w:sz w:val="24"/>
        </w:rPr>
        <w:t xml:space="preserve"> the risk and </w:t>
      </w:r>
      <w:proofErr w:type="gramStart"/>
      <w:r w:rsidRPr="00010AAF">
        <w:rPr>
          <w:rFonts w:ascii="Arial" w:hAnsi="Arial" w:cs="Arial"/>
          <w:sz w:val="24"/>
        </w:rPr>
        <w:t>provide</w:t>
      </w:r>
      <w:proofErr w:type="gramEnd"/>
      <w:r w:rsidRPr="00010AAF">
        <w:rPr>
          <w:rFonts w:ascii="Arial" w:hAnsi="Arial" w:cs="Arial"/>
          <w:sz w:val="24"/>
        </w:rPr>
        <w:t xml:space="preserve"> appropriate line of interventions. One of </w:t>
      </w:r>
      <w:r w:rsidR="00144829" w:rsidRPr="00010AAF">
        <w:rPr>
          <w:rFonts w:ascii="Arial" w:hAnsi="Arial" w:cs="Arial"/>
          <w:sz w:val="24"/>
        </w:rPr>
        <w:t>the</w:t>
      </w:r>
      <w:r w:rsidRPr="00010AAF">
        <w:rPr>
          <w:rFonts w:ascii="Arial" w:hAnsi="Arial" w:cs="Arial"/>
          <w:sz w:val="24"/>
        </w:rPr>
        <w:t xml:space="preserve"> key </w:t>
      </w:r>
      <w:proofErr w:type="gramStart"/>
      <w:r w:rsidRPr="00010AAF">
        <w:rPr>
          <w:rFonts w:ascii="Arial" w:hAnsi="Arial" w:cs="Arial"/>
          <w:sz w:val="24"/>
        </w:rPr>
        <w:t>feature</w:t>
      </w:r>
      <w:proofErr w:type="gramEnd"/>
      <w:r w:rsidRPr="00010AAF">
        <w:rPr>
          <w:rFonts w:ascii="Arial" w:hAnsi="Arial" w:cs="Arial"/>
          <w:sz w:val="24"/>
        </w:rPr>
        <w:t xml:space="preserve"> of </w:t>
      </w:r>
      <w:proofErr w:type="gramStart"/>
      <w:r w:rsidRPr="00010AAF">
        <w:rPr>
          <w:rFonts w:ascii="Arial" w:hAnsi="Arial" w:cs="Arial"/>
          <w:sz w:val="24"/>
        </w:rPr>
        <w:t>the multi</w:t>
      </w:r>
      <w:proofErr w:type="gramEnd"/>
      <w:r w:rsidRPr="00010AAF">
        <w:rPr>
          <w:rFonts w:ascii="Arial" w:hAnsi="Arial" w:cs="Arial"/>
          <w:sz w:val="24"/>
        </w:rPr>
        <w:t>-agency working is information sharing in which the family’s consent is crucial and must develop comprehensive understanding about the circumstances</w:t>
      </w:r>
      <w:r w:rsidR="00C7484E" w:rsidRPr="00010AAF">
        <w:rPr>
          <w:rFonts w:ascii="Arial" w:hAnsi="Arial" w:cs="Arial"/>
          <w:sz w:val="24"/>
        </w:rPr>
        <w:t xml:space="preserve"> (Purcell, </w:t>
      </w:r>
      <w:proofErr w:type="spellStart"/>
      <w:r w:rsidR="00C7484E" w:rsidRPr="00010AAF">
        <w:rPr>
          <w:rFonts w:ascii="Arial" w:hAnsi="Arial" w:cs="Arial"/>
          <w:sz w:val="24"/>
        </w:rPr>
        <w:t>Baginsky</w:t>
      </w:r>
      <w:proofErr w:type="spellEnd"/>
      <w:r w:rsidR="00C7484E" w:rsidRPr="00010AAF">
        <w:rPr>
          <w:rFonts w:ascii="Arial" w:hAnsi="Arial" w:cs="Arial"/>
          <w:sz w:val="24"/>
        </w:rPr>
        <w:t xml:space="preserve"> and </w:t>
      </w:r>
      <w:proofErr w:type="spellStart"/>
      <w:r w:rsidR="00C7484E" w:rsidRPr="00010AAF">
        <w:rPr>
          <w:rFonts w:ascii="Arial" w:hAnsi="Arial" w:cs="Arial"/>
          <w:sz w:val="24"/>
        </w:rPr>
        <w:t>Steils</w:t>
      </w:r>
      <w:proofErr w:type="spellEnd"/>
      <w:r w:rsidR="00C7484E" w:rsidRPr="00010AAF">
        <w:rPr>
          <w:rFonts w:ascii="Arial" w:hAnsi="Arial" w:cs="Arial"/>
          <w:sz w:val="24"/>
        </w:rPr>
        <w:t>, 2025)</w:t>
      </w:r>
      <w:r w:rsidRPr="00010AAF">
        <w:rPr>
          <w:rFonts w:ascii="Arial" w:hAnsi="Arial" w:cs="Arial"/>
          <w:sz w:val="24"/>
        </w:rPr>
        <w:t xml:space="preserve">. In terms of the Early Help Assessment, professionals work in collaboration to </w:t>
      </w:r>
      <w:proofErr w:type="gramStart"/>
      <w:r w:rsidRPr="00010AAF">
        <w:rPr>
          <w:rFonts w:ascii="Arial" w:hAnsi="Arial" w:cs="Arial"/>
          <w:sz w:val="24"/>
        </w:rPr>
        <w:t>identifying</w:t>
      </w:r>
      <w:proofErr w:type="gramEnd"/>
      <w:r w:rsidRPr="00010AAF">
        <w:rPr>
          <w:rFonts w:ascii="Arial" w:hAnsi="Arial" w:cs="Arial"/>
          <w:sz w:val="24"/>
        </w:rPr>
        <w:t xml:space="preserve"> the needs of the service users by creating a single support plan with defined </w:t>
      </w:r>
      <w:r w:rsidR="00144829" w:rsidRPr="00010AAF">
        <w:rPr>
          <w:rFonts w:ascii="Arial" w:hAnsi="Arial" w:cs="Arial"/>
          <w:sz w:val="24"/>
        </w:rPr>
        <w:t>responsibilities</w:t>
      </w:r>
      <w:r w:rsidRPr="00010AAF">
        <w:rPr>
          <w:rFonts w:ascii="Arial" w:hAnsi="Arial" w:cs="Arial"/>
          <w:sz w:val="24"/>
        </w:rPr>
        <w:t xml:space="preserve"> and shared outcomes.</w:t>
      </w:r>
      <w:r w:rsidR="00126413" w:rsidRPr="00010AAF">
        <w:rPr>
          <w:rFonts w:ascii="Arial" w:hAnsi="Arial" w:cs="Arial"/>
          <w:sz w:val="24"/>
        </w:rPr>
        <w:t xml:space="preserve"> The coordinated approaches led by a Lead Professional </w:t>
      </w:r>
      <w:proofErr w:type="gramStart"/>
      <w:r w:rsidR="00126413" w:rsidRPr="00010AAF">
        <w:rPr>
          <w:rFonts w:ascii="Arial" w:hAnsi="Arial" w:cs="Arial"/>
          <w:sz w:val="24"/>
        </w:rPr>
        <w:t>is</w:t>
      </w:r>
      <w:proofErr w:type="gramEnd"/>
      <w:r w:rsidR="00126413" w:rsidRPr="00010AAF">
        <w:rPr>
          <w:rFonts w:ascii="Arial" w:hAnsi="Arial" w:cs="Arial"/>
          <w:sz w:val="24"/>
        </w:rPr>
        <w:t xml:space="preserve"> significant in facilitating communication, monitoring progress, acting as the main point of contact for the family and arranging for review meetings</w:t>
      </w:r>
      <w:r w:rsidR="002016D9" w:rsidRPr="00010AAF">
        <w:rPr>
          <w:rFonts w:ascii="Arial" w:hAnsi="Arial" w:cs="Arial"/>
          <w:sz w:val="24"/>
        </w:rPr>
        <w:t xml:space="preserve"> (Lucas and John Archard, 2021)</w:t>
      </w:r>
      <w:r w:rsidR="00126413" w:rsidRPr="00010AAF">
        <w:rPr>
          <w:rFonts w:ascii="Arial" w:hAnsi="Arial" w:cs="Arial"/>
          <w:sz w:val="24"/>
        </w:rPr>
        <w:t xml:space="preserve">. This multi-agency working approach proved to be effective in reducing duplication of services, ensuring that emerging needs and concerns are identified and addressed promptly and consistently. The statutory guidance Working Together to Safeguard Children (2023) focused on effective safeguarding </w:t>
      </w:r>
      <w:r w:rsidR="00061AE7" w:rsidRPr="00010AAF">
        <w:rPr>
          <w:rFonts w:ascii="Arial" w:hAnsi="Arial" w:cs="Arial"/>
          <w:sz w:val="24"/>
        </w:rPr>
        <w:t>foster</w:t>
      </w:r>
      <w:r w:rsidR="00126413" w:rsidRPr="00010AAF">
        <w:rPr>
          <w:rFonts w:ascii="Arial" w:hAnsi="Arial" w:cs="Arial"/>
          <w:sz w:val="24"/>
        </w:rPr>
        <w:t xml:space="preserve"> through shared accountability, </w:t>
      </w:r>
      <w:r w:rsidR="00061AE7" w:rsidRPr="00010AAF">
        <w:rPr>
          <w:rFonts w:ascii="Arial" w:hAnsi="Arial" w:cs="Arial"/>
          <w:sz w:val="24"/>
        </w:rPr>
        <w:t>strong</w:t>
      </w:r>
      <w:r w:rsidR="00126413" w:rsidRPr="00010AAF">
        <w:rPr>
          <w:rFonts w:ascii="Arial" w:hAnsi="Arial" w:cs="Arial"/>
          <w:sz w:val="24"/>
        </w:rPr>
        <w:t xml:space="preserve"> collaboration and </w:t>
      </w:r>
      <w:r w:rsidR="00061AE7" w:rsidRPr="00010AAF">
        <w:rPr>
          <w:rFonts w:ascii="Arial" w:hAnsi="Arial" w:cs="Arial"/>
          <w:sz w:val="24"/>
        </w:rPr>
        <w:t>timely</w:t>
      </w:r>
      <w:r w:rsidR="00126413" w:rsidRPr="00010AAF">
        <w:rPr>
          <w:rFonts w:ascii="Arial" w:hAnsi="Arial" w:cs="Arial"/>
          <w:sz w:val="24"/>
        </w:rPr>
        <w:t xml:space="preserve"> information sharing</w:t>
      </w:r>
      <w:r w:rsidR="00887D9D" w:rsidRPr="00010AAF">
        <w:rPr>
          <w:rFonts w:ascii="Arial" w:hAnsi="Arial" w:cs="Arial"/>
          <w:sz w:val="24"/>
        </w:rPr>
        <w:t xml:space="preserve"> (UK government, 2026)</w:t>
      </w:r>
      <w:r w:rsidR="00126413" w:rsidRPr="00010AAF">
        <w:rPr>
          <w:rFonts w:ascii="Arial" w:hAnsi="Arial" w:cs="Arial"/>
          <w:sz w:val="24"/>
        </w:rPr>
        <w:t xml:space="preserve">. With the combination of </w:t>
      </w:r>
      <w:r w:rsidR="00061AE7" w:rsidRPr="00010AAF">
        <w:rPr>
          <w:rFonts w:ascii="Arial" w:hAnsi="Arial" w:cs="Arial"/>
          <w:sz w:val="24"/>
        </w:rPr>
        <w:t>professional</w:t>
      </w:r>
      <w:r w:rsidR="00126413" w:rsidRPr="00010AAF">
        <w:rPr>
          <w:rFonts w:ascii="Arial" w:hAnsi="Arial" w:cs="Arial"/>
          <w:sz w:val="24"/>
        </w:rPr>
        <w:t xml:space="preserve"> knowledge and resources, multi-agency </w:t>
      </w:r>
      <w:proofErr w:type="gramStart"/>
      <w:r w:rsidR="00794532" w:rsidRPr="00010AAF">
        <w:rPr>
          <w:rFonts w:ascii="Arial" w:hAnsi="Arial" w:cs="Arial"/>
          <w:sz w:val="24"/>
        </w:rPr>
        <w:t>working</w:t>
      </w:r>
      <w:proofErr w:type="gramEnd"/>
      <w:r w:rsidR="00794532" w:rsidRPr="00010AAF">
        <w:rPr>
          <w:rFonts w:ascii="Arial" w:hAnsi="Arial" w:cs="Arial"/>
          <w:sz w:val="24"/>
        </w:rPr>
        <w:t xml:space="preserve"> is</w:t>
      </w:r>
      <w:r w:rsidR="00126413" w:rsidRPr="00010AAF">
        <w:rPr>
          <w:rFonts w:ascii="Arial" w:hAnsi="Arial" w:cs="Arial"/>
          <w:sz w:val="24"/>
        </w:rPr>
        <w:t xml:space="preserve"> significant to strengthen early intervention and thereby improve children’s health, </w:t>
      </w:r>
      <w:r w:rsidR="00061AE7" w:rsidRPr="00010AAF">
        <w:rPr>
          <w:rFonts w:ascii="Arial" w:hAnsi="Arial" w:cs="Arial"/>
          <w:sz w:val="24"/>
        </w:rPr>
        <w:t>education</w:t>
      </w:r>
      <w:r w:rsidR="00126413" w:rsidRPr="00010AAF">
        <w:rPr>
          <w:rFonts w:ascii="Arial" w:hAnsi="Arial" w:cs="Arial"/>
          <w:sz w:val="24"/>
        </w:rPr>
        <w:t xml:space="preserve"> and wellbeing and enhance family resilience. </w:t>
      </w:r>
    </w:p>
    <w:p w14:paraId="47890301" w14:textId="0757032B" w:rsidR="005F4943" w:rsidRPr="00164760" w:rsidRDefault="00164760" w:rsidP="00010AAF">
      <w:pPr>
        <w:pStyle w:val="Heading1"/>
        <w:spacing w:line="360" w:lineRule="auto"/>
        <w:jc w:val="both"/>
        <w:rPr>
          <w:rFonts w:ascii="Arial" w:hAnsi="Arial" w:cs="Arial"/>
          <w:color w:val="auto"/>
        </w:rPr>
      </w:pPr>
      <w:bookmarkStart w:id="3" w:name="_Toc237379311"/>
      <w:r>
        <w:rPr>
          <w:rFonts w:ascii="Arial" w:hAnsi="Arial" w:cs="Arial"/>
          <w:color w:val="auto"/>
        </w:rPr>
        <w:t>E</w:t>
      </w:r>
      <w:r w:rsidR="005F4943" w:rsidRPr="00164760">
        <w:rPr>
          <w:rFonts w:ascii="Arial" w:hAnsi="Arial" w:cs="Arial"/>
          <w:color w:val="auto"/>
        </w:rPr>
        <w:t xml:space="preserve">valuation of </w:t>
      </w:r>
      <w:r w:rsidR="007E47F4" w:rsidRPr="00164760">
        <w:rPr>
          <w:rFonts w:ascii="Arial" w:hAnsi="Arial" w:cs="Arial"/>
          <w:color w:val="auto"/>
        </w:rPr>
        <w:t>three local authority websites</w:t>
      </w:r>
      <w:bookmarkEnd w:id="3"/>
    </w:p>
    <w:p w14:paraId="5CECB98A" w14:textId="77777777" w:rsidR="00BB05F9" w:rsidRDefault="00794532" w:rsidP="00010AAF">
      <w:pPr>
        <w:spacing w:line="360" w:lineRule="auto"/>
        <w:jc w:val="both"/>
        <w:rPr>
          <w:rFonts w:ascii="Arial" w:hAnsi="Arial" w:cs="Arial"/>
          <w:sz w:val="24"/>
        </w:rPr>
      </w:pPr>
      <w:r w:rsidRPr="00010AAF">
        <w:rPr>
          <w:rFonts w:ascii="Arial" w:hAnsi="Arial" w:cs="Arial"/>
          <w:sz w:val="24"/>
        </w:rPr>
        <w:t xml:space="preserve">The first local authority </w:t>
      </w:r>
      <w:proofErr w:type="gramStart"/>
      <w:r w:rsidRPr="00010AAF">
        <w:rPr>
          <w:rFonts w:ascii="Arial" w:hAnsi="Arial" w:cs="Arial"/>
          <w:sz w:val="24"/>
        </w:rPr>
        <w:t>websites</w:t>
      </w:r>
      <w:proofErr w:type="gramEnd"/>
      <w:r w:rsidRPr="00010AAF">
        <w:rPr>
          <w:rFonts w:ascii="Arial" w:hAnsi="Arial" w:cs="Arial"/>
          <w:sz w:val="24"/>
        </w:rPr>
        <w:t xml:space="preserve"> evaluated is for the Norfolk County Council where the council website has a string </w:t>
      </w:r>
      <w:r w:rsidR="00E831A8" w:rsidRPr="00010AAF">
        <w:rPr>
          <w:rFonts w:ascii="Arial" w:hAnsi="Arial" w:cs="Arial"/>
          <w:sz w:val="24"/>
        </w:rPr>
        <w:t>strategic</w:t>
      </w:r>
      <w:r w:rsidRPr="00010AAF">
        <w:rPr>
          <w:rFonts w:ascii="Arial" w:hAnsi="Arial" w:cs="Arial"/>
          <w:sz w:val="24"/>
        </w:rPr>
        <w:t xml:space="preserve"> commitment to the preventative services for the </w:t>
      </w:r>
      <w:r w:rsidRPr="00010AAF">
        <w:rPr>
          <w:rFonts w:ascii="Arial" w:hAnsi="Arial" w:cs="Arial"/>
          <w:sz w:val="24"/>
        </w:rPr>
        <w:lastRenderedPageBreak/>
        <w:t xml:space="preserve">residents. This also included a strategic </w:t>
      </w:r>
      <w:r w:rsidR="00E831A8" w:rsidRPr="00010AAF">
        <w:rPr>
          <w:rFonts w:ascii="Arial" w:hAnsi="Arial" w:cs="Arial"/>
          <w:sz w:val="24"/>
        </w:rPr>
        <w:t>commitment</w:t>
      </w:r>
      <w:r w:rsidRPr="00010AAF">
        <w:rPr>
          <w:rFonts w:ascii="Arial" w:hAnsi="Arial" w:cs="Arial"/>
          <w:sz w:val="24"/>
        </w:rPr>
        <w:t xml:space="preserve"> to the Early Help System and its effectiveness in whether the user is a </w:t>
      </w:r>
      <w:r w:rsidR="00ED724B" w:rsidRPr="00010AAF">
        <w:rPr>
          <w:rFonts w:ascii="Arial" w:hAnsi="Arial" w:cs="Arial"/>
          <w:sz w:val="24"/>
        </w:rPr>
        <w:t>professional</w:t>
      </w:r>
      <w:r w:rsidRPr="00010AAF">
        <w:rPr>
          <w:rFonts w:ascii="Arial" w:hAnsi="Arial" w:cs="Arial"/>
          <w:sz w:val="24"/>
        </w:rPr>
        <w:t xml:space="preserve"> or a family seeking support</w:t>
      </w:r>
      <w:r w:rsidR="00CB7C5A" w:rsidRPr="00010AAF">
        <w:rPr>
          <w:rFonts w:ascii="Arial" w:hAnsi="Arial" w:cs="Arial"/>
          <w:sz w:val="24"/>
        </w:rPr>
        <w:t xml:space="preserve"> (Norfolk County Council, 2026</w:t>
      </w:r>
      <w:r w:rsidR="0038442F" w:rsidRPr="00010AAF">
        <w:rPr>
          <w:rFonts w:ascii="Arial" w:hAnsi="Arial" w:cs="Arial"/>
          <w:sz w:val="24"/>
        </w:rPr>
        <w:t>a</w:t>
      </w:r>
      <w:r w:rsidR="00CB7C5A" w:rsidRPr="00010AAF">
        <w:rPr>
          <w:rFonts w:ascii="Arial" w:hAnsi="Arial" w:cs="Arial"/>
          <w:sz w:val="24"/>
        </w:rPr>
        <w:t>)</w:t>
      </w:r>
      <w:r w:rsidRPr="00010AAF">
        <w:rPr>
          <w:rFonts w:ascii="Arial" w:hAnsi="Arial" w:cs="Arial"/>
          <w:sz w:val="24"/>
        </w:rPr>
        <w:t xml:space="preserve">. In this regard, the Early Help webpage of Norfolk Council is located within the council’s Strategies and Policies section instead of a dedicated family support section. </w:t>
      </w:r>
    </w:p>
    <w:p w14:paraId="663D2AE3" w14:textId="77777777" w:rsidR="00EC0BB1" w:rsidRDefault="00EC0BB1" w:rsidP="00010AAF">
      <w:pPr>
        <w:spacing w:line="360" w:lineRule="auto"/>
        <w:jc w:val="both"/>
        <w:rPr>
          <w:rFonts w:ascii="Arial" w:hAnsi="Arial" w:cs="Arial"/>
          <w:sz w:val="24"/>
        </w:rPr>
      </w:pPr>
    </w:p>
    <w:p w14:paraId="3371BBE5" w14:textId="47BE91AA" w:rsidR="00BB05F9" w:rsidRDefault="00EC0BB1" w:rsidP="00010AAF">
      <w:pPr>
        <w:spacing w:line="360" w:lineRule="auto"/>
        <w:jc w:val="both"/>
        <w:rPr>
          <w:rFonts w:ascii="Arial" w:hAnsi="Arial" w:cs="Arial"/>
          <w:sz w:val="24"/>
        </w:rPr>
      </w:pPr>
      <w:r>
        <w:rPr>
          <w:noProof/>
        </w:rPr>
        <w:drawing>
          <wp:inline distT="0" distB="0" distL="0" distR="0" wp14:anchorId="74E6F967" wp14:editId="7FBD20C8">
            <wp:extent cx="5943600" cy="306133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061339"/>
                    </a:xfrm>
                    <a:prstGeom prst="rect">
                      <a:avLst/>
                    </a:prstGeom>
                  </pic:spPr>
                </pic:pic>
              </a:graphicData>
            </a:graphic>
          </wp:inline>
        </w:drawing>
      </w:r>
    </w:p>
    <w:p w14:paraId="709C1960" w14:textId="77777777" w:rsidR="004439AF" w:rsidRPr="004439AF" w:rsidRDefault="004439AF" w:rsidP="004439AF">
      <w:pPr>
        <w:spacing w:line="360" w:lineRule="auto"/>
        <w:jc w:val="both"/>
        <w:rPr>
          <w:rFonts w:ascii="Arial" w:hAnsi="Arial" w:cs="Arial"/>
          <w:b/>
          <w:bCs/>
          <w:sz w:val="24"/>
        </w:rPr>
      </w:pPr>
      <w:r w:rsidRPr="004439AF">
        <w:rPr>
          <w:rFonts w:ascii="Arial" w:hAnsi="Arial" w:cs="Arial"/>
          <w:b/>
          <w:bCs/>
          <w:sz w:val="24"/>
        </w:rPr>
        <w:t>Source</w:t>
      </w:r>
      <w:proofErr w:type="gramStart"/>
      <w:r w:rsidRPr="004439AF">
        <w:rPr>
          <w:rFonts w:ascii="Arial" w:hAnsi="Arial" w:cs="Arial"/>
          <w:b/>
          <w:bCs/>
          <w:sz w:val="24"/>
        </w:rPr>
        <w:t>:  (</w:t>
      </w:r>
      <w:proofErr w:type="gramEnd"/>
      <w:r w:rsidRPr="004439AF">
        <w:rPr>
          <w:rFonts w:ascii="Arial" w:hAnsi="Arial" w:cs="Arial"/>
          <w:b/>
          <w:bCs/>
          <w:sz w:val="24"/>
        </w:rPr>
        <w:t>NCC, 2026)</w:t>
      </w:r>
    </w:p>
    <w:p w14:paraId="228297F7" w14:textId="62E39692" w:rsidR="00192C19" w:rsidRDefault="00794532" w:rsidP="00010AAF">
      <w:pPr>
        <w:spacing w:line="360" w:lineRule="auto"/>
        <w:jc w:val="both"/>
        <w:rPr>
          <w:rFonts w:ascii="Arial" w:hAnsi="Arial" w:cs="Arial"/>
          <w:sz w:val="24"/>
        </w:rPr>
      </w:pPr>
      <w:r w:rsidRPr="00010AAF">
        <w:rPr>
          <w:rFonts w:ascii="Arial" w:hAnsi="Arial" w:cs="Arial"/>
          <w:sz w:val="24"/>
        </w:rPr>
        <w:t xml:space="preserve">This proved to be crucial for setting the primary purpose of communicating the policy to the </w:t>
      </w:r>
      <w:proofErr w:type="gramStart"/>
      <w:r w:rsidR="00BD7CFE" w:rsidRPr="00010AAF">
        <w:rPr>
          <w:rFonts w:ascii="Arial" w:hAnsi="Arial" w:cs="Arial"/>
          <w:sz w:val="24"/>
        </w:rPr>
        <w:t>viewer’s</w:t>
      </w:r>
      <w:proofErr w:type="gramEnd"/>
      <w:r w:rsidRPr="00010AAF">
        <w:rPr>
          <w:rFonts w:ascii="Arial" w:hAnsi="Arial" w:cs="Arial"/>
          <w:sz w:val="24"/>
        </w:rPr>
        <w:t xml:space="preserve"> rather than just focusing on the direct public guidance. One of the crucial </w:t>
      </w:r>
      <w:r w:rsidR="00BD7CFE" w:rsidRPr="00010AAF">
        <w:rPr>
          <w:rFonts w:ascii="Arial" w:hAnsi="Arial" w:cs="Arial"/>
          <w:sz w:val="24"/>
        </w:rPr>
        <w:t>aspects</w:t>
      </w:r>
      <w:r w:rsidRPr="00010AAF">
        <w:rPr>
          <w:rFonts w:ascii="Arial" w:hAnsi="Arial" w:cs="Arial"/>
          <w:sz w:val="24"/>
        </w:rPr>
        <w:t xml:space="preserve"> of the webpage is transparency over the information about </w:t>
      </w:r>
      <w:proofErr w:type="gramStart"/>
      <w:r w:rsidRPr="00010AAF">
        <w:rPr>
          <w:rFonts w:ascii="Arial" w:hAnsi="Arial" w:cs="Arial"/>
          <w:sz w:val="24"/>
        </w:rPr>
        <w:t>the health</w:t>
      </w:r>
      <w:proofErr w:type="gramEnd"/>
      <w:r w:rsidRPr="00010AAF">
        <w:rPr>
          <w:rFonts w:ascii="Arial" w:hAnsi="Arial" w:cs="Arial"/>
          <w:sz w:val="24"/>
        </w:rPr>
        <w:t xml:space="preserve"> and social services including </w:t>
      </w:r>
      <w:proofErr w:type="gramStart"/>
      <w:r w:rsidRPr="00010AAF">
        <w:rPr>
          <w:rFonts w:ascii="Arial" w:hAnsi="Arial" w:cs="Arial"/>
          <w:sz w:val="24"/>
        </w:rPr>
        <w:t>an unrestricted</w:t>
      </w:r>
      <w:proofErr w:type="gramEnd"/>
      <w:r w:rsidRPr="00010AAF">
        <w:rPr>
          <w:rFonts w:ascii="Arial" w:hAnsi="Arial" w:cs="Arial"/>
          <w:sz w:val="24"/>
        </w:rPr>
        <w:t xml:space="preserve"> access to the </w:t>
      </w:r>
      <w:r w:rsidR="00E831A8" w:rsidRPr="00010AAF">
        <w:rPr>
          <w:rFonts w:ascii="Arial" w:hAnsi="Arial" w:cs="Arial"/>
          <w:sz w:val="24"/>
        </w:rPr>
        <w:t>comprehensive</w:t>
      </w:r>
      <w:r w:rsidRPr="00010AAF">
        <w:rPr>
          <w:rFonts w:ascii="Arial" w:hAnsi="Arial" w:cs="Arial"/>
          <w:sz w:val="24"/>
        </w:rPr>
        <w:t xml:space="preserve"> Prevention and Early Help Strategy </w:t>
      </w:r>
      <w:r w:rsidR="00E831A8" w:rsidRPr="00010AAF">
        <w:rPr>
          <w:rFonts w:ascii="Arial" w:hAnsi="Arial" w:cs="Arial"/>
          <w:sz w:val="24"/>
        </w:rPr>
        <w:t>(2026-2030)</w:t>
      </w:r>
      <w:r w:rsidR="00BD7CFE" w:rsidRPr="00010AAF">
        <w:rPr>
          <w:rFonts w:ascii="Arial" w:hAnsi="Arial" w:cs="Arial"/>
          <w:sz w:val="24"/>
        </w:rPr>
        <w:t xml:space="preserve">. This strategy is navigated to a downloadable format file with 24 pages of strategy that clearly explained the vision, strategic objectives, governance arrangements, partnership approach and commitment to ensure that children </w:t>
      </w:r>
      <w:proofErr w:type="gramStart"/>
      <w:r w:rsidR="00BD7CFE" w:rsidRPr="00010AAF">
        <w:rPr>
          <w:rFonts w:ascii="Arial" w:hAnsi="Arial" w:cs="Arial"/>
          <w:sz w:val="24"/>
        </w:rPr>
        <w:t>receiving ‘</w:t>
      </w:r>
      <w:proofErr w:type="gramEnd"/>
      <w:r w:rsidR="00BD7CFE" w:rsidRPr="00010AAF">
        <w:rPr>
          <w:rFonts w:ascii="Arial" w:hAnsi="Arial" w:cs="Arial"/>
          <w:sz w:val="24"/>
        </w:rPr>
        <w:t>the right support at the right time’</w:t>
      </w:r>
      <w:r w:rsidR="003D34B4" w:rsidRPr="00010AAF">
        <w:rPr>
          <w:rFonts w:ascii="Arial" w:hAnsi="Arial" w:cs="Arial"/>
          <w:sz w:val="24"/>
        </w:rPr>
        <w:t xml:space="preserve"> (Norfolk County </w:t>
      </w:r>
      <w:proofErr w:type="gramStart"/>
      <w:r w:rsidR="003D34B4" w:rsidRPr="00010AAF">
        <w:rPr>
          <w:rFonts w:ascii="Arial" w:hAnsi="Arial" w:cs="Arial"/>
          <w:sz w:val="24"/>
        </w:rPr>
        <w:t>Council ,</w:t>
      </w:r>
      <w:proofErr w:type="gramEnd"/>
      <w:r w:rsidR="003D34B4" w:rsidRPr="00010AAF">
        <w:rPr>
          <w:rFonts w:ascii="Arial" w:hAnsi="Arial" w:cs="Arial"/>
          <w:sz w:val="24"/>
        </w:rPr>
        <w:t xml:space="preserve"> 2026b)</w:t>
      </w:r>
      <w:r w:rsidR="00BD7CFE" w:rsidRPr="00010AAF">
        <w:rPr>
          <w:rFonts w:ascii="Arial" w:hAnsi="Arial" w:cs="Arial"/>
          <w:sz w:val="24"/>
        </w:rPr>
        <w:t xml:space="preserve">. </w:t>
      </w:r>
    </w:p>
    <w:p w14:paraId="1621A567" w14:textId="6D7C871F" w:rsidR="00314750" w:rsidRDefault="002C1AD1" w:rsidP="00010AAF">
      <w:pPr>
        <w:spacing w:line="360" w:lineRule="auto"/>
        <w:jc w:val="both"/>
        <w:rPr>
          <w:rFonts w:ascii="Arial" w:hAnsi="Arial" w:cs="Arial"/>
          <w:sz w:val="24"/>
        </w:rPr>
      </w:pPr>
      <w:r>
        <w:rPr>
          <w:noProof/>
        </w:rPr>
        <w:lastRenderedPageBreak/>
        <w:drawing>
          <wp:anchor distT="0" distB="0" distL="114300" distR="114300" simplePos="0" relativeHeight="251662848" behindDoc="1" locked="0" layoutInCell="1" allowOverlap="1" wp14:anchorId="6FC9BDE3" wp14:editId="7CDD610F">
            <wp:simplePos x="0" y="0"/>
            <wp:positionH relativeFrom="column">
              <wp:posOffset>-2882</wp:posOffset>
            </wp:positionH>
            <wp:positionV relativeFrom="paragraph">
              <wp:posOffset>21590</wp:posOffset>
            </wp:positionV>
            <wp:extent cx="3629025" cy="5173345"/>
            <wp:effectExtent l="0" t="0" r="9525" b="8255"/>
            <wp:wrapTight wrapText="bothSides">
              <wp:wrapPolygon edited="0">
                <wp:start x="0" y="0"/>
                <wp:lineTo x="0" y="21555"/>
                <wp:lineTo x="21543" y="21555"/>
                <wp:lineTo x="2154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629025" cy="5173345"/>
                    </a:xfrm>
                    <a:prstGeom prst="rect">
                      <a:avLst/>
                    </a:prstGeom>
                  </pic:spPr>
                </pic:pic>
              </a:graphicData>
            </a:graphic>
            <wp14:sizeRelH relativeFrom="margin">
              <wp14:pctWidth>0</wp14:pctWidth>
            </wp14:sizeRelH>
            <wp14:sizeRelV relativeFrom="margin">
              <wp14:pctHeight>0</wp14:pctHeight>
            </wp14:sizeRelV>
          </wp:anchor>
        </w:drawing>
      </w:r>
    </w:p>
    <w:p w14:paraId="77BCBB2C" w14:textId="77777777" w:rsidR="00314750" w:rsidRDefault="00314750" w:rsidP="00010AAF">
      <w:pPr>
        <w:spacing w:line="360" w:lineRule="auto"/>
        <w:jc w:val="both"/>
        <w:rPr>
          <w:rFonts w:ascii="Arial" w:hAnsi="Arial" w:cs="Arial"/>
          <w:sz w:val="24"/>
        </w:rPr>
      </w:pPr>
    </w:p>
    <w:p w14:paraId="3933A06C" w14:textId="77777777" w:rsidR="00314750" w:rsidRDefault="00314750" w:rsidP="00010AAF">
      <w:pPr>
        <w:spacing w:line="360" w:lineRule="auto"/>
        <w:jc w:val="both"/>
        <w:rPr>
          <w:rFonts w:ascii="Arial" w:hAnsi="Arial" w:cs="Arial"/>
          <w:sz w:val="24"/>
        </w:rPr>
      </w:pPr>
    </w:p>
    <w:p w14:paraId="29C8B904" w14:textId="3D7C5F27" w:rsidR="00314750" w:rsidRDefault="00314750" w:rsidP="00010AAF">
      <w:pPr>
        <w:spacing w:line="360" w:lineRule="auto"/>
        <w:jc w:val="both"/>
        <w:rPr>
          <w:rFonts w:ascii="Arial" w:hAnsi="Arial" w:cs="Arial"/>
          <w:sz w:val="24"/>
        </w:rPr>
      </w:pPr>
    </w:p>
    <w:p w14:paraId="7341022B" w14:textId="57FBAF2F" w:rsidR="00314750" w:rsidRDefault="00314750" w:rsidP="00010AAF">
      <w:pPr>
        <w:spacing w:line="360" w:lineRule="auto"/>
        <w:jc w:val="both"/>
        <w:rPr>
          <w:rFonts w:ascii="Arial" w:hAnsi="Arial" w:cs="Arial"/>
          <w:sz w:val="24"/>
        </w:rPr>
      </w:pPr>
    </w:p>
    <w:p w14:paraId="4AB2DB93" w14:textId="7F6782B9" w:rsidR="00314750" w:rsidRDefault="00314750" w:rsidP="00010AAF">
      <w:pPr>
        <w:spacing w:line="360" w:lineRule="auto"/>
        <w:jc w:val="both"/>
        <w:rPr>
          <w:rFonts w:ascii="Arial" w:hAnsi="Arial" w:cs="Arial"/>
          <w:sz w:val="24"/>
        </w:rPr>
      </w:pPr>
    </w:p>
    <w:p w14:paraId="76CBB7D2" w14:textId="5D870494" w:rsidR="00E73BD6" w:rsidRPr="00E73BD6" w:rsidRDefault="00E73BD6" w:rsidP="009F2FFB">
      <w:pPr>
        <w:spacing w:line="360" w:lineRule="auto"/>
        <w:jc w:val="both"/>
        <w:rPr>
          <w:rFonts w:ascii="Arial" w:hAnsi="Arial" w:cs="Arial"/>
          <w:b/>
          <w:bCs/>
          <w:sz w:val="24"/>
        </w:rPr>
      </w:pPr>
      <w:r w:rsidRPr="00E73BD6">
        <w:rPr>
          <w:rFonts w:ascii="Arial" w:hAnsi="Arial" w:cs="Arial"/>
          <w:b/>
          <w:bCs/>
          <w:sz w:val="24"/>
        </w:rPr>
        <w:t>Source:</w:t>
      </w:r>
      <w:r w:rsidR="009F2FFB">
        <w:rPr>
          <w:rFonts w:ascii="Arial" w:hAnsi="Arial" w:cs="Arial"/>
          <w:b/>
          <w:bCs/>
          <w:sz w:val="24"/>
        </w:rPr>
        <w:t xml:space="preserve"> </w:t>
      </w:r>
      <w:r w:rsidRPr="00E73BD6">
        <w:rPr>
          <w:rFonts w:ascii="Arial" w:hAnsi="Arial" w:cs="Arial"/>
          <w:b/>
          <w:bCs/>
          <w:sz w:val="24"/>
        </w:rPr>
        <w:t>(Norfolk</w:t>
      </w:r>
      <w:r>
        <w:rPr>
          <w:rFonts w:ascii="Arial" w:hAnsi="Arial" w:cs="Arial"/>
          <w:b/>
          <w:bCs/>
          <w:sz w:val="24"/>
        </w:rPr>
        <w:t xml:space="preserve"> </w:t>
      </w:r>
      <w:r w:rsidRPr="00E73BD6">
        <w:rPr>
          <w:rFonts w:ascii="Arial" w:hAnsi="Arial" w:cs="Arial"/>
          <w:b/>
          <w:bCs/>
          <w:sz w:val="24"/>
        </w:rPr>
        <w:t xml:space="preserve">County </w:t>
      </w:r>
      <w:proofErr w:type="gramStart"/>
      <w:r w:rsidRPr="00E73BD6">
        <w:rPr>
          <w:rFonts w:ascii="Arial" w:hAnsi="Arial" w:cs="Arial"/>
          <w:b/>
          <w:bCs/>
          <w:sz w:val="24"/>
        </w:rPr>
        <w:t xml:space="preserve">Council, </w:t>
      </w:r>
      <w:r w:rsidR="009F2FFB">
        <w:rPr>
          <w:rFonts w:ascii="Arial" w:hAnsi="Arial" w:cs="Arial"/>
          <w:b/>
          <w:bCs/>
          <w:sz w:val="24"/>
        </w:rPr>
        <w:t xml:space="preserve"> </w:t>
      </w:r>
      <w:r w:rsidRPr="00E73BD6">
        <w:rPr>
          <w:rFonts w:ascii="Arial" w:hAnsi="Arial" w:cs="Arial"/>
          <w:b/>
          <w:bCs/>
          <w:sz w:val="24"/>
        </w:rPr>
        <w:t>2026</w:t>
      </w:r>
      <w:proofErr w:type="gramEnd"/>
      <w:r w:rsidRPr="00E73BD6">
        <w:rPr>
          <w:rFonts w:ascii="Arial" w:hAnsi="Arial" w:cs="Arial"/>
          <w:b/>
          <w:bCs/>
          <w:sz w:val="24"/>
        </w:rPr>
        <w:t>b)</w:t>
      </w:r>
    </w:p>
    <w:p w14:paraId="3B2AED5C" w14:textId="2B9EE0D6" w:rsidR="00314750" w:rsidRDefault="00314750" w:rsidP="00010AAF">
      <w:pPr>
        <w:spacing w:line="360" w:lineRule="auto"/>
        <w:jc w:val="both"/>
        <w:rPr>
          <w:rFonts w:ascii="Arial" w:hAnsi="Arial" w:cs="Arial"/>
          <w:sz w:val="24"/>
        </w:rPr>
      </w:pPr>
    </w:p>
    <w:p w14:paraId="60610AFC" w14:textId="77777777" w:rsidR="00314750" w:rsidRDefault="00314750" w:rsidP="00010AAF">
      <w:pPr>
        <w:spacing w:line="360" w:lineRule="auto"/>
        <w:jc w:val="both"/>
        <w:rPr>
          <w:rFonts w:ascii="Arial" w:hAnsi="Arial" w:cs="Arial"/>
          <w:sz w:val="24"/>
        </w:rPr>
      </w:pPr>
    </w:p>
    <w:p w14:paraId="4905EC1E" w14:textId="77777777" w:rsidR="00314750" w:rsidRDefault="00314750" w:rsidP="00010AAF">
      <w:pPr>
        <w:spacing w:line="360" w:lineRule="auto"/>
        <w:jc w:val="both"/>
        <w:rPr>
          <w:rFonts w:ascii="Arial" w:hAnsi="Arial" w:cs="Arial"/>
          <w:sz w:val="24"/>
        </w:rPr>
      </w:pPr>
    </w:p>
    <w:p w14:paraId="04F61C95" w14:textId="77777777" w:rsidR="00314750" w:rsidRDefault="00314750" w:rsidP="00010AAF">
      <w:pPr>
        <w:spacing w:line="360" w:lineRule="auto"/>
        <w:jc w:val="both"/>
        <w:rPr>
          <w:rFonts w:ascii="Arial" w:hAnsi="Arial" w:cs="Arial"/>
          <w:sz w:val="24"/>
        </w:rPr>
      </w:pPr>
    </w:p>
    <w:p w14:paraId="28AF0B1D" w14:textId="77777777" w:rsidR="00EC0BB1" w:rsidRDefault="00EC0BB1" w:rsidP="00010AAF">
      <w:pPr>
        <w:spacing w:line="360" w:lineRule="auto"/>
        <w:jc w:val="both"/>
        <w:rPr>
          <w:rFonts w:ascii="Arial" w:hAnsi="Arial" w:cs="Arial"/>
          <w:sz w:val="24"/>
        </w:rPr>
      </w:pPr>
    </w:p>
    <w:p w14:paraId="5CC2BF29" w14:textId="77777777" w:rsidR="00EC0BB1" w:rsidRDefault="00EC0BB1" w:rsidP="00010AAF">
      <w:pPr>
        <w:spacing w:line="360" w:lineRule="auto"/>
        <w:jc w:val="both"/>
        <w:rPr>
          <w:rFonts w:ascii="Arial" w:hAnsi="Arial" w:cs="Arial"/>
          <w:sz w:val="24"/>
        </w:rPr>
      </w:pPr>
    </w:p>
    <w:p w14:paraId="630F740A" w14:textId="77777777" w:rsidR="00EC0BB1" w:rsidRDefault="00EC0BB1" w:rsidP="00010AAF">
      <w:pPr>
        <w:spacing w:line="360" w:lineRule="auto"/>
        <w:jc w:val="both"/>
        <w:rPr>
          <w:rFonts w:ascii="Arial" w:hAnsi="Arial" w:cs="Arial"/>
          <w:sz w:val="24"/>
        </w:rPr>
      </w:pPr>
    </w:p>
    <w:p w14:paraId="6E451567" w14:textId="362C784A" w:rsidR="00794532" w:rsidRPr="00010AAF" w:rsidRDefault="00BD7CFE" w:rsidP="00010AAF">
      <w:pPr>
        <w:spacing w:line="360" w:lineRule="auto"/>
        <w:jc w:val="both"/>
        <w:rPr>
          <w:rFonts w:ascii="Arial" w:hAnsi="Arial" w:cs="Arial"/>
          <w:sz w:val="24"/>
        </w:rPr>
      </w:pPr>
      <w:r w:rsidRPr="00010AAF">
        <w:rPr>
          <w:rFonts w:ascii="Arial" w:hAnsi="Arial" w:cs="Arial"/>
          <w:sz w:val="24"/>
        </w:rPr>
        <w:t xml:space="preserve">This strategy has been crucial in collaborative working for early intervention and then </w:t>
      </w:r>
      <w:proofErr w:type="gramStart"/>
      <w:r w:rsidRPr="00010AAF">
        <w:rPr>
          <w:rFonts w:ascii="Arial" w:hAnsi="Arial" w:cs="Arial"/>
          <w:sz w:val="24"/>
        </w:rPr>
        <w:t>demonstrating</w:t>
      </w:r>
      <w:proofErr w:type="gramEnd"/>
      <w:r w:rsidRPr="00010AAF">
        <w:rPr>
          <w:rFonts w:ascii="Arial" w:hAnsi="Arial" w:cs="Arial"/>
          <w:sz w:val="24"/>
        </w:rPr>
        <w:t xml:space="preserve"> accountability on the way services are evaluated and improved. Conversely from a family perspective, the local authority website of Norfolk is treated and considered as less effective. Although there is a brief overview of Early Help webpage, the navigation of the website is challenging for the users as the actual strategy is a 24-page long document which is downloaded and stored by the users. However, there is a lack of practical information about </w:t>
      </w:r>
      <w:proofErr w:type="gramStart"/>
      <w:r w:rsidRPr="00010AAF">
        <w:rPr>
          <w:rFonts w:ascii="Arial" w:hAnsi="Arial" w:cs="Arial"/>
          <w:sz w:val="24"/>
        </w:rPr>
        <w:t>the Early</w:t>
      </w:r>
      <w:proofErr w:type="gramEnd"/>
      <w:r w:rsidRPr="00010AAF">
        <w:rPr>
          <w:rFonts w:ascii="Arial" w:hAnsi="Arial" w:cs="Arial"/>
          <w:sz w:val="24"/>
        </w:rPr>
        <w:t xml:space="preserve"> </w:t>
      </w:r>
      <w:proofErr w:type="gramStart"/>
      <w:r w:rsidRPr="00010AAF">
        <w:rPr>
          <w:rFonts w:ascii="Arial" w:hAnsi="Arial" w:cs="Arial"/>
          <w:sz w:val="24"/>
        </w:rPr>
        <w:t>Help</w:t>
      </w:r>
      <w:proofErr w:type="gramEnd"/>
      <w:r w:rsidRPr="00010AAF">
        <w:rPr>
          <w:rFonts w:ascii="Arial" w:hAnsi="Arial" w:cs="Arial"/>
          <w:sz w:val="24"/>
        </w:rPr>
        <w:t xml:space="preserve"> especially in terms of determining who is eligible, how families can sort for support and self-referral options and what services are available</w:t>
      </w:r>
      <w:r w:rsidR="00C244A9" w:rsidRPr="00010AAF">
        <w:rPr>
          <w:rFonts w:ascii="Arial" w:hAnsi="Arial" w:cs="Arial"/>
          <w:sz w:val="24"/>
        </w:rPr>
        <w:t xml:space="preserve"> (</w:t>
      </w:r>
      <w:proofErr w:type="spellStart"/>
      <w:r w:rsidR="00C244A9" w:rsidRPr="00010AAF">
        <w:rPr>
          <w:rFonts w:ascii="Arial" w:hAnsi="Arial" w:cs="Arial"/>
          <w:sz w:val="24"/>
        </w:rPr>
        <w:t>Jongmans</w:t>
      </w:r>
      <w:proofErr w:type="spellEnd"/>
      <w:r w:rsidR="00C244A9" w:rsidRPr="00010AAF">
        <w:rPr>
          <w:rFonts w:ascii="Arial" w:hAnsi="Arial" w:cs="Arial"/>
          <w:sz w:val="24"/>
        </w:rPr>
        <w:t xml:space="preserve"> </w:t>
      </w:r>
      <w:r w:rsidR="00C244A9" w:rsidRPr="00010AAF">
        <w:rPr>
          <w:rFonts w:ascii="Arial" w:hAnsi="Arial" w:cs="Arial"/>
          <w:i/>
          <w:iCs/>
          <w:sz w:val="24"/>
        </w:rPr>
        <w:t>et al.</w:t>
      </w:r>
      <w:r w:rsidR="00C244A9" w:rsidRPr="00010AAF">
        <w:rPr>
          <w:rFonts w:ascii="Arial" w:hAnsi="Arial" w:cs="Arial"/>
          <w:sz w:val="24"/>
        </w:rPr>
        <w:t>, 2022)</w:t>
      </w:r>
      <w:r w:rsidRPr="00010AAF">
        <w:rPr>
          <w:rFonts w:ascii="Arial" w:hAnsi="Arial" w:cs="Arial"/>
          <w:sz w:val="24"/>
        </w:rPr>
        <w:t xml:space="preserve">. Norfolk’s Early Help </w:t>
      </w:r>
      <w:r w:rsidRPr="00010AAF">
        <w:rPr>
          <w:rFonts w:ascii="Arial" w:hAnsi="Arial" w:cs="Arial"/>
          <w:sz w:val="24"/>
        </w:rPr>
        <w:lastRenderedPageBreak/>
        <w:t xml:space="preserve">Information has spread across multiple websites including the Norfolk Safeguarding Children </w:t>
      </w:r>
      <w:r w:rsidR="00371EAD" w:rsidRPr="00010AAF">
        <w:rPr>
          <w:rFonts w:ascii="Arial" w:hAnsi="Arial" w:cs="Arial"/>
          <w:sz w:val="24"/>
        </w:rPr>
        <w:t>Partnership</w:t>
      </w:r>
      <w:r w:rsidRPr="00010AAF">
        <w:rPr>
          <w:rFonts w:ascii="Arial" w:hAnsi="Arial" w:cs="Arial"/>
          <w:sz w:val="24"/>
        </w:rPr>
        <w:t xml:space="preserve"> including family support resources rather </w:t>
      </w:r>
      <w:r w:rsidR="00371EAD" w:rsidRPr="00010AAF">
        <w:rPr>
          <w:rFonts w:ascii="Arial" w:hAnsi="Arial" w:cs="Arial"/>
          <w:sz w:val="24"/>
        </w:rPr>
        <w:t xml:space="preserve">than developing an integrated one. </w:t>
      </w:r>
      <w:proofErr w:type="gramStart"/>
      <w:r w:rsidR="00371EAD" w:rsidRPr="00010AAF">
        <w:rPr>
          <w:rFonts w:ascii="Arial" w:hAnsi="Arial" w:cs="Arial"/>
          <w:sz w:val="24"/>
        </w:rPr>
        <w:t>Overall</w:t>
      </w:r>
      <w:proofErr w:type="gramEnd"/>
      <w:r w:rsidR="00371EAD" w:rsidRPr="00010AAF">
        <w:rPr>
          <w:rFonts w:ascii="Arial" w:hAnsi="Arial" w:cs="Arial"/>
          <w:sz w:val="24"/>
        </w:rPr>
        <w:t xml:space="preserve"> the website is significant in communicating strategic vision and partnership approach to early Help but requires practical </w:t>
      </w:r>
      <w:r w:rsidR="00641352" w:rsidRPr="00010AAF">
        <w:rPr>
          <w:rFonts w:ascii="Arial" w:hAnsi="Arial" w:cs="Arial"/>
          <w:sz w:val="24"/>
        </w:rPr>
        <w:t>service</w:t>
      </w:r>
      <w:r w:rsidR="00371EAD" w:rsidRPr="00010AAF">
        <w:rPr>
          <w:rFonts w:ascii="Arial" w:hAnsi="Arial" w:cs="Arial"/>
          <w:sz w:val="24"/>
        </w:rPr>
        <w:t xml:space="preserve"> orientation and more informative page for </w:t>
      </w:r>
      <w:r w:rsidR="00641352" w:rsidRPr="00010AAF">
        <w:rPr>
          <w:rFonts w:ascii="Arial" w:hAnsi="Arial" w:cs="Arial"/>
          <w:sz w:val="24"/>
        </w:rPr>
        <w:t>the</w:t>
      </w:r>
      <w:r w:rsidR="00371EAD" w:rsidRPr="00010AAF">
        <w:rPr>
          <w:rFonts w:ascii="Arial" w:hAnsi="Arial" w:cs="Arial"/>
          <w:sz w:val="24"/>
        </w:rPr>
        <w:t xml:space="preserve"> </w:t>
      </w:r>
      <w:r w:rsidR="00641352" w:rsidRPr="00010AAF">
        <w:rPr>
          <w:rFonts w:ascii="Arial" w:hAnsi="Arial" w:cs="Arial"/>
          <w:sz w:val="24"/>
        </w:rPr>
        <w:t>professionals</w:t>
      </w:r>
      <w:r w:rsidR="00C244A9" w:rsidRPr="00010AAF">
        <w:rPr>
          <w:rFonts w:ascii="Arial" w:hAnsi="Arial" w:cs="Arial"/>
          <w:sz w:val="24"/>
        </w:rPr>
        <w:t xml:space="preserve"> (</w:t>
      </w:r>
      <w:proofErr w:type="spellStart"/>
      <w:r w:rsidR="00C244A9" w:rsidRPr="00010AAF">
        <w:rPr>
          <w:rFonts w:ascii="Arial" w:hAnsi="Arial" w:cs="Arial"/>
          <w:sz w:val="24"/>
        </w:rPr>
        <w:t>Jongmans</w:t>
      </w:r>
      <w:proofErr w:type="spellEnd"/>
      <w:r w:rsidR="00C244A9" w:rsidRPr="00010AAF">
        <w:rPr>
          <w:rFonts w:ascii="Arial" w:hAnsi="Arial" w:cs="Arial"/>
          <w:sz w:val="24"/>
        </w:rPr>
        <w:t xml:space="preserve"> </w:t>
      </w:r>
      <w:r w:rsidR="00C244A9" w:rsidRPr="00010AAF">
        <w:rPr>
          <w:rFonts w:ascii="Arial" w:hAnsi="Arial" w:cs="Arial"/>
          <w:i/>
          <w:iCs/>
          <w:sz w:val="24"/>
        </w:rPr>
        <w:t>et al.</w:t>
      </w:r>
      <w:r w:rsidR="00C244A9" w:rsidRPr="00010AAF">
        <w:rPr>
          <w:rFonts w:ascii="Arial" w:hAnsi="Arial" w:cs="Arial"/>
          <w:sz w:val="24"/>
        </w:rPr>
        <w:t>, 2022)</w:t>
      </w:r>
      <w:r w:rsidR="00371EAD" w:rsidRPr="00010AAF">
        <w:rPr>
          <w:rFonts w:ascii="Arial" w:hAnsi="Arial" w:cs="Arial"/>
          <w:sz w:val="24"/>
        </w:rPr>
        <w:t xml:space="preserve">. </w:t>
      </w:r>
    </w:p>
    <w:p w14:paraId="729380F9" w14:textId="77777777" w:rsidR="00522C80" w:rsidRDefault="00556AFA" w:rsidP="00010AAF">
      <w:pPr>
        <w:spacing w:line="360" w:lineRule="auto"/>
        <w:jc w:val="both"/>
        <w:rPr>
          <w:rFonts w:ascii="Arial" w:hAnsi="Arial" w:cs="Arial"/>
          <w:sz w:val="24"/>
        </w:rPr>
      </w:pPr>
      <w:r w:rsidRPr="00010AAF">
        <w:rPr>
          <w:rFonts w:ascii="Arial" w:hAnsi="Arial" w:cs="Arial"/>
          <w:sz w:val="24"/>
        </w:rPr>
        <w:t xml:space="preserve">The second local authority website </w:t>
      </w:r>
      <w:proofErr w:type="gramStart"/>
      <w:r w:rsidRPr="00010AAF">
        <w:rPr>
          <w:rFonts w:ascii="Arial" w:hAnsi="Arial" w:cs="Arial"/>
          <w:sz w:val="24"/>
        </w:rPr>
        <w:t>is of</w:t>
      </w:r>
      <w:proofErr w:type="gramEnd"/>
      <w:r w:rsidRPr="00010AAF">
        <w:rPr>
          <w:rFonts w:ascii="Arial" w:hAnsi="Arial" w:cs="Arial"/>
          <w:sz w:val="24"/>
        </w:rPr>
        <w:t xml:space="preserve"> Tower </w:t>
      </w:r>
      <w:proofErr w:type="gramStart"/>
      <w:r w:rsidRPr="00010AAF">
        <w:rPr>
          <w:rFonts w:ascii="Arial" w:hAnsi="Arial" w:cs="Arial"/>
          <w:sz w:val="24"/>
        </w:rPr>
        <w:t>Hamlets</w:t>
      </w:r>
      <w:proofErr w:type="gramEnd"/>
      <w:r w:rsidRPr="00010AAF">
        <w:rPr>
          <w:rFonts w:ascii="Arial" w:hAnsi="Arial" w:cs="Arial"/>
          <w:sz w:val="24"/>
        </w:rPr>
        <w:t xml:space="preserve"> which has provided a well-</w:t>
      </w:r>
      <w:proofErr w:type="spellStart"/>
      <w:r w:rsidRPr="00010AAF">
        <w:rPr>
          <w:rFonts w:ascii="Arial" w:hAnsi="Arial" w:cs="Arial"/>
          <w:sz w:val="24"/>
        </w:rPr>
        <w:t>organised</w:t>
      </w:r>
      <w:proofErr w:type="spellEnd"/>
      <w:r w:rsidRPr="00010AAF">
        <w:rPr>
          <w:rFonts w:ascii="Arial" w:hAnsi="Arial" w:cs="Arial"/>
          <w:sz w:val="24"/>
        </w:rPr>
        <w:t xml:space="preserve"> Early Help Section which is located through the Children and Family Care pages. The homepage of the website has adopted the </w:t>
      </w:r>
      <w:proofErr w:type="gramStart"/>
      <w:r w:rsidRPr="00010AAF">
        <w:rPr>
          <w:rFonts w:ascii="Arial" w:hAnsi="Arial" w:cs="Arial"/>
          <w:sz w:val="24"/>
        </w:rPr>
        <w:t xml:space="preserve">family </w:t>
      </w:r>
      <w:proofErr w:type="spellStart"/>
      <w:r w:rsidRPr="00010AAF">
        <w:rPr>
          <w:rFonts w:ascii="Arial" w:hAnsi="Arial" w:cs="Arial"/>
          <w:sz w:val="24"/>
        </w:rPr>
        <w:t>centred</w:t>
      </w:r>
      <w:proofErr w:type="spellEnd"/>
      <w:proofErr w:type="gramEnd"/>
      <w:r w:rsidRPr="00010AAF">
        <w:rPr>
          <w:rFonts w:ascii="Arial" w:hAnsi="Arial" w:cs="Arial"/>
          <w:sz w:val="24"/>
        </w:rPr>
        <w:t xml:space="preserve"> approach based on which the Early Help has been explained in the webpage including who it is for and how to support them or receive any support</w:t>
      </w:r>
      <w:r w:rsidR="007B16EB" w:rsidRPr="00010AAF">
        <w:rPr>
          <w:rFonts w:ascii="Arial" w:hAnsi="Arial" w:cs="Arial"/>
          <w:sz w:val="24"/>
        </w:rPr>
        <w:t xml:space="preserve"> (Tower Hamlets, 2026)</w:t>
      </w:r>
      <w:r w:rsidRPr="00010AAF">
        <w:rPr>
          <w:rFonts w:ascii="Arial" w:hAnsi="Arial" w:cs="Arial"/>
          <w:sz w:val="24"/>
        </w:rPr>
        <w:t xml:space="preserve">. Instead of solely </w:t>
      </w:r>
    </w:p>
    <w:p w14:paraId="3CD56D20" w14:textId="4798ACAE" w:rsidR="00A466B2" w:rsidRDefault="00556AFA" w:rsidP="00010AAF">
      <w:pPr>
        <w:spacing w:line="360" w:lineRule="auto"/>
        <w:jc w:val="both"/>
        <w:rPr>
          <w:rFonts w:ascii="Arial" w:hAnsi="Arial" w:cs="Arial"/>
          <w:sz w:val="24"/>
        </w:rPr>
      </w:pPr>
      <w:r w:rsidRPr="00010AAF">
        <w:rPr>
          <w:rFonts w:ascii="Arial" w:hAnsi="Arial" w:cs="Arial"/>
          <w:sz w:val="24"/>
        </w:rPr>
        <w:t xml:space="preserve">focusing on referrals like other council websites, Tower Hamlets provided wider Early Help offer which includes Best Start Family Hubs, Children and Family </w:t>
      </w:r>
      <w:proofErr w:type="spellStart"/>
      <w:r w:rsidRPr="00010AAF">
        <w:rPr>
          <w:rFonts w:ascii="Arial" w:hAnsi="Arial" w:cs="Arial"/>
          <w:sz w:val="24"/>
        </w:rPr>
        <w:t>Centres</w:t>
      </w:r>
      <w:proofErr w:type="spellEnd"/>
      <w:r w:rsidRPr="00010AAF">
        <w:rPr>
          <w:rFonts w:ascii="Arial" w:hAnsi="Arial" w:cs="Arial"/>
          <w:sz w:val="24"/>
        </w:rPr>
        <w:t xml:space="preserve"> targeted services and guidance that aims to create a holistic understanding about the support available. One of the significant aspects of the Early Help webpage is that there is clear explanation of the Multi-Agency Support Team (MAST) </w:t>
      </w:r>
      <w:r w:rsidR="0018127B" w:rsidRPr="00010AAF">
        <w:rPr>
          <w:rFonts w:ascii="Arial" w:hAnsi="Arial" w:cs="Arial"/>
          <w:sz w:val="24"/>
        </w:rPr>
        <w:t>which is the single point of contact for Early Help</w:t>
      </w:r>
      <w:r w:rsidR="007B16EB" w:rsidRPr="00010AAF">
        <w:rPr>
          <w:rFonts w:ascii="Arial" w:hAnsi="Arial" w:cs="Arial"/>
          <w:sz w:val="24"/>
        </w:rPr>
        <w:t xml:space="preserve"> (Tower Hamlets, 2025)</w:t>
      </w:r>
      <w:r w:rsidR="0018127B" w:rsidRPr="00010AAF">
        <w:rPr>
          <w:rFonts w:ascii="Arial" w:hAnsi="Arial" w:cs="Arial"/>
          <w:sz w:val="24"/>
        </w:rPr>
        <w:t xml:space="preserve">. </w:t>
      </w:r>
    </w:p>
    <w:p w14:paraId="38DA4A9D" w14:textId="47256DD8" w:rsidR="00D04E8B" w:rsidRDefault="004439AF" w:rsidP="00010AAF">
      <w:pPr>
        <w:spacing w:line="360" w:lineRule="auto"/>
        <w:jc w:val="both"/>
        <w:rPr>
          <w:rFonts w:ascii="Arial" w:hAnsi="Arial" w:cs="Arial"/>
          <w:sz w:val="24"/>
        </w:rPr>
      </w:pPr>
      <w:r>
        <w:rPr>
          <w:noProof/>
        </w:rPr>
        <w:drawing>
          <wp:anchor distT="0" distB="0" distL="114300" distR="114300" simplePos="0" relativeHeight="251665920" behindDoc="0" locked="0" layoutInCell="1" allowOverlap="1" wp14:anchorId="10CEB629" wp14:editId="3E860602">
            <wp:simplePos x="0" y="0"/>
            <wp:positionH relativeFrom="column">
              <wp:posOffset>0</wp:posOffset>
            </wp:positionH>
            <wp:positionV relativeFrom="paragraph">
              <wp:posOffset>1270</wp:posOffset>
            </wp:positionV>
            <wp:extent cx="4967605" cy="4244340"/>
            <wp:effectExtent l="0" t="0" r="4445"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967605" cy="4244340"/>
                    </a:xfrm>
                    <a:prstGeom prst="rect">
                      <a:avLst/>
                    </a:prstGeom>
                  </pic:spPr>
                </pic:pic>
              </a:graphicData>
            </a:graphic>
            <wp14:sizeRelH relativeFrom="margin">
              <wp14:pctWidth>0</wp14:pctWidth>
            </wp14:sizeRelH>
            <wp14:sizeRelV relativeFrom="margin">
              <wp14:pctHeight>0</wp14:pctHeight>
            </wp14:sizeRelV>
          </wp:anchor>
        </w:drawing>
      </w:r>
    </w:p>
    <w:p w14:paraId="5D66B72B" w14:textId="09D8962C" w:rsidR="00D04E8B" w:rsidRDefault="00D04E8B" w:rsidP="00010AAF">
      <w:pPr>
        <w:spacing w:line="360" w:lineRule="auto"/>
        <w:jc w:val="both"/>
        <w:rPr>
          <w:rFonts w:ascii="Arial" w:hAnsi="Arial" w:cs="Arial"/>
          <w:sz w:val="24"/>
        </w:rPr>
      </w:pPr>
    </w:p>
    <w:p w14:paraId="05F74105" w14:textId="77777777" w:rsidR="00D04E8B" w:rsidRDefault="00D04E8B" w:rsidP="00010AAF">
      <w:pPr>
        <w:spacing w:line="360" w:lineRule="auto"/>
        <w:jc w:val="both"/>
        <w:rPr>
          <w:rFonts w:ascii="Arial" w:hAnsi="Arial" w:cs="Arial"/>
          <w:sz w:val="24"/>
        </w:rPr>
      </w:pPr>
    </w:p>
    <w:p w14:paraId="282E9348" w14:textId="77777777" w:rsidR="00D04E8B" w:rsidRDefault="00D04E8B" w:rsidP="00010AAF">
      <w:pPr>
        <w:spacing w:line="360" w:lineRule="auto"/>
        <w:jc w:val="both"/>
        <w:rPr>
          <w:rFonts w:ascii="Arial" w:hAnsi="Arial" w:cs="Arial"/>
          <w:sz w:val="24"/>
        </w:rPr>
      </w:pPr>
    </w:p>
    <w:p w14:paraId="0D2B5751" w14:textId="5A3C413F" w:rsidR="00D04E8B" w:rsidRDefault="006F0F65" w:rsidP="00010AAF">
      <w:pPr>
        <w:spacing w:line="360" w:lineRule="auto"/>
        <w:jc w:val="both"/>
        <w:rPr>
          <w:rFonts w:ascii="Arial" w:hAnsi="Arial" w:cs="Arial"/>
          <w:sz w:val="24"/>
        </w:rPr>
      </w:pPr>
      <w:r>
        <w:rPr>
          <w:noProof/>
        </w:rPr>
        <w:lastRenderedPageBreak/>
        <w:drawing>
          <wp:inline distT="0" distB="0" distL="0" distR="0" wp14:anchorId="54A00698" wp14:editId="0DB36103">
            <wp:extent cx="5943600" cy="5486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5486400"/>
                    </a:xfrm>
                    <a:prstGeom prst="rect">
                      <a:avLst/>
                    </a:prstGeom>
                  </pic:spPr>
                </pic:pic>
              </a:graphicData>
            </a:graphic>
          </wp:inline>
        </w:drawing>
      </w:r>
    </w:p>
    <w:p w14:paraId="45AB3439" w14:textId="77777777" w:rsidR="009C7EF2" w:rsidRPr="009C7EF2" w:rsidRDefault="009C7EF2" w:rsidP="009C7EF2">
      <w:pPr>
        <w:spacing w:line="360" w:lineRule="auto"/>
        <w:jc w:val="both"/>
        <w:rPr>
          <w:rFonts w:ascii="Arial" w:hAnsi="Arial" w:cs="Arial"/>
          <w:b/>
          <w:bCs/>
          <w:sz w:val="24"/>
        </w:rPr>
      </w:pPr>
      <w:r w:rsidRPr="009C7EF2">
        <w:rPr>
          <w:rFonts w:ascii="Arial" w:hAnsi="Arial" w:cs="Arial"/>
          <w:b/>
          <w:bCs/>
          <w:sz w:val="24"/>
        </w:rPr>
        <w:t>Source: (Tower Hamlets, 2025)</w:t>
      </w:r>
    </w:p>
    <w:p w14:paraId="6B52FAAA" w14:textId="5C9719E8" w:rsidR="00556AFA" w:rsidRPr="00010AAF" w:rsidRDefault="0018127B" w:rsidP="00010AAF">
      <w:pPr>
        <w:spacing w:line="360" w:lineRule="auto"/>
        <w:jc w:val="both"/>
        <w:rPr>
          <w:rFonts w:ascii="Arial" w:hAnsi="Arial" w:cs="Arial"/>
          <w:sz w:val="24"/>
        </w:rPr>
      </w:pPr>
      <w:r w:rsidRPr="00010AAF">
        <w:rPr>
          <w:rFonts w:ascii="Arial" w:hAnsi="Arial" w:cs="Arial"/>
          <w:sz w:val="24"/>
        </w:rPr>
        <w:t xml:space="preserve">The webpage also outlines the step-by-step referral process with range of difficulties identified which the Early Help system can address using multiple contact methods including telephone numbers, online referral forms and email addresses. However, the website has been embedded with too </w:t>
      </w:r>
      <w:proofErr w:type="gramStart"/>
      <w:r w:rsidRPr="00010AAF">
        <w:rPr>
          <w:rFonts w:ascii="Arial" w:hAnsi="Arial" w:cs="Arial"/>
          <w:sz w:val="24"/>
        </w:rPr>
        <w:t>many and</w:t>
      </w:r>
      <w:proofErr w:type="gramEnd"/>
      <w:r w:rsidRPr="00010AAF">
        <w:rPr>
          <w:rFonts w:ascii="Arial" w:hAnsi="Arial" w:cs="Arial"/>
          <w:sz w:val="24"/>
        </w:rPr>
        <w:t xml:space="preserve"> extensive information while the terminologies used in </w:t>
      </w:r>
      <w:proofErr w:type="gramStart"/>
      <w:r w:rsidRPr="00010AAF">
        <w:rPr>
          <w:rFonts w:ascii="Arial" w:hAnsi="Arial" w:cs="Arial"/>
          <w:sz w:val="24"/>
        </w:rPr>
        <w:t>website that makes</w:t>
      </w:r>
      <w:proofErr w:type="gramEnd"/>
      <w:r w:rsidRPr="00010AAF">
        <w:rPr>
          <w:rFonts w:ascii="Arial" w:hAnsi="Arial" w:cs="Arial"/>
          <w:sz w:val="24"/>
        </w:rPr>
        <w:t xml:space="preserve"> it unfamiliar to many places and even </w:t>
      </w:r>
      <w:r w:rsidR="008F0B49" w:rsidRPr="00010AAF">
        <w:rPr>
          <w:rFonts w:ascii="Arial" w:hAnsi="Arial" w:cs="Arial"/>
          <w:sz w:val="24"/>
        </w:rPr>
        <w:t>parents. The</w:t>
      </w:r>
      <w:r w:rsidRPr="00010AAF">
        <w:rPr>
          <w:rFonts w:ascii="Arial" w:hAnsi="Arial" w:cs="Arial"/>
          <w:sz w:val="24"/>
        </w:rPr>
        <w:t xml:space="preserve"> information on the webpage is text-heavy and limited use of visual aids and info graphics that showcased the improvement </w:t>
      </w:r>
      <w:r w:rsidR="00A52641" w:rsidRPr="00010AAF">
        <w:rPr>
          <w:rFonts w:ascii="Arial" w:hAnsi="Arial" w:cs="Arial"/>
          <w:sz w:val="24"/>
        </w:rPr>
        <w:t>in</w:t>
      </w:r>
      <w:r w:rsidRPr="00010AAF">
        <w:rPr>
          <w:rFonts w:ascii="Arial" w:hAnsi="Arial" w:cs="Arial"/>
          <w:sz w:val="24"/>
        </w:rPr>
        <w:t xml:space="preserve"> accessibility for users with lower literacy levels or learning needs</w:t>
      </w:r>
      <w:r w:rsidR="0058648F" w:rsidRPr="00010AAF">
        <w:rPr>
          <w:rFonts w:ascii="Arial" w:hAnsi="Arial" w:cs="Arial"/>
          <w:sz w:val="24"/>
        </w:rPr>
        <w:t xml:space="preserve"> (</w:t>
      </w:r>
      <w:proofErr w:type="spellStart"/>
      <w:r w:rsidR="0058648F" w:rsidRPr="00010AAF">
        <w:rPr>
          <w:rFonts w:ascii="Arial" w:hAnsi="Arial" w:cs="Arial"/>
          <w:sz w:val="24"/>
        </w:rPr>
        <w:t>Traboco</w:t>
      </w:r>
      <w:proofErr w:type="spellEnd"/>
      <w:r w:rsidR="0058648F" w:rsidRPr="00010AAF">
        <w:rPr>
          <w:rFonts w:ascii="Arial" w:hAnsi="Arial" w:cs="Arial"/>
          <w:sz w:val="24"/>
        </w:rPr>
        <w:t xml:space="preserve"> </w:t>
      </w:r>
      <w:r w:rsidR="0058648F" w:rsidRPr="00010AAF">
        <w:rPr>
          <w:rFonts w:ascii="Arial" w:hAnsi="Arial" w:cs="Arial"/>
          <w:i/>
          <w:iCs/>
          <w:sz w:val="24"/>
        </w:rPr>
        <w:t>et al.</w:t>
      </w:r>
      <w:r w:rsidR="0058648F" w:rsidRPr="00010AAF">
        <w:rPr>
          <w:rFonts w:ascii="Arial" w:hAnsi="Arial" w:cs="Arial"/>
          <w:sz w:val="24"/>
        </w:rPr>
        <w:t>, 2022)</w:t>
      </w:r>
      <w:r w:rsidRPr="00010AAF">
        <w:rPr>
          <w:rFonts w:ascii="Arial" w:hAnsi="Arial" w:cs="Arial"/>
          <w:sz w:val="24"/>
        </w:rPr>
        <w:t xml:space="preserve">. Overall, the Tower Hamlets’ website is </w:t>
      </w:r>
      <w:r w:rsidRPr="00010AAF">
        <w:rPr>
          <w:rFonts w:ascii="Arial" w:hAnsi="Arial" w:cs="Arial"/>
          <w:sz w:val="24"/>
        </w:rPr>
        <w:lastRenderedPageBreak/>
        <w:t>effective in communicating the Early Help system effectively with near clear navigation, detailed information and accessible referral routines to emphasis on simple language and inclusive communication</w:t>
      </w:r>
      <w:r w:rsidR="0058648F" w:rsidRPr="00010AAF">
        <w:rPr>
          <w:rFonts w:ascii="Arial" w:hAnsi="Arial" w:cs="Arial"/>
          <w:sz w:val="24"/>
        </w:rPr>
        <w:t xml:space="preserve"> (Tower Hamlets, 2026)</w:t>
      </w:r>
      <w:r w:rsidRPr="00010AAF">
        <w:rPr>
          <w:rFonts w:ascii="Arial" w:hAnsi="Arial" w:cs="Arial"/>
          <w:sz w:val="24"/>
        </w:rPr>
        <w:t xml:space="preserve">. </w:t>
      </w:r>
    </w:p>
    <w:p w14:paraId="0D41185B" w14:textId="061F3EBD" w:rsidR="00277376" w:rsidRDefault="00950D4C" w:rsidP="00010AAF">
      <w:pPr>
        <w:spacing w:line="360" w:lineRule="auto"/>
        <w:jc w:val="both"/>
        <w:rPr>
          <w:rFonts w:ascii="Arial" w:hAnsi="Arial" w:cs="Arial"/>
          <w:sz w:val="24"/>
        </w:rPr>
      </w:pPr>
      <w:r w:rsidRPr="00010AAF">
        <w:rPr>
          <w:rFonts w:ascii="Arial" w:hAnsi="Arial" w:cs="Arial"/>
          <w:sz w:val="24"/>
        </w:rPr>
        <w:t xml:space="preserve">The Leeds City Council is the third local council website which has been accessed to provide a well-structured and comprehensive source of information for Early Help schedule. The website </w:t>
      </w:r>
      <w:proofErr w:type="gramStart"/>
      <w:r w:rsidRPr="00010AAF">
        <w:rPr>
          <w:rFonts w:ascii="Arial" w:hAnsi="Arial" w:cs="Arial"/>
          <w:sz w:val="24"/>
        </w:rPr>
        <w:t>offered</w:t>
      </w:r>
      <w:proofErr w:type="gramEnd"/>
      <w:r w:rsidRPr="00010AAF">
        <w:rPr>
          <w:rFonts w:ascii="Arial" w:hAnsi="Arial" w:cs="Arial"/>
          <w:sz w:val="24"/>
        </w:rPr>
        <w:t xml:space="preserve"> a library of </w:t>
      </w:r>
      <w:proofErr w:type="gramStart"/>
      <w:r w:rsidRPr="00010AAF">
        <w:rPr>
          <w:rFonts w:ascii="Arial" w:hAnsi="Arial" w:cs="Arial"/>
          <w:sz w:val="24"/>
        </w:rPr>
        <w:t>One Minute</w:t>
      </w:r>
      <w:proofErr w:type="gramEnd"/>
      <w:r w:rsidRPr="00010AAF">
        <w:rPr>
          <w:rFonts w:ascii="Arial" w:hAnsi="Arial" w:cs="Arial"/>
          <w:sz w:val="24"/>
        </w:rPr>
        <w:t xml:space="preserve"> Guides which engages the users to access concise information on the different aspects of children’s services and safeguarding. This structure also includes the </w:t>
      </w:r>
      <w:proofErr w:type="gramStart"/>
      <w:r w:rsidRPr="00010AAF">
        <w:rPr>
          <w:rFonts w:ascii="Arial" w:hAnsi="Arial" w:cs="Arial"/>
          <w:sz w:val="24"/>
        </w:rPr>
        <w:t>One Minute</w:t>
      </w:r>
      <w:proofErr w:type="gramEnd"/>
      <w:r w:rsidRPr="00010AAF">
        <w:rPr>
          <w:rFonts w:ascii="Arial" w:hAnsi="Arial" w:cs="Arial"/>
          <w:sz w:val="24"/>
        </w:rPr>
        <w:t xml:space="preserve"> Guides for Early Help which offered a well-integrated approach and easy to find local relevant guidance</w:t>
      </w:r>
      <w:r w:rsidR="002D131B" w:rsidRPr="00010AAF">
        <w:rPr>
          <w:rFonts w:ascii="Arial" w:hAnsi="Arial" w:cs="Arial"/>
          <w:sz w:val="24"/>
        </w:rPr>
        <w:t xml:space="preserve"> </w:t>
      </w:r>
      <w:r w:rsidR="009E4BFF" w:rsidRPr="00010AAF">
        <w:rPr>
          <w:rFonts w:ascii="Arial" w:hAnsi="Arial" w:cs="Arial"/>
          <w:sz w:val="24"/>
        </w:rPr>
        <w:t>(Leeds City Council</w:t>
      </w:r>
      <w:r w:rsidR="002D131B" w:rsidRPr="00010AAF">
        <w:rPr>
          <w:rFonts w:ascii="Arial" w:hAnsi="Arial" w:cs="Arial"/>
          <w:sz w:val="24"/>
        </w:rPr>
        <w:t>, 2023)</w:t>
      </w:r>
      <w:r w:rsidRPr="00010AAF">
        <w:rPr>
          <w:rFonts w:ascii="Arial" w:hAnsi="Arial" w:cs="Arial"/>
          <w:sz w:val="24"/>
        </w:rPr>
        <w:t xml:space="preserve">. </w:t>
      </w:r>
    </w:p>
    <w:p w14:paraId="39D1E062" w14:textId="6AD7F468" w:rsidR="00277376" w:rsidRDefault="006F0F65" w:rsidP="00010AAF">
      <w:pPr>
        <w:spacing w:line="360" w:lineRule="auto"/>
        <w:jc w:val="both"/>
        <w:rPr>
          <w:rFonts w:ascii="Arial" w:hAnsi="Arial" w:cs="Arial"/>
          <w:sz w:val="24"/>
        </w:rPr>
      </w:pPr>
      <w:r>
        <w:rPr>
          <w:noProof/>
        </w:rPr>
        <w:drawing>
          <wp:anchor distT="0" distB="0" distL="114300" distR="114300" simplePos="0" relativeHeight="251658752" behindDoc="1" locked="0" layoutInCell="1" allowOverlap="1" wp14:anchorId="69856BFA" wp14:editId="709EC0C7">
            <wp:simplePos x="0" y="0"/>
            <wp:positionH relativeFrom="column">
              <wp:posOffset>-735</wp:posOffset>
            </wp:positionH>
            <wp:positionV relativeFrom="paragraph">
              <wp:posOffset>23227</wp:posOffset>
            </wp:positionV>
            <wp:extent cx="5573395" cy="5184775"/>
            <wp:effectExtent l="0" t="0" r="8255" b="0"/>
            <wp:wrapTight wrapText="bothSides">
              <wp:wrapPolygon edited="0">
                <wp:start x="0" y="0"/>
                <wp:lineTo x="0" y="21507"/>
                <wp:lineTo x="21558" y="21507"/>
                <wp:lineTo x="2155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573395" cy="5184775"/>
                    </a:xfrm>
                    <a:prstGeom prst="rect">
                      <a:avLst/>
                    </a:prstGeom>
                  </pic:spPr>
                </pic:pic>
              </a:graphicData>
            </a:graphic>
            <wp14:sizeRelH relativeFrom="margin">
              <wp14:pctWidth>0</wp14:pctWidth>
            </wp14:sizeRelH>
            <wp14:sizeRelV relativeFrom="margin">
              <wp14:pctHeight>0</wp14:pctHeight>
            </wp14:sizeRelV>
          </wp:anchor>
        </w:drawing>
      </w:r>
    </w:p>
    <w:p w14:paraId="02F681B8" w14:textId="3AD5993E" w:rsidR="00277376" w:rsidRDefault="00277376" w:rsidP="00010AAF">
      <w:pPr>
        <w:spacing w:line="360" w:lineRule="auto"/>
        <w:jc w:val="both"/>
        <w:rPr>
          <w:rFonts w:ascii="Arial" w:hAnsi="Arial" w:cs="Arial"/>
          <w:sz w:val="24"/>
        </w:rPr>
      </w:pPr>
    </w:p>
    <w:p w14:paraId="00EFC919" w14:textId="360DB3D2" w:rsidR="00277376" w:rsidRDefault="00277376" w:rsidP="00010AAF">
      <w:pPr>
        <w:spacing w:line="360" w:lineRule="auto"/>
        <w:jc w:val="both"/>
        <w:rPr>
          <w:rFonts w:ascii="Arial" w:hAnsi="Arial" w:cs="Arial"/>
          <w:sz w:val="24"/>
        </w:rPr>
      </w:pPr>
    </w:p>
    <w:p w14:paraId="1DEAA105" w14:textId="04A378EA" w:rsidR="00277376" w:rsidRDefault="00277376" w:rsidP="00010AAF">
      <w:pPr>
        <w:spacing w:line="360" w:lineRule="auto"/>
        <w:jc w:val="both"/>
        <w:rPr>
          <w:rFonts w:ascii="Arial" w:hAnsi="Arial" w:cs="Arial"/>
          <w:sz w:val="24"/>
        </w:rPr>
      </w:pPr>
    </w:p>
    <w:p w14:paraId="4154461C" w14:textId="4FEA00D9" w:rsidR="00277376" w:rsidRDefault="00277376" w:rsidP="00010AAF">
      <w:pPr>
        <w:spacing w:line="360" w:lineRule="auto"/>
        <w:jc w:val="both"/>
        <w:rPr>
          <w:rFonts w:ascii="Arial" w:hAnsi="Arial" w:cs="Arial"/>
          <w:sz w:val="24"/>
        </w:rPr>
      </w:pPr>
    </w:p>
    <w:p w14:paraId="33F6C13D" w14:textId="33E81E1C" w:rsidR="00277376" w:rsidRDefault="00277376" w:rsidP="00010AAF">
      <w:pPr>
        <w:spacing w:line="360" w:lineRule="auto"/>
        <w:jc w:val="both"/>
        <w:rPr>
          <w:rFonts w:ascii="Arial" w:hAnsi="Arial" w:cs="Arial"/>
          <w:sz w:val="24"/>
        </w:rPr>
      </w:pPr>
    </w:p>
    <w:p w14:paraId="2C2F953C" w14:textId="140EB110" w:rsidR="00277376" w:rsidRDefault="00277376" w:rsidP="00010AAF">
      <w:pPr>
        <w:spacing w:line="360" w:lineRule="auto"/>
        <w:jc w:val="both"/>
        <w:rPr>
          <w:rFonts w:ascii="Arial" w:hAnsi="Arial" w:cs="Arial"/>
          <w:sz w:val="24"/>
        </w:rPr>
      </w:pPr>
    </w:p>
    <w:p w14:paraId="2DBFF25D" w14:textId="358F4266" w:rsidR="00277376" w:rsidRDefault="00277376" w:rsidP="00010AAF">
      <w:pPr>
        <w:spacing w:line="360" w:lineRule="auto"/>
        <w:jc w:val="both"/>
        <w:rPr>
          <w:rFonts w:ascii="Arial" w:hAnsi="Arial" w:cs="Arial"/>
          <w:sz w:val="24"/>
        </w:rPr>
      </w:pPr>
    </w:p>
    <w:p w14:paraId="18A565E2" w14:textId="7714E1A3" w:rsidR="00277376" w:rsidRDefault="00277376" w:rsidP="00010AAF">
      <w:pPr>
        <w:spacing w:line="360" w:lineRule="auto"/>
        <w:jc w:val="both"/>
        <w:rPr>
          <w:rFonts w:ascii="Arial" w:hAnsi="Arial" w:cs="Arial"/>
          <w:sz w:val="24"/>
        </w:rPr>
      </w:pPr>
    </w:p>
    <w:p w14:paraId="2361B8F3" w14:textId="06C72E6B" w:rsidR="00522C80" w:rsidRDefault="00522C80" w:rsidP="00010AAF">
      <w:pPr>
        <w:spacing w:line="360" w:lineRule="auto"/>
        <w:jc w:val="both"/>
        <w:rPr>
          <w:rFonts w:ascii="Arial" w:hAnsi="Arial" w:cs="Arial"/>
          <w:sz w:val="24"/>
        </w:rPr>
      </w:pPr>
    </w:p>
    <w:p w14:paraId="7D114590" w14:textId="66297D7A" w:rsidR="00522C80" w:rsidRDefault="00522C80" w:rsidP="00010AAF">
      <w:pPr>
        <w:spacing w:line="360" w:lineRule="auto"/>
        <w:jc w:val="both"/>
        <w:rPr>
          <w:rFonts w:ascii="Arial" w:hAnsi="Arial" w:cs="Arial"/>
          <w:sz w:val="24"/>
        </w:rPr>
      </w:pPr>
    </w:p>
    <w:p w14:paraId="0F1804E2" w14:textId="77777777" w:rsidR="006F0F65" w:rsidRDefault="006F0F65" w:rsidP="00010AAF">
      <w:pPr>
        <w:spacing w:line="360" w:lineRule="auto"/>
        <w:jc w:val="both"/>
        <w:rPr>
          <w:rFonts w:ascii="Arial" w:hAnsi="Arial" w:cs="Arial"/>
          <w:sz w:val="24"/>
        </w:rPr>
      </w:pPr>
    </w:p>
    <w:p w14:paraId="778AB79B" w14:textId="77777777" w:rsidR="006F0F65" w:rsidRDefault="006F0F65" w:rsidP="00010AAF">
      <w:pPr>
        <w:spacing w:line="360" w:lineRule="auto"/>
        <w:jc w:val="both"/>
        <w:rPr>
          <w:rFonts w:ascii="Arial" w:hAnsi="Arial" w:cs="Arial"/>
          <w:sz w:val="24"/>
        </w:rPr>
      </w:pPr>
    </w:p>
    <w:p w14:paraId="22411E80" w14:textId="77777777" w:rsidR="006F0F65" w:rsidRDefault="006F0F65" w:rsidP="00010AAF">
      <w:pPr>
        <w:spacing w:line="360" w:lineRule="auto"/>
        <w:jc w:val="both"/>
        <w:rPr>
          <w:rFonts w:ascii="Arial" w:hAnsi="Arial" w:cs="Arial"/>
          <w:sz w:val="24"/>
        </w:rPr>
      </w:pPr>
    </w:p>
    <w:p w14:paraId="562A510C" w14:textId="1FB29D16" w:rsidR="00630C20" w:rsidRDefault="00950D4C" w:rsidP="00010AAF">
      <w:pPr>
        <w:spacing w:line="360" w:lineRule="auto"/>
        <w:jc w:val="both"/>
        <w:rPr>
          <w:rFonts w:ascii="Arial" w:hAnsi="Arial" w:cs="Arial"/>
          <w:sz w:val="24"/>
        </w:rPr>
      </w:pPr>
      <w:r w:rsidRPr="00010AAF">
        <w:rPr>
          <w:rFonts w:ascii="Arial" w:hAnsi="Arial" w:cs="Arial"/>
          <w:sz w:val="24"/>
        </w:rPr>
        <w:t xml:space="preserve">The Early Help Webpage has clear communication of the purpose of the strategy including emphasis on prevention, early intervention and partnership working with families. The website also contained a graduated ‘Thrive Model’ to effectively engage the families to move from universal services to targeted and specialist support for the diverse </w:t>
      </w:r>
      <w:proofErr w:type="gramStart"/>
      <w:r w:rsidRPr="00010AAF">
        <w:rPr>
          <w:rFonts w:ascii="Arial" w:hAnsi="Arial" w:cs="Arial"/>
          <w:sz w:val="24"/>
        </w:rPr>
        <w:t>children</w:t>
      </w:r>
      <w:proofErr w:type="gramEnd"/>
      <w:r w:rsidRPr="00010AAF">
        <w:rPr>
          <w:rFonts w:ascii="Arial" w:hAnsi="Arial" w:cs="Arial"/>
          <w:sz w:val="24"/>
        </w:rPr>
        <w:t xml:space="preserve"> needs</w:t>
      </w:r>
      <w:r w:rsidR="009E4BFF" w:rsidRPr="00010AAF">
        <w:rPr>
          <w:rFonts w:ascii="Arial" w:hAnsi="Arial" w:cs="Arial"/>
          <w:sz w:val="24"/>
        </w:rPr>
        <w:t xml:space="preserve"> (Leeds City Council, 2023)</w:t>
      </w:r>
      <w:r w:rsidRPr="00010AAF">
        <w:rPr>
          <w:rFonts w:ascii="Arial" w:hAnsi="Arial" w:cs="Arial"/>
          <w:sz w:val="24"/>
        </w:rPr>
        <w:t xml:space="preserve">. </w:t>
      </w:r>
    </w:p>
    <w:p w14:paraId="7078D88A" w14:textId="36615828" w:rsidR="00630C20" w:rsidRDefault="003C6140" w:rsidP="00010AAF">
      <w:pPr>
        <w:spacing w:line="360" w:lineRule="auto"/>
        <w:jc w:val="both"/>
        <w:rPr>
          <w:rFonts w:ascii="Arial" w:hAnsi="Arial" w:cs="Arial"/>
          <w:sz w:val="24"/>
        </w:rPr>
      </w:pPr>
      <w:r>
        <w:rPr>
          <w:noProof/>
        </w:rPr>
        <w:drawing>
          <wp:anchor distT="0" distB="0" distL="114300" distR="114300" simplePos="0" relativeHeight="251650560" behindDoc="1" locked="0" layoutInCell="1" allowOverlap="1" wp14:anchorId="6DDABBE6" wp14:editId="48F4E171">
            <wp:simplePos x="0" y="0"/>
            <wp:positionH relativeFrom="column">
              <wp:posOffset>1058779</wp:posOffset>
            </wp:positionH>
            <wp:positionV relativeFrom="paragraph">
              <wp:posOffset>122655</wp:posOffset>
            </wp:positionV>
            <wp:extent cx="3819525" cy="4714875"/>
            <wp:effectExtent l="0" t="0" r="9525" b="9525"/>
            <wp:wrapTight wrapText="bothSides">
              <wp:wrapPolygon edited="0">
                <wp:start x="0" y="0"/>
                <wp:lineTo x="0" y="21556"/>
                <wp:lineTo x="21546" y="21556"/>
                <wp:lineTo x="2154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819525" cy="4714875"/>
                    </a:xfrm>
                    <a:prstGeom prst="rect">
                      <a:avLst/>
                    </a:prstGeom>
                  </pic:spPr>
                </pic:pic>
              </a:graphicData>
            </a:graphic>
          </wp:anchor>
        </w:drawing>
      </w:r>
    </w:p>
    <w:p w14:paraId="2535BAF9" w14:textId="02D2F7D4" w:rsidR="00630C20" w:rsidRDefault="00630C20" w:rsidP="00010AAF">
      <w:pPr>
        <w:spacing w:line="360" w:lineRule="auto"/>
        <w:jc w:val="both"/>
        <w:rPr>
          <w:rFonts w:ascii="Arial" w:hAnsi="Arial" w:cs="Arial"/>
          <w:sz w:val="24"/>
        </w:rPr>
      </w:pPr>
    </w:p>
    <w:p w14:paraId="5945E177" w14:textId="37D8B0BB" w:rsidR="005C028C" w:rsidRDefault="005C028C" w:rsidP="00010AAF">
      <w:pPr>
        <w:spacing w:line="360" w:lineRule="auto"/>
        <w:jc w:val="both"/>
        <w:rPr>
          <w:rFonts w:ascii="Arial" w:hAnsi="Arial" w:cs="Arial"/>
          <w:sz w:val="24"/>
        </w:rPr>
      </w:pPr>
    </w:p>
    <w:p w14:paraId="15A1CCBE" w14:textId="77777777" w:rsidR="005C028C" w:rsidRDefault="005C028C" w:rsidP="00010AAF">
      <w:pPr>
        <w:spacing w:line="360" w:lineRule="auto"/>
        <w:jc w:val="both"/>
        <w:rPr>
          <w:rFonts w:ascii="Arial" w:hAnsi="Arial" w:cs="Arial"/>
          <w:sz w:val="24"/>
        </w:rPr>
      </w:pPr>
    </w:p>
    <w:p w14:paraId="3A9B18A7" w14:textId="77777777" w:rsidR="005C028C" w:rsidRDefault="005C028C" w:rsidP="00010AAF">
      <w:pPr>
        <w:spacing w:line="360" w:lineRule="auto"/>
        <w:jc w:val="both"/>
        <w:rPr>
          <w:rFonts w:ascii="Arial" w:hAnsi="Arial" w:cs="Arial"/>
          <w:sz w:val="24"/>
        </w:rPr>
      </w:pPr>
    </w:p>
    <w:p w14:paraId="0435FE2D" w14:textId="77777777" w:rsidR="005C028C" w:rsidRDefault="005C028C" w:rsidP="00010AAF">
      <w:pPr>
        <w:spacing w:line="360" w:lineRule="auto"/>
        <w:jc w:val="both"/>
        <w:rPr>
          <w:rFonts w:ascii="Arial" w:hAnsi="Arial" w:cs="Arial"/>
          <w:sz w:val="24"/>
        </w:rPr>
      </w:pPr>
    </w:p>
    <w:p w14:paraId="0342D06E" w14:textId="77777777" w:rsidR="005C028C" w:rsidRDefault="005C028C" w:rsidP="00010AAF">
      <w:pPr>
        <w:spacing w:line="360" w:lineRule="auto"/>
        <w:jc w:val="both"/>
        <w:rPr>
          <w:rFonts w:ascii="Arial" w:hAnsi="Arial" w:cs="Arial"/>
          <w:sz w:val="24"/>
        </w:rPr>
      </w:pPr>
    </w:p>
    <w:p w14:paraId="5AABD4E6" w14:textId="77777777" w:rsidR="005C028C" w:rsidRDefault="005C028C" w:rsidP="00010AAF">
      <w:pPr>
        <w:spacing w:line="360" w:lineRule="auto"/>
        <w:jc w:val="both"/>
        <w:rPr>
          <w:rFonts w:ascii="Arial" w:hAnsi="Arial" w:cs="Arial"/>
          <w:sz w:val="24"/>
        </w:rPr>
      </w:pPr>
    </w:p>
    <w:p w14:paraId="3A8BEC2F" w14:textId="77777777" w:rsidR="005C028C" w:rsidRDefault="005C028C" w:rsidP="00010AAF">
      <w:pPr>
        <w:spacing w:line="360" w:lineRule="auto"/>
        <w:jc w:val="both"/>
        <w:rPr>
          <w:rFonts w:ascii="Arial" w:hAnsi="Arial" w:cs="Arial"/>
          <w:sz w:val="24"/>
        </w:rPr>
      </w:pPr>
    </w:p>
    <w:p w14:paraId="3AAE0CF8" w14:textId="77777777" w:rsidR="005C028C" w:rsidRDefault="005C028C" w:rsidP="00010AAF">
      <w:pPr>
        <w:spacing w:line="360" w:lineRule="auto"/>
        <w:jc w:val="both"/>
        <w:rPr>
          <w:rFonts w:ascii="Arial" w:hAnsi="Arial" w:cs="Arial"/>
          <w:sz w:val="24"/>
        </w:rPr>
      </w:pPr>
    </w:p>
    <w:p w14:paraId="6EFABDDD" w14:textId="77777777" w:rsidR="005C028C" w:rsidRDefault="005C028C" w:rsidP="00010AAF">
      <w:pPr>
        <w:spacing w:line="360" w:lineRule="auto"/>
        <w:jc w:val="both"/>
        <w:rPr>
          <w:rFonts w:ascii="Arial" w:hAnsi="Arial" w:cs="Arial"/>
          <w:sz w:val="24"/>
        </w:rPr>
      </w:pPr>
    </w:p>
    <w:p w14:paraId="14B94F3C" w14:textId="77777777" w:rsidR="005C028C" w:rsidRDefault="005C028C" w:rsidP="00010AAF">
      <w:pPr>
        <w:spacing w:line="360" w:lineRule="auto"/>
        <w:jc w:val="both"/>
        <w:rPr>
          <w:rFonts w:ascii="Arial" w:hAnsi="Arial" w:cs="Arial"/>
          <w:sz w:val="24"/>
        </w:rPr>
      </w:pPr>
    </w:p>
    <w:p w14:paraId="314FB4BF" w14:textId="77777777" w:rsidR="005C028C" w:rsidRDefault="005C028C" w:rsidP="00010AAF">
      <w:pPr>
        <w:spacing w:line="360" w:lineRule="auto"/>
        <w:jc w:val="both"/>
        <w:rPr>
          <w:rFonts w:ascii="Arial" w:hAnsi="Arial" w:cs="Arial"/>
          <w:sz w:val="24"/>
        </w:rPr>
      </w:pPr>
    </w:p>
    <w:p w14:paraId="7E8B8BA5" w14:textId="619E0AB9" w:rsidR="005C5CAF" w:rsidRDefault="005C5CAF" w:rsidP="00010AAF">
      <w:pPr>
        <w:spacing w:line="360" w:lineRule="auto"/>
        <w:jc w:val="both"/>
        <w:rPr>
          <w:rFonts w:ascii="Arial" w:hAnsi="Arial" w:cs="Arial"/>
          <w:sz w:val="24"/>
        </w:rPr>
      </w:pPr>
      <w:r>
        <w:rPr>
          <w:rFonts w:ascii="Arial" w:hAnsi="Arial" w:cs="Arial"/>
          <w:sz w:val="24"/>
        </w:rPr>
        <w:t>Source: Leeds City Council (2023)</w:t>
      </w:r>
    </w:p>
    <w:p w14:paraId="69673B79" w14:textId="483C047E" w:rsidR="003B6AA4" w:rsidRDefault="00950D4C" w:rsidP="00010AAF">
      <w:pPr>
        <w:spacing w:line="360" w:lineRule="auto"/>
        <w:jc w:val="both"/>
        <w:rPr>
          <w:rFonts w:ascii="Arial" w:hAnsi="Arial" w:cs="Arial"/>
          <w:sz w:val="24"/>
        </w:rPr>
      </w:pPr>
      <w:r w:rsidRPr="00010AAF">
        <w:rPr>
          <w:rFonts w:ascii="Arial" w:hAnsi="Arial" w:cs="Arial"/>
          <w:sz w:val="24"/>
        </w:rPr>
        <w:t>The webpage also reflected the current national guidance including the Working Together to Safeguard Children (2023)</w:t>
      </w:r>
      <w:proofErr w:type="gramStart"/>
      <w:r w:rsidRPr="00010AAF">
        <w:rPr>
          <w:rFonts w:ascii="Arial" w:hAnsi="Arial" w:cs="Arial"/>
          <w:sz w:val="24"/>
        </w:rPr>
        <w:t xml:space="preserve"> suggesting</w:t>
      </w:r>
      <w:proofErr w:type="gramEnd"/>
      <w:r w:rsidRPr="00010AAF">
        <w:rPr>
          <w:rFonts w:ascii="Arial" w:hAnsi="Arial" w:cs="Arial"/>
          <w:sz w:val="24"/>
        </w:rPr>
        <w:t xml:space="preserve"> that the information has been regularly updated. The website integrated the family hubs and </w:t>
      </w:r>
      <w:r w:rsidR="004D6149" w:rsidRPr="00010AAF">
        <w:rPr>
          <w:rFonts w:ascii="Arial" w:hAnsi="Arial" w:cs="Arial"/>
          <w:sz w:val="24"/>
        </w:rPr>
        <w:t xml:space="preserve">Early Help Front Door </w:t>
      </w:r>
      <w:r w:rsidR="004D6149" w:rsidRPr="00010AAF">
        <w:rPr>
          <w:rFonts w:ascii="Arial" w:hAnsi="Arial" w:cs="Arial"/>
          <w:sz w:val="24"/>
        </w:rPr>
        <w:lastRenderedPageBreak/>
        <w:t>that send out clear pathway for accessing support while also including telephone numbers, safeguarding procedures and email and contact details improved the accessibility to practitioners and families for seeking advice and support</w:t>
      </w:r>
      <w:r w:rsidR="00A92858" w:rsidRPr="00010AAF">
        <w:rPr>
          <w:rFonts w:ascii="Arial" w:hAnsi="Arial" w:cs="Arial"/>
          <w:sz w:val="24"/>
        </w:rPr>
        <w:t xml:space="preserve"> </w:t>
      </w:r>
      <w:r w:rsidR="00705BA7" w:rsidRPr="00010AAF">
        <w:rPr>
          <w:rFonts w:ascii="Arial" w:hAnsi="Arial" w:cs="Arial"/>
          <w:sz w:val="24"/>
        </w:rPr>
        <w:t>(Leeds City Council</w:t>
      </w:r>
      <w:r w:rsidR="00A92858" w:rsidRPr="00010AAF">
        <w:rPr>
          <w:rFonts w:ascii="Arial" w:hAnsi="Arial" w:cs="Arial"/>
          <w:sz w:val="24"/>
        </w:rPr>
        <w:t>, 2023)</w:t>
      </w:r>
      <w:r w:rsidR="004D6149" w:rsidRPr="00010AAF">
        <w:rPr>
          <w:rFonts w:ascii="Arial" w:hAnsi="Arial" w:cs="Arial"/>
          <w:sz w:val="24"/>
        </w:rPr>
        <w:t>. Although the Early Help webpage provided comprehensive content on the strategy, the Leeds website has been primarily designed for professionals and is therefore not friendly with the public. This webpage also contained technical terminology including cluster working, restorative practices etc. which are difficult for the parents and carers to comprehend</w:t>
      </w:r>
      <w:r w:rsidR="00FE2BD4" w:rsidRPr="00010AAF">
        <w:rPr>
          <w:rFonts w:ascii="Arial" w:hAnsi="Arial" w:cs="Arial"/>
          <w:sz w:val="24"/>
        </w:rPr>
        <w:t xml:space="preserve"> (Dunlap and Lowenthal, 2016)</w:t>
      </w:r>
      <w:r w:rsidR="004D6149" w:rsidRPr="00010AAF">
        <w:rPr>
          <w:rFonts w:ascii="Arial" w:hAnsi="Arial" w:cs="Arial"/>
          <w:sz w:val="24"/>
        </w:rPr>
        <w:t xml:space="preserve">. Further, the webpage also was presented as lengthy paragraphs </w:t>
      </w:r>
      <w:r w:rsidR="00276F2A" w:rsidRPr="00276F2A">
        <w:rPr>
          <w:rFonts w:ascii="Arial" w:hAnsi="Arial" w:cs="Arial"/>
          <w:sz w:val="24"/>
        </w:rPr>
        <w:t xml:space="preserve">of key contacts and more information about early help supported by contact details and backed by </w:t>
      </w:r>
      <w:proofErr w:type="gramStart"/>
      <w:r w:rsidR="00276F2A" w:rsidRPr="00276F2A">
        <w:rPr>
          <w:rFonts w:ascii="Arial" w:hAnsi="Arial" w:cs="Arial"/>
          <w:sz w:val="24"/>
        </w:rPr>
        <w:t>legislations</w:t>
      </w:r>
      <w:proofErr w:type="gramEnd"/>
      <w:r w:rsidR="00276F2A" w:rsidRPr="00276F2A">
        <w:rPr>
          <w:rFonts w:ascii="Arial" w:hAnsi="Arial" w:cs="Arial"/>
          <w:sz w:val="24"/>
        </w:rPr>
        <w:t xml:space="preserve"> but with limited visual aids which reduced the readability of the page seeking quick guidance.</w:t>
      </w:r>
    </w:p>
    <w:p w14:paraId="581493E9" w14:textId="77777777" w:rsidR="003D0AAD" w:rsidRDefault="003D0AAD" w:rsidP="00010AAF">
      <w:pPr>
        <w:spacing w:line="360" w:lineRule="auto"/>
        <w:jc w:val="both"/>
        <w:rPr>
          <w:rFonts w:ascii="Arial" w:hAnsi="Arial" w:cs="Arial"/>
          <w:sz w:val="24"/>
        </w:rPr>
      </w:pPr>
    </w:p>
    <w:p w14:paraId="196AF846" w14:textId="77777777" w:rsidR="003D0AAD" w:rsidRDefault="003D0AAD" w:rsidP="00010AAF">
      <w:pPr>
        <w:spacing w:line="360" w:lineRule="auto"/>
        <w:jc w:val="both"/>
        <w:rPr>
          <w:rFonts w:ascii="Arial" w:hAnsi="Arial" w:cs="Arial"/>
          <w:sz w:val="24"/>
        </w:rPr>
      </w:pPr>
    </w:p>
    <w:p w14:paraId="29059945" w14:textId="77777777" w:rsidR="003D0AAD" w:rsidRDefault="003D0AAD" w:rsidP="00010AAF">
      <w:pPr>
        <w:spacing w:line="360" w:lineRule="auto"/>
        <w:jc w:val="both"/>
        <w:rPr>
          <w:rFonts w:ascii="Arial" w:hAnsi="Arial" w:cs="Arial"/>
          <w:sz w:val="24"/>
        </w:rPr>
      </w:pPr>
    </w:p>
    <w:p w14:paraId="7CC5E466" w14:textId="77777777" w:rsidR="003D0AAD" w:rsidRDefault="003D0AAD" w:rsidP="00010AAF">
      <w:pPr>
        <w:spacing w:line="360" w:lineRule="auto"/>
        <w:jc w:val="both"/>
        <w:rPr>
          <w:rFonts w:ascii="Arial" w:hAnsi="Arial" w:cs="Arial"/>
          <w:sz w:val="24"/>
        </w:rPr>
      </w:pPr>
    </w:p>
    <w:p w14:paraId="5A2090D0" w14:textId="77777777" w:rsidR="003D0AAD" w:rsidRDefault="003D0AAD" w:rsidP="00010AAF">
      <w:pPr>
        <w:spacing w:line="360" w:lineRule="auto"/>
        <w:jc w:val="both"/>
        <w:rPr>
          <w:rFonts w:ascii="Arial" w:hAnsi="Arial" w:cs="Arial"/>
          <w:sz w:val="24"/>
        </w:rPr>
      </w:pPr>
    </w:p>
    <w:p w14:paraId="1EB1342C" w14:textId="77777777" w:rsidR="003D0AAD" w:rsidRDefault="003D0AAD" w:rsidP="00010AAF">
      <w:pPr>
        <w:spacing w:line="360" w:lineRule="auto"/>
        <w:jc w:val="both"/>
        <w:rPr>
          <w:rFonts w:ascii="Arial" w:hAnsi="Arial" w:cs="Arial"/>
          <w:sz w:val="24"/>
        </w:rPr>
      </w:pPr>
    </w:p>
    <w:p w14:paraId="0E87F6DF" w14:textId="77777777" w:rsidR="003D0AAD" w:rsidRDefault="003D0AAD" w:rsidP="00010AAF">
      <w:pPr>
        <w:spacing w:line="360" w:lineRule="auto"/>
        <w:jc w:val="both"/>
        <w:rPr>
          <w:rFonts w:ascii="Arial" w:hAnsi="Arial" w:cs="Arial"/>
          <w:sz w:val="24"/>
        </w:rPr>
      </w:pPr>
    </w:p>
    <w:p w14:paraId="1F312312" w14:textId="77777777" w:rsidR="003D0AAD" w:rsidRDefault="003D0AAD" w:rsidP="00010AAF">
      <w:pPr>
        <w:spacing w:line="360" w:lineRule="auto"/>
        <w:jc w:val="both"/>
        <w:rPr>
          <w:rFonts w:ascii="Arial" w:hAnsi="Arial" w:cs="Arial"/>
          <w:sz w:val="24"/>
        </w:rPr>
      </w:pPr>
    </w:p>
    <w:p w14:paraId="34221A5F" w14:textId="77777777" w:rsidR="003D0AAD" w:rsidRDefault="003D0AAD" w:rsidP="00010AAF">
      <w:pPr>
        <w:spacing w:line="360" w:lineRule="auto"/>
        <w:jc w:val="both"/>
        <w:rPr>
          <w:rFonts w:ascii="Arial" w:hAnsi="Arial" w:cs="Arial"/>
          <w:sz w:val="24"/>
        </w:rPr>
      </w:pPr>
    </w:p>
    <w:p w14:paraId="2B6AB28C" w14:textId="77777777" w:rsidR="003D0AAD" w:rsidRDefault="003D0AAD" w:rsidP="00010AAF">
      <w:pPr>
        <w:spacing w:line="360" w:lineRule="auto"/>
        <w:jc w:val="both"/>
        <w:rPr>
          <w:rFonts w:ascii="Arial" w:hAnsi="Arial" w:cs="Arial"/>
          <w:sz w:val="24"/>
        </w:rPr>
      </w:pPr>
    </w:p>
    <w:p w14:paraId="75CC81C1" w14:textId="77777777" w:rsidR="003D0AAD" w:rsidRDefault="003D0AAD" w:rsidP="00010AAF">
      <w:pPr>
        <w:spacing w:line="360" w:lineRule="auto"/>
        <w:jc w:val="both"/>
        <w:rPr>
          <w:rFonts w:ascii="Arial" w:hAnsi="Arial" w:cs="Arial"/>
          <w:sz w:val="24"/>
        </w:rPr>
      </w:pPr>
    </w:p>
    <w:p w14:paraId="1C66C5DD" w14:textId="77777777" w:rsidR="003D0AAD" w:rsidRPr="00010AAF" w:rsidRDefault="003D0AAD" w:rsidP="00010AAF">
      <w:pPr>
        <w:spacing w:line="360" w:lineRule="auto"/>
        <w:jc w:val="both"/>
        <w:rPr>
          <w:rFonts w:ascii="Arial" w:hAnsi="Arial" w:cs="Arial"/>
          <w:sz w:val="24"/>
        </w:rPr>
      </w:pPr>
    </w:p>
    <w:p w14:paraId="38618A91" w14:textId="3BFEBF79" w:rsidR="005F4943" w:rsidRPr="00164760" w:rsidRDefault="005F4943" w:rsidP="00010AAF">
      <w:pPr>
        <w:pStyle w:val="Heading1"/>
        <w:spacing w:line="360" w:lineRule="auto"/>
        <w:jc w:val="both"/>
        <w:rPr>
          <w:rFonts w:ascii="Arial" w:hAnsi="Arial" w:cs="Arial"/>
          <w:color w:val="auto"/>
        </w:rPr>
      </w:pPr>
      <w:bookmarkStart w:id="4" w:name="_Toc237379312"/>
      <w:r w:rsidRPr="00164760">
        <w:rPr>
          <w:rFonts w:ascii="Arial" w:hAnsi="Arial" w:cs="Arial"/>
          <w:color w:val="auto"/>
        </w:rPr>
        <w:lastRenderedPageBreak/>
        <w:t>A comparative analysis of the main strength</w:t>
      </w:r>
      <w:r w:rsidR="005E6FBF" w:rsidRPr="00164760">
        <w:rPr>
          <w:rFonts w:ascii="Arial" w:hAnsi="Arial" w:cs="Arial"/>
          <w:color w:val="auto"/>
        </w:rPr>
        <w:t xml:space="preserve">s and </w:t>
      </w:r>
      <w:r w:rsidR="00164760" w:rsidRPr="00164760">
        <w:rPr>
          <w:rFonts w:ascii="Arial" w:hAnsi="Arial" w:cs="Arial"/>
          <w:color w:val="auto"/>
        </w:rPr>
        <w:t>weaknesses</w:t>
      </w:r>
      <w:r w:rsidR="005E6FBF" w:rsidRPr="00164760">
        <w:rPr>
          <w:rFonts w:ascii="Arial" w:hAnsi="Arial" w:cs="Arial"/>
          <w:color w:val="auto"/>
        </w:rPr>
        <w:t xml:space="preserve"> of how the local </w:t>
      </w:r>
      <w:r w:rsidRPr="00164760">
        <w:rPr>
          <w:rFonts w:ascii="Arial" w:hAnsi="Arial" w:cs="Arial"/>
          <w:color w:val="auto"/>
        </w:rPr>
        <w:t>authority websites communicate the Early Help and o</w:t>
      </w:r>
      <w:r w:rsidR="005E6FBF" w:rsidRPr="00164760">
        <w:rPr>
          <w:rFonts w:ascii="Arial" w:hAnsi="Arial" w:cs="Arial"/>
          <w:color w:val="auto"/>
        </w:rPr>
        <w:t xml:space="preserve">ther support services available </w:t>
      </w:r>
      <w:r w:rsidR="00CF252D" w:rsidRPr="00164760">
        <w:rPr>
          <w:rFonts w:ascii="Arial" w:hAnsi="Arial" w:cs="Arial"/>
          <w:color w:val="auto"/>
        </w:rPr>
        <w:t>to families</w:t>
      </w:r>
      <w:bookmarkEnd w:id="4"/>
    </w:p>
    <w:p w14:paraId="110DAEF3" w14:textId="77777777" w:rsidR="00AB6FEC" w:rsidRPr="00010AAF" w:rsidRDefault="00AB6FEC" w:rsidP="00010AAF">
      <w:pPr>
        <w:spacing w:line="360" w:lineRule="auto"/>
        <w:jc w:val="both"/>
        <w:rPr>
          <w:rFonts w:ascii="Arial" w:hAnsi="Arial" w:cs="Arial"/>
          <w:sz w:val="24"/>
        </w:rPr>
      </w:pPr>
      <w:r w:rsidRPr="00010AAF">
        <w:rPr>
          <w:rFonts w:ascii="Arial" w:hAnsi="Arial" w:cs="Arial"/>
          <w:sz w:val="24"/>
        </w:rPr>
        <w:t xml:space="preserve">A comparative analysis of the three local authority websites </w:t>
      </w:r>
      <w:proofErr w:type="gramStart"/>
      <w:r w:rsidRPr="00010AAF">
        <w:rPr>
          <w:rFonts w:ascii="Arial" w:hAnsi="Arial" w:cs="Arial"/>
          <w:sz w:val="24"/>
        </w:rPr>
        <w:t>are</w:t>
      </w:r>
      <w:proofErr w:type="gramEnd"/>
      <w:r w:rsidRPr="00010AAF">
        <w:rPr>
          <w:rFonts w:ascii="Arial" w:hAnsi="Arial" w:cs="Arial"/>
          <w:sz w:val="24"/>
        </w:rPr>
        <w:t xml:space="preserve"> crucial in understanding the way each of the councils shared their commitment towards promoting Early Help using early intervention, </w:t>
      </w:r>
      <w:proofErr w:type="gramStart"/>
      <w:r w:rsidRPr="00010AAF">
        <w:rPr>
          <w:rFonts w:ascii="Arial" w:hAnsi="Arial" w:cs="Arial"/>
          <w:sz w:val="24"/>
        </w:rPr>
        <w:t xml:space="preserve">family </w:t>
      </w:r>
      <w:proofErr w:type="spellStart"/>
      <w:r w:rsidRPr="00010AAF">
        <w:rPr>
          <w:rFonts w:ascii="Arial" w:hAnsi="Arial" w:cs="Arial"/>
          <w:sz w:val="24"/>
        </w:rPr>
        <w:t>centred</w:t>
      </w:r>
      <w:proofErr w:type="spellEnd"/>
      <w:proofErr w:type="gramEnd"/>
      <w:r w:rsidRPr="00010AAF">
        <w:rPr>
          <w:rFonts w:ascii="Arial" w:hAnsi="Arial" w:cs="Arial"/>
          <w:sz w:val="24"/>
        </w:rPr>
        <w:t xml:space="preserve"> support and multi-agency collaboration. However, there are considerable differences in the way information is communicated to the users. </w:t>
      </w:r>
    </w:p>
    <w:p w14:paraId="7DB302D8" w14:textId="77777777" w:rsidR="003D0AAD" w:rsidRDefault="00AB6FEC" w:rsidP="00010AAF">
      <w:pPr>
        <w:spacing w:line="360" w:lineRule="auto"/>
        <w:jc w:val="both"/>
        <w:rPr>
          <w:rFonts w:ascii="Arial" w:hAnsi="Arial" w:cs="Arial"/>
          <w:sz w:val="24"/>
        </w:rPr>
      </w:pPr>
      <w:r w:rsidRPr="00010AAF">
        <w:rPr>
          <w:rFonts w:ascii="Arial" w:hAnsi="Arial" w:cs="Arial"/>
          <w:sz w:val="24"/>
        </w:rPr>
        <w:t xml:space="preserve">The strengths of Tower Hamlets’ website communicating Early Help and other family support services lay in the family </w:t>
      </w:r>
      <w:proofErr w:type="spellStart"/>
      <w:r w:rsidRPr="00010AAF">
        <w:rPr>
          <w:rFonts w:ascii="Arial" w:hAnsi="Arial" w:cs="Arial"/>
          <w:sz w:val="24"/>
        </w:rPr>
        <w:t>centred</w:t>
      </w:r>
      <w:proofErr w:type="spellEnd"/>
      <w:r w:rsidRPr="00010AAF">
        <w:rPr>
          <w:rFonts w:ascii="Arial" w:hAnsi="Arial" w:cs="Arial"/>
          <w:sz w:val="24"/>
        </w:rPr>
        <w:t xml:space="preserve"> approach which ensured that clear and simple explanations of Early Help is provided that abides by the eligibility criteria and available services </w:t>
      </w:r>
      <w:r w:rsidR="008034A5" w:rsidRPr="00010AAF">
        <w:rPr>
          <w:rFonts w:ascii="Arial" w:hAnsi="Arial" w:cs="Arial"/>
          <w:sz w:val="24"/>
        </w:rPr>
        <w:t>and</w:t>
      </w:r>
      <w:r w:rsidRPr="00010AAF">
        <w:rPr>
          <w:rFonts w:ascii="Arial" w:hAnsi="Arial" w:cs="Arial"/>
          <w:sz w:val="24"/>
        </w:rPr>
        <w:t xml:space="preserve"> referral pathways through MAST which is significant for the families to make the website accessible and informative</w:t>
      </w:r>
      <w:r w:rsidR="00E75CC3" w:rsidRPr="00010AAF">
        <w:rPr>
          <w:rFonts w:ascii="Arial" w:hAnsi="Arial" w:cs="Arial"/>
          <w:sz w:val="24"/>
        </w:rPr>
        <w:t xml:space="preserve"> (Tower Hamlets, 2026)</w:t>
      </w:r>
      <w:r w:rsidRPr="00010AAF">
        <w:rPr>
          <w:rFonts w:ascii="Arial" w:hAnsi="Arial" w:cs="Arial"/>
          <w:sz w:val="24"/>
        </w:rPr>
        <w:t xml:space="preserve">. </w:t>
      </w:r>
    </w:p>
    <w:p w14:paraId="103FFD5A" w14:textId="18A81AFB" w:rsidR="003D0AAD" w:rsidRDefault="0040770E" w:rsidP="00010AAF">
      <w:pPr>
        <w:spacing w:line="360" w:lineRule="auto"/>
        <w:jc w:val="both"/>
        <w:rPr>
          <w:rFonts w:ascii="Arial" w:hAnsi="Arial" w:cs="Arial"/>
          <w:sz w:val="24"/>
        </w:rPr>
      </w:pPr>
      <w:r>
        <w:rPr>
          <w:noProof/>
        </w:rPr>
        <w:drawing>
          <wp:anchor distT="0" distB="0" distL="114300" distR="114300" simplePos="0" relativeHeight="251658240" behindDoc="1" locked="0" layoutInCell="1" allowOverlap="1" wp14:anchorId="041FDEC3" wp14:editId="19543554">
            <wp:simplePos x="0" y="0"/>
            <wp:positionH relativeFrom="column">
              <wp:posOffset>385011</wp:posOffset>
            </wp:positionH>
            <wp:positionV relativeFrom="paragraph">
              <wp:posOffset>-1036</wp:posOffset>
            </wp:positionV>
            <wp:extent cx="5045710" cy="4477385"/>
            <wp:effectExtent l="0" t="0" r="2540" b="0"/>
            <wp:wrapTight wrapText="bothSides">
              <wp:wrapPolygon edited="0">
                <wp:start x="0" y="0"/>
                <wp:lineTo x="0" y="21505"/>
                <wp:lineTo x="21529" y="21505"/>
                <wp:lineTo x="2152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045710" cy="4477385"/>
                    </a:xfrm>
                    <a:prstGeom prst="rect">
                      <a:avLst/>
                    </a:prstGeom>
                  </pic:spPr>
                </pic:pic>
              </a:graphicData>
            </a:graphic>
            <wp14:sizeRelH relativeFrom="margin">
              <wp14:pctWidth>0</wp14:pctWidth>
            </wp14:sizeRelH>
            <wp14:sizeRelV relativeFrom="margin">
              <wp14:pctHeight>0</wp14:pctHeight>
            </wp14:sizeRelV>
          </wp:anchor>
        </w:drawing>
      </w:r>
    </w:p>
    <w:p w14:paraId="1C893E75" w14:textId="77777777" w:rsidR="003D0AAD" w:rsidRDefault="003D0AAD" w:rsidP="00010AAF">
      <w:pPr>
        <w:spacing w:line="360" w:lineRule="auto"/>
        <w:jc w:val="both"/>
        <w:rPr>
          <w:rFonts w:ascii="Arial" w:hAnsi="Arial" w:cs="Arial"/>
          <w:sz w:val="24"/>
        </w:rPr>
      </w:pPr>
    </w:p>
    <w:p w14:paraId="6FD932F3" w14:textId="77777777" w:rsidR="003D0AAD" w:rsidRDefault="003D0AAD" w:rsidP="00010AAF">
      <w:pPr>
        <w:spacing w:line="360" w:lineRule="auto"/>
        <w:jc w:val="both"/>
        <w:rPr>
          <w:rFonts w:ascii="Arial" w:hAnsi="Arial" w:cs="Arial"/>
          <w:sz w:val="24"/>
        </w:rPr>
      </w:pPr>
    </w:p>
    <w:p w14:paraId="489AA2F3" w14:textId="77777777" w:rsidR="003D0AAD" w:rsidRDefault="003D0AAD" w:rsidP="00010AAF">
      <w:pPr>
        <w:spacing w:line="360" w:lineRule="auto"/>
        <w:jc w:val="both"/>
        <w:rPr>
          <w:rFonts w:ascii="Arial" w:hAnsi="Arial" w:cs="Arial"/>
          <w:sz w:val="24"/>
        </w:rPr>
      </w:pPr>
    </w:p>
    <w:p w14:paraId="1DF2661F" w14:textId="77777777" w:rsidR="0040770E" w:rsidRDefault="0040770E" w:rsidP="00010AAF">
      <w:pPr>
        <w:spacing w:line="360" w:lineRule="auto"/>
        <w:jc w:val="both"/>
        <w:rPr>
          <w:rFonts w:ascii="Arial" w:hAnsi="Arial" w:cs="Arial"/>
          <w:sz w:val="24"/>
        </w:rPr>
      </w:pPr>
    </w:p>
    <w:p w14:paraId="0247FE6D" w14:textId="77777777" w:rsidR="0040770E" w:rsidRDefault="0040770E" w:rsidP="00010AAF">
      <w:pPr>
        <w:spacing w:line="360" w:lineRule="auto"/>
        <w:jc w:val="both"/>
        <w:rPr>
          <w:rFonts w:ascii="Arial" w:hAnsi="Arial" w:cs="Arial"/>
          <w:sz w:val="24"/>
        </w:rPr>
      </w:pPr>
    </w:p>
    <w:p w14:paraId="37321B40" w14:textId="77777777" w:rsidR="0040770E" w:rsidRDefault="0040770E" w:rsidP="00010AAF">
      <w:pPr>
        <w:spacing w:line="360" w:lineRule="auto"/>
        <w:jc w:val="both"/>
        <w:rPr>
          <w:rFonts w:ascii="Arial" w:hAnsi="Arial" w:cs="Arial"/>
          <w:sz w:val="24"/>
        </w:rPr>
      </w:pPr>
    </w:p>
    <w:p w14:paraId="3E46BAEB" w14:textId="77777777" w:rsidR="0040770E" w:rsidRDefault="0040770E" w:rsidP="00010AAF">
      <w:pPr>
        <w:spacing w:line="360" w:lineRule="auto"/>
        <w:jc w:val="both"/>
        <w:rPr>
          <w:rFonts w:ascii="Arial" w:hAnsi="Arial" w:cs="Arial"/>
          <w:sz w:val="24"/>
        </w:rPr>
      </w:pPr>
    </w:p>
    <w:p w14:paraId="00EE002A" w14:textId="77777777" w:rsidR="0040770E" w:rsidRDefault="0040770E" w:rsidP="00010AAF">
      <w:pPr>
        <w:spacing w:line="360" w:lineRule="auto"/>
        <w:jc w:val="both"/>
        <w:rPr>
          <w:rFonts w:ascii="Arial" w:hAnsi="Arial" w:cs="Arial"/>
          <w:sz w:val="24"/>
        </w:rPr>
      </w:pPr>
    </w:p>
    <w:p w14:paraId="32F1EBDC" w14:textId="77777777" w:rsidR="0040770E" w:rsidRDefault="0040770E" w:rsidP="00010AAF">
      <w:pPr>
        <w:spacing w:line="360" w:lineRule="auto"/>
        <w:jc w:val="both"/>
        <w:rPr>
          <w:rFonts w:ascii="Arial" w:hAnsi="Arial" w:cs="Arial"/>
          <w:sz w:val="24"/>
        </w:rPr>
      </w:pPr>
    </w:p>
    <w:p w14:paraId="7047D6C7" w14:textId="77777777" w:rsidR="0040770E" w:rsidRDefault="0040770E" w:rsidP="00010AAF">
      <w:pPr>
        <w:spacing w:line="360" w:lineRule="auto"/>
        <w:jc w:val="both"/>
        <w:rPr>
          <w:rFonts w:ascii="Arial" w:hAnsi="Arial" w:cs="Arial"/>
          <w:sz w:val="24"/>
        </w:rPr>
      </w:pPr>
    </w:p>
    <w:p w14:paraId="54FD64B0" w14:textId="7A8482CB" w:rsidR="00AB6FEC" w:rsidRPr="00010AAF" w:rsidRDefault="00AB6FEC" w:rsidP="00010AAF">
      <w:pPr>
        <w:spacing w:line="360" w:lineRule="auto"/>
        <w:jc w:val="both"/>
        <w:rPr>
          <w:rFonts w:ascii="Arial" w:hAnsi="Arial" w:cs="Arial"/>
          <w:sz w:val="24"/>
        </w:rPr>
      </w:pPr>
      <w:r w:rsidRPr="00010AAF">
        <w:rPr>
          <w:rFonts w:ascii="Arial" w:hAnsi="Arial" w:cs="Arial"/>
          <w:sz w:val="24"/>
        </w:rPr>
        <w:lastRenderedPageBreak/>
        <w:t xml:space="preserve">Comprehensive operational guidance is also a key </w:t>
      </w:r>
      <w:r w:rsidR="008034A5" w:rsidRPr="00010AAF">
        <w:rPr>
          <w:rFonts w:ascii="Arial" w:hAnsi="Arial" w:cs="Arial"/>
          <w:sz w:val="24"/>
        </w:rPr>
        <w:t>strength</w:t>
      </w:r>
      <w:r w:rsidRPr="00010AAF">
        <w:rPr>
          <w:rFonts w:ascii="Arial" w:hAnsi="Arial" w:cs="Arial"/>
          <w:sz w:val="24"/>
        </w:rPr>
        <w:t xml:space="preserve"> of the Leeds website which </w:t>
      </w:r>
      <w:r w:rsidR="008034A5" w:rsidRPr="00010AAF">
        <w:rPr>
          <w:rFonts w:ascii="Arial" w:hAnsi="Arial" w:cs="Arial"/>
          <w:sz w:val="24"/>
        </w:rPr>
        <w:t>demonstrated</w:t>
      </w:r>
      <w:r w:rsidRPr="00010AAF">
        <w:rPr>
          <w:rFonts w:ascii="Arial" w:hAnsi="Arial" w:cs="Arial"/>
          <w:sz w:val="24"/>
        </w:rPr>
        <w:t xml:space="preserve"> a </w:t>
      </w:r>
      <w:r w:rsidR="008034A5" w:rsidRPr="00010AAF">
        <w:rPr>
          <w:rFonts w:ascii="Arial" w:hAnsi="Arial" w:cs="Arial"/>
          <w:sz w:val="24"/>
        </w:rPr>
        <w:t>comprehensive</w:t>
      </w:r>
      <w:r w:rsidRPr="00010AAF">
        <w:rPr>
          <w:rFonts w:ascii="Arial" w:hAnsi="Arial" w:cs="Arial"/>
          <w:sz w:val="24"/>
        </w:rPr>
        <w:t xml:space="preserve"> </w:t>
      </w:r>
      <w:r w:rsidR="008034A5" w:rsidRPr="00010AAF">
        <w:rPr>
          <w:rFonts w:ascii="Arial" w:hAnsi="Arial" w:cs="Arial"/>
          <w:sz w:val="24"/>
        </w:rPr>
        <w:t>guide</w:t>
      </w:r>
      <w:r w:rsidRPr="00010AAF">
        <w:rPr>
          <w:rFonts w:ascii="Arial" w:hAnsi="Arial" w:cs="Arial"/>
          <w:sz w:val="24"/>
        </w:rPr>
        <w:t xml:space="preserve"> in the form of </w:t>
      </w:r>
      <w:proofErr w:type="gramStart"/>
      <w:r w:rsidRPr="00010AAF">
        <w:rPr>
          <w:rFonts w:ascii="Arial" w:hAnsi="Arial" w:cs="Arial"/>
          <w:sz w:val="24"/>
        </w:rPr>
        <w:t xml:space="preserve">One </w:t>
      </w:r>
      <w:r w:rsidR="008034A5" w:rsidRPr="00010AAF">
        <w:rPr>
          <w:rFonts w:ascii="Arial" w:hAnsi="Arial" w:cs="Arial"/>
          <w:sz w:val="24"/>
        </w:rPr>
        <w:t>Minute</w:t>
      </w:r>
      <w:proofErr w:type="gramEnd"/>
      <w:r w:rsidRPr="00010AAF">
        <w:rPr>
          <w:rFonts w:ascii="Arial" w:hAnsi="Arial" w:cs="Arial"/>
          <w:sz w:val="24"/>
        </w:rPr>
        <w:t xml:space="preserve"> Guides and </w:t>
      </w:r>
      <w:r w:rsidR="008034A5" w:rsidRPr="00010AAF">
        <w:rPr>
          <w:rFonts w:ascii="Arial" w:hAnsi="Arial" w:cs="Arial"/>
          <w:sz w:val="24"/>
        </w:rPr>
        <w:t>Thrive</w:t>
      </w:r>
      <w:r w:rsidRPr="00010AAF">
        <w:rPr>
          <w:rFonts w:ascii="Arial" w:hAnsi="Arial" w:cs="Arial"/>
          <w:sz w:val="24"/>
        </w:rPr>
        <w:t xml:space="preserve"> Model that gradated the pathway from universal to targeted </w:t>
      </w:r>
      <w:r w:rsidR="008034A5" w:rsidRPr="00010AAF">
        <w:rPr>
          <w:rFonts w:ascii="Arial" w:hAnsi="Arial" w:cs="Arial"/>
          <w:sz w:val="24"/>
        </w:rPr>
        <w:t>specialist services on Early Help Support with current national safeguarding guidance</w:t>
      </w:r>
      <w:r w:rsidR="006B392F" w:rsidRPr="00010AAF">
        <w:rPr>
          <w:rFonts w:ascii="Arial" w:hAnsi="Arial" w:cs="Arial"/>
          <w:sz w:val="24"/>
        </w:rPr>
        <w:t xml:space="preserve"> (Leeds City Council, 2023)</w:t>
      </w:r>
      <w:r w:rsidR="008034A5" w:rsidRPr="00010AAF">
        <w:rPr>
          <w:rFonts w:ascii="Arial" w:hAnsi="Arial" w:cs="Arial"/>
          <w:sz w:val="24"/>
        </w:rPr>
        <w:t xml:space="preserve">. Comparing the strengths of the websites of Leeds and Tower Hamlets, </w:t>
      </w:r>
      <w:proofErr w:type="gramStart"/>
      <w:r w:rsidR="008034A5" w:rsidRPr="00010AAF">
        <w:rPr>
          <w:rFonts w:ascii="Arial" w:hAnsi="Arial" w:cs="Arial"/>
          <w:sz w:val="24"/>
        </w:rPr>
        <w:t>the Norfolk’s</w:t>
      </w:r>
      <w:proofErr w:type="gramEnd"/>
      <w:r w:rsidR="008034A5" w:rsidRPr="00010AAF">
        <w:rPr>
          <w:rFonts w:ascii="Arial" w:hAnsi="Arial" w:cs="Arial"/>
          <w:sz w:val="24"/>
        </w:rPr>
        <w:t xml:space="preserve"> principal strength lay in the transparent strategic commitment toward providing detailed policy documents which offers </w:t>
      </w:r>
      <w:proofErr w:type="gramStart"/>
      <w:r w:rsidR="008034A5" w:rsidRPr="00010AAF">
        <w:rPr>
          <w:rFonts w:ascii="Arial" w:hAnsi="Arial" w:cs="Arial"/>
          <w:sz w:val="24"/>
        </w:rPr>
        <w:t>a clear</w:t>
      </w:r>
      <w:proofErr w:type="gramEnd"/>
      <w:r w:rsidR="008034A5" w:rsidRPr="00010AAF">
        <w:rPr>
          <w:rFonts w:ascii="Arial" w:hAnsi="Arial" w:cs="Arial"/>
          <w:sz w:val="24"/>
        </w:rPr>
        <w:t xml:space="preserve"> and detailed guidance over partnership working and long-term priorities for Early Help. </w:t>
      </w:r>
      <w:r w:rsidR="00A31A9F" w:rsidRPr="00010AAF">
        <w:rPr>
          <w:rFonts w:ascii="Arial" w:hAnsi="Arial" w:cs="Arial"/>
          <w:sz w:val="24"/>
        </w:rPr>
        <w:t>However,</w:t>
      </w:r>
      <w:r w:rsidR="008034A5" w:rsidRPr="00010AAF">
        <w:rPr>
          <w:rFonts w:ascii="Arial" w:hAnsi="Arial" w:cs="Arial"/>
          <w:sz w:val="24"/>
        </w:rPr>
        <w:t xml:space="preserve"> each of the websites in</w:t>
      </w:r>
      <w:r w:rsidR="00A31A9F" w:rsidRPr="00010AAF">
        <w:rPr>
          <w:rFonts w:ascii="Arial" w:hAnsi="Arial" w:cs="Arial"/>
          <w:sz w:val="24"/>
        </w:rPr>
        <w:t>volve and present</w:t>
      </w:r>
      <w:r w:rsidR="008034A5" w:rsidRPr="00010AAF">
        <w:rPr>
          <w:rFonts w:ascii="Arial" w:hAnsi="Arial" w:cs="Arial"/>
          <w:sz w:val="24"/>
        </w:rPr>
        <w:t xml:space="preserve"> notable weaknesses</w:t>
      </w:r>
      <w:r w:rsidR="00347125" w:rsidRPr="00010AAF">
        <w:rPr>
          <w:rFonts w:ascii="Arial" w:hAnsi="Arial" w:cs="Arial"/>
          <w:sz w:val="24"/>
        </w:rPr>
        <w:t xml:space="preserve"> (Norfolk County Council, 2026b)</w:t>
      </w:r>
      <w:r w:rsidR="00A31A9F" w:rsidRPr="00010AAF">
        <w:rPr>
          <w:rFonts w:ascii="Arial" w:hAnsi="Arial" w:cs="Arial"/>
          <w:sz w:val="24"/>
        </w:rPr>
        <w:t>. While Norfolk has a dedicated document on Early Help, the strategy lacked practical information for the families which required the user to navigate the lengthy strategy document and different webpages to determine the available support</w:t>
      </w:r>
      <w:r w:rsidR="00347125" w:rsidRPr="00010AAF">
        <w:rPr>
          <w:rFonts w:ascii="Arial" w:hAnsi="Arial" w:cs="Arial"/>
          <w:sz w:val="24"/>
        </w:rPr>
        <w:t xml:space="preserve"> (Norfolk County </w:t>
      </w:r>
      <w:proofErr w:type="gramStart"/>
      <w:r w:rsidR="00347125" w:rsidRPr="00010AAF">
        <w:rPr>
          <w:rFonts w:ascii="Arial" w:hAnsi="Arial" w:cs="Arial"/>
          <w:sz w:val="24"/>
        </w:rPr>
        <w:t>Council ,</w:t>
      </w:r>
      <w:proofErr w:type="gramEnd"/>
      <w:r w:rsidR="00347125" w:rsidRPr="00010AAF">
        <w:rPr>
          <w:rFonts w:ascii="Arial" w:hAnsi="Arial" w:cs="Arial"/>
          <w:sz w:val="24"/>
        </w:rPr>
        <w:t xml:space="preserve"> 2026b)</w:t>
      </w:r>
      <w:r w:rsidR="00A31A9F" w:rsidRPr="00010AAF">
        <w:rPr>
          <w:rFonts w:ascii="Arial" w:hAnsi="Arial" w:cs="Arial"/>
          <w:sz w:val="24"/>
        </w:rPr>
        <w:t xml:space="preserve">. On the other hand, </w:t>
      </w:r>
      <w:proofErr w:type="spellStart"/>
      <w:r w:rsidR="00A31A9F" w:rsidRPr="00010AAF">
        <w:rPr>
          <w:rFonts w:ascii="Arial" w:hAnsi="Arial" w:cs="Arial"/>
          <w:sz w:val="24"/>
        </w:rPr>
        <w:t>Leeds’</w:t>
      </w:r>
      <w:proofErr w:type="spellEnd"/>
      <w:r w:rsidR="00A31A9F" w:rsidRPr="00010AAF">
        <w:rPr>
          <w:rFonts w:ascii="Arial" w:hAnsi="Arial" w:cs="Arial"/>
          <w:sz w:val="24"/>
        </w:rPr>
        <w:t xml:space="preserve"> weakness in its website for Early Help support has extensive professional terminology along with lengthy text which eventually reduced the readability and accessibility of information about Early Help and family support services for parents and carers. Similarly, Tower Hamlets website is user friendly </w:t>
      </w:r>
      <w:r w:rsidR="00D12080" w:rsidRPr="00010AAF">
        <w:rPr>
          <w:rFonts w:ascii="Arial" w:hAnsi="Arial" w:cs="Arial"/>
          <w:sz w:val="24"/>
        </w:rPr>
        <w:t>comparatively</w:t>
      </w:r>
      <w:r w:rsidR="00A31A9F" w:rsidRPr="00010AAF">
        <w:rPr>
          <w:rFonts w:ascii="Arial" w:hAnsi="Arial" w:cs="Arial"/>
          <w:sz w:val="24"/>
        </w:rPr>
        <w:t xml:space="preserve"> bit the webpages are txt heavy with limited use of </w:t>
      </w:r>
      <w:r w:rsidR="007F5769" w:rsidRPr="00010AAF">
        <w:rPr>
          <w:rFonts w:ascii="Arial" w:hAnsi="Arial" w:cs="Arial"/>
          <w:sz w:val="24"/>
        </w:rPr>
        <w:t>visual</w:t>
      </w:r>
      <w:r w:rsidR="00A31A9F" w:rsidRPr="00010AAF">
        <w:rPr>
          <w:rFonts w:ascii="Arial" w:hAnsi="Arial" w:cs="Arial"/>
          <w:sz w:val="24"/>
        </w:rPr>
        <w:t xml:space="preserve"> resources and interactive tools for facilitating the use of Early Help information resources</w:t>
      </w:r>
      <w:r w:rsidR="00347125" w:rsidRPr="00010AAF">
        <w:rPr>
          <w:rFonts w:ascii="Arial" w:hAnsi="Arial" w:cs="Arial"/>
          <w:sz w:val="24"/>
        </w:rPr>
        <w:t xml:space="preserve"> (</w:t>
      </w:r>
      <w:proofErr w:type="spellStart"/>
      <w:r w:rsidR="00347125" w:rsidRPr="00010AAF">
        <w:rPr>
          <w:rFonts w:ascii="Arial" w:hAnsi="Arial" w:cs="Arial"/>
          <w:sz w:val="24"/>
        </w:rPr>
        <w:t>Traboco</w:t>
      </w:r>
      <w:proofErr w:type="spellEnd"/>
      <w:r w:rsidR="00347125" w:rsidRPr="00010AAF">
        <w:rPr>
          <w:rFonts w:ascii="Arial" w:hAnsi="Arial" w:cs="Arial"/>
          <w:sz w:val="24"/>
        </w:rPr>
        <w:t xml:space="preserve"> </w:t>
      </w:r>
      <w:r w:rsidR="00347125" w:rsidRPr="00010AAF">
        <w:rPr>
          <w:rFonts w:ascii="Arial" w:hAnsi="Arial" w:cs="Arial"/>
          <w:i/>
          <w:iCs/>
          <w:sz w:val="24"/>
        </w:rPr>
        <w:t>et al.</w:t>
      </w:r>
      <w:r w:rsidR="00347125" w:rsidRPr="00010AAF">
        <w:rPr>
          <w:rFonts w:ascii="Arial" w:hAnsi="Arial" w:cs="Arial"/>
          <w:sz w:val="24"/>
        </w:rPr>
        <w:t>, 2022)</w:t>
      </w:r>
      <w:r w:rsidR="00A31A9F" w:rsidRPr="00010AAF">
        <w:rPr>
          <w:rFonts w:ascii="Arial" w:hAnsi="Arial" w:cs="Arial"/>
          <w:sz w:val="24"/>
        </w:rPr>
        <w:t xml:space="preserve">. </w:t>
      </w:r>
      <w:proofErr w:type="gramStart"/>
      <w:r w:rsidR="00A31A9F" w:rsidRPr="00010AAF">
        <w:rPr>
          <w:rFonts w:ascii="Arial" w:hAnsi="Arial" w:cs="Arial"/>
          <w:sz w:val="24"/>
        </w:rPr>
        <w:t>Overall</w:t>
      </w:r>
      <w:proofErr w:type="gramEnd"/>
      <w:r w:rsidR="00A31A9F" w:rsidRPr="00010AAF">
        <w:rPr>
          <w:rFonts w:ascii="Arial" w:hAnsi="Arial" w:cs="Arial"/>
          <w:sz w:val="24"/>
        </w:rPr>
        <w:t xml:space="preserve"> the three websites have complementary strengths but also weaknesses which could be addressed to improve public </w:t>
      </w:r>
      <w:proofErr w:type="gramStart"/>
      <w:r w:rsidR="00A31A9F" w:rsidRPr="00010AAF">
        <w:rPr>
          <w:rFonts w:ascii="Arial" w:hAnsi="Arial" w:cs="Arial"/>
          <w:sz w:val="24"/>
        </w:rPr>
        <w:t>understand</w:t>
      </w:r>
      <w:proofErr w:type="gramEnd"/>
      <w:r w:rsidR="00A31A9F" w:rsidRPr="00010AAF">
        <w:rPr>
          <w:rFonts w:ascii="Arial" w:hAnsi="Arial" w:cs="Arial"/>
          <w:sz w:val="24"/>
        </w:rPr>
        <w:t xml:space="preserve"> and greater </w:t>
      </w:r>
      <w:r w:rsidR="005A6C16" w:rsidRPr="00010AAF">
        <w:rPr>
          <w:rFonts w:ascii="Arial" w:hAnsi="Arial" w:cs="Arial"/>
          <w:sz w:val="24"/>
        </w:rPr>
        <w:t>accessibility</w:t>
      </w:r>
      <w:r w:rsidR="00A31A9F" w:rsidRPr="00010AAF">
        <w:rPr>
          <w:rFonts w:ascii="Arial" w:hAnsi="Arial" w:cs="Arial"/>
          <w:sz w:val="24"/>
        </w:rPr>
        <w:t xml:space="preserve"> to early Help services. </w:t>
      </w:r>
    </w:p>
    <w:p w14:paraId="180C878F" w14:textId="77777777" w:rsidR="00FB5B4B" w:rsidRPr="00010AAF" w:rsidRDefault="005F4943" w:rsidP="00010AAF">
      <w:pPr>
        <w:pStyle w:val="Heading1"/>
        <w:spacing w:line="360" w:lineRule="auto"/>
        <w:rPr>
          <w:rFonts w:ascii="Arial" w:hAnsi="Arial" w:cs="Arial"/>
        </w:rPr>
      </w:pPr>
      <w:bookmarkStart w:id="5" w:name="_Toc237379313"/>
      <w:r w:rsidRPr="00164760">
        <w:rPr>
          <w:rFonts w:ascii="Arial" w:hAnsi="Arial" w:cs="Arial"/>
          <w:color w:val="auto"/>
        </w:rPr>
        <w:t>Conclusion with recommenda</w:t>
      </w:r>
      <w:r w:rsidR="00025078" w:rsidRPr="00164760">
        <w:rPr>
          <w:rFonts w:ascii="Arial" w:hAnsi="Arial" w:cs="Arial"/>
          <w:color w:val="auto"/>
        </w:rPr>
        <w:t>tions for areas for improvement</w:t>
      </w:r>
      <w:bookmarkEnd w:id="5"/>
    </w:p>
    <w:p w14:paraId="33B947B3" w14:textId="77777777" w:rsidR="00446ABC" w:rsidRPr="00010AAF" w:rsidRDefault="00446ABC" w:rsidP="00010AAF">
      <w:pPr>
        <w:spacing w:line="360" w:lineRule="auto"/>
        <w:jc w:val="both"/>
        <w:rPr>
          <w:rFonts w:ascii="Arial" w:hAnsi="Arial" w:cs="Arial"/>
          <w:sz w:val="24"/>
        </w:rPr>
      </w:pPr>
      <w:r w:rsidRPr="00010AAF">
        <w:rPr>
          <w:rFonts w:ascii="Arial" w:hAnsi="Arial" w:cs="Arial"/>
          <w:sz w:val="24"/>
        </w:rPr>
        <w:t xml:space="preserve">Thus, the three local authority websites have depicted their commitment towards communicating and promoting early Help using early intervention, partnership working </w:t>
      </w:r>
      <w:proofErr w:type="gramStart"/>
      <w:r w:rsidRPr="00010AAF">
        <w:rPr>
          <w:rFonts w:ascii="Arial" w:hAnsi="Arial" w:cs="Arial"/>
          <w:sz w:val="24"/>
        </w:rPr>
        <w:t>an</w:t>
      </w:r>
      <w:proofErr w:type="gramEnd"/>
      <w:r w:rsidRPr="00010AAF">
        <w:rPr>
          <w:rFonts w:ascii="Arial" w:hAnsi="Arial" w:cs="Arial"/>
          <w:sz w:val="24"/>
        </w:rPr>
        <w:t xml:space="preserve"> family support. However, there lays differences in the effectiveness of communicating and publishing key information about the Early Help System on the websites. Norfolk has provided a comprehensive strategic guidance document while Tower Hamlets offered accessible family focused information and Leeds delivered operational guidance for professionals. The accessibility of all the three websites could have been improved with the recommendation of using </w:t>
      </w:r>
      <w:proofErr w:type="gramStart"/>
      <w:r w:rsidRPr="00010AAF">
        <w:rPr>
          <w:rFonts w:ascii="Arial" w:hAnsi="Arial" w:cs="Arial"/>
          <w:sz w:val="24"/>
        </w:rPr>
        <w:t>more if</w:t>
      </w:r>
      <w:proofErr w:type="gramEnd"/>
      <w:r w:rsidRPr="00010AAF">
        <w:rPr>
          <w:rFonts w:ascii="Arial" w:hAnsi="Arial" w:cs="Arial"/>
          <w:sz w:val="24"/>
        </w:rPr>
        <w:t xml:space="preserve"> simplified professional terminology free from medical </w:t>
      </w:r>
      <w:proofErr w:type="gramStart"/>
      <w:r w:rsidRPr="00010AAF">
        <w:rPr>
          <w:rFonts w:ascii="Arial" w:hAnsi="Arial" w:cs="Arial"/>
          <w:sz w:val="24"/>
        </w:rPr>
        <w:t>jargons</w:t>
      </w:r>
      <w:proofErr w:type="gramEnd"/>
      <w:r w:rsidRPr="00010AAF">
        <w:rPr>
          <w:rFonts w:ascii="Arial" w:hAnsi="Arial" w:cs="Arial"/>
          <w:sz w:val="24"/>
        </w:rPr>
        <w:t xml:space="preserve">, reducing the heavy content text from the web </w:t>
      </w:r>
      <w:r w:rsidRPr="00010AAF">
        <w:rPr>
          <w:rFonts w:ascii="Arial" w:hAnsi="Arial" w:cs="Arial"/>
          <w:sz w:val="24"/>
        </w:rPr>
        <w:lastRenderedPageBreak/>
        <w:t xml:space="preserve">page and recommended use of more visual aids including videos, infographics and clear self-referral pathways. These recommendations would enhance user experience </w:t>
      </w:r>
      <w:proofErr w:type="gramStart"/>
      <w:r w:rsidRPr="00010AAF">
        <w:rPr>
          <w:rFonts w:ascii="Arial" w:hAnsi="Arial" w:cs="Arial"/>
          <w:sz w:val="24"/>
        </w:rPr>
        <w:t>and also</w:t>
      </w:r>
      <w:proofErr w:type="gramEnd"/>
      <w:r w:rsidRPr="00010AAF">
        <w:rPr>
          <w:rFonts w:ascii="Arial" w:hAnsi="Arial" w:cs="Arial"/>
          <w:sz w:val="24"/>
        </w:rPr>
        <w:t xml:space="preserve"> boost public understanding and confidence over accessing Early Help services more </w:t>
      </w:r>
      <w:r w:rsidR="007E4F27" w:rsidRPr="00010AAF">
        <w:rPr>
          <w:rFonts w:ascii="Arial" w:hAnsi="Arial" w:cs="Arial"/>
          <w:sz w:val="24"/>
        </w:rPr>
        <w:t>efficiently</w:t>
      </w:r>
      <w:r w:rsidR="009E5E68" w:rsidRPr="00010AAF">
        <w:rPr>
          <w:rFonts w:ascii="Arial" w:hAnsi="Arial" w:cs="Arial"/>
          <w:sz w:val="24"/>
        </w:rPr>
        <w:t>.</w:t>
      </w:r>
    </w:p>
    <w:p w14:paraId="66007431" w14:textId="77777777" w:rsidR="00315E29" w:rsidRPr="00010AAF" w:rsidRDefault="00315E29" w:rsidP="00010AAF">
      <w:pPr>
        <w:spacing w:line="360" w:lineRule="auto"/>
        <w:rPr>
          <w:rFonts w:ascii="Arial" w:hAnsi="Arial" w:cs="Arial"/>
        </w:rPr>
      </w:pPr>
      <w:r w:rsidRPr="00010AAF">
        <w:rPr>
          <w:rFonts w:ascii="Arial" w:hAnsi="Arial" w:cs="Arial"/>
        </w:rPr>
        <w:br w:type="page"/>
      </w:r>
    </w:p>
    <w:p w14:paraId="3A7677A8" w14:textId="77777777" w:rsidR="00315E29" w:rsidRPr="00164760" w:rsidRDefault="000801AA" w:rsidP="00010AAF">
      <w:pPr>
        <w:pStyle w:val="Heading1"/>
        <w:spacing w:line="360" w:lineRule="auto"/>
        <w:rPr>
          <w:rFonts w:ascii="Arial" w:hAnsi="Arial" w:cs="Arial"/>
          <w:color w:val="auto"/>
        </w:rPr>
      </w:pPr>
      <w:bookmarkStart w:id="6" w:name="_Toc237379314"/>
      <w:r w:rsidRPr="00164760">
        <w:rPr>
          <w:rFonts w:ascii="Arial" w:hAnsi="Arial" w:cs="Arial"/>
          <w:color w:val="auto"/>
        </w:rPr>
        <w:lastRenderedPageBreak/>
        <w:t>References</w:t>
      </w:r>
      <w:bookmarkEnd w:id="6"/>
    </w:p>
    <w:p w14:paraId="6DD94B89"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Department for Education (2022) </w:t>
      </w:r>
      <w:r w:rsidRPr="00010AAF">
        <w:rPr>
          <w:rFonts w:ascii="Arial" w:hAnsi="Arial" w:cs="Arial"/>
          <w:i/>
          <w:iCs/>
          <w:sz w:val="24"/>
        </w:rPr>
        <w:t>Early help system guide a toolkit to assist local strategic partnerships responsible for their early help system</w:t>
      </w:r>
      <w:r w:rsidRPr="00010AAF">
        <w:rPr>
          <w:rFonts w:ascii="Arial" w:hAnsi="Arial" w:cs="Arial"/>
          <w:sz w:val="24"/>
        </w:rPr>
        <w:t>. Available at: https://assets.publishing.service.gov.uk/media/628de13be90e071f5f7e1bd2/Early_Help_System_Guide.pdf (Accessed: July 23, 2026).</w:t>
      </w:r>
    </w:p>
    <w:p w14:paraId="4433A900"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Dunlap, J.C. and Lowenthal, P.R. (2016) “Getting graphic about infographics: Design lessons learned from popular infographics,” </w:t>
      </w:r>
      <w:r w:rsidRPr="00010AAF">
        <w:rPr>
          <w:rFonts w:ascii="Arial" w:hAnsi="Arial" w:cs="Arial"/>
          <w:i/>
          <w:iCs/>
          <w:sz w:val="24"/>
        </w:rPr>
        <w:t>Journal of Visual literacy</w:t>
      </w:r>
      <w:r w:rsidRPr="00010AAF">
        <w:rPr>
          <w:rFonts w:ascii="Arial" w:hAnsi="Arial" w:cs="Arial"/>
          <w:sz w:val="24"/>
        </w:rPr>
        <w:t>, 35(1), pp. 42–59. Available at: https://doi.org/10.1080/1051144x.2016.1205832.</w:t>
      </w:r>
    </w:p>
    <w:p w14:paraId="0CE743F0"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Frost, N. (2021) </w:t>
      </w:r>
      <w:r w:rsidRPr="00010AAF">
        <w:rPr>
          <w:rFonts w:ascii="Arial" w:hAnsi="Arial" w:cs="Arial"/>
          <w:i/>
          <w:iCs/>
          <w:sz w:val="24"/>
        </w:rPr>
        <w:t>Safeguarding children and young people</w:t>
      </w:r>
      <w:r w:rsidRPr="00010AAF">
        <w:rPr>
          <w:rFonts w:ascii="Arial" w:hAnsi="Arial" w:cs="Arial"/>
          <w:sz w:val="24"/>
        </w:rPr>
        <w:t>. SAGE.</w:t>
      </w:r>
    </w:p>
    <w:p w14:paraId="1F2606FC" w14:textId="77777777" w:rsidR="00315E29" w:rsidRPr="00010AAF" w:rsidRDefault="00315E29" w:rsidP="00010AAF">
      <w:pPr>
        <w:spacing w:line="360" w:lineRule="auto"/>
        <w:jc w:val="both"/>
        <w:rPr>
          <w:rFonts w:ascii="Arial" w:hAnsi="Arial" w:cs="Arial"/>
          <w:sz w:val="24"/>
        </w:rPr>
      </w:pPr>
      <w:proofErr w:type="spellStart"/>
      <w:r w:rsidRPr="00010AAF">
        <w:rPr>
          <w:rFonts w:ascii="Arial" w:hAnsi="Arial" w:cs="Arial"/>
          <w:sz w:val="24"/>
        </w:rPr>
        <w:t>Jongmans</w:t>
      </w:r>
      <w:proofErr w:type="spellEnd"/>
      <w:r w:rsidRPr="00010AAF">
        <w:rPr>
          <w:rFonts w:ascii="Arial" w:hAnsi="Arial" w:cs="Arial"/>
          <w:sz w:val="24"/>
        </w:rPr>
        <w:t xml:space="preserve">, E., Jeannot, F., Liang, L. and </w:t>
      </w:r>
      <w:proofErr w:type="spellStart"/>
      <w:r w:rsidRPr="00010AAF">
        <w:rPr>
          <w:rFonts w:ascii="Arial" w:hAnsi="Arial" w:cs="Arial"/>
          <w:sz w:val="24"/>
        </w:rPr>
        <w:t>Dampérat</w:t>
      </w:r>
      <w:proofErr w:type="spellEnd"/>
      <w:r w:rsidRPr="00010AAF">
        <w:rPr>
          <w:rFonts w:ascii="Arial" w:hAnsi="Arial" w:cs="Arial"/>
          <w:sz w:val="24"/>
        </w:rPr>
        <w:t>, M. (2022) “Impact of website visual design on user experience and website evaluation: The sequential mediating roles of usability and pleasure,” </w:t>
      </w:r>
      <w:r w:rsidRPr="00010AAF">
        <w:rPr>
          <w:rFonts w:ascii="Arial" w:hAnsi="Arial" w:cs="Arial"/>
          <w:i/>
          <w:iCs/>
          <w:sz w:val="24"/>
        </w:rPr>
        <w:t>Journal of Marketing management</w:t>
      </w:r>
      <w:r w:rsidRPr="00010AAF">
        <w:rPr>
          <w:rFonts w:ascii="Arial" w:hAnsi="Arial" w:cs="Arial"/>
          <w:sz w:val="24"/>
        </w:rPr>
        <w:t>, 38(17–18), pp. 1–36. Available at: https://doi.org/10.1080/0267257x.2022.2085315.</w:t>
      </w:r>
    </w:p>
    <w:p w14:paraId="10E6BF40"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Leeds City Council (2023) </w:t>
      </w:r>
      <w:r w:rsidRPr="00010AAF">
        <w:rPr>
          <w:rFonts w:ascii="Arial" w:hAnsi="Arial" w:cs="Arial"/>
          <w:i/>
          <w:iCs/>
          <w:sz w:val="24"/>
        </w:rPr>
        <w:t>One minute guide: Early help | leeds.gov.uk</w:t>
      </w:r>
      <w:r w:rsidRPr="00010AAF">
        <w:rPr>
          <w:rFonts w:ascii="Arial" w:hAnsi="Arial" w:cs="Arial"/>
          <w:sz w:val="24"/>
        </w:rPr>
        <w:t>, </w:t>
      </w:r>
      <w:r w:rsidRPr="00010AAF">
        <w:rPr>
          <w:rFonts w:ascii="Arial" w:hAnsi="Arial" w:cs="Arial"/>
          <w:i/>
          <w:iCs/>
          <w:sz w:val="24"/>
        </w:rPr>
        <w:t>Leeds.gov.uk</w:t>
      </w:r>
      <w:r w:rsidRPr="00010AAF">
        <w:rPr>
          <w:rFonts w:ascii="Arial" w:hAnsi="Arial" w:cs="Arial"/>
          <w:sz w:val="24"/>
        </w:rPr>
        <w:t>. Available at: https://www.leeds.gov.uk/one-minute-guides/early-help (Accessed: July 22, 2026).</w:t>
      </w:r>
    </w:p>
    <w:p w14:paraId="7F43BB95"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 xml:space="preserve">Lucas, S. and John Archard, P. (2021) “Early help and children’s services: Exploring provision and practice across </w:t>
      </w:r>
      <w:proofErr w:type="spellStart"/>
      <w:r w:rsidRPr="00010AAF">
        <w:rPr>
          <w:rFonts w:ascii="Arial" w:hAnsi="Arial" w:cs="Arial"/>
          <w:sz w:val="24"/>
        </w:rPr>
        <w:t>english</w:t>
      </w:r>
      <w:proofErr w:type="spellEnd"/>
      <w:r w:rsidRPr="00010AAF">
        <w:rPr>
          <w:rFonts w:ascii="Arial" w:hAnsi="Arial" w:cs="Arial"/>
          <w:sz w:val="24"/>
        </w:rPr>
        <w:t xml:space="preserve"> local authorities,” </w:t>
      </w:r>
      <w:r w:rsidRPr="00010AAF">
        <w:rPr>
          <w:rFonts w:ascii="Arial" w:hAnsi="Arial" w:cs="Arial"/>
          <w:i/>
          <w:iCs/>
          <w:sz w:val="24"/>
        </w:rPr>
        <w:t>Journal of Children’s services</w:t>
      </w:r>
      <w:r w:rsidRPr="00010AAF">
        <w:rPr>
          <w:rFonts w:ascii="Arial" w:hAnsi="Arial" w:cs="Arial"/>
          <w:sz w:val="24"/>
        </w:rPr>
        <w:t>, 16(1), pp. 74–86. Available at: https://doi.org/10.1108/jcs-03-2020-0006.</w:t>
      </w:r>
    </w:p>
    <w:p w14:paraId="64805251"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Norfolk County Council (2026a) </w:t>
      </w:r>
      <w:r w:rsidRPr="00010AAF">
        <w:rPr>
          <w:rFonts w:ascii="Arial" w:hAnsi="Arial" w:cs="Arial"/>
          <w:i/>
          <w:iCs/>
          <w:sz w:val="24"/>
        </w:rPr>
        <w:t xml:space="preserve">Prevention and Early Help </w:t>
      </w:r>
      <w:proofErr w:type="gramStart"/>
      <w:r w:rsidRPr="00010AAF">
        <w:rPr>
          <w:rFonts w:ascii="Arial" w:hAnsi="Arial" w:cs="Arial"/>
          <w:i/>
          <w:iCs/>
          <w:sz w:val="24"/>
        </w:rPr>
        <w:t>Strategy </w:t>
      </w:r>
      <w:r w:rsidRPr="00010AAF">
        <w:rPr>
          <w:rFonts w:ascii="Arial" w:hAnsi="Arial" w:cs="Arial"/>
          <w:sz w:val="24"/>
        </w:rPr>
        <w:t>,</w:t>
      </w:r>
      <w:proofErr w:type="gramEnd"/>
      <w:r w:rsidRPr="00010AAF">
        <w:rPr>
          <w:rFonts w:ascii="Arial" w:hAnsi="Arial" w:cs="Arial"/>
          <w:sz w:val="24"/>
        </w:rPr>
        <w:t> </w:t>
      </w:r>
      <w:r w:rsidRPr="00010AAF">
        <w:rPr>
          <w:rFonts w:ascii="Arial" w:hAnsi="Arial" w:cs="Arial"/>
          <w:i/>
          <w:iCs/>
          <w:sz w:val="24"/>
        </w:rPr>
        <w:t xml:space="preserve">Norfolk County </w:t>
      </w:r>
      <w:proofErr w:type="gramStart"/>
      <w:r w:rsidRPr="00010AAF">
        <w:rPr>
          <w:rFonts w:ascii="Arial" w:hAnsi="Arial" w:cs="Arial"/>
          <w:i/>
          <w:iCs/>
          <w:sz w:val="24"/>
        </w:rPr>
        <w:t>Council </w:t>
      </w:r>
      <w:r w:rsidRPr="00010AAF">
        <w:rPr>
          <w:rFonts w:ascii="Arial" w:hAnsi="Arial" w:cs="Arial"/>
          <w:sz w:val="24"/>
        </w:rPr>
        <w:t>.</w:t>
      </w:r>
      <w:proofErr w:type="gramEnd"/>
      <w:r w:rsidRPr="00010AAF">
        <w:rPr>
          <w:rFonts w:ascii="Arial" w:hAnsi="Arial" w:cs="Arial"/>
          <w:sz w:val="24"/>
        </w:rPr>
        <w:t xml:space="preserve"> Available at: https://www.norfolk.gov.uk/article/73743/Prevention-and-early-help-strategy (Accessed: July 23, 2026).</w:t>
      </w:r>
    </w:p>
    <w:p w14:paraId="29E2CBC3"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Norfolk County Council (2026b) </w:t>
      </w:r>
      <w:r w:rsidRPr="00010AAF">
        <w:rPr>
          <w:rFonts w:ascii="Arial" w:hAnsi="Arial" w:cs="Arial"/>
          <w:i/>
          <w:iCs/>
          <w:sz w:val="24"/>
        </w:rPr>
        <w:t>Prevention and Early Help Strategy (2026-2030)</w:t>
      </w:r>
      <w:r w:rsidRPr="00010AAF">
        <w:rPr>
          <w:rFonts w:ascii="Arial" w:hAnsi="Arial" w:cs="Arial"/>
          <w:sz w:val="24"/>
        </w:rPr>
        <w:t>. Available at: https://www.norfolk.gov.uk/media/21073/Prevention-and-Early-Help-Strategy/pdf/doNorfolk_Prevention___Early_Help_Strategy_202630_.pdf?m=1769077653453 (Accessed: July 23, 2026).</w:t>
      </w:r>
    </w:p>
    <w:p w14:paraId="7CAFC59D"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lastRenderedPageBreak/>
        <w:t xml:space="preserve">Purcell, C., Baginsky, M. and </w:t>
      </w:r>
      <w:proofErr w:type="spellStart"/>
      <w:r w:rsidRPr="00010AAF">
        <w:rPr>
          <w:rFonts w:ascii="Arial" w:hAnsi="Arial" w:cs="Arial"/>
          <w:sz w:val="24"/>
        </w:rPr>
        <w:t>Steils</w:t>
      </w:r>
      <w:proofErr w:type="spellEnd"/>
      <w:r w:rsidRPr="00010AAF">
        <w:rPr>
          <w:rFonts w:ascii="Arial" w:hAnsi="Arial" w:cs="Arial"/>
          <w:sz w:val="24"/>
        </w:rPr>
        <w:t>, N. (2025) “No quick fixes: Multi-agency working to improve information-sharing on men and keep children safe,” </w:t>
      </w:r>
      <w:r w:rsidRPr="00010AAF">
        <w:rPr>
          <w:rFonts w:ascii="Arial" w:hAnsi="Arial" w:cs="Arial"/>
          <w:i/>
          <w:iCs/>
          <w:sz w:val="24"/>
        </w:rPr>
        <w:t xml:space="preserve">The </w:t>
      </w:r>
      <w:proofErr w:type="spellStart"/>
      <w:r w:rsidRPr="00010AAF">
        <w:rPr>
          <w:rFonts w:ascii="Arial" w:hAnsi="Arial" w:cs="Arial"/>
          <w:i/>
          <w:iCs/>
          <w:sz w:val="24"/>
        </w:rPr>
        <w:t>british</w:t>
      </w:r>
      <w:proofErr w:type="spellEnd"/>
      <w:r w:rsidRPr="00010AAF">
        <w:rPr>
          <w:rFonts w:ascii="Arial" w:hAnsi="Arial" w:cs="Arial"/>
          <w:i/>
          <w:iCs/>
          <w:sz w:val="24"/>
        </w:rPr>
        <w:t xml:space="preserve"> journal of </w:t>
      </w:r>
      <w:proofErr w:type="gramStart"/>
      <w:r w:rsidRPr="00010AAF">
        <w:rPr>
          <w:rFonts w:ascii="Arial" w:hAnsi="Arial" w:cs="Arial"/>
          <w:i/>
          <w:iCs/>
          <w:sz w:val="24"/>
        </w:rPr>
        <w:t>Social</w:t>
      </w:r>
      <w:proofErr w:type="gramEnd"/>
      <w:r w:rsidRPr="00010AAF">
        <w:rPr>
          <w:rFonts w:ascii="Arial" w:hAnsi="Arial" w:cs="Arial"/>
          <w:i/>
          <w:iCs/>
          <w:sz w:val="24"/>
        </w:rPr>
        <w:t xml:space="preserve"> work</w:t>
      </w:r>
      <w:r w:rsidRPr="00010AAF">
        <w:rPr>
          <w:rFonts w:ascii="Arial" w:hAnsi="Arial" w:cs="Arial"/>
          <w:sz w:val="24"/>
        </w:rPr>
        <w:t>, 56(4), pp. 1610–1630. Available at: https://doi.org/10.1093/bjsw/bcaf249.</w:t>
      </w:r>
    </w:p>
    <w:p w14:paraId="7E3D06B3"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Tower Hamlets (2025) </w:t>
      </w:r>
      <w:proofErr w:type="gramStart"/>
      <w:r w:rsidRPr="00010AAF">
        <w:rPr>
          <w:rFonts w:ascii="Arial" w:hAnsi="Arial" w:cs="Arial"/>
          <w:i/>
          <w:iCs/>
          <w:sz w:val="24"/>
        </w:rPr>
        <w:t>Multi-Agency</w:t>
      </w:r>
      <w:proofErr w:type="gramEnd"/>
      <w:r w:rsidRPr="00010AAF">
        <w:rPr>
          <w:rFonts w:ascii="Arial" w:hAnsi="Arial" w:cs="Arial"/>
          <w:i/>
          <w:iCs/>
          <w:sz w:val="24"/>
        </w:rPr>
        <w:t xml:space="preserve"> support team (MAST)</w:t>
      </w:r>
      <w:r w:rsidRPr="00010AAF">
        <w:rPr>
          <w:rFonts w:ascii="Arial" w:hAnsi="Arial" w:cs="Arial"/>
          <w:sz w:val="24"/>
        </w:rPr>
        <w:t>, </w:t>
      </w:r>
      <w:r w:rsidRPr="00010AAF">
        <w:rPr>
          <w:rFonts w:ascii="Arial" w:hAnsi="Arial" w:cs="Arial"/>
          <w:i/>
          <w:iCs/>
          <w:sz w:val="24"/>
        </w:rPr>
        <w:t>Towerhamlets.gov.uk</w:t>
      </w:r>
      <w:r w:rsidRPr="00010AAF">
        <w:rPr>
          <w:rFonts w:ascii="Arial" w:hAnsi="Arial" w:cs="Arial"/>
          <w:sz w:val="24"/>
        </w:rPr>
        <w:t>. Available at: https://www.towerhamlets.gov.uk/lgnl/health__social_care/children_and_family_care/Multi-Agency-Support-Team-MAST.aspx (Accessed: July 23, 2026).</w:t>
      </w:r>
    </w:p>
    <w:p w14:paraId="06370C2C"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Tower Hamlets (2026) </w:t>
      </w:r>
      <w:r w:rsidRPr="00010AAF">
        <w:rPr>
          <w:rFonts w:ascii="Arial" w:hAnsi="Arial" w:cs="Arial"/>
          <w:i/>
          <w:iCs/>
          <w:sz w:val="24"/>
        </w:rPr>
        <w:t>Early help hub</w:t>
      </w:r>
      <w:r w:rsidRPr="00010AAF">
        <w:rPr>
          <w:rFonts w:ascii="Arial" w:hAnsi="Arial" w:cs="Arial"/>
          <w:sz w:val="24"/>
        </w:rPr>
        <w:t>, </w:t>
      </w:r>
      <w:r w:rsidRPr="00010AAF">
        <w:rPr>
          <w:rFonts w:ascii="Arial" w:hAnsi="Arial" w:cs="Arial"/>
          <w:i/>
          <w:iCs/>
          <w:sz w:val="24"/>
        </w:rPr>
        <w:t>www.towerhamlets.gov.uk</w:t>
      </w:r>
      <w:r w:rsidRPr="00010AAF">
        <w:rPr>
          <w:rFonts w:ascii="Arial" w:hAnsi="Arial" w:cs="Arial"/>
          <w:sz w:val="24"/>
        </w:rPr>
        <w:t>. Available at: https://www.towerhamlets.gov.uk/lgnl/health__social_care/children_and_family_care/Early_Help/Early_Help_Hub.aspx (Accessed: July 23, 2026).</w:t>
      </w:r>
    </w:p>
    <w:p w14:paraId="08DAB34D" w14:textId="77777777" w:rsidR="00315E29" w:rsidRPr="00010AAF" w:rsidRDefault="00315E29" w:rsidP="00010AAF">
      <w:pPr>
        <w:spacing w:line="360" w:lineRule="auto"/>
        <w:jc w:val="both"/>
        <w:rPr>
          <w:rFonts w:ascii="Arial" w:hAnsi="Arial" w:cs="Arial"/>
          <w:sz w:val="24"/>
        </w:rPr>
      </w:pPr>
      <w:proofErr w:type="spellStart"/>
      <w:r w:rsidRPr="00010AAF">
        <w:rPr>
          <w:rFonts w:ascii="Arial" w:hAnsi="Arial" w:cs="Arial"/>
          <w:sz w:val="24"/>
        </w:rPr>
        <w:t>Traboco</w:t>
      </w:r>
      <w:proofErr w:type="spellEnd"/>
      <w:r w:rsidRPr="00010AAF">
        <w:rPr>
          <w:rFonts w:ascii="Arial" w:hAnsi="Arial" w:cs="Arial"/>
          <w:sz w:val="24"/>
        </w:rPr>
        <w:t xml:space="preserve">, L., Pandian, H., </w:t>
      </w:r>
      <w:proofErr w:type="spellStart"/>
      <w:r w:rsidRPr="00010AAF">
        <w:rPr>
          <w:rFonts w:ascii="Arial" w:hAnsi="Arial" w:cs="Arial"/>
          <w:sz w:val="24"/>
        </w:rPr>
        <w:t>Nikiphorou</w:t>
      </w:r>
      <w:proofErr w:type="spellEnd"/>
      <w:r w:rsidRPr="00010AAF">
        <w:rPr>
          <w:rFonts w:ascii="Arial" w:hAnsi="Arial" w:cs="Arial"/>
          <w:sz w:val="24"/>
        </w:rPr>
        <w:t>, E. and Gupta, L. (2022) “Designing infographics: Visual representations for Enhancing education, communication, and scientific research,” </w:t>
      </w:r>
      <w:r w:rsidRPr="00010AAF">
        <w:rPr>
          <w:rFonts w:ascii="Arial" w:hAnsi="Arial" w:cs="Arial"/>
          <w:i/>
          <w:iCs/>
          <w:sz w:val="24"/>
        </w:rPr>
        <w:t>Journal of Korean medical science</w:t>
      </w:r>
      <w:r w:rsidRPr="00010AAF">
        <w:rPr>
          <w:rFonts w:ascii="Arial" w:hAnsi="Arial" w:cs="Arial"/>
          <w:sz w:val="24"/>
        </w:rPr>
        <w:t>, 37(27). Available at: https://doi.org/10.3346/jkms.2022.37.e214.</w:t>
      </w:r>
    </w:p>
    <w:p w14:paraId="491D571B"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UK Government (2022) </w:t>
      </w:r>
      <w:r w:rsidRPr="00010AAF">
        <w:rPr>
          <w:rFonts w:ascii="Arial" w:hAnsi="Arial" w:cs="Arial"/>
          <w:i/>
          <w:iCs/>
          <w:sz w:val="24"/>
        </w:rPr>
        <w:t>Supporting families: Early help system guide</w:t>
      </w:r>
      <w:r w:rsidRPr="00010AAF">
        <w:rPr>
          <w:rFonts w:ascii="Arial" w:hAnsi="Arial" w:cs="Arial"/>
          <w:sz w:val="24"/>
        </w:rPr>
        <w:t>, </w:t>
      </w:r>
      <w:r w:rsidRPr="00010AAF">
        <w:rPr>
          <w:rFonts w:ascii="Arial" w:hAnsi="Arial" w:cs="Arial"/>
          <w:i/>
          <w:iCs/>
          <w:sz w:val="24"/>
        </w:rPr>
        <w:t>GOV.UK</w:t>
      </w:r>
      <w:r w:rsidRPr="00010AAF">
        <w:rPr>
          <w:rFonts w:ascii="Arial" w:hAnsi="Arial" w:cs="Arial"/>
          <w:sz w:val="24"/>
        </w:rPr>
        <w:t>. Available at: https://www.gov.uk/government/publications/supporting-families-early-help-system-guide (Accessed: July 23, 2026).</w:t>
      </w:r>
    </w:p>
    <w:p w14:paraId="05A38140"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UK government (2026) </w:t>
      </w:r>
      <w:r w:rsidRPr="00010AAF">
        <w:rPr>
          <w:rFonts w:ascii="Arial" w:hAnsi="Arial" w:cs="Arial"/>
          <w:i/>
          <w:iCs/>
          <w:sz w:val="24"/>
        </w:rPr>
        <w:t>Working together to Safeguard children 2026</w:t>
      </w:r>
      <w:r w:rsidRPr="00010AAF">
        <w:rPr>
          <w:rFonts w:ascii="Arial" w:hAnsi="Arial" w:cs="Arial"/>
          <w:sz w:val="24"/>
        </w:rPr>
        <w:t>. Available at: https://assets.publishing.service.gov.uk/media/69fb1c28d0e316a40f269a5b/Working_together_to_safeguard_children_2026_a_guide_to_multi_agency_working.pdf (Accessed: July 23, 2026).</w:t>
      </w:r>
    </w:p>
    <w:p w14:paraId="6CA230F1"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Walker, G. (2018) </w:t>
      </w:r>
      <w:r w:rsidRPr="00010AAF">
        <w:rPr>
          <w:rFonts w:ascii="Arial" w:hAnsi="Arial" w:cs="Arial"/>
          <w:i/>
          <w:iCs/>
          <w:sz w:val="24"/>
        </w:rPr>
        <w:t xml:space="preserve">Working together for children - a critical introduction to multi-agency </w:t>
      </w:r>
      <w:proofErr w:type="spellStart"/>
      <w:r w:rsidRPr="00010AAF">
        <w:rPr>
          <w:rFonts w:ascii="Arial" w:hAnsi="Arial" w:cs="Arial"/>
          <w:i/>
          <w:iCs/>
          <w:sz w:val="24"/>
        </w:rPr>
        <w:t>wor</w:t>
      </w:r>
      <w:proofErr w:type="spellEnd"/>
      <w:r w:rsidRPr="00010AAF">
        <w:rPr>
          <w:rFonts w:ascii="Arial" w:hAnsi="Arial" w:cs="Arial"/>
          <w:i/>
          <w:iCs/>
          <w:sz w:val="24"/>
        </w:rPr>
        <w:t>.</w:t>
      </w:r>
      <w:r w:rsidRPr="00010AAF">
        <w:rPr>
          <w:rFonts w:ascii="Arial" w:hAnsi="Arial" w:cs="Arial"/>
          <w:sz w:val="24"/>
        </w:rPr>
        <w:t xml:space="preserve"> 2nd </w:t>
      </w:r>
      <w:proofErr w:type="spellStart"/>
      <w:r w:rsidRPr="00010AAF">
        <w:rPr>
          <w:rFonts w:ascii="Arial" w:hAnsi="Arial" w:cs="Arial"/>
          <w:sz w:val="24"/>
        </w:rPr>
        <w:t>edn</w:t>
      </w:r>
      <w:proofErr w:type="spellEnd"/>
      <w:r w:rsidRPr="00010AAF">
        <w:rPr>
          <w:rFonts w:ascii="Arial" w:hAnsi="Arial" w:cs="Arial"/>
          <w:sz w:val="24"/>
        </w:rPr>
        <w:t>. Bloomsbury Publishing Plc.</w:t>
      </w:r>
    </w:p>
    <w:p w14:paraId="253C6C56" w14:textId="77777777" w:rsidR="00315E29" w:rsidRPr="00010AAF" w:rsidRDefault="00315E29" w:rsidP="00010AAF">
      <w:pPr>
        <w:spacing w:line="360" w:lineRule="auto"/>
        <w:jc w:val="both"/>
        <w:rPr>
          <w:rFonts w:ascii="Arial" w:hAnsi="Arial" w:cs="Arial"/>
          <w:sz w:val="24"/>
        </w:rPr>
      </w:pPr>
      <w:r w:rsidRPr="00010AAF">
        <w:rPr>
          <w:rFonts w:ascii="Arial" w:hAnsi="Arial" w:cs="Arial"/>
          <w:sz w:val="24"/>
        </w:rPr>
        <w:t>Young Minds (2019) </w:t>
      </w:r>
      <w:r w:rsidRPr="00010AAF">
        <w:rPr>
          <w:rFonts w:ascii="Arial" w:hAnsi="Arial" w:cs="Arial"/>
          <w:i/>
          <w:iCs/>
          <w:sz w:val="24"/>
        </w:rPr>
        <w:t>Guide to early help and early intervention services</w:t>
      </w:r>
      <w:r w:rsidRPr="00010AAF">
        <w:rPr>
          <w:rFonts w:ascii="Arial" w:hAnsi="Arial" w:cs="Arial"/>
          <w:sz w:val="24"/>
        </w:rPr>
        <w:t>, </w:t>
      </w:r>
      <w:proofErr w:type="gramStart"/>
      <w:r w:rsidRPr="00010AAF">
        <w:rPr>
          <w:rFonts w:ascii="Arial" w:hAnsi="Arial" w:cs="Arial"/>
          <w:i/>
          <w:iCs/>
          <w:sz w:val="24"/>
        </w:rPr>
        <w:t>Young</w:t>
      </w:r>
      <w:proofErr w:type="gramEnd"/>
      <w:r w:rsidRPr="00010AAF">
        <w:rPr>
          <w:rFonts w:ascii="Arial" w:hAnsi="Arial" w:cs="Arial"/>
          <w:i/>
          <w:iCs/>
          <w:sz w:val="24"/>
        </w:rPr>
        <w:t xml:space="preserve"> minds</w:t>
      </w:r>
      <w:r w:rsidRPr="00010AAF">
        <w:rPr>
          <w:rFonts w:ascii="Arial" w:hAnsi="Arial" w:cs="Arial"/>
          <w:sz w:val="24"/>
        </w:rPr>
        <w:t>. Available at: https://www.youngminds.org.uk/parent/parents-a-z-mental-health-guide/early-help-and-early-intervention-services/ (Accessed: July 22, 2026).</w:t>
      </w:r>
    </w:p>
    <w:p w14:paraId="1A14F08B" w14:textId="77777777" w:rsidR="00315E29" w:rsidRPr="00446ABC" w:rsidRDefault="00315E29" w:rsidP="00BE5698">
      <w:pPr>
        <w:spacing w:line="360" w:lineRule="auto"/>
        <w:jc w:val="both"/>
      </w:pPr>
    </w:p>
    <w:sectPr w:rsidR="00315E29" w:rsidRPr="00446ABC">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DAFAD" w14:textId="77777777" w:rsidR="00AE2961" w:rsidRDefault="00AE2961" w:rsidP="00705BA7">
      <w:pPr>
        <w:spacing w:after="0" w:line="240" w:lineRule="auto"/>
      </w:pPr>
      <w:r>
        <w:separator/>
      </w:r>
    </w:p>
  </w:endnote>
  <w:endnote w:type="continuationSeparator" w:id="0">
    <w:p w14:paraId="013AF050" w14:textId="77777777" w:rsidR="00AE2961" w:rsidRDefault="00AE2961" w:rsidP="00705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3910841"/>
      <w:docPartObj>
        <w:docPartGallery w:val="Page Numbers (Bottom of Page)"/>
        <w:docPartUnique/>
      </w:docPartObj>
    </w:sdtPr>
    <w:sdtEndPr>
      <w:rPr>
        <w:noProof/>
      </w:rPr>
    </w:sdtEndPr>
    <w:sdtContent>
      <w:p w14:paraId="607320ED" w14:textId="77777777" w:rsidR="00705BA7" w:rsidRDefault="00705BA7">
        <w:pPr>
          <w:pStyle w:val="Footer"/>
          <w:jc w:val="right"/>
        </w:pPr>
        <w:r>
          <w:fldChar w:fldCharType="begin"/>
        </w:r>
        <w:r>
          <w:instrText xml:space="preserve"> PAGE   \* MERGEFORMAT </w:instrText>
        </w:r>
        <w:r>
          <w:fldChar w:fldCharType="separate"/>
        </w:r>
        <w:r w:rsidR="0031448A">
          <w:rPr>
            <w:noProof/>
          </w:rPr>
          <w:t>1</w:t>
        </w:r>
        <w:r>
          <w:rPr>
            <w:noProof/>
          </w:rPr>
          <w:fldChar w:fldCharType="end"/>
        </w:r>
      </w:p>
    </w:sdtContent>
  </w:sdt>
  <w:p w14:paraId="3BC31FF4" w14:textId="77777777" w:rsidR="00705BA7" w:rsidRDefault="00705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0604C" w14:textId="77777777" w:rsidR="00AE2961" w:rsidRDefault="00AE2961" w:rsidP="00705BA7">
      <w:pPr>
        <w:spacing w:after="0" w:line="240" w:lineRule="auto"/>
      </w:pPr>
      <w:r>
        <w:separator/>
      </w:r>
    </w:p>
  </w:footnote>
  <w:footnote w:type="continuationSeparator" w:id="0">
    <w:p w14:paraId="2E84A3D8" w14:textId="77777777" w:rsidR="00AE2961" w:rsidRDefault="00AE2961" w:rsidP="00705B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05E2"/>
    <w:rsid w:val="00006E76"/>
    <w:rsid w:val="0000792C"/>
    <w:rsid w:val="00010AAF"/>
    <w:rsid w:val="00025078"/>
    <w:rsid w:val="00031441"/>
    <w:rsid w:val="00061AE7"/>
    <w:rsid w:val="000801AA"/>
    <w:rsid w:val="000B1DD8"/>
    <w:rsid w:val="00126413"/>
    <w:rsid w:val="00144829"/>
    <w:rsid w:val="00164760"/>
    <w:rsid w:val="0018127B"/>
    <w:rsid w:val="00192C19"/>
    <w:rsid w:val="001962D1"/>
    <w:rsid w:val="001A5020"/>
    <w:rsid w:val="001C50A2"/>
    <w:rsid w:val="002016D9"/>
    <w:rsid w:val="00276F2A"/>
    <w:rsid w:val="00277376"/>
    <w:rsid w:val="002C0059"/>
    <w:rsid w:val="002C1AD1"/>
    <w:rsid w:val="002D131B"/>
    <w:rsid w:val="0031448A"/>
    <w:rsid w:val="00314750"/>
    <w:rsid w:val="00314B48"/>
    <w:rsid w:val="00315E29"/>
    <w:rsid w:val="00347125"/>
    <w:rsid w:val="00371EAD"/>
    <w:rsid w:val="0038442F"/>
    <w:rsid w:val="003B6AA4"/>
    <w:rsid w:val="003C6140"/>
    <w:rsid w:val="003D0AAD"/>
    <w:rsid w:val="003D34B4"/>
    <w:rsid w:val="004052E9"/>
    <w:rsid w:val="0040770E"/>
    <w:rsid w:val="00435F8A"/>
    <w:rsid w:val="004439AF"/>
    <w:rsid w:val="00446ABC"/>
    <w:rsid w:val="00447846"/>
    <w:rsid w:val="004D6149"/>
    <w:rsid w:val="004E74ED"/>
    <w:rsid w:val="005142F9"/>
    <w:rsid w:val="005205E2"/>
    <w:rsid w:val="00522C80"/>
    <w:rsid w:val="00556AFA"/>
    <w:rsid w:val="0058648F"/>
    <w:rsid w:val="005908F0"/>
    <w:rsid w:val="005A6C16"/>
    <w:rsid w:val="005B7B59"/>
    <w:rsid w:val="005C028C"/>
    <w:rsid w:val="005C5979"/>
    <w:rsid w:val="005C5CAF"/>
    <w:rsid w:val="005D3BAB"/>
    <w:rsid w:val="005D732F"/>
    <w:rsid w:val="005E0252"/>
    <w:rsid w:val="005E6FBF"/>
    <w:rsid w:val="005E7A3F"/>
    <w:rsid w:val="005F4943"/>
    <w:rsid w:val="00610C21"/>
    <w:rsid w:val="00630C20"/>
    <w:rsid w:val="00641352"/>
    <w:rsid w:val="006B392F"/>
    <w:rsid w:val="006F0F65"/>
    <w:rsid w:val="00705BA7"/>
    <w:rsid w:val="00740A85"/>
    <w:rsid w:val="00791052"/>
    <w:rsid w:val="00794532"/>
    <w:rsid w:val="007B16EB"/>
    <w:rsid w:val="007E0B1A"/>
    <w:rsid w:val="007E47F4"/>
    <w:rsid w:val="007E4F27"/>
    <w:rsid w:val="007F5769"/>
    <w:rsid w:val="008034A5"/>
    <w:rsid w:val="008731F7"/>
    <w:rsid w:val="00887D9D"/>
    <w:rsid w:val="008D4149"/>
    <w:rsid w:val="008E6F93"/>
    <w:rsid w:val="008F0B49"/>
    <w:rsid w:val="00917690"/>
    <w:rsid w:val="00917B7D"/>
    <w:rsid w:val="00950D4C"/>
    <w:rsid w:val="009C7EF2"/>
    <w:rsid w:val="009E4BFF"/>
    <w:rsid w:val="009E5E68"/>
    <w:rsid w:val="009F2FFB"/>
    <w:rsid w:val="00A31A9F"/>
    <w:rsid w:val="00A466B2"/>
    <w:rsid w:val="00A52641"/>
    <w:rsid w:val="00A92858"/>
    <w:rsid w:val="00A9312B"/>
    <w:rsid w:val="00AB6FEC"/>
    <w:rsid w:val="00AC68E3"/>
    <w:rsid w:val="00AE2961"/>
    <w:rsid w:val="00AE431E"/>
    <w:rsid w:val="00B21F92"/>
    <w:rsid w:val="00B2733F"/>
    <w:rsid w:val="00B279E2"/>
    <w:rsid w:val="00B30CEF"/>
    <w:rsid w:val="00B369EF"/>
    <w:rsid w:val="00B70C69"/>
    <w:rsid w:val="00B77637"/>
    <w:rsid w:val="00BB05F9"/>
    <w:rsid w:val="00BD7CFE"/>
    <w:rsid w:val="00BE5698"/>
    <w:rsid w:val="00C244A9"/>
    <w:rsid w:val="00C56DF7"/>
    <w:rsid w:val="00C7484E"/>
    <w:rsid w:val="00C953CB"/>
    <w:rsid w:val="00CB7C5A"/>
    <w:rsid w:val="00CC2EF6"/>
    <w:rsid w:val="00CE2AA0"/>
    <w:rsid w:val="00CF252D"/>
    <w:rsid w:val="00D04E8B"/>
    <w:rsid w:val="00D12080"/>
    <w:rsid w:val="00D25F7A"/>
    <w:rsid w:val="00DE2139"/>
    <w:rsid w:val="00E73BD6"/>
    <w:rsid w:val="00E75CC3"/>
    <w:rsid w:val="00E765A5"/>
    <w:rsid w:val="00E831A8"/>
    <w:rsid w:val="00EC0BB1"/>
    <w:rsid w:val="00ED6C18"/>
    <w:rsid w:val="00ED724B"/>
    <w:rsid w:val="00EE01AE"/>
    <w:rsid w:val="00F0743D"/>
    <w:rsid w:val="00F40411"/>
    <w:rsid w:val="00F64A0D"/>
    <w:rsid w:val="00F82377"/>
    <w:rsid w:val="00F94F26"/>
    <w:rsid w:val="00FB5B4B"/>
    <w:rsid w:val="00FE2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F214F"/>
  <w15:docId w15:val="{F4E6DB06-9651-42D9-A884-42DBC9B18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1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E765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12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765A5"/>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705BA7"/>
    <w:pPr>
      <w:outlineLvl w:val="9"/>
    </w:pPr>
    <w:rPr>
      <w:lang w:eastAsia="ja-JP"/>
    </w:rPr>
  </w:style>
  <w:style w:type="paragraph" w:styleId="TOC1">
    <w:name w:val="toc 1"/>
    <w:basedOn w:val="Normal"/>
    <w:next w:val="Normal"/>
    <w:autoRedefine/>
    <w:uiPriority w:val="39"/>
    <w:unhideWhenUsed/>
    <w:rsid w:val="00705BA7"/>
    <w:pPr>
      <w:spacing w:after="100"/>
    </w:pPr>
  </w:style>
  <w:style w:type="character" w:styleId="Hyperlink">
    <w:name w:val="Hyperlink"/>
    <w:basedOn w:val="DefaultParagraphFont"/>
    <w:uiPriority w:val="99"/>
    <w:unhideWhenUsed/>
    <w:rsid w:val="00705BA7"/>
    <w:rPr>
      <w:color w:val="0000FF" w:themeColor="hyperlink"/>
      <w:u w:val="single"/>
    </w:rPr>
  </w:style>
  <w:style w:type="paragraph" w:styleId="BalloonText">
    <w:name w:val="Balloon Text"/>
    <w:basedOn w:val="Normal"/>
    <w:link w:val="BalloonTextChar"/>
    <w:uiPriority w:val="99"/>
    <w:semiHidden/>
    <w:unhideWhenUsed/>
    <w:rsid w:val="00705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5BA7"/>
    <w:rPr>
      <w:rFonts w:ascii="Tahoma" w:hAnsi="Tahoma" w:cs="Tahoma"/>
      <w:sz w:val="16"/>
      <w:szCs w:val="16"/>
    </w:rPr>
  </w:style>
  <w:style w:type="paragraph" w:styleId="Header">
    <w:name w:val="header"/>
    <w:basedOn w:val="Normal"/>
    <w:link w:val="HeaderChar"/>
    <w:uiPriority w:val="99"/>
    <w:unhideWhenUsed/>
    <w:rsid w:val="00705B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5BA7"/>
  </w:style>
  <w:style w:type="paragraph" w:styleId="Footer">
    <w:name w:val="footer"/>
    <w:basedOn w:val="Normal"/>
    <w:link w:val="FooterChar"/>
    <w:uiPriority w:val="99"/>
    <w:unhideWhenUsed/>
    <w:rsid w:val="00705B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5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222309">
      <w:bodyDiv w:val="1"/>
      <w:marLeft w:val="0"/>
      <w:marRight w:val="0"/>
      <w:marTop w:val="0"/>
      <w:marBottom w:val="0"/>
      <w:divBdr>
        <w:top w:val="none" w:sz="0" w:space="0" w:color="auto"/>
        <w:left w:val="none" w:sz="0" w:space="0" w:color="auto"/>
        <w:bottom w:val="none" w:sz="0" w:space="0" w:color="auto"/>
        <w:right w:val="none" w:sz="0" w:space="0" w:color="auto"/>
      </w:divBdr>
    </w:div>
    <w:div w:id="1533762613">
      <w:bodyDiv w:val="1"/>
      <w:marLeft w:val="0"/>
      <w:marRight w:val="0"/>
      <w:marTop w:val="0"/>
      <w:marBottom w:val="0"/>
      <w:divBdr>
        <w:top w:val="none" w:sz="0" w:space="0" w:color="auto"/>
        <w:left w:val="none" w:sz="0" w:space="0" w:color="auto"/>
        <w:bottom w:val="none" w:sz="0" w:space="0" w:color="auto"/>
        <w:right w:val="none" w:sz="0" w:space="0" w:color="auto"/>
      </w:divBdr>
      <w:divsChild>
        <w:div w:id="950867406">
          <w:marLeft w:val="0"/>
          <w:marRight w:val="0"/>
          <w:marTop w:val="0"/>
          <w:marBottom w:val="240"/>
          <w:divBdr>
            <w:top w:val="single" w:sz="2" w:space="0" w:color="auto"/>
            <w:left w:val="single" w:sz="2" w:space="0" w:color="auto"/>
            <w:bottom w:val="single" w:sz="2" w:space="0" w:color="auto"/>
            <w:right w:val="single" w:sz="2" w:space="0" w:color="auto"/>
          </w:divBdr>
          <w:divsChild>
            <w:div w:id="1176848554">
              <w:marLeft w:val="0"/>
              <w:marRight w:val="0"/>
              <w:marTop w:val="0"/>
              <w:marBottom w:val="0"/>
              <w:divBdr>
                <w:top w:val="single" w:sz="2" w:space="0" w:color="auto"/>
                <w:left w:val="single" w:sz="2" w:space="0" w:color="auto"/>
                <w:bottom w:val="single" w:sz="2" w:space="0" w:color="auto"/>
                <w:right w:val="single" w:sz="2" w:space="0" w:color="auto"/>
              </w:divBdr>
            </w:div>
          </w:divsChild>
        </w:div>
        <w:div w:id="1165323675">
          <w:marLeft w:val="0"/>
          <w:marRight w:val="0"/>
          <w:marTop w:val="0"/>
          <w:marBottom w:val="240"/>
          <w:divBdr>
            <w:top w:val="single" w:sz="2" w:space="0" w:color="auto"/>
            <w:left w:val="single" w:sz="2" w:space="0" w:color="auto"/>
            <w:bottom w:val="single" w:sz="2" w:space="0" w:color="auto"/>
            <w:right w:val="single" w:sz="2" w:space="0" w:color="auto"/>
          </w:divBdr>
          <w:divsChild>
            <w:div w:id="396784643">
              <w:marLeft w:val="0"/>
              <w:marRight w:val="0"/>
              <w:marTop w:val="0"/>
              <w:marBottom w:val="0"/>
              <w:divBdr>
                <w:top w:val="single" w:sz="2" w:space="0" w:color="auto"/>
                <w:left w:val="single" w:sz="2" w:space="0" w:color="auto"/>
                <w:bottom w:val="single" w:sz="2" w:space="0" w:color="auto"/>
                <w:right w:val="single" w:sz="2" w:space="0" w:color="auto"/>
              </w:divBdr>
            </w:div>
          </w:divsChild>
        </w:div>
        <w:div w:id="1540240348">
          <w:marLeft w:val="0"/>
          <w:marRight w:val="0"/>
          <w:marTop w:val="0"/>
          <w:marBottom w:val="240"/>
          <w:divBdr>
            <w:top w:val="single" w:sz="2" w:space="0" w:color="auto"/>
            <w:left w:val="single" w:sz="2" w:space="0" w:color="auto"/>
            <w:bottom w:val="single" w:sz="2" w:space="0" w:color="auto"/>
            <w:right w:val="single" w:sz="2" w:space="0" w:color="auto"/>
          </w:divBdr>
          <w:divsChild>
            <w:div w:id="1931812071">
              <w:marLeft w:val="0"/>
              <w:marRight w:val="0"/>
              <w:marTop w:val="0"/>
              <w:marBottom w:val="0"/>
              <w:divBdr>
                <w:top w:val="single" w:sz="2" w:space="0" w:color="auto"/>
                <w:left w:val="single" w:sz="2" w:space="0" w:color="auto"/>
                <w:bottom w:val="single" w:sz="2" w:space="0" w:color="auto"/>
                <w:right w:val="single" w:sz="2" w:space="0" w:color="auto"/>
              </w:divBdr>
            </w:div>
          </w:divsChild>
        </w:div>
        <w:div w:id="526139749">
          <w:marLeft w:val="0"/>
          <w:marRight w:val="0"/>
          <w:marTop w:val="0"/>
          <w:marBottom w:val="240"/>
          <w:divBdr>
            <w:top w:val="single" w:sz="2" w:space="0" w:color="auto"/>
            <w:left w:val="single" w:sz="2" w:space="0" w:color="auto"/>
            <w:bottom w:val="single" w:sz="2" w:space="0" w:color="auto"/>
            <w:right w:val="single" w:sz="2" w:space="0" w:color="auto"/>
          </w:divBdr>
          <w:divsChild>
            <w:div w:id="348531088">
              <w:marLeft w:val="0"/>
              <w:marRight w:val="0"/>
              <w:marTop w:val="0"/>
              <w:marBottom w:val="0"/>
              <w:divBdr>
                <w:top w:val="single" w:sz="2" w:space="0" w:color="auto"/>
                <w:left w:val="single" w:sz="2" w:space="0" w:color="auto"/>
                <w:bottom w:val="single" w:sz="2" w:space="0" w:color="auto"/>
                <w:right w:val="single" w:sz="2" w:space="0" w:color="auto"/>
              </w:divBdr>
            </w:div>
          </w:divsChild>
        </w:div>
        <w:div w:id="744451903">
          <w:marLeft w:val="0"/>
          <w:marRight w:val="0"/>
          <w:marTop w:val="0"/>
          <w:marBottom w:val="240"/>
          <w:divBdr>
            <w:top w:val="single" w:sz="2" w:space="0" w:color="auto"/>
            <w:left w:val="single" w:sz="2" w:space="0" w:color="auto"/>
            <w:bottom w:val="single" w:sz="2" w:space="0" w:color="auto"/>
            <w:right w:val="single" w:sz="2" w:space="0" w:color="auto"/>
          </w:divBdr>
          <w:divsChild>
            <w:div w:id="1695962156">
              <w:marLeft w:val="0"/>
              <w:marRight w:val="0"/>
              <w:marTop w:val="0"/>
              <w:marBottom w:val="0"/>
              <w:divBdr>
                <w:top w:val="single" w:sz="2" w:space="0" w:color="auto"/>
                <w:left w:val="single" w:sz="2" w:space="0" w:color="auto"/>
                <w:bottom w:val="single" w:sz="2" w:space="0" w:color="auto"/>
                <w:right w:val="single" w:sz="2" w:space="0" w:color="auto"/>
              </w:divBdr>
            </w:div>
          </w:divsChild>
        </w:div>
        <w:div w:id="1732580943">
          <w:marLeft w:val="0"/>
          <w:marRight w:val="0"/>
          <w:marTop w:val="0"/>
          <w:marBottom w:val="240"/>
          <w:divBdr>
            <w:top w:val="single" w:sz="2" w:space="0" w:color="auto"/>
            <w:left w:val="single" w:sz="2" w:space="0" w:color="auto"/>
            <w:bottom w:val="single" w:sz="2" w:space="0" w:color="auto"/>
            <w:right w:val="single" w:sz="2" w:space="0" w:color="auto"/>
          </w:divBdr>
          <w:divsChild>
            <w:div w:id="1808012292">
              <w:marLeft w:val="0"/>
              <w:marRight w:val="0"/>
              <w:marTop w:val="0"/>
              <w:marBottom w:val="0"/>
              <w:divBdr>
                <w:top w:val="single" w:sz="2" w:space="0" w:color="auto"/>
                <w:left w:val="single" w:sz="2" w:space="0" w:color="auto"/>
                <w:bottom w:val="single" w:sz="2" w:space="0" w:color="auto"/>
                <w:right w:val="single" w:sz="2" w:space="0" w:color="auto"/>
              </w:divBdr>
            </w:div>
          </w:divsChild>
        </w:div>
        <w:div w:id="114718073">
          <w:marLeft w:val="0"/>
          <w:marRight w:val="0"/>
          <w:marTop w:val="0"/>
          <w:marBottom w:val="240"/>
          <w:divBdr>
            <w:top w:val="single" w:sz="2" w:space="0" w:color="auto"/>
            <w:left w:val="single" w:sz="2" w:space="0" w:color="auto"/>
            <w:bottom w:val="single" w:sz="2" w:space="0" w:color="auto"/>
            <w:right w:val="single" w:sz="2" w:space="0" w:color="auto"/>
          </w:divBdr>
          <w:divsChild>
            <w:div w:id="1798327768">
              <w:marLeft w:val="0"/>
              <w:marRight w:val="0"/>
              <w:marTop w:val="0"/>
              <w:marBottom w:val="0"/>
              <w:divBdr>
                <w:top w:val="single" w:sz="2" w:space="0" w:color="auto"/>
                <w:left w:val="single" w:sz="2" w:space="0" w:color="auto"/>
                <w:bottom w:val="single" w:sz="2" w:space="0" w:color="auto"/>
                <w:right w:val="single" w:sz="2" w:space="0" w:color="auto"/>
              </w:divBdr>
            </w:div>
          </w:divsChild>
        </w:div>
        <w:div w:id="410396642">
          <w:marLeft w:val="0"/>
          <w:marRight w:val="0"/>
          <w:marTop w:val="0"/>
          <w:marBottom w:val="240"/>
          <w:divBdr>
            <w:top w:val="single" w:sz="2" w:space="0" w:color="auto"/>
            <w:left w:val="single" w:sz="2" w:space="0" w:color="auto"/>
            <w:bottom w:val="single" w:sz="2" w:space="0" w:color="auto"/>
            <w:right w:val="single" w:sz="2" w:space="0" w:color="auto"/>
          </w:divBdr>
          <w:divsChild>
            <w:div w:id="1369062144">
              <w:marLeft w:val="0"/>
              <w:marRight w:val="0"/>
              <w:marTop w:val="0"/>
              <w:marBottom w:val="0"/>
              <w:divBdr>
                <w:top w:val="single" w:sz="2" w:space="0" w:color="auto"/>
                <w:left w:val="single" w:sz="2" w:space="0" w:color="auto"/>
                <w:bottom w:val="single" w:sz="2" w:space="0" w:color="auto"/>
                <w:right w:val="single" w:sz="2" w:space="0" w:color="auto"/>
              </w:divBdr>
            </w:div>
          </w:divsChild>
        </w:div>
        <w:div w:id="1675456963">
          <w:marLeft w:val="0"/>
          <w:marRight w:val="0"/>
          <w:marTop w:val="0"/>
          <w:marBottom w:val="240"/>
          <w:divBdr>
            <w:top w:val="single" w:sz="2" w:space="0" w:color="auto"/>
            <w:left w:val="single" w:sz="2" w:space="0" w:color="auto"/>
            <w:bottom w:val="single" w:sz="2" w:space="0" w:color="auto"/>
            <w:right w:val="single" w:sz="2" w:space="0" w:color="auto"/>
          </w:divBdr>
          <w:divsChild>
            <w:div w:id="338236076">
              <w:marLeft w:val="0"/>
              <w:marRight w:val="0"/>
              <w:marTop w:val="0"/>
              <w:marBottom w:val="0"/>
              <w:divBdr>
                <w:top w:val="single" w:sz="2" w:space="0" w:color="auto"/>
                <w:left w:val="single" w:sz="2" w:space="0" w:color="auto"/>
                <w:bottom w:val="single" w:sz="2" w:space="0" w:color="auto"/>
                <w:right w:val="single" w:sz="2" w:space="0" w:color="auto"/>
              </w:divBdr>
            </w:div>
          </w:divsChild>
        </w:div>
        <w:div w:id="2072001191">
          <w:marLeft w:val="0"/>
          <w:marRight w:val="0"/>
          <w:marTop w:val="0"/>
          <w:marBottom w:val="240"/>
          <w:divBdr>
            <w:top w:val="single" w:sz="2" w:space="0" w:color="auto"/>
            <w:left w:val="single" w:sz="2" w:space="0" w:color="auto"/>
            <w:bottom w:val="single" w:sz="2" w:space="0" w:color="auto"/>
            <w:right w:val="single" w:sz="2" w:space="0" w:color="auto"/>
          </w:divBdr>
          <w:divsChild>
            <w:div w:id="1560558222">
              <w:marLeft w:val="0"/>
              <w:marRight w:val="0"/>
              <w:marTop w:val="0"/>
              <w:marBottom w:val="0"/>
              <w:divBdr>
                <w:top w:val="single" w:sz="2" w:space="0" w:color="auto"/>
                <w:left w:val="single" w:sz="2" w:space="0" w:color="auto"/>
                <w:bottom w:val="single" w:sz="2" w:space="0" w:color="auto"/>
                <w:right w:val="single" w:sz="2" w:space="0" w:color="auto"/>
              </w:divBdr>
            </w:div>
          </w:divsChild>
        </w:div>
        <w:div w:id="2111200544">
          <w:marLeft w:val="0"/>
          <w:marRight w:val="0"/>
          <w:marTop w:val="0"/>
          <w:marBottom w:val="240"/>
          <w:divBdr>
            <w:top w:val="single" w:sz="2" w:space="0" w:color="auto"/>
            <w:left w:val="single" w:sz="2" w:space="0" w:color="auto"/>
            <w:bottom w:val="single" w:sz="2" w:space="0" w:color="auto"/>
            <w:right w:val="single" w:sz="2" w:space="0" w:color="auto"/>
          </w:divBdr>
          <w:divsChild>
            <w:div w:id="668289189">
              <w:marLeft w:val="0"/>
              <w:marRight w:val="0"/>
              <w:marTop w:val="0"/>
              <w:marBottom w:val="0"/>
              <w:divBdr>
                <w:top w:val="single" w:sz="2" w:space="0" w:color="auto"/>
                <w:left w:val="single" w:sz="2" w:space="0" w:color="auto"/>
                <w:bottom w:val="single" w:sz="2" w:space="0" w:color="auto"/>
                <w:right w:val="single" w:sz="2" w:space="0" w:color="auto"/>
              </w:divBdr>
            </w:div>
          </w:divsChild>
        </w:div>
        <w:div w:id="1659530719">
          <w:marLeft w:val="0"/>
          <w:marRight w:val="0"/>
          <w:marTop w:val="0"/>
          <w:marBottom w:val="240"/>
          <w:divBdr>
            <w:top w:val="single" w:sz="2" w:space="0" w:color="auto"/>
            <w:left w:val="single" w:sz="2" w:space="0" w:color="auto"/>
            <w:bottom w:val="single" w:sz="2" w:space="0" w:color="auto"/>
            <w:right w:val="single" w:sz="2" w:space="0" w:color="auto"/>
          </w:divBdr>
          <w:divsChild>
            <w:div w:id="1178615768">
              <w:marLeft w:val="0"/>
              <w:marRight w:val="0"/>
              <w:marTop w:val="0"/>
              <w:marBottom w:val="0"/>
              <w:divBdr>
                <w:top w:val="single" w:sz="2" w:space="0" w:color="auto"/>
                <w:left w:val="single" w:sz="2" w:space="0" w:color="auto"/>
                <w:bottom w:val="single" w:sz="2" w:space="0" w:color="auto"/>
                <w:right w:val="single" w:sz="2" w:space="0" w:color="auto"/>
              </w:divBdr>
            </w:div>
          </w:divsChild>
        </w:div>
        <w:div w:id="1206673010">
          <w:marLeft w:val="0"/>
          <w:marRight w:val="0"/>
          <w:marTop w:val="0"/>
          <w:marBottom w:val="240"/>
          <w:divBdr>
            <w:top w:val="single" w:sz="2" w:space="0" w:color="auto"/>
            <w:left w:val="single" w:sz="2" w:space="0" w:color="auto"/>
            <w:bottom w:val="single" w:sz="2" w:space="0" w:color="auto"/>
            <w:right w:val="single" w:sz="2" w:space="0" w:color="auto"/>
          </w:divBdr>
          <w:divsChild>
            <w:div w:id="918369556">
              <w:marLeft w:val="0"/>
              <w:marRight w:val="0"/>
              <w:marTop w:val="0"/>
              <w:marBottom w:val="0"/>
              <w:divBdr>
                <w:top w:val="single" w:sz="2" w:space="0" w:color="auto"/>
                <w:left w:val="single" w:sz="2" w:space="0" w:color="auto"/>
                <w:bottom w:val="single" w:sz="2" w:space="0" w:color="auto"/>
                <w:right w:val="single" w:sz="2" w:space="0" w:color="auto"/>
              </w:divBdr>
            </w:div>
          </w:divsChild>
        </w:div>
        <w:div w:id="617836839">
          <w:marLeft w:val="0"/>
          <w:marRight w:val="0"/>
          <w:marTop w:val="0"/>
          <w:marBottom w:val="240"/>
          <w:divBdr>
            <w:top w:val="single" w:sz="2" w:space="0" w:color="auto"/>
            <w:left w:val="single" w:sz="2" w:space="0" w:color="auto"/>
            <w:bottom w:val="single" w:sz="2" w:space="0" w:color="auto"/>
            <w:right w:val="single" w:sz="2" w:space="0" w:color="auto"/>
          </w:divBdr>
          <w:divsChild>
            <w:div w:id="1518301817">
              <w:marLeft w:val="0"/>
              <w:marRight w:val="0"/>
              <w:marTop w:val="0"/>
              <w:marBottom w:val="0"/>
              <w:divBdr>
                <w:top w:val="single" w:sz="2" w:space="0" w:color="auto"/>
                <w:left w:val="single" w:sz="2" w:space="0" w:color="auto"/>
                <w:bottom w:val="single" w:sz="2" w:space="0" w:color="auto"/>
                <w:right w:val="single" w:sz="2" w:space="0" w:color="auto"/>
              </w:divBdr>
            </w:div>
          </w:divsChild>
        </w:div>
        <w:div w:id="1594167852">
          <w:marLeft w:val="0"/>
          <w:marRight w:val="0"/>
          <w:marTop w:val="0"/>
          <w:marBottom w:val="240"/>
          <w:divBdr>
            <w:top w:val="single" w:sz="2" w:space="0" w:color="auto"/>
            <w:left w:val="single" w:sz="2" w:space="0" w:color="auto"/>
            <w:bottom w:val="single" w:sz="2" w:space="0" w:color="auto"/>
            <w:right w:val="single" w:sz="2" w:space="0" w:color="auto"/>
          </w:divBdr>
          <w:divsChild>
            <w:div w:id="309291355">
              <w:marLeft w:val="0"/>
              <w:marRight w:val="0"/>
              <w:marTop w:val="0"/>
              <w:marBottom w:val="0"/>
              <w:divBdr>
                <w:top w:val="single" w:sz="2" w:space="0" w:color="auto"/>
                <w:left w:val="single" w:sz="2" w:space="0" w:color="auto"/>
                <w:bottom w:val="single" w:sz="2" w:space="0" w:color="auto"/>
                <w:right w:val="single" w:sz="2" w:space="0" w:color="auto"/>
              </w:divBdr>
            </w:div>
          </w:divsChild>
        </w:div>
        <w:div w:id="1750882973">
          <w:marLeft w:val="0"/>
          <w:marRight w:val="0"/>
          <w:marTop w:val="0"/>
          <w:marBottom w:val="240"/>
          <w:divBdr>
            <w:top w:val="single" w:sz="2" w:space="0" w:color="auto"/>
            <w:left w:val="single" w:sz="2" w:space="0" w:color="auto"/>
            <w:bottom w:val="single" w:sz="2" w:space="0" w:color="auto"/>
            <w:right w:val="single" w:sz="2" w:space="0" w:color="auto"/>
          </w:divBdr>
          <w:divsChild>
            <w:div w:id="10250619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54498085">
      <w:bodyDiv w:val="1"/>
      <w:marLeft w:val="0"/>
      <w:marRight w:val="0"/>
      <w:marTop w:val="0"/>
      <w:marBottom w:val="0"/>
      <w:divBdr>
        <w:top w:val="none" w:sz="0" w:space="0" w:color="auto"/>
        <w:left w:val="none" w:sz="0" w:space="0" w:color="auto"/>
        <w:bottom w:val="none" w:sz="0" w:space="0" w:color="auto"/>
        <w:right w:val="none" w:sz="0" w:space="0" w:color="auto"/>
      </w:divBdr>
      <w:divsChild>
        <w:div w:id="1783064976">
          <w:marLeft w:val="0"/>
          <w:marRight w:val="0"/>
          <w:marTop w:val="0"/>
          <w:marBottom w:val="240"/>
          <w:divBdr>
            <w:top w:val="single" w:sz="2" w:space="0" w:color="auto"/>
            <w:left w:val="single" w:sz="2" w:space="0" w:color="auto"/>
            <w:bottom w:val="single" w:sz="2" w:space="0" w:color="auto"/>
            <w:right w:val="single" w:sz="2" w:space="0" w:color="auto"/>
          </w:divBdr>
          <w:divsChild>
            <w:div w:id="1296569104">
              <w:marLeft w:val="0"/>
              <w:marRight w:val="0"/>
              <w:marTop w:val="0"/>
              <w:marBottom w:val="0"/>
              <w:divBdr>
                <w:top w:val="single" w:sz="2" w:space="0" w:color="auto"/>
                <w:left w:val="single" w:sz="2" w:space="0" w:color="auto"/>
                <w:bottom w:val="single" w:sz="2" w:space="0" w:color="auto"/>
                <w:right w:val="single" w:sz="2" w:space="0" w:color="auto"/>
              </w:divBdr>
            </w:div>
          </w:divsChild>
        </w:div>
        <w:div w:id="116529192">
          <w:marLeft w:val="0"/>
          <w:marRight w:val="0"/>
          <w:marTop w:val="0"/>
          <w:marBottom w:val="240"/>
          <w:divBdr>
            <w:top w:val="single" w:sz="2" w:space="0" w:color="auto"/>
            <w:left w:val="single" w:sz="2" w:space="0" w:color="auto"/>
            <w:bottom w:val="single" w:sz="2" w:space="0" w:color="auto"/>
            <w:right w:val="single" w:sz="2" w:space="0" w:color="auto"/>
          </w:divBdr>
          <w:divsChild>
            <w:div w:id="1892034870">
              <w:marLeft w:val="0"/>
              <w:marRight w:val="0"/>
              <w:marTop w:val="0"/>
              <w:marBottom w:val="0"/>
              <w:divBdr>
                <w:top w:val="single" w:sz="2" w:space="0" w:color="auto"/>
                <w:left w:val="single" w:sz="2" w:space="0" w:color="auto"/>
                <w:bottom w:val="single" w:sz="2" w:space="0" w:color="auto"/>
                <w:right w:val="single" w:sz="2" w:space="0" w:color="auto"/>
              </w:divBdr>
            </w:div>
          </w:divsChild>
        </w:div>
        <w:div w:id="1229149786">
          <w:marLeft w:val="0"/>
          <w:marRight w:val="0"/>
          <w:marTop w:val="0"/>
          <w:marBottom w:val="240"/>
          <w:divBdr>
            <w:top w:val="single" w:sz="2" w:space="0" w:color="auto"/>
            <w:left w:val="single" w:sz="2" w:space="0" w:color="auto"/>
            <w:bottom w:val="single" w:sz="2" w:space="0" w:color="auto"/>
            <w:right w:val="single" w:sz="2" w:space="0" w:color="auto"/>
          </w:divBdr>
          <w:divsChild>
            <w:div w:id="1430004717">
              <w:marLeft w:val="0"/>
              <w:marRight w:val="0"/>
              <w:marTop w:val="0"/>
              <w:marBottom w:val="0"/>
              <w:divBdr>
                <w:top w:val="single" w:sz="2" w:space="0" w:color="auto"/>
                <w:left w:val="single" w:sz="2" w:space="0" w:color="auto"/>
                <w:bottom w:val="single" w:sz="2" w:space="0" w:color="auto"/>
                <w:right w:val="single" w:sz="2" w:space="0" w:color="auto"/>
              </w:divBdr>
            </w:div>
          </w:divsChild>
        </w:div>
        <w:div w:id="1183477646">
          <w:marLeft w:val="0"/>
          <w:marRight w:val="0"/>
          <w:marTop w:val="0"/>
          <w:marBottom w:val="240"/>
          <w:divBdr>
            <w:top w:val="single" w:sz="2" w:space="0" w:color="auto"/>
            <w:left w:val="single" w:sz="2" w:space="0" w:color="auto"/>
            <w:bottom w:val="single" w:sz="2" w:space="0" w:color="auto"/>
            <w:right w:val="single" w:sz="2" w:space="0" w:color="auto"/>
          </w:divBdr>
          <w:divsChild>
            <w:div w:id="1563131404">
              <w:marLeft w:val="0"/>
              <w:marRight w:val="0"/>
              <w:marTop w:val="0"/>
              <w:marBottom w:val="0"/>
              <w:divBdr>
                <w:top w:val="single" w:sz="2" w:space="0" w:color="auto"/>
                <w:left w:val="single" w:sz="2" w:space="0" w:color="auto"/>
                <w:bottom w:val="single" w:sz="2" w:space="0" w:color="auto"/>
                <w:right w:val="single" w:sz="2" w:space="0" w:color="auto"/>
              </w:divBdr>
            </w:div>
          </w:divsChild>
        </w:div>
        <w:div w:id="1079476005">
          <w:marLeft w:val="0"/>
          <w:marRight w:val="0"/>
          <w:marTop w:val="0"/>
          <w:marBottom w:val="240"/>
          <w:divBdr>
            <w:top w:val="single" w:sz="2" w:space="0" w:color="auto"/>
            <w:left w:val="single" w:sz="2" w:space="0" w:color="auto"/>
            <w:bottom w:val="single" w:sz="2" w:space="0" w:color="auto"/>
            <w:right w:val="single" w:sz="2" w:space="0" w:color="auto"/>
          </w:divBdr>
          <w:divsChild>
            <w:div w:id="1381900509">
              <w:marLeft w:val="0"/>
              <w:marRight w:val="0"/>
              <w:marTop w:val="0"/>
              <w:marBottom w:val="0"/>
              <w:divBdr>
                <w:top w:val="single" w:sz="2" w:space="0" w:color="auto"/>
                <w:left w:val="single" w:sz="2" w:space="0" w:color="auto"/>
                <w:bottom w:val="single" w:sz="2" w:space="0" w:color="auto"/>
                <w:right w:val="single" w:sz="2" w:space="0" w:color="auto"/>
              </w:divBdr>
            </w:div>
          </w:divsChild>
        </w:div>
        <w:div w:id="60255553">
          <w:marLeft w:val="0"/>
          <w:marRight w:val="0"/>
          <w:marTop w:val="0"/>
          <w:marBottom w:val="240"/>
          <w:divBdr>
            <w:top w:val="single" w:sz="2" w:space="0" w:color="auto"/>
            <w:left w:val="single" w:sz="2" w:space="0" w:color="auto"/>
            <w:bottom w:val="single" w:sz="2" w:space="0" w:color="auto"/>
            <w:right w:val="single" w:sz="2" w:space="0" w:color="auto"/>
          </w:divBdr>
          <w:divsChild>
            <w:div w:id="1677073757">
              <w:marLeft w:val="0"/>
              <w:marRight w:val="0"/>
              <w:marTop w:val="0"/>
              <w:marBottom w:val="0"/>
              <w:divBdr>
                <w:top w:val="single" w:sz="2" w:space="0" w:color="auto"/>
                <w:left w:val="single" w:sz="2" w:space="0" w:color="auto"/>
                <w:bottom w:val="single" w:sz="2" w:space="0" w:color="auto"/>
                <w:right w:val="single" w:sz="2" w:space="0" w:color="auto"/>
              </w:divBdr>
            </w:div>
          </w:divsChild>
        </w:div>
        <w:div w:id="1023089074">
          <w:marLeft w:val="0"/>
          <w:marRight w:val="0"/>
          <w:marTop w:val="0"/>
          <w:marBottom w:val="240"/>
          <w:divBdr>
            <w:top w:val="single" w:sz="2" w:space="0" w:color="auto"/>
            <w:left w:val="single" w:sz="2" w:space="0" w:color="auto"/>
            <w:bottom w:val="single" w:sz="2" w:space="0" w:color="auto"/>
            <w:right w:val="single" w:sz="2" w:space="0" w:color="auto"/>
          </w:divBdr>
          <w:divsChild>
            <w:div w:id="1885673275">
              <w:marLeft w:val="0"/>
              <w:marRight w:val="0"/>
              <w:marTop w:val="0"/>
              <w:marBottom w:val="0"/>
              <w:divBdr>
                <w:top w:val="single" w:sz="2" w:space="0" w:color="auto"/>
                <w:left w:val="single" w:sz="2" w:space="0" w:color="auto"/>
                <w:bottom w:val="single" w:sz="2" w:space="0" w:color="auto"/>
                <w:right w:val="single" w:sz="2" w:space="0" w:color="auto"/>
              </w:divBdr>
            </w:div>
          </w:divsChild>
        </w:div>
        <w:div w:id="1479032403">
          <w:marLeft w:val="0"/>
          <w:marRight w:val="0"/>
          <w:marTop w:val="0"/>
          <w:marBottom w:val="240"/>
          <w:divBdr>
            <w:top w:val="single" w:sz="2" w:space="0" w:color="auto"/>
            <w:left w:val="single" w:sz="2" w:space="0" w:color="auto"/>
            <w:bottom w:val="single" w:sz="2" w:space="0" w:color="auto"/>
            <w:right w:val="single" w:sz="2" w:space="0" w:color="auto"/>
          </w:divBdr>
          <w:divsChild>
            <w:div w:id="1219244214">
              <w:marLeft w:val="0"/>
              <w:marRight w:val="0"/>
              <w:marTop w:val="0"/>
              <w:marBottom w:val="0"/>
              <w:divBdr>
                <w:top w:val="single" w:sz="2" w:space="0" w:color="auto"/>
                <w:left w:val="single" w:sz="2" w:space="0" w:color="auto"/>
                <w:bottom w:val="single" w:sz="2" w:space="0" w:color="auto"/>
                <w:right w:val="single" w:sz="2" w:space="0" w:color="auto"/>
              </w:divBdr>
            </w:div>
          </w:divsChild>
        </w:div>
        <w:div w:id="1489202471">
          <w:marLeft w:val="0"/>
          <w:marRight w:val="0"/>
          <w:marTop w:val="0"/>
          <w:marBottom w:val="240"/>
          <w:divBdr>
            <w:top w:val="single" w:sz="2" w:space="0" w:color="auto"/>
            <w:left w:val="single" w:sz="2" w:space="0" w:color="auto"/>
            <w:bottom w:val="single" w:sz="2" w:space="0" w:color="auto"/>
            <w:right w:val="single" w:sz="2" w:space="0" w:color="auto"/>
          </w:divBdr>
          <w:divsChild>
            <w:div w:id="156196543">
              <w:marLeft w:val="0"/>
              <w:marRight w:val="0"/>
              <w:marTop w:val="0"/>
              <w:marBottom w:val="0"/>
              <w:divBdr>
                <w:top w:val="single" w:sz="2" w:space="0" w:color="auto"/>
                <w:left w:val="single" w:sz="2" w:space="0" w:color="auto"/>
                <w:bottom w:val="single" w:sz="2" w:space="0" w:color="auto"/>
                <w:right w:val="single" w:sz="2" w:space="0" w:color="auto"/>
              </w:divBdr>
            </w:div>
          </w:divsChild>
        </w:div>
        <w:div w:id="1020351804">
          <w:marLeft w:val="0"/>
          <w:marRight w:val="0"/>
          <w:marTop w:val="0"/>
          <w:marBottom w:val="240"/>
          <w:divBdr>
            <w:top w:val="single" w:sz="2" w:space="0" w:color="auto"/>
            <w:left w:val="single" w:sz="2" w:space="0" w:color="auto"/>
            <w:bottom w:val="single" w:sz="2" w:space="0" w:color="auto"/>
            <w:right w:val="single" w:sz="2" w:space="0" w:color="auto"/>
          </w:divBdr>
          <w:divsChild>
            <w:div w:id="331878326">
              <w:marLeft w:val="0"/>
              <w:marRight w:val="0"/>
              <w:marTop w:val="0"/>
              <w:marBottom w:val="0"/>
              <w:divBdr>
                <w:top w:val="single" w:sz="2" w:space="0" w:color="auto"/>
                <w:left w:val="single" w:sz="2" w:space="0" w:color="auto"/>
                <w:bottom w:val="single" w:sz="2" w:space="0" w:color="auto"/>
                <w:right w:val="single" w:sz="2" w:space="0" w:color="auto"/>
              </w:divBdr>
            </w:div>
          </w:divsChild>
        </w:div>
        <w:div w:id="1966034881">
          <w:marLeft w:val="0"/>
          <w:marRight w:val="0"/>
          <w:marTop w:val="0"/>
          <w:marBottom w:val="240"/>
          <w:divBdr>
            <w:top w:val="single" w:sz="2" w:space="0" w:color="auto"/>
            <w:left w:val="single" w:sz="2" w:space="0" w:color="auto"/>
            <w:bottom w:val="single" w:sz="2" w:space="0" w:color="auto"/>
            <w:right w:val="single" w:sz="2" w:space="0" w:color="auto"/>
          </w:divBdr>
          <w:divsChild>
            <w:div w:id="1861779034">
              <w:marLeft w:val="0"/>
              <w:marRight w:val="0"/>
              <w:marTop w:val="0"/>
              <w:marBottom w:val="0"/>
              <w:divBdr>
                <w:top w:val="single" w:sz="2" w:space="0" w:color="auto"/>
                <w:left w:val="single" w:sz="2" w:space="0" w:color="auto"/>
                <w:bottom w:val="single" w:sz="2" w:space="0" w:color="auto"/>
                <w:right w:val="single" w:sz="2" w:space="0" w:color="auto"/>
              </w:divBdr>
            </w:div>
          </w:divsChild>
        </w:div>
        <w:div w:id="46613374">
          <w:marLeft w:val="0"/>
          <w:marRight w:val="0"/>
          <w:marTop w:val="0"/>
          <w:marBottom w:val="240"/>
          <w:divBdr>
            <w:top w:val="single" w:sz="2" w:space="0" w:color="auto"/>
            <w:left w:val="single" w:sz="2" w:space="0" w:color="auto"/>
            <w:bottom w:val="single" w:sz="2" w:space="0" w:color="auto"/>
            <w:right w:val="single" w:sz="2" w:space="0" w:color="auto"/>
          </w:divBdr>
          <w:divsChild>
            <w:div w:id="1338340053">
              <w:marLeft w:val="0"/>
              <w:marRight w:val="0"/>
              <w:marTop w:val="0"/>
              <w:marBottom w:val="0"/>
              <w:divBdr>
                <w:top w:val="single" w:sz="2" w:space="0" w:color="auto"/>
                <w:left w:val="single" w:sz="2" w:space="0" w:color="auto"/>
                <w:bottom w:val="single" w:sz="2" w:space="0" w:color="auto"/>
                <w:right w:val="single" w:sz="2" w:space="0" w:color="auto"/>
              </w:divBdr>
            </w:div>
          </w:divsChild>
        </w:div>
        <w:div w:id="1400902019">
          <w:marLeft w:val="0"/>
          <w:marRight w:val="0"/>
          <w:marTop w:val="0"/>
          <w:marBottom w:val="240"/>
          <w:divBdr>
            <w:top w:val="single" w:sz="2" w:space="0" w:color="auto"/>
            <w:left w:val="single" w:sz="2" w:space="0" w:color="auto"/>
            <w:bottom w:val="single" w:sz="2" w:space="0" w:color="auto"/>
            <w:right w:val="single" w:sz="2" w:space="0" w:color="auto"/>
          </w:divBdr>
          <w:divsChild>
            <w:div w:id="1307665814">
              <w:marLeft w:val="0"/>
              <w:marRight w:val="0"/>
              <w:marTop w:val="0"/>
              <w:marBottom w:val="0"/>
              <w:divBdr>
                <w:top w:val="single" w:sz="2" w:space="0" w:color="auto"/>
                <w:left w:val="single" w:sz="2" w:space="0" w:color="auto"/>
                <w:bottom w:val="single" w:sz="2" w:space="0" w:color="auto"/>
                <w:right w:val="single" w:sz="2" w:space="0" w:color="auto"/>
              </w:divBdr>
            </w:div>
          </w:divsChild>
        </w:div>
        <w:div w:id="710961817">
          <w:marLeft w:val="0"/>
          <w:marRight w:val="0"/>
          <w:marTop w:val="0"/>
          <w:marBottom w:val="240"/>
          <w:divBdr>
            <w:top w:val="single" w:sz="2" w:space="0" w:color="auto"/>
            <w:left w:val="single" w:sz="2" w:space="0" w:color="auto"/>
            <w:bottom w:val="single" w:sz="2" w:space="0" w:color="auto"/>
            <w:right w:val="single" w:sz="2" w:space="0" w:color="auto"/>
          </w:divBdr>
          <w:divsChild>
            <w:div w:id="1452751120">
              <w:marLeft w:val="0"/>
              <w:marRight w:val="0"/>
              <w:marTop w:val="0"/>
              <w:marBottom w:val="0"/>
              <w:divBdr>
                <w:top w:val="single" w:sz="2" w:space="0" w:color="auto"/>
                <w:left w:val="single" w:sz="2" w:space="0" w:color="auto"/>
                <w:bottom w:val="single" w:sz="2" w:space="0" w:color="auto"/>
                <w:right w:val="single" w:sz="2" w:space="0" w:color="auto"/>
              </w:divBdr>
            </w:div>
          </w:divsChild>
        </w:div>
        <w:div w:id="1604678860">
          <w:marLeft w:val="0"/>
          <w:marRight w:val="0"/>
          <w:marTop w:val="0"/>
          <w:marBottom w:val="240"/>
          <w:divBdr>
            <w:top w:val="single" w:sz="2" w:space="0" w:color="auto"/>
            <w:left w:val="single" w:sz="2" w:space="0" w:color="auto"/>
            <w:bottom w:val="single" w:sz="2" w:space="0" w:color="auto"/>
            <w:right w:val="single" w:sz="2" w:space="0" w:color="auto"/>
          </w:divBdr>
          <w:divsChild>
            <w:div w:id="78796748">
              <w:marLeft w:val="0"/>
              <w:marRight w:val="0"/>
              <w:marTop w:val="0"/>
              <w:marBottom w:val="0"/>
              <w:divBdr>
                <w:top w:val="single" w:sz="2" w:space="0" w:color="auto"/>
                <w:left w:val="single" w:sz="2" w:space="0" w:color="auto"/>
                <w:bottom w:val="single" w:sz="2" w:space="0" w:color="auto"/>
                <w:right w:val="single" w:sz="2" w:space="0" w:color="auto"/>
              </w:divBdr>
            </w:div>
          </w:divsChild>
        </w:div>
        <w:div w:id="1564944573">
          <w:marLeft w:val="0"/>
          <w:marRight w:val="0"/>
          <w:marTop w:val="0"/>
          <w:marBottom w:val="240"/>
          <w:divBdr>
            <w:top w:val="single" w:sz="2" w:space="0" w:color="auto"/>
            <w:left w:val="single" w:sz="2" w:space="0" w:color="auto"/>
            <w:bottom w:val="single" w:sz="2" w:space="0" w:color="auto"/>
            <w:right w:val="single" w:sz="2" w:space="0" w:color="auto"/>
          </w:divBdr>
          <w:divsChild>
            <w:div w:id="14472341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9" ma:contentTypeDescription="Create a new document." ma:contentTypeScope="" ma:versionID="fbe83feb2f5f299a25518be642f8eb02">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55f707125de122b64552b2c225ce414e"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XSL" StyleName="Harvard - Anglia*"/>
</file>

<file path=customXml/item4.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33890C80-3E07-4AF5-B058-7420A28CEF99}">
  <ds:schemaRefs>
    <ds:schemaRef ds:uri="http://schemas.microsoft.com/sharepoint/v3/contenttype/forms"/>
  </ds:schemaRefs>
</ds:datastoreItem>
</file>

<file path=customXml/itemProps2.xml><?xml version="1.0" encoding="utf-8"?>
<ds:datastoreItem xmlns:ds="http://schemas.openxmlformats.org/officeDocument/2006/customXml" ds:itemID="{533BAF40-9113-40EB-8CD5-5CDE083AC4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D948F9-E660-4A53-BADF-C52936C3C7DB}">
  <ds:schemaRefs>
    <ds:schemaRef ds:uri="http://schemas.openxmlformats.org/officeDocument/2006/bibliography"/>
  </ds:schemaRefs>
</ds:datastoreItem>
</file>

<file path=customXml/itemProps4.xml><?xml version="1.0" encoding="utf-8"?>
<ds:datastoreItem xmlns:ds="http://schemas.openxmlformats.org/officeDocument/2006/customXml" ds:itemID="{E36B848F-25A7-4B40-9CC4-462D94ED496F}">
  <ds:schemaRefs>
    <ds:schemaRef ds:uri="http://schemas.microsoft.com/office/2006/metadata/properties"/>
    <ds:schemaRef ds:uri="http://schemas.microsoft.com/office/infopath/2007/PartnerControls"/>
    <ds:schemaRef ds:uri="b6c735d2-3114-479d-9f38-f4e14bc1687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2857</Words>
  <Characters>16287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Charlotte Mikano (2325743)</cp:lastModifiedBy>
  <cp:revision>2</cp:revision>
  <dcterms:created xsi:type="dcterms:W3CDTF">2026-08-14T16:20:00Z</dcterms:created>
  <dcterms:modified xsi:type="dcterms:W3CDTF">2026-08-14T16:20:00Z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