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78DBD" w14:textId="2038FBAC" w:rsidR="00D93E6C" w:rsidRDefault="00D93E6C" w:rsidP="00D93E6C">
      <w:pPr>
        <w:spacing w:line="360" w:lineRule="auto"/>
        <w:jc w:val="center"/>
        <w:rPr>
          <w:rFonts w:ascii="Times New Roman" w:hAnsi="Times New Roman" w:cs="Times New Roman"/>
          <w:b/>
          <w:bCs/>
        </w:rPr>
      </w:pPr>
      <w:r>
        <w:rPr>
          <w:noProof/>
        </w:rPr>
        <w:drawing>
          <wp:inline distT="0" distB="0" distL="0" distR="0" wp14:anchorId="660807E5" wp14:editId="5D23BA14">
            <wp:extent cx="4429125" cy="1200150"/>
            <wp:effectExtent l="0" t="0" r="9525" b="0"/>
            <wp:docPr id="956016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016201" name="Picture 2"/>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29125" cy="1200150"/>
                    </a:xfrm>
                    <a:prstGeom prst="rect">
                      <a:avLst/>
                    </a:prstGeom>
                    <a:noFill/>
                    <a:ln>
                      <a:noFill/>
                    </a:ln>
                  </pic:spPr>
                </pic:pic>
              </a:graphicData>
            </a:graphic>
          </wp:inline>
        </w:drawing>
      </w:r>
    </w:p>
    <w:p w14:paraId="29CAABE4" w14:textId="77777777" w:rsidR="00D93E6C" w:rsidRDefault="00D93E6C" w:rsidP="00BB0E62">
      <w:pPr>
        <w:spacing w:line="360" w:lineRule="auto"/>
        <w:jc w:val="center"/>
        <w:rPr>
          <w:rFonts w:ascii="Times New Roman" w:hAnsi="Times New Roman" w:cs="Times New Roman"/>
          <w:b/>
          <w:bCs/>
        </w:rPr>
      </w:pPr>
    </w:p>
    <w:p w14:paraId="1829430E" w14:textId="6B15437B" w:rsidR="00BB0E62" w:rsidRPr="00BB0E62" w:rsidRDefault="00BB0E62" w:rsidP="00BB0E62">
      <w:pPr>
        <w:spacing w:line="360" w:lineRule="auto"/>
        <w:jc w:val="center"/>
        <w:rPr>
          <w:rFonts w:ascii="Times New Roman" w:hAnsi="Times New Roman" w:cs="Times New Roman"/>
        </w:rPr>
      </w:pPr>
      <w:r w:rsidRPr="00BB0E62">
        <w:rPr>
          <w:rFonts w:ascii="Times New Roman" w:hAnsi="Times New Roman" w:cs="Times New Roman"/>
          <w:b/>
          <w:bCs/>
        </w:rPr>
        <w:t>Programme:</w:t>
      </w:r>
      <w:r w:rsidRPr="00BB0E62">
        <w:rPr>
          <w:rFonts w:ascii="Times New Roman" w:hAnsi="Times New Roman" w:cs="Times New Roman"/>
        </w:rPr>
        <w:t xml:space="preserve"> MSc Public Health and Social Care in Practice</w:t>
      </w:r>
    </w:p>
    <w:p w14:paraId="01FE3865" w14:textId="77777777" w:rsidR="00BB0E62" w:rsidRPr="00BB0E62" w:rsidRDefault="00BB0E62" w:rsidP="00BB0E62">
      <w:pPr>
        <w:spacing w:line="360" w:lineRule="auto"/>
        <w:jc w:val="center"/>
        <w:rPr>
          <w:rFonts w:ascii="Times New Roman" w:hAnsi="Times New Roman" w:cs="Times New Roman"/>
        </w:rPr>
      </w:pPr>
      <w:r w:rsidRPr="00BB0E62">
        <w:rPr>
          <w:rFonts w:ascii="Times New Roman" w:hAnsi="Times New Roman" w:cs="Times New Roman"/>
          <w:b/>
          <w:bCs/>
        </w:rPr>
        <w:t>Module Name:</w:t>
      </w:r>
      <w:r w:rsidRPr="00BB0E62">
        <w:rPr>
          <w:rFonts w:ascii="Times New Roman" w:hAnsi="Times New Roman" w:cs="Times New Roman"/>
        </w:rPr>
        <w:t xml:space="preserve"> Community Care and Management of Longer-term Conditions</w:t>
      </w:r>
    </w:p>
    <w:p w14:paraId="10C63909" w14:textId="6D6D7A51" w:rsidR="00BB0E62" w:rsidRPr="00BB0E62" w:rsidRDefault="00BB0E62" w:rsidP="00BB0E62">
      <w:pPr>
        <w:spacing w:line="360" w:lineRule="auto"/>
        <w:jc w:val="center"/>
        <w:rPr>
          <w:rFonts w:ascii="Times New Roman" w:hAnsi="Times New Roman" w:cs="Times New Roman"/>
        </w:rPr>
      </w:pPr>
      <w:r w:rsidRPr="00BB0E62">
        <w:rPr>
          <w:rFonts w:ascii="Times New Roman" w:hAnsi="Times New Roman" w:cs="Times New Roman"/>
          <w:b/>
          <w:bCs/>
        </w:rPr>
        <w:t>Module Code:</w:t>
      </w:r>
      <w:r w:rsidRPr="00BB0E62">
        <w:rPr>
          <w:rFonts w:ascii="Times New Roman" w:hAnsi="Times New Roman" w:cs="Times New Roman"/>
        </w:rPr>
        <w:t xml:space="preserve"> LCHS7003</w:t>
      </w:r>
      <w:r w:rsidR="00741475">
        <w:rPr>
          <w:rFonts w:ascii="Times New Roman" w:hAnsi="Times New Roman" w:cs="Times New Roman"/>
        </w:rPr>
        <w:t xml:space="preserve"> </w:t>
      </w:r>
    </w:p>
    <w:p w14:paraId="1F86C68C" w14:textId="34A62B82" w:rsidR="00BB0E62" w:rsidRPr="00BB0E62" w:rsidRDefault="00BB0E62" w:rsidP="00BB0E62">
      <w:pPr>
        <w:spacing w:line="360" w:lineRule="auto"/>
        <w:jc w:val="center"/>
        <w:rPr>
          <w:rFonts w:ascii="Times New Roman" w:hAnsi="Times New Roman" w:cs="Times New Roman"/>
        </w:rPr>
      </w:pPr>
      <w:r w:rsidRPr="00BB0E62">
        <w:rPr>
          <w:rFonts w:ascii="Times New Roman" w:hAnsi="Times New Roman" w:cs="Times New Roman"/>
          <w:b/>
          <w:bCs/>
        </w:rPr>
        <w:t>Assignment Title:</w:t>
      </w:r>
      <w:r w:rsidRPr="00BB0E62">
        <w:rPr>
          <w:rFonts w:ascii="Times New Roman" w:hAnsi="Times New Roman" w:cs="Times New Roman"/>
        </w:rPr>
        <w:t xml:space="preserve"> Information Booklet: </w:t>
      </w:r>
      <w:r w:rsidR="00B93430">
        <w:rPr>
          <w:rFonts w:ascii="Times New Roman" w:hAnsi="Times New Roman" w:cs="Times New Roman"/>
        </w:rPr>
        <w:t xml:space="preserve">Sickle Cell Disease </w:t>
      </w:r>
      <w:r w:rsidRPr="00BB0E62">
        <w:rPr>
          <w:rFonts w:ascii="Times New Roman" w:hAnsi="Times New Roman" w:cs="Times New Roman"/>
        </w:rPr>
        <w:t>in Early Infancy in the United Kingdom</w:t>
      </w:r>
    </w:p>
    <w:p w14:paraId="107B9CCA" w14:textId="0444EB02" w:rsidR="00BB0E62" w:rsidRPr="00BB0E62" w:rsidRDefault="00BB0E62" w:rsidP="00BB0E62">
      <w:pPr>
        <w:spacing w:line="360" w:lineRule="auto"/>
        <w:jc w:val="center"/>
        <w:rPr>
          <w:rFonts w:ascii="Times New Roman" w:hAnsi="Times New Roman" w:cs="Times New Roman"/>
        </w:rPr>
      </w:pPr>
      <w:r w:rsidRPr="00BB0E62">
        <w:rPr>
          <w:rFonts w:ascii="Times New Roman" w:hAnsi="Times New Roman" w:cs="Times New Roman"/>
          <w:b/>
          <w:bCs/>
        </w:rPr>
        <w:t>Student Name:</w:t>
      </w:r>
      <w:r w:rsidRPr="00BB0E62">
        <w:rPr>
          <w:rFonts w:ascii="Times New Roman" w:hAnsi="Times New Roman" w:cs="Times New Roman"/>
        </w:rPr>
        <w:t xml:space="preserve"> </w:t>
      </w:r>
      <w:r w:rsidR="00E6552C">
        <w:rPr>
          <w:rFonts w:ascii="Times New Roman" w:hAnsi="Times New Roman" w:cs="Times New Roman"/>
        </w:rPr>
        <w:t>FUAANSHA DADABHAI PIMPALE</w:t>
      </w:r>
    </w:p>
    <w:p w14:paraId="713AA023" w14:textId="6974FBEA" w:rsidR="00BB0E62" w:rsidRPr="00BB0E62" w:rsidRDefault="00BB0E62" w:rsidP="00BB0E62">
      <w:pPr>
        <w:spacing w:line="360" w:lineRule="auto"/>
        <w:jc w:val="center"/>
        <w:rPr>
          <w:rFonts w:ascii="Times New Roman" w:hAnsi="Times New Roman" w:cs="Times New Roman"/>
        </w:rPr>
      </w:pPr>
      <w:r w:rsidRPr="00BB0E62">
        <w:rPr>
          <w:rFonts w:ascii="Times New Roman" w:hAnsi="Times New Roman" w:cs="Times New Roman"/>
          <w:b/>
          <w:bCs/>
        </w:rPr>
        <w:t xml:space="preserve">Student </w:t>
      </w:r>
      <w:r w:rsidR="00E6552C">
        <w:rPr>
          <w:rFonts w:ascii="Times New Roman" w:hAnsi="Times New Roman" w:cs="Times New Roman"/>
          <w:b/>
          <w:bCs/>
        </w:rPr>
        <w:t xml:space="preserve">ID : </w:t>
      </w:r>
      <w:r w:rsidR="004467F7">
        <w:rPr>
          <w:rFonts w:ascii="Times New Roman" w:hAnsi="Times New Roman" w:cs="Times New Roman"/>
          <w:b/>
          <w:bCs/>
        </w:rPr>
        <w:t>2530082</w:t>
      </w:r>
    </w:p>
    <w:p w14:paraId="711E45BD" w14:textId="77777777" w:rsidR="00BB0E62" w:rsidRPr="00BB0E62" w:rsidRDefault="00BB0E62" w:rsidP="00BB0E62">
      <w:pPr>
        <w:spacing w:line="360" w:lineRule="auto"/>
        <w:jc w:val="center"/>
        <w:rPr>
          <w:rFonts w:ascii="Times New Roman" w:hAnsi="Times New Roman" w:cs="Times New Roman"/>
        </w:rPr>
      </w:pPr>
      <w:r w:rsidRPr="00BB0E62">
        <w:rPr>
          <w:rFonts w:ascii="Times New Roman" w:hAnsi="Times New Roman" w:cs="Times New Roman"/>
          <w:b/>
          <w:bCs/>
        </w:rPr>
        <w:t>Lecturer:</w:t>
      </w:r>
      <w:r w:rsidRPr="00BB0E62">
        <w:rPr>
          <w:rFonts w:ascii="Times New Roman" w:hAnsi="Times New Roman" w:cs="Times New Roman"/>
        </w:rPr>
        <w:t xml:space="preserve"> Muhammed Khan</w:t>
      </w:r>
    </w:p>
    <w:p w14:paraId="31665A93" w14:textId="77777777" w:rsidR="00BB0E62" w:rsidRPr="00BB0E62" w:rsidRDefault="00BB0E62" w:rsidP="00BB0E62">
      <w:pPr>
        <w:spacing w:line="360" w:lineRule="auto"/>
        <w:jc w:val="center"/>
        <w:rPr>
          <w:rFonts w:ascii="Times New Roman" w:hAnsi="Times New Roman" w:cs="Times New Roman"/>
        </w:rPr>
      </w:pPr>
      <w:r w:rsidRPr="00BB0E62">
        <w:rPr>
          <w:rFonts w:ascii="Times New Roman" w:hAnsi="Times New Roman" w:cs="Times New Roman"/>
          <w:b/>
          <w:bCs/>
        </w:rPr>
        <w:t>Word Count:</w:t>
      </w:r>
      <w:r w:rsidRPr="00BB0E62">
        <w:rPr>
          <w:rFonts w:ascii="Times New Roman" w:hAnsi="Times New Roman" w:cs="Times New Roman"/>
        </w:rPr>
        <w:t xml:space="preserve"> 3,000 Words</w:t>
      </w:r>
    </w:p>
    <w:p w14:paraId="3EAD7712" w14:textId="649AC90A" w:rsidR="00BB0E62" w:rsidRPr="00BB0E62" w:rsidRDefault="00BB0E62" w:rsidP="00BB0E62">
      <w:pPr>
        <w:spacing w:line="360" w:lineRule="auto"/>
        <w:jc w:val="center"/>
        <w:rPr>
          <w:rFonts w:ascii="Times New Roman" w:hAnsi="Times New Roman" w:cs="Times New Roman"/>
        </w:rPr>
      </w:pPr>
      <w:r w:rsidRPr="00BB0E62">
        <w:rPr>
          <w:rFonts w:ascii="Times New Roman" w:hAnsi="Times New Roman" w:cs="Times New Roman"/>
          <w:b/>
          <w:bCs/>
        </w:rPr>
        <w:t>Date of Submission:</w:t>
      </w:r>
      <w:r w:rsidRPr="00BB0E62">
        <w:rPr>
          <w:rFonts w:ascii="Times New Roman" w:hAnsi="Times New Roman" w:cs="Times New Roman"/>
        </w:rPr>
        <w:t xml:space="preserve"> 19 March 2026</w:t>
      </w:r>
      <w:r w:rsidR="00924FD5">
        <w:rPr>
          <w:rFonts w:ascii="Times New Roman" w:hAnsi="Times New Roman" w:cs="Times New Roman"/>
        </w:rPr>
        <w:t xml:space="preserve"> </w:t>
      </w:r>
    </w:p>
    <w:p w14:paraId="1D229649" w14:textId="77777777" w:rsidR="00BB0E62" w:rsidRDefault="00BB0E62" w:rsidP="00BB0E62">
      <w:pPr>
        <w:spacing w:line="360" w:lineRule="auto"/>
        <w:jc w:val="both"/>
      </w:pPr>
    </w:p>
    <w:p w14:paraId="668DB677" w14:textId="77777777" w:rsidR="00BB0E62" w:rsidRDefault="00BB0E62" w:rsidP="00BB0E62">
      <w:pPr>
        <w:spacing w:line="360" w:lineRule="auto"/>
        <w:jc w:val="both"/>
      </w:pPr>
    </w:p>
    <w:p w14:paraId="74816E46" w14:textId="77777777" w:rsidR="00BB0E62" w:rsidRDefault="00BB0E62" w:rsidP="00BB0E62">
      <w:pPr>
        <w:spacing w:line="360" w:lineRule="auto"/>
        <w:jc w:val="both"/>
      </w:pPr>
    </w:p>
    <w:p w14:paraId="05568A8A" w14:textId="77777777" w:rsidR="00BB0E62" w:rsidRDefault="00BB0E62" w:rsidP="00BB0E62">
      <w:pPr>
        <w:spacing w:line="360" w:lineRule="auto"/>
        <w:jc w:val="both"/>
      </w:pPr>
    </w:p>
    <w:p w14:paraId="748A7455" w14:textId="77777777" w:rsidR="00BB0E62" w:rsidRDefault="00BB0E62" w:rsidP="00BB0E62">
      <w:pPr>
        <w:spacing w:line="360" w:lineRule="auto"/>
        <w:jc w:val="both"/>
      </w:pPr>
    </w:p>
    <w:p w14:paraId="0A800C6A" w14:textId="77777777" w:rsidR="00BB0E62" w:rsidRDefault="00BB0E62" w:rsidP="00BB0E62">
      <w:pPr>
        <w:spacing w:line="360" w:lineRule="auto"/>
        <w:jc w:val="both"/>
      </w:pPr>
    </w:p>
    <w:p w14:paraId="709C053F" w14:textId="77777777" w:rsidR="00BB0E62" w:rsidRDefault="00BB0E62" w:rsidP="00BB0E62">
      <w:pPr>
        <w:spacing w:line="360" w:lineRule="auto"/>
        <w:jc w:val="both"/>
      </w:pPr>
    </w:p>
    <w:p w14:paraId="1BC6C2C3" w14:textId="77777777" w:rsidR="00BB0E62" w:rsidRDefault="00BB0E62" w:rsidP="00BB0E62">
      <w:pPr>
        <w:spacing w:line="360" w:lineRule="auto"/>
        <w:jc w:val="both"/>
      </w:pPr>
    </w:p>
    <w:p w14:paraId="7CDAA0A3" w14:textId="77777777" w:rsidR="00BB0E62" w:rsidRDefault="00BB0E62" w:rsidP="00BB0E62">
      <w:pPr>
        <w:spacing w:line="360" w:lineRule="auto"/>
        <w:jc w:val="both"/>
      </w:pPr>
    </w:p>
    <w:p w14:paraId="555D7709" w14:textId="77777777" w:rsidR="00BB0E62" w:rsidRDefault="00BB0E62" w:rsidP="00BB0E62">
      <w:pPr>
        <w:spacing w:line="360" w:lineRule="auto"/>
        <w:jc w:val="both"/>
      </w:pPr>
    </w:p>
    <w:p w14:paraId="5A652137" w14:textId="77777777" w:rsidR="00BB0E62" w:rsidRDefault="00BB0E62" w:rsidP="00BB0E62">
      <w:pPr>
        <w:spacing w:line="360" w:lineRule="auto"/>
        <w:jc w:val="both"/>
      </w:pPr>
    </w:p>
    <w:p w14:paraId="55AA4676" w14:textId="77777777" w:rsidR="00BB0E62" w:rsidRDefault="00BB0E62" w:rsidP="00BB0E62">
      <w:pPr>
        <w:spacing w:line="360" w:lineRule="auto"/>
        <w:jc w:val="both"/>
      </w:pPr>
    </w:p>
    <w:p w14:paraId="2E69DF77" w14:textId="77777777" w:rsidR="00BB0E62" w:rsidRDefault="00BB0E62" w:rsidP="00BB0E62">
      <w:pPr>
        <w:spacing w:line="360" w:lineRule="auto"/>
        <w:jc w:val="both"/>
      </w:pPr>
    </w:p>
    <w:p w14:paraId="7AF8AA60" w14:textId="77777777" w:rsidR="00BB0E62" w:rsidRDefault="00BB0E62" w:rsidP="00BB0E62">
      <w:pPr>
        <w:spacing w:line="360" w:lineRule="auto"/>
        <w:jc w:val="both"/>
      </w:pPr>
    </w:p>
    <w:p w14:paraId="7CD34940" w14:textId="77777777" w:rsidR="00BB0E62" w:rsidRDefault="00BB0E62" w:rsidP="00BB0E62">
      <w:pPr>
        <w:spacing w:line="360" w:lineRule="auto"/>
        <w:jc w:val="both"/>
      </w:pPr>
    </w:p>
    <w:p w14:paraId="392A2F13" w14:textId="77777777" w:rsidR="00924FD5" w:rsidRDefault="00924FD5" w:rsidP="00BB0E62">
      <w:pPr>
        <w:spacing w:line="360" w:lineRule="auto"/>
        <w:jc w:val="both"/>
      </w:pPr>
    </w:p>
    <w:sdt>
      <w:sdtPr>
        <w:rPr>
          <w:rFonts w:asciiTheme="minorHAnsi" w:eastAsiaTheme="minorEastAsia" w:hAnsiTheme="minorHAnsi" w:cstheme="minorBidi"/>
          <w:b w:val="0"/>
          <w:bCs w:val="0"/>
          <w:smallCaps w:val="0"/>
          <w:color w:val="auto"/>
          <w:sz w:val="22"/>
          <w:szCs w:val="22"/>
        </w:rPr>
        <w:id w:val="-816800562"/>
        <w:docPartObj>
          <w:docPartGallery w:val="Table of Contents"/>
          <w:docPartUnique/>
        </w:docPartObj>
      </w:sdtPr>
      <w:sdtEndPr>
        <w:rPr>
          <w:noProof/>
        </w:rPr>
      </w:sdtEndPr>
      <w:sdtContent>
        <w:p w14:paraId="467FF23C" w14:textId="5A26A6B8" w:rsidR="00924FD5" w:rsidRDefault="00924FD5">
          <w:pPr>
            <w:pStyle w:val="TOCHeading"/>
          </w:pPr>
          <w:r>
            <w:t>Contents</w:t>
          </w:r>
        </w:p>
        <w:p w14:paraId="0E996AE7" w14:textId="2552391A" w:rsidR="00924FD5" w:rsidRDefault="00924FD5">
          <w:pPr>
            <w:pStyle w:val="TOC1"/>
            <w:tabs>
              <w:tab w:val="left" w:pos="480"/>
              <w:tab w:val="right" w:leader="dot" w:pos="9016"/>
            </w:tabs>
            <w:rPr>
              <w:noProof/>
            </w:rPr>
          </w:pPr>
          <w:r>
            <w:fldChar w:fldCharType="begin"/>
          </w:r>
          <w:r>
            <w:instrText xml:space="preserve"> TOC \o "1-3" \h \z \u </w:instrText>
          </w:r>
          <w:r>
            <w:fldChar w:fldCharType="separate"/>
          </w:r>
          <w:hyperlink w:anchor="_Toc224334608" w:history="1">
            <w:r w:rsidRPr="00512845">
              <w:rPr>
                <w:rStyle w:val="Hyperlink"/>
                <w:rFonts w:ascii="Times New Roman" w:hAnsi="Times New Roman" w:cs="Times New Roman"/>
                <w:noProof/>
              </w:rPr>
              <w:t>2</w:t>
            </w:r>
            <w:r>
              <w:rPr>
                <w:noProof/>
              </w:rPr>
              <w:tab/>
            </w:r>
            <w:r w:rsidRPr="00512845">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_Toc224334608 \h </w:instrText>
            </w:r>
            <w:r>
              <w:rPr>
                <w:noProof/>
                <w:webHidden/>
              </w:rPr>
            </w:r>
            <w:r>
              <w:rPr>
                <w:noProof/>
                <w:webHidden/>
              </w:rPr>
              <w:fldChar w:fldCharType="separate"/>
            </w:r>
            <w:r w:rsidR="00893B51">
              <w:rPr>
                <w:noProof/>
                <w:webHidden/>
              </w:rPr>
              <w:t>3</w:t>
            </w:r>
            <w:r>
              <w:rPr>
                <w:noProof/>
                <w:webHidden/>
              </w:rPr>
              <w:fldChar w:fldCharType="end"/>
            </w:r>
          </w:hyperlink>
        </w:p>
        <w:p w14:paraId="2EA6C768" w14:textId="42890293" w:rsidR="00924FD5" w:rsidRDefault="00924FD5">
          <w:pPr>
            <w:pStyle w:val="TOC1"/>
            <w:tabs>
              <w:tab w:val="left" w:pos="480"/>
              <w:tab w:val="right" w:leader="dot" w:pos="9016"/>
            </w:tabs>
            <w:rPr>
              <w:noProof/>
            </w:rPr>
          </w:pPr>
          <w:hyperlink w:anchor="_Toc224334609" w:history="1">
            <w:r w:rsidRPr="00512845">
              <w:rPr>
                <w:rStyle w:val="Hyperlink"/>
                <w:rFonts w:ascii="Times New Roman" w:hAnsi="Times New Roman" w:cs="Times New Roman"/>
                <w:noProof/>
              </w:rPr>
              <w:t>3</w:t>
            </w:r>
            <w:r>
              <w:rPr>
                <w:noProof/>
              </w:rPr>
              <w:tab/>
            </w:r>
            <w:r w:rsidRPr="00512845">
              <w:rPr>
                <w:rStyle w:val="Hyperlink"/>
                <w:rFonts w:ascii="Times New Roman" w:hAnsi="Times New Roman" w:cs="Times New Roman"/>
                <w:noProof/>
              </w:rPr>
              <w:t>Definition and Aetiology</w:t>
            </w:r>
            <w:r>
              <w:rPr>
                <w:noProof/>
                <w:webHidden/>
              </w:rPr>
              <w:tab/>
            </w:r>
            <w:r>
              <w:rPr>
                <w:noProof/>
                <w:webHidden/>
              </w:rPr>
              <w:fldChar w:fldCharType="begin"/>
            </w:r>
            <w:r>
              <w:rPr>
                <w:noProof/>
                <w:webHidden/>
              </w:rPr>
              <w:instrText xml:space="preserve"> PAGEREF _Toc224334609 \h </w:instrText>
            </w:r>
            <w:r>
              <w:rPr>
                <w:noProof/>
                <w:webHidden/>
              </w:rPr>
            </w:r>
            <w:r>
              <w:rPr>
                <w:noProof/>
                <w:webHidden/>
              </w:rPr>
              <w:fldChar w:fldCharType="separate"/>
            </w:r>
            <w:r w:rsidR="00893B51">
              <w:rPr>
                <w:noProof/>
                <w:webHidden/>
              </w:rPr>
              <w:t>3</w:t>
            </w:r>
            <w:r>
              <w:rPr>
                <w:noProof/>
                <w:webHidden/>
              </w:rPr>
              <w:fldChar w:fldCharType="end"/>
            </w:r>
          </w:hyperlink>
        </w:p>
        <w:p w14:paraId="4F3CB00E" w14:textId="0DA3BE60" w:rsidR="00924FD5" w:rsidRDefault="00924FD5">
          <w:pPr>
            <w:pStyle w:val="TOC1"/>
            <w:tabs>
              <w:tab w:val="left" w:pos="480"/>
              <w:tab w:val="right" w:leader="dot" w:pos="9016"/>
            </w:tabs>
            <w:rPr>
              <w:noProof/>
            </w:rPr>
          </w:pPr>
          <w:hyperlink w:anchor="_Toc224334610" w:history="1">
            <w:r w:rsidRPr="00512845">
              <w:rPr>
                <w:rStyle w:val="Hyperlink"/>
                <w:rFonts w:ascii="Times New Roman" w:hAnsi="Times New Roman" w:cs="Times New Roman"/>
                <w:noProof/>
              </w:rPr>
              <w:t>4</w:t>
            </w:r>
            <w:r>
              <w:rPr>
                <w:noProof/>
              </w:rPr>
              <w:tab/>
            </w:r>
            <w:r w:rsidRPr="00512845">
              <w:rPr>
                <w:rStyle w:val="Hyperlink"/>
                <w:rFonts w:ascii="Times New Roman" w:hAnsi="Times New Roman" w:cs="Times New Roman"/>
                <w:noProof/>
              </w:rPr>
              <w:t>Global and UK Prevalence</w:t>
            </w:r>
            <w:r>
              <w:rPr>
                <w:noProof/>
                <w:webHidden/>
              </w:rPr>
              <w:tab/>
            </w:r>
            <w:r>
              <w:rPr>
                <w:noProof/>
                <w:webHidden/>
              </w:rPr>
              <w:fldChar w:fldCharType="begin"/>
            </w:r>
            <w:r>
              <w:rPr>
                <w:noProof/>
                <w:webHidden/>
              </w:rPr>
              <w:instrText xml:space="preserve"> PAGEREF _Toc224334610 \h </w:instrText>
            </w:r>
            <w:r>
              <w:rPr>
                <w:noProof/>
                <w:webHidden/>
              </w:rPr>
            </w:r>
            <w:r>
              <w:rPr>
                <w:noProof/>
                <w:webHidden/>
              </w:rPr>
              <w:fldChar w:fldCharType="separate"/>
            </w:r>
            <w:r w:rsidR="00893B51">
              <w:rPr>
                <w:noProof/>
                <w:webHidden/>
              </w:rPr>
              <w:t>4</w:t>
            </w:r>
            <w:r>
              <w:rPr>
                <w:noProof/>
                <w:webHidden/>
              </w:rPr>
              <w:fldChar w:fldCharType="end"/>
            </w:r>
          </w:hyperlink>
        </w:p>
        <w:p w14:paraId="663AE9AB" w14:textId="712E886A" w:rsidR="00924FD5" w:rsidRDefault="00924FD5">
          <w:pPr>
            <w:pStyle w:val="TOC1"/>
            <w:tabs>
              <w:tab w:val="left" w:pos="480"/>
              <w:tab w:val="right" w:leader="dot" w:pos="9016"/>
            </w:tabs>
            <w:rPr>
              <w:noProof/>
            </w:rPr>
          </w:pPr>
          <w:hyperlink w:anchor="_Toc224334611" w:history="1">
            <w:r w:rsidRPr="00512845">
              <w:rPr>
                <w:rStyle w:val="Hyperlink"/>
                <w:rFonts w:ascii="Times New Roman" w:hAnsi="Times New Roman" w:cs="Times New Roman"/>
                <w:noProof/>
              </w:rPr>
              <w:t>5</w:t>
            </w:r>
            <w:r>
              <w:rPr>
                <w:noProof/>
              </w:rPr>
              <w:tab/>
            </w:r>
            <w:r w:rsidRPr="00512845">
              <w:rPr>
                <w:rStyle w:val="Hyperlink"/>
                <w:rFonts w:ascii="Times New Roman" w:hAnsi="Times New Roman" w:cs="Times New Roman"/>
                <w:noProof/>
              </w:rPr>
              <w:t>Physical Impact in Early Infancy</w:t>
            </w:r>
            <w:r>
              <w:rPr>
                <w:noProof/>
                <w:webHidden/>
              </w:rPr>
              <w:tab/>
            </w:r>
            <w:r>
              <w:rPr>
                <w:noProof/>
                <w:webHidden/>
              </w:rPr>
              <w:fldChar w:fldCharType="begin"/>
            </w:r>
            <w:r>
              <w:rPr>
                <w:noProof/>
                <w:webHidden/>
              </w:rPr>
              <w:instrText xml:space="preserve"> PAGEREF _Toc224334611 \h </w:instrText>
            </w:r>
            <w:r>
              <w:rPr>
                <w:noProof/>
                <w:webHidden/>
              </w:rPr>
            </w:r>
            <w:r>
              <w:rPr>
                <w:noProof/>
                <w:webHidden/>
              </w:rPr>
              <w:fldChar w:fldCharType="separate"/>
            </w:r>
            <w:r w:rsidR="00893B51">
              <w:rPr>
                <w:noProof/>
                <w:webHidden/>
              </w:rPr>
              <w:t>5</w:t>
            </w:r>
            <w:r>
              <w:rPr>
                <w:noProof/>
                <w:webHidden/>
              </w:rPr>
              <w:fldChar w:fldCharType="end"/>
            </w:r>
          </w:hyperlink>
        </w:p>
        <w:p w14:paraId="7D232420" w14:textId="5CF12DCE" w:rsidR="00924FD5" w:rsidRDefault="00924FD5">
          <w:pPr>
            <w:pStyle w:val="TOC1"/>
            <w:tabs>
              <w:tab w:val="left" w:pos="480"/>
              <w:tab w:val="right" w:leader="dot" w:pos="9016"/>
            </w:tabs>
            <w:rPr>
              <w:noProof/>
            </w:rPr>
          </w:pPr>
          <w:hyperlink w:anchor="_Toc224334612" w:history="1">
            <w:r w:rsidRPr="00512845">
              <w:rPr>
                <w:rStyle w:val="Hyperlink"/>
                <w:rFonts w:ascii="Times New Roman" w:hAnsi="Times New Roman" w:cs="Times New Roman"/>
                <w:noProof/>
              </w:rPr>
              <w:t>6</w:t>
            </w:r>
            <w:r>
              <w:rPr>
                <w:noProof/>
              </w:rPr>
              <w:tab/>
            </w:r>
            <w:r w:rsidRPr="00512845">
              <w:rPr>
                <w:rStyle w:val="Hyperlink"/>
                <w:rFonts w:ascii="Times New Roman" w:hAnsi="Times New Roman" w:cs="Times New Roman"/>
                <w:noProof/>
              </w:rPr>
              <w:t>Psychological and Social Impact</w:t>
            </w:r>
            <w:r>
              <w:rPr>
                <w:noProof/>
                <w:webHidden/>
              </w:rPr>
              <w:tab/>
            </w:r>
            <w:r>
              <w:rPr>
                <w:noProof/>
                <w:webHidden/>
              </w:rPr>
              <w:fldChar w:fldCharType="begin"/>
            </w:r>
            <w:r>
              <w:rPr>
                <w:noProof/>
                <w:webHidden/>
              </w:rPr>
              <w:instrText xml:space="preserve"> PAGEREF _Toc224334612 \h </w:instrText>
            </w:r>
            <w:r>
              <w:rPr>
                <w:noProof/>
                <w:webHidden/>
              </w:rPr>
            </w:r>
            <w:r>
              <w:rPr>
                <w:noProof/>
                <w:webHidden/>
              </w:rPr>
              <w:fldChar w:fldCharType="separate"/>
            </w:r>
            <w:r w:rsidR="00893B51">
              <w:rPr>
                <w:noProof/>
                <w:webHidden/>
              </w:rPr>
              <w:t>7</w:t>
            </w:r>
            <w:r>
              <w:rPr>
                <w:noProof/>
                <w:webHidden/>
              </w:rPr>
              <w:fldChar w:fldCharType="end"/>
            </w:r>
          </w:hyperlink>
        </w:p>
        <w:p w14:paraId="482DEC1E" w14:textId="5655B313" w:rsidR="00924FD5" w:rsidRDefault="00924FD5">
          <w:pPr>
            <w:pStyle w:val="TOC1"/>
            <w:tabs>
              <w:tab w:val="left" w:pos="480"/>
              <w:tab w:val="right" w:leader="dot" w:pos="9016"/>
            </w:tabs>
            <w:rPr>
              <w:noProof/>
            </w:rPr>
          </w:pPr>
          <w:hyperlink w:anchor="_Toc224334613" w:history="1">
            <w:r w:rsidRPr="00512845">
              <w:rPr>
                <w:rStyle w:val="Hyperlink"/>
                <w:rFonts w:ascii="Times New Roman" w:hAnsi="Times New Roman" w:cs="Times New Roman"/>
                <w:noProof/>
              </w:rPr>
              <w:t>7</w:t>
            </w:r>
            <w:r>
              <w:rPr>
                <w:noProof/>
              </w:rPr>
              <w:tab/>
            </w:r>
            <w:r w:rsidRPr="00512845">
              <w:rPr>
                <w:rStyle w:val="Hyperlink"/>
                <w:rFonts w:ascii="Times New Roman" w:hAnsi="Times New Roman" w:cs="Times New Roman"/>
                <w:noProof/>
              </w:rPr>
              <w:t>Evidence-Based Treatment in the UK</w:t>
            </w:r>
            <w:r>
              <w:rPr>
                <w:noProof/>
                <w:webHidden/>
              </w:rPr>
              <w:tab/>
            </w:r>
            <w:r>
              <w:rPr>
                <w:noProof/>
                <w:webHidden/>
              </w:rPr>
              <w:fldChar w:fldCharType="begin"/>
            </w:r>
            <w:r>
              <w:rPr>
                <w:noProof/>
                <w:webHidden/>
              </w:rPr>
              <w:instrText xml:space="preserve"> PAGEREF _Toc224334613 \h </w:instrText>
            </w:r>
            <w:r>
              <w:rPr>
                <w:noProof/>
                <w:webHidden/>
              </w:rPr>
            </w:r>
            <w:r>
              <w:rPr>
                <w:noProof/>
                <w:webHidden/>
              </w:rPr>
              <w:fldChar w:fldCharType="separate"/>
            </w:r>
            <w:r w:rsidR="00893B51">
              <w:rPr>
                <w:noProof/>
                <w:webHidden/>
              </w:rPr>
              <w:t>8</w:t>
            </w:r>
            <w:r>
              <w:rPr>
                <w:noProof/>
                <w:webHidden/>
              </w:rPr>
              <w:fldChar w:fldCharType="end"/>
            </w:r>
          </w:hyperlink>
        </w:p>
        <w:p w14:paraId="24C8048E" w14:textId="363EA457" w:rsidR="00924FD5" w:rsidRDefault="00924FD5">
          <w:pPr>
            <w:pStyle w:val="TOC1"/>
            <w:tabs>
              <w:tab w:val="left" w:pos="480"/>
              <w:tab w:val="right" w:leader="dot" w:pos="9016"/>
            </w:tabs>
            <w:rPr>
              <w:noProof/>
            </w:rPr>
          </w:pPr>
          <w:hyperlink w:anchor="_Toc224334614" w:history="1">
            <w:r w:rsidRPr="00512845">
              <w:rPr>
                <w:rStyle w:val="Hyperlink"/>
                <w:rFonts w:ascii="Times New Roman" w:hAnsi="Times New Roman" w:cs="Times New Roman"/>
                <w:noProof/>
              </w:rPr>
              <w:t>8</w:t>
            </w:r>
            <w:r>
              <w:rPr>
                <w:noProof/>
              </w:rPr>
              <w:tab/>
            </w:r>
            <w:r w:rsidRPr="00512845">
              <w:rPr>
                <w:rStyle w:val="Hyperlink"/>
                <w:rFonts w:ascii="Times New Roman" w:hAnsi="Times New Roman" w:cs="Times New Roman"/>
                <w:noProof/>
              </w:rPr>
              <w:t>Theoretical Models for Long-Term Condition Management</w:t>
            </w:r>
            <w:r>
              <w:rPr>
                <w:noProof/>
                <w:webHidden/>
              </w:rPr>
              <w:tab/>
            </w:r>
            <w:r>
              <w:rPr>
                <w:noProof/>
                <w:webHidden/>
              </w:rPr>
              <w:fldChar w:fldCharType="begin"/>
            </w:r>
            <w:r>
              <w:rPr>
                <w:noProof/>
                <w:webHidden/>
              </w:rPr>
              <w:instrText xml:space="preserve"> PAGEREF _Toc224334614 \h </w:instrText>
            </w:r>
            <w:r>
              <w:rPr>
                <w:noProof/>
                <w:webHidden/>
              </w:rPr>
            </w:r>
            <w:r>
              <w:rPr>
                <w:noProof/>
                <w:webHidden/>
              </w:rPr>
              <w:fldChar w:fldCharType="separate"/>
            </w:r>
            <w:r w:rsidR="00893B51">
              <w:rPr>
                <w:noProof/>
                <w:webHidden/>
              </w:rPr>
              <w:t>9</w:t>
            </w:r>
            <w:r>
              <w:rPr>
                <w:noProof/>
                <w:webHidden/>
              </w:rPr>
              <w:fldChar w:fldCharType="end"/>
            </w:r>
          </w:hyperlink>
        </w:p>
        <w:p w14:paraId="28638445" w14:textId="315CB5F4" w:rsidR="00924FD5" w:rsidRDefault="00924FD5">
          <w:pPr>
            <w:pStyle w:val="TOC1"/>
            <w:tabs>
              <w:tab w:val="left" w:pos="480"/>
              <w:tab w:val="right" w:leader="dot" w:pos="9016"/>
            </w:tabs>
            <w:rPr>
              <w:noProof/>
            </w:rPr>
          </w:pPr>
          <w:hyperlink w:anchor="_Toc224334615" w:history="1">
            <w:r w:rsidRPr="00512845">
              <w:rPr>
                <w:rStyle w:val="Hyperlink"/>
                <w:rFonts w:ascii="Times New Roman" w:hAnsi="Times New Roman" w:cs="Times New Roman"/>
                <w:noProof/>
              </w:rPr>
              <w:t>9</w:t>
            </w:r>
            <w:r>
              <w:rPr>
                <w:noProof/>
              </w:rPr>
              <w:tab/>
            </w:r>
            <w:r w:rsidRPr="00512845">
              <w:rPr>
                <w:rStyle w:val="Hyperlink"/>
                <w:rFonts w:ascii="Times New Roman" w:hAnsi="Times New Roman" w:cs="Times New Roman"/>
                <w:noProof/>
              </w:rPr>
              <w:t>Health Policy and Care Agenda</w:t>
            </w:r>
            <w:r>
              <w:rPr>
                <w:noProof/>
                <w:webHidden/>
              </w:rPr>
              <w:tab/>
            </w:r>
            <w:r>
              <w:rPr>
                <w:noProof/>
                <w:webHidden/>
              </w:rPr>
              <w:fldChar w:fldCharType="begin"/>
            </w:r>
            <w:r>
              <w:rPr>
                <w:noProof/>
                <w:webHidden/>
              </w:rPr>
              <w:instrText xml:space="preserve"> PAGEREF _Toc224334615 \h </w:instrText>
            </w:r>
            <w:r>
              <w:rPr>
                <w:noProof/>
                <w:webHidden/>
              </w:rPr>
            </w:r>
            <w:r>
              <w:rPr>
                <w:noProof/>
                <w:webHidden/>
              </w:rPr>
              <w:fldChar w:fldCharType="separate"/>
            </w:r>
            <w:r w:rsidR="00893B51">
              <w:rPr>
                <w:noProof/>
                <w:webHidden/>
              </w:rPr>
              <w:t>9</w:t>
            </w:r>
            <w:r>
              <w:rPr>
                <w:noProof/>
                <w:webHidden/>
              </w:rPr>
              <w:fldChar w:fldCharType="end"/>
            </w:r>
          </w:hyperlink>
        </w:p>
        <w:p w14:paraId="0CD605E3" w14:textId="38578548" w:rsidR="00924FD5" w:rsidRDefault="00924FD5">
          <w:pPr>
            <w:pStyle w:val="TOC1"/>
            <w:tabs>
              <w:tab w:val="left" w:pos="720"/>
              <w:tab w:val="right" w:leader="dot" w:pos="9016"/>
            </w:tabs>
            <w:rPr>
              <w:noProof/>
            </w:rPr>
          </w:pPr>
          <w:hyperlink w:anchor="_Toc224334616" w:history="1">
            <w:r w:rsidRPr="00512845">
              <w:rPr>
                <w:rStyle w:val="Hyperlink"/>
                <w:rFonts w:ascii="Times New Roman" w:hAnsi="Times New Roman" w:cs="Times New Roman"/>
                <w:noProof/>
              </w:rPr>
              <w:t>10</w:t>
            </w:r>
            <w:r>
              <w:rPr>
                <w:noProof/>
              </w:rPr>
              <w:tab/>
            </w:r>
            <w:r w:rsidRPr="00512845">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_Toc224334616 \h </w:instrText>
            </w:r>
            <w:r>
              <w:rPr>
                <w:noProof/>
                <w:webHidden/>
              </w:rPr>
            </w:r>
            <w:r>
              <w:rPr>
                <w:noProof/>
                <w:webHidden/>
              </w:rPr>
              <w:fldChar w:fldCharType="separate"/>
            </w:r>
            <w:r w:rsidR="00893B51">
              <w:rPr>
                <w:noProof/>
                <w:webHidden/>
              </w:rPr>
              <w:t>10</w:t>
            </w:r>
            <w:r>
              <w:rPr>
                <w:noProof/>
                <w:webHidden/>
              </w:rPr>
              <w:fldChar w:fldCharType="end"/>
            </w:r>
          </w:hyperlink>
        </w:p>
        <w:p w14:paraId="09AC9F7F" w14:textId="2835AB7F" w:rsidR="00924FD5" w:rsidRDefault="00924FD5">
          <w:pPr>
            <w:pStyle w:val="TOC1"/>
            <w:tabs>
              <w:tab w:val="left" w:pos="480"/>
              <w:tab w:val="right" w:leader="dot" w:pos="9016"/>
            </w:tabs>
            <w:rPr>
              <w:noProof/>
            </w:rPr>
          </w:pPr>
          <w:hyperlink w:anchor="_Toc224334617" w:history="1">
            <w:r w:rsidRPr="00512845">
              <w:rPr>
                <w:rStyle w:val="Hyperlink"/>
                <w:rFonts w:ascii="Times New Roman" w:hAnsi="Times New Roman" w:cs="Times New Roman"/>
                <w:noProof/>
              </w:rPr>
              <w:t>11</w:t>
            </w:r>
            <w:r>
              <w:rPr>
                <w:noProof/>
              </w:rPr>
              <w:tab/>
            </w:r>
            <w:r w:rsidRPr="00512845">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_Toc224334617 \h </w:instrText>
            </w:r>
            <w:r>
              <w:rPr>
                <w:noProof/>
                <w:webHidden/>
              </w:rPr>
            </w:r>
            <w:r>
              <w:rPr>
                <w:noProof/>
                <w:webHidden/>
              </w:rPr>
              <w:fldChar w:fldCharType="separate"/>
            </w:r>
            <w:r w:rsidR="00893B51">
              <w:rPr>
                <w:noProof/>
                <w:webHidden/>
              </w:rPr>
              <w:t>11</w:t>
            </w:r>
            <w:r>
              <w:rPr>
                <w:noProof/>
                <w:webHidden/>
              </w:rPr>
              <w:fldChar w:fldCharType="end"/>
            </w:r>
          </w:hyperlink>
        </w:p>
        <w:p w14:paraId="3E6F904C" w14:textId="1A972303" w:rsidR="00924FD5" w:rsidRDefault="00924FD5">
          <w:pPr>
            <w:pStyle w:val="TOC1"/>
            <w:tabs>
              <w:tab w:val="left" w:pos="720"/>
              <w:tab w:val="right" w:leader="dot" w:pos="9016"/>
            </w:tabs>
            <w:rPr>
              <w:noProof/>
            </w:rPr>
          </w:pPr>
          <w:hyperlink w:anchor="_Toc224334618" w:history="1">
            <w:r w:rsidRPr="00512845">
              <w:rPr>
                <w:rStyle w:val="Hyperlink"/>
                <w:rFonts w:ascii="Times New Roman" w:hAnsi="Times New Roman" w:cs="Times New Roman"/>
                <w:noProof/>
              </w:rPr>
              <w:t>12</w:t>
            </w:r>
            <w:r>
              <w:rPr>
                <w:noProof/>
              </w:rPr>
              <w:tab/>
            </w:r>
            <w:r w:rsidRPr="00512845">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_Toc224334618 \h </w:instrText>
            </w:r>
            <w:r>
              <w:rPr>
                <w:noProof/>
                <w:webHidden/>
              </w:rPr>
            </w:r>
            <w:r>
              <w:rPr>
                <w:noProof/>
                <w:webHidden/>
              </w:rPr>
              <w:fldChar w:fldCharType="separate"/>
            </w:r>
            <w:r w:rsidR="00893B51">
              <w:rPr>
                <w:noProof/>
                <w:webHidden/>
              </w:rPr>
              <w:t>12</w:t>
            </w:r>
            <w:r>
              <w:rPr>
                <w:noProof/>
                <w:webHidden/>
              </w:rPr>
              <w:fldChar w:fldCharType="end"/>
            </w:r>
          </w:hyperlink>
        </w:p>
        <w:p w14:paraId="357CBBA5" w14:textId="44A3C76E" w:rsidR="00924FD5" w:rsidRDefault="00924FD5">
          <w:r>
            <w:rPr>
              <w:b/>
              <w:bCs/>
              <w:noProof/>
            </w:rPr>
            <w:fldChar w:fldCharType="end"/>
          </w:r>
        </w:p>
      </w:sdtContent>
    </w:sdt>
    <w:p w14:paraId="5A8E2D8A" w14:textId="77777777" w:rsidR="00924FD5" w:rsidRDefault="00924FD5" w:rsidP="00BB0E62">
      <w:pPr>
        <w:spacing w:line="360" w:lineRule="auto"/>
        <w:jc w:val="both"/>
      </w:pPr>
    </w:p>
    <w:p w14:paraId="61A9F6D0" w14:textId="77777777" w:rsidR="00924FD5" w:rsidRDefault="00924FD5" w:rsidP="00BB0E62">
      <w:pPr>
        <w:spacing w:line="360" w:lineRule="auto"/>
        <w:jc w:val="both"/>
      </w:pPr>
    </w:p>
    <w:p w14:paraId="36E52CB6" w14:textId="77777777" w:rsidR="00924FD5" w:rsidRDefault="00924FD5" w:rsidP="00BB0E62">
      <w:pPr>
        <w:spacing w:line="360" w:lineRule="auto"/>
        <w:jc w:val="both"/>
      </w:pPr>
    </w:p>
    <w:p w14:paraId="028BB9B3" w14:textId="77777777" w:rsidR="00924FD5" w:rsidRDefault="00924FD5" w:rsidP="00BB0E62">
      <w:pPr>
        <w:spacing w:line="360" w:lineRule="auto"/>
        <w:jc w:val="both"/>
      </w:pPr>
    </w:p>
    <w:p w14:paraId="56F5F4C5" w14:textId="77777777" w:rsidR="00924FD5" w:rsidRDefault="00924FD5" w:rsidP="00BB0E62">
      <w:pPr>
        <w:spacing w:line="360" w:lineRule="auto"/>
        <w:jc w:val="both"/>
      </w:pPr>
    </w:p>
    <w:p w14:paraId="72BBBF11" w14:textId="77777777" w:rsidR="00924FD5" w:rsidRDefault="00924FD5" w:rsidP="00BB0E62">
      <w:pPr>
        <w:spacing w:line="360" w:lineRule="auto"/>
        <w:jc w:val="both"/>
      </w:pPr>
    </w:p>
    <w:p w14:paraId="16758EB7" w14:textId="77777777" w:rsidR="00924FD5" w:rsidRDefault="00924FD5" w:rsidP="00BB0E62">
      <w:pPr>
        <w:spacing w:line="360" w:lineRule="auto"/>
        <w:jc w:val="both"/>
      </w:pPr>
    </w:p>
    <w:p w14:paraId="7F29E479" w14:textId="77777777" w:rsidR="00924FD5" w:rsidRDefault="00924FD5" w:rsidP="00BB0E62">
      <w:pPr>
        <w:spacing w:line="360" w:lineRule="auto"/>
        <w:jc w:val="both"/>
      </w:pPr>
    </w:p>
    <w:p w14:paraId="2532DC1B" w14:textId="77777777" w:rsidR="00924FD5" w:rsidRDefault="00924FD5" w:rsidP="00BB0E62">
      <w:pPr>
        <w:spacing w:line="360" w:lineRule="auto"/>
        <w:jc w:val="both"/>
      </w:pPr>
    </w:p>
    <w:p w14:paraId="489BEC5C" w14:textId="77777777" w:rsidR="00095016" w:rsidRDefault="00095016" w:rsidP="008C285D">
      <w:pPr>
        <w:pStyle w:val="Heading1"/>
        <w:numPr>
          <w:ilvl w:val="0"/>
          <w:numId w:val="0"/>
        </w:numPr>
        <w:spacing w:line="360" w:lineRule="auto"/>
        <w:jc w:val="both"/>
        <w:rPr>
          <w:rFonts w:ascii="Times New Roman" w:hAnsi="Times New Roman" w:cs="Times New Roman"/>
          <w:sz w:val="24"/>
          <w:szCs w:val="24"/>
        </w:rPr>
        <w:sectPr w:rsidR="00095016">
          <w:pgSz w:w="11906" w:h="16838"/>
          <w:pgMar w:top="1440" w:right="1440" w:bottom="1440" w:left="1440" w:header="708" w:footer="708" w:gutter="0"/>
          <w:cols w:space="708"/>
          <w:docGrid w:linePitch="360"/>
        </w:sectPr>
      </w:pPr>
      <w:bookmarkStart w:id="0" w:name="_Toc224334608"/>
    </w:p>
    <w:p w14:paraId="39EDB58E" w14:textId="27895058" w:rsidR="00CA2694" w:rsidRPr="00BB0E62" w:rsidRDefault="00CA2694" w:rsidP="00BB0E62">
      <w:pPr>
        <w:pStyle w:val="Heading1"/>
        <w:spacing w:line="360" w:lineRule="auto"/>
        <w:jc w:val="both"/>
        <w:rPr>
          <w:rFonts w:ascii="Times New Roman" w:hAnsi="Times New Roman" w:cs="Times New Roman"/>
          <w:sz w:val="24"/>
          <w:szCs w:val="24"/>
        </w:rPr>
      </w:pPr>
      <w:r w:rsidRPr="00BB0E62">
        <w:rPr>
          <w:rFonts w:ascii="Times New Roman" w:hAnsi="Times New Roman" w:cs="Times New Roman"/>
          <w:sz w:val="24"/>
          <w:szCs w:val="24"/>
        </w:rPr>
        <w:lastRenderedPageBreak/>
        <w:t>Introduction</w:t>
      </w:r>
      <w:bookmarkEnd w:id="0"/>
    </w:p>
    <w:p w14:paraId="0951363A" w14:textId="5C131CCD" w:rsidR="00CA2694" w:rsidRPr="00BB0E62" w:rsidRDefault="00C8493A" w:rsidP="00BB0E62">
      <w:pPr>
        <w:spacing w:line="360" w:lineRule="auto"/>
        <w:jc w:val="both"/>
        <w:rPr>
          <w:rFonts w:ascii="Times New Roman" w:hAnsi="Times New Roman" w:cs="Times New Roman"/>
          <w:sz w:val="24"/>
          <w:szCs w:val="24"/>
        </w:rPr>
      </w:pPr>
      <w:r w:rsidRPr="00BB0E62">
        <w:rPr>
          <w:rFonts w:ascii="Times New Roman" w:hAnsi="Times New Roman" w:cs="Times New Roman"/>
          <w:sz w:val="24"/>
          <w:szCs w:val="24"/>
        </w:rPr>
        <w:t xml:space="preserve">The </w:t>
      </w:r>
      <w:r w:rsidR="00B93430">
        <w:rPr>
          <w:rFonts w:ascii="Times New Roman" w:hAnsi="Times New Roman" w:cs="Times New Roman"/>
          <w:sz w:val="24"/>
          <w:szCs w:val="24"/>
        </w:rPr>
        <w:t xml:space="preserve">Sickle Cell Disease </w:t>
      </w:r>
      <w:r w:rsidRPr="00BB0E62">
        <w:rPr>
          <w:rFonts w:ascii="Times New Roman" w:hAnsi="Times New Roman" w:cs="Times New Roman"/>
          <w:sz w:val="24"/>
          <w:szCs w:val="24"/>
        </w:rPr>
        <w:t xml:space="preserve">(SCD) is a hereditary haemoglobin disorder due to mutation in the </w:t>
      </w:r>
      <w:r w:rsidRPr="00BB0E62">
        <w:rPr>
          <w:rFonts w:ascii="Times New Roman" w:hAnsi="Times New Roman" w:cs="Times New Roman"/>
          <w:b/>
          <w:bCs/>
          <w:sz w:val="24"/>
          <w:szCs w:val="24"/>
        </w:rPr>
        <w:t>β-globin</w:t>
      </w:r>
      <w:r w:rsidRPr="00BB0E62">
        <w:rPr>
          <w:rFonts w:ascii="Times New Roman" w:hAnsi="Times New Roman" w:cs="Times New Roman"/>
          <w:sz w:val="24"/>
          <w:szCs w:val="24"/>
        </w:rPr>
        <w:t xml:space="preserve"> gene which forms haemoglobin S that causes the red blood cells to be rigid and sickle-shaped resulting in hindering microcirculation as well as causing haemolytic anaemia and </w:t>
      </w:r>
      <w:proofErr w:type="spellStart"/>
      <w:r w:rsidRPr="00BB0E62">
        <w:rPr>
          <w:rFonts w:ascii="Times New Roman" w:hAnsi="Times New Roman" w:cs="Times New Roman"/>
          <w:sz w:val="24"/>
          <w:szCs w:val="24"/>
        </w:rPr>
        <w:t>vaso</w:t>
      </w:r>
      <w:proofErr w:type="spellEnd"/>
      <w:r w:rsidRPr="00BB0E62">
        <w:rPr>
          <w:rFonts w:ascii="Times New Roman" w:hAnsi="Times New Roman" w:cs="Times New Roman"/>
          <w:sz w:val="24"/>
          <w:szCs w:val="24"/>
        </w:rPr>
        <w:t xml:space="preserve">-occlusive problems (Rees, Williams and Gladwin, 2010). SCD is a genetic disease burden on a population of about </w:t>
      </w:r>
      <w:r w:rsidRPr="00BB0E62">
        <w:rPr>
          <w:rFonts w:ascii="Times New Roman" w:hAnsi="Times New Roman" w:cs="Times New Roman"/>
          <w:b/>
          <w:bCs/>
          <w:sz w:val="24"/>
          <w:szCs w:val="24"/>
        </w:rPr>
        <w:t>7.7 million</w:t>
      </w:r>
      <w:r w:rsidRPr="00BB0E62">
        <w:rPr>
          <w:rFonts w:ascii="Times New Roman" w:hAnsi="Times New Roman" w:cs="Times New Roman"/>
          <w:sz w:val="24"/>
          <w:szCs w:val="24"/>
        </w:rPr>
        <w:t xml:space="preserve"> globally, with an average of </w:t>
      </w:r>
      <w:r w:rsidRPr="00BB0E62">
        <w:rPr>
          <w:rFonts w:ascii="Times New Roman" w:hAnsi="Times New Roman" w:cs="Times New Roman"/>
          <w:b/>
          <w:bCs/>
          <w:sz w:val="24"/>
          <w:szCs w:val="24"/>
        </w:rPr>
        <w:t>300,000 infants</w:t>
      </w:r>
      <w:r w:rsidRPr="00BB0E62">
        <w:rPr>
          <w:rFonts w:ascii="Times New Roman" w:hAnsi="Times New Roman" w:cs="Times New Roman"/>
          <w:sz w:val="24"/>
          <w:szCs w:val="24"/>
        </w:rPr>
        <w:t xml:space="preserve"> born with the condition annually showing the disease has a high prevalence (World Health Organization, 2023). SCD is the most prevalent inherited blood disease in the United Kingdom, with a prevalence of approximately </w:t>
      </w:r>
      <w:r w:rsidRPr="00BB0E62">
        <w:rPr>
          <w:rFonts w:ascii="Times New Roman" w:hAnsi="Times New Roman" w:cs="Times New Roman"/>
          <w:b/>
          <w:bCs/>
          <w:sz w:val="24"/>
          <w:szCs w:val="24"/>
        </w:rPr>
        <w:t>17,000 individuals</w:t>
      </w:r>
      <w:r w:rsidRPr="00BB0E62">
        <w:rPr>
          <w:rFonts w:ascii="Times New Roman" w:hAnsi="Times New Roman" w:cs="Times New Roman"/>
          <w:sz w:val="24"/>
          <w:szCs w:val="24"/>
        </w:rPr>
        <w:t xml:space="preserve">, with </w:t>
      </w:r>
      <w:r w:rsidRPr="00BB0E62">
        <w:rPr>
          <w:rFonts w:ascii="Times New Roman" w:hAnsi="Times New Roman" w:cs="Times New Roman"/>
          <w:b/>
          <w:bCs/>
          <w:sz w:val="24"/>
          <w:szCs w:val="24"/>
        </w:rPr>
        <w:t>250–300 babies</w:t>
      </w:r>
      <w:r w:rsidRPr="00BB0E62">
        <w:rPr>
          <w:rFonts w:ascii="Times New Roman" w:hAnsi="Times New Roman" w:cs="Times New Roman"/>
          <w:sz w:val="24"/>
          <w:szCs w:val="24"/>
        </w:rPr>
        <w:t xml:space="preserve"> diagnosed each year, mostly due to national screening programmes (Sickle Cell Society, 2024). Early infancy is a period of critical disease management since clinical manifestations usually occur after the haemoglobin level of the </w:t>
      </w:r>
      <w:proofErr w:type="spellStart"/>
      <w:r w:rsidRPr="00BB0E62">
        <w:rPr>
          <w:rFonts w:ascii="Times New Roman" w:hAnsi="Times New Roman" w:cs="Times New Roman"/>
          <w:sz w:val="24"/>
          <w:szCs w:val="24"/>
        </w:rPr>
        <w:t>fetus</w:t>
      </w:r>
      <w:proofErr w:type="spellEnd"/>
      <w:r w:rsidRPr="00BB0E62">
        <w:rPr>
          <w:rFonts w:ascii="Times New Roman" w:hAnsi="Times New Roman" w:cs="Times New Roman"/>
          <w:sz w:val="24"/>
          <w:szCs w:val="24"/>
        </w:rPr>
        <w:t xml:space="preserve"> drops at the ages of </w:t>
      </w:r>
      <w:r w:rsidRPr="00BB0E62">
        <w:rPr>
          <w:rFonts w:ascii="Times New Roman" w:hAnsi="Times New Roman" w:cs="Times New Roman"/>
          <w:b/>
          <w:bCs/>
          <w:sz w:val="24"/>
          <w:szCs w:val="24"/>
        </w:rPr>
        <w:t>3–6 months</w:t>
      </w:r>
      <w:r w:rsidRPr="00BB0E62">
        <w:rPr>
          <w:rFonts w:ascii="Times New Roman" w:hAnsi="Times New Roman" w:cs="Times New Roman"/>
          <w:sz w:val="24"/>
          <w:szCs w:val="24"/>
        </w:rPr>
        <w:t xml:space="preserve">, making them more vulnerable to infection, severe anaemia and </w:t>
      </w:r>
      <w:proofErr w:type="spellStart"/>
      <w:r w:rsidRPr="00BB0E62">
        <w:rPr>
          <w:rFonts w:ascii="Times New Roman" w:hAnsi="Times New Roman" w:cs="Times New Roman"/>
          <w:sz w:val="24"/>
          <w:szCs w:val="24"/>
        </w:rPr>
        <w:t>vaso</w:t>
      </w:r>
      <w:proofErr w:type="spellEnd"/>
      <w:r w:rsidRPr="00BB0E62">
        <w:rPr>
          <w:rFonts w:ascii="Times New Roman" w:hAnsi="Times New Roman" w:cs="Times New Roman"/>
          <w:sz w:val="24"/>
          <w:szCs w:val="24"/>
        </w:rPr>
        <w:t xml:space="preserve">-occlusive complications (Rees, 2007). Universal newborn blood spot screening has been established in the United Kingdom to test more than </w:t>
      </w:r>
      <w:r w:rsidRPr="00BB0E62">
        <w:rPr>
          <w:rFonts w:ascii="Times New Roman" w:hAnsi="Times New Roman" w:cs="Times New Roman"/>
          <w:b/>
          <w:bCs/>
          <w:sz w:val="24"/>
          <w:szCs w:val="24"/>
        </w:rPr>
        <w:t>600,000 newborn babies</w:t>
      </w:r>
      <w:r w:rsidRPr="00BB0E62">
        <w:rPr>
          <w:rFonts w:ascii="Times New Roman" w:hAnsi="Times New Roman" w:cs="Times New Roman"/>
          <w:sz w:val="24"/>
          <w:szCs w:val="24"/>
        </w:rPr>
        <w:t xml:space="preserve"> every year, which allows those with the conditions to be detected early and treated </w:t>
      </w:r>
      <w:r w:rsidRPr="00BB0E62">
        <w:rPr>
          <w:rFonts w:ascii="Times New Roman" w:hAnsi="Times New Roman" w:cs="Times New Roman"/>
          <w:sz w:val="24"/>
          <w:szCs w:val="24"/>
        </w:rPr>
        <w:t xml:space="preserve">with immediate clinical care, including prophylactic penicillin and </w:t>
      </w:r>
      <w:r w:rsidRPr="00BB0E62">
        <w:rPr>
          <w:rFonts w:ascii="Times New Roman" w:hAnsi="Times New Roman" w:cs="Times New Roman"/>
          <w:b/>
          <w:bCs/>
          <w:sz w:val="24"/>
          <w:szCs w:val="24"/>
        </w:rPr>
        <w:t>specialised</w:t>
      </w:r>
      <w:r w:rsidRPr="00BB0E62">
        <w:rPr>
          <w:rFonts w:ascii="Times New Roman" w:hAnsi="Times New Roman" w:cs="Times New Roman"/>
          <w:sz w:val="24"/>
          <w:szCs w:val="24"/>
        </w:rPr>
        <w:t xml:space="preserve"> follow-up services (UK Government, 2020). Early identification during birth enables early management of complications that play a great role in the morbidity and mortality of early childhood</w:t>
      </w:r>
      <w:r w:rsidR="00924FD5">
        <w:rPr>
          <w:rFonts w:ascii="Times New Roman" w:hAnsi="Times New Roman" w:cs="Times New Roman"/>
          <w:sz w:val="24"/>
          <w:szCs w:val="24"/>
        </w:rPr>
        <w:t xml:space="preserve"> </w:t>
      </w:r>
      <w:r w:rsidR="00924FD5" w:rsidRPr="00924FD5">
        <w:rPr>
          <w:rFonts w:ascii="Times New Roman" w:hAnsi="Times New Roman" w:cs="Times New Roman"/>
          <w:sz w:val="24"/>
          <w:szCs w:val="24"/>
        </w:rPr>
        <w:t>(NHS, 2024)</w:t>
      </w:r>
      <w:r w:rsidRPr="00BB0E62">
        <w:rPr>
          <w:rFonts w:ascii="Times New Roman" w:hAnsi="Times New Roman" w:cs="Times New Roman"/>
          <w:sz w:val="24"/>
          <w:szCs w:val="24"/>
        </w:rPr>
        <w:t>.</w:t>
      </w:r>
    </w:p>
    <w:p w14:paraId="24A667B9" w14:textId="2D7CD637" w:rsidR="00CA2694" w:rsidRPr="00BB0E62" w:rsidRDefault="00CA2694" w:rsidP="00BB0E62">
      <w:pPr>
        <w:pStyle w:val="Heading1"/>
        <w:spacing w:line="360" w:lineRule="auto"/>
        <w:jc w:val="both"/>
        <w:rPr>
          <w:rFonts w:ascii="Times New Roman" w:hAnsi="Times New Roman" w:cs="Times New Roman"/>
          <w:sz w:val="24"/>
          <w:szCs w:val="24"/>
        </w:rPr>
      </w:pPr>
      <w:bookmarkStart w:id="1" w:name="_Toc224334609"/>
      <w:r w:rsidRPr="00BB0E62">
        <w:rPr>
          <w:rFonts w:ascii="Times New Roman" w:hAnsi="Times New Roman" w:cs="Times New Roman"/>
          <w:sz w:val="24"/>
          <w:szCs w:val="24"/>
        </w:rPr>
        <w:t>Definition and Aetiology</w:t>
      </w:r>
      <w:bookmarkEnd w:id="1"/>
    </w:p>
    <w:p w14:paraId="454CB586" w14:textId="40DD7FD7" w:rsidR="00CA2694" w:rsidRPr="00CA2694" w:rsidRDefault="00B93430" w:rsidP="00BB0E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Sickle Cell Disease </w:t>
      </w:r>
      <w:r w:rsidR="00C8493A" w:rsidRPr="00BB0E62">
        <w:rPr>
          <w:rFonts w:ascii="Times New Roman" w:hAnsi="Times New Roman" w:cs="Times New Roman"/>
          <w:sz w:val="24"/>
          <w:szCs w:val="24"/>
        </w:rPr>
        <w:t>(SCD) is a familial haemoglobin dysfunction where there is the production of abnormal haemoglobin S (</w:t>
      </w:r>
      <w:proofErr w:type="spellStart"/>
      <w:r w:rsidR="00C8493A" w:rsidRPr="00BB0E62">
        <w:rPr>
          <w:rFonts w:ascii="Times New Roman" w:hAnsi="Times New Roman" w:cs="Times New Roman"/>
          <w:sz w:val="24"/>
          <w:szCs w:val="24"/>
        </w:rPr>
        <w:t>HbS</w:t>
      </w:r>
      <w:proofErr w:type="spellEnd"/>
      <w:r w:rsidR="00C8493A" w:rsidRPr="00BB0E62">
        <w:rPr>
          <w:rFonts w:ascii="Times New Roman" w:hAnsi="Times New Roman" w:cs="Times New Roman"/>
          <w:sz w:val="24"/>
          <w:szCs w:val="24"/>
        </w:rPr>
        <w:t xml:space="preserve">), as a consequence of mutation in the β-globin gene, the HBB gene that is located on chromosome 11 (Rees, Williams and Gladwin, 2010). The mutation replaces glutamic acid at the sixth position of the β-globin chain with valine and results in haemoglobin, which polymerises during low-oxygen conditions and shapes erythrocytes into stiff sickle forms. Such sickle red blood cells have less deformability and higher adhesiveness which favour microvascular obstruction, haemolysis and tissue hypoxia (Rees, Williams and Gladwin, 2010). Normal erythrocytes last about 120 days, but sickled erythrocytes </w:t>
      </w:r>
      <w:proofErr w:type="spellStart"/>
      <w:r w:rsidR="00C8493A" w:rsidRPr="00BB0E62">
        <w:rPr>
          <w:rFonts w:ascii="Times New Roman" w:hAnsi="Times New Roman" w:cs="Times New Roman"/>
          <w:sz w:val="24"/>
          <w:szCs w:val="24"/>
        </w:rPr>
        <w:t>hemolyze</w:t>
      </w:r>
      <w:proofErr w:type="spellEnd"/>
      <w:r w:rsidR="00C8493A" w:rsidRPr="00BB0E62">
        <w:rPr>
          <w:rFonts w:ascii="Times New Roman" w:hAnsi="Times New Roman" w:cs="Times New Roman"/>
          <w:sz w:val="24"/>
          <w:szCs w:val="24"/>
        </w:rPr>
        <w:t xml:space="preserve"> often in 10–20 days, which results in chronic anaemia and frequent </w:t>
      </w:r>
      <w:proofErr w:type="spellStart"/>
      <w:r w:rsidR="00C8493A" w:rsidRPr="00BB0E62">
        <w:rPr>
          <w:rFonts w:ascii="Times New Roman" w:hAnsi="Times New Roman" w:cs="Times New Roman"/>
          <w:sz w:val="24"/>
          <w:szCs w:val="24"/>
        </w:rPr>
        <w:t>vaso</w:t>
      </w:r>
      <w:proofErr w:type="spellEnd"/>
      <w:r w:rsidR="00C8493A" w:rsidRPr="00BB0E62">
        <w:rPr>
          <w:rFonts w:ascii="Times New Roman" w:hAnsi="Times New Roman" w:cs="Times New Roman"/>
          <w:sz w:val="24"/>
          <w:szCs w:val="24"/>
        </w:rPr>
        <w:t xml:space="preserve">-occlusive crisis. SCD has an autosomal recessive type of inheritance. Those who inherit the </w:t>
      </w:r>
      <w:proofErr w:type="spellStart"/>
      <w:r w:rsidR="00C8493A" w:rsidRPr="00BB0E62">
        <w:rPr>
          <w:rFonts w:ascii="Times New Roman" w:hAnsi="Times New Roman" w:cs="Times New Roman"/>
          <w:sz w:val="24"/>
          <w:szCs w:val="24"/>
        </w:rPr>
        <w:t>HbS</w:t>
      </w:r>
      <w:proofErr w:type="spellEnd"/>
      <w:r w:rsidR="00C8493A" w:rsidRPr="00BB0E62">
        <w:rPr>
          <w:rFonts w:ascii="Times New Roman" w:hAnsi="Times New Roman" w:cs="Times New Roman"/>
          <w:sz w:val="24"/>
          <w:szCs w:val="24"/>
        </w:rPr>
        <w:t xml:space="preserve"> gene in two copies (</w:t>
      </w:r>
      <w:proofErr w:type="spellStart"/>
      <w:r w:rsidR="00C8493A" w:rsidRPr="00BB0E62">
        <w:rPr>
          <w:rFonts w:ascii="Times New Roman" w:hAnsi="Times New Roman" w:cs="Times New Roman"/>
          <w:sz w:val="24"/>
          <w:szCs w:val="24"/>
        </w:rPr>
        <w:t>HbSS</w:t>
      </w:r>
      <w:proofErr w:type="spellEnd"/>
      <w:r w:rsidR="00C8493A" w:rsidRPr="00BB0E62">
        <w:rPr>
          <w:rFonts w:ascii="Times New Roman" w:hAnsi="Times New Roman" w:cs="Times New Roman"/>
          <w:sz w:val="24"/>
          <w:szCs w:val="24"/>
        </w:rPr>
        <w:t xml:space="preserve">) develop the disease and </w:t>
      </w:r>
      <w:r w:rsidR="00C8493A" w:rsidRPr="00BB0E62">
        <w:rPr>
          <w:rFonts w:ascii="Times New Roman" w:hAnsi="Times New Roman" w:cs="Times New Roman"/>
          <w:sz w:val="24"/>
          <w:szCs w:val="24"/>
        </w:rPr>
        <w:lastRenderedPageBreak/>
        <w:t>those with single one (</w:t>
      </w:r>
      <w:proofErr w:type="spellStart"/>
      <w:r w:rsidR="00C8493A" w:rsidRPr="00BB0E62">
        <w:rPr>
          <w:rFonts w:ascii="Times New Roman" w:hAnsi="Times New Roman" w:cs="Times New Roman"/>
          <w:sz w:val="24"/>
          <w:szCs w:val="24"/>
        </w:rPr>
        <w:t>HbAS</w:t>
      </w:r>
      <w:proofErr w:type="spellEnd"/>
      <w:r w:rsidR="00C8493A" w:rsidRPr="00BB0E62">
        <w:rPr>
          <w:rFonts w:ascii="Times New Roman" w:hAnsi="Times New Roman" w:cs="Times New Roman"/>
          <w:sz w:val="24"/>
          <w:szCs w:val="24"/>
        </w:rPr>
        <w:t xml:space="preserve">) do not develop the disease but develop sickle cell trait which does not manifest severely in clinical manifestations. The prevalence of the sickle cell trait in populations that had high prevalence ranges between one in seventy-nine newborns across the globe with the genetic mutation being widely spread across the world (Sickle Cell Society, 2024). In the initial months of their lives, the infants with SCD have some protection because of high levels of </w:t>
      </w:r>
      <w:proofErr w:type="spellStart"/>
      <w:r w:rsidR="00C8493A" w:rsidRPr="00BB0E62">
        <w:rPr>
          <w:rFonts w:ascii="Times New Roman" w:hAnsi="Times New Roman" w:cs="Times New Roman"/>
          <w:sz w:val="24"/>
          <w:szCs w:val="24"/>
        </w:rPr>
        <w:t>fetal</w:t>
      </w:r>
      <w:proofErr w:type="spellEnd"/>
      <w:r w:rsidR="00C8493A" w:rsidRPr="00BB0E62">
        <w:rPr>
          <w:rFonts w:ascii="Times New Roman" w:hAnsi="Times New Roman" w:cs="Times New Roman"/>
          <w:sz w:val="24"/>
          <w:szCs w:val="24"/>
        </w:rPr>
        <w:t xml:space="preserve"> haemoglobin (</w:t>
      </w:r>
      <w:proofErr w:type="spellStart"/>
      <w:r w:rsidR="00C8493A" w:rsidRPr="00BB0E62">
        <w:rPr>
          <w:rFonts w:ascii="Times New Roman" w:hAnsi="Times New Roman" w:cs="Times New Roman"/>
          <w:sz w:val="24"/>
          <w:szCs w:val="24"/>
        </w:rPr>
        <w:t>HbF</w:t>
      </w:r>
      <w:proofErr w:type="spellEnd"/>
      <w:r w:rsidR="00C8493A" w:rsidRPr="00BB0E62">
        <w:rPr>
          <w:rFonts w:ascii="Times New Roman" w:hAnsi="Times New Roman" w:cs="Times New Roman"/>
          <w:sz w:val="24"/>
          <w:szCs w:val="24"/>
        </w:rPr>
        <w:t xml:space="preserve">) which prevents haemoglobin polymerisation. Since the </w:t>
      </w:r>
      <w:proofErr w:type="spellStart"/>
      <w:r w:rsidR="00C8493A" w:rsidRPr="00BB0E62">
        <w:rPr>
          <w:rFonts w:ascii="Times New Roman" w:hAnsi="Times New Roman" w:cs="Times New Roman"/>
          <w:sz w:val="24"/>
          <w:szCs w:val="24"/>
        </w:rPr>
        <w:t>HbF</w:t>
      </w:r>
      <w:proofErr w:type="spellEnd"/>
      <w:r w:rsidR="00C8493A" w:rsidRPr="00BB0E62">
        <w:rPr>
          <w:rFonts w:ascii="Times New Roman" w:hAnsi="Times New Roman" w:cs="Times New Roman"/>
          <w:sz w:val="24"/>
          <w:szCs w:val="24"/>
        </w:rPr>
        <w:t xml:space="preserve"> levels decrease following birth, which is usually between three to six months, </w:t>
      </w:r>
      <w:proofErr w:type="spellStart"/>
      <w:r w:rsidR="00C8493A" w:rsidRPr="00BB0E62">
        <w:rPr>
          <w:rFonts w:ascii="Times New Roman" w:hAnsi="Times New Roman" w:cs="Times New Roman"/>
          <w:sz w:val="24"/>
          <w:szCs w:val="24"/>
        </w:rPr>
        <w:t>HbS</w:t>
      </w:r>
      <w:proofErr w:type="spellEnd"/>
      <w:r w:rsidR="00C8493A" w:rsidRPr="00BB0E62">
        <w:rPr>
          <w:rFonts w:ascii="Times New Roman" w:hAnsi="Times New Roman" w:cs="Times New Roman"/>
          <w:sz w:val="24"/>
          <w:szCs w:val="24"/>
        </w:rPr>
        <w:t xml:space="preserve"> is now mostly dominant with clinical manifestations starting to occur (Rees, 2007). Common early symptoms are dactylitis, severe anaemia and prone to bacterial infections owing to dysfunction of the spleen.</w:t>
      </w:r>
    </w:p>
    <w:p w14:paraId="2ADCA2B5" w14:textId="11B36AFF" w:rsidR="00CA2694" w:rsidRPr="00BB0E62" w:rsidRDefault="00CA2694" w:rsidP="00BB0E62">
      <w:pPr>
        <w:pStyle w:val="Heading1"/>
        <w:spacing w:line="360" w:lineRule="auto"/>
        <w:jc w:val="both"/>
        <w:rPr>
          <w:rFonts w:ascii="Times New Roman" w:hAnsi="Times New Roman" w:cs="Times New Roman"/>
          <w:sz w:val="24"/>
          <w:szCs w:val="24"/>
        </w:rPr>
      </w:pPr>
      <w:bookmarkStart w:id="2" w:name="_Toc224334610"/>
      <w:r w:rsidRPr="00BB0E62">
        <w:rPr>
          <w:rFonts w:ascii="Times New Roman" w:hAnsi="Times New Roman" w:cs="Times New Roman"/>
          <w:sz w:val="24"/>
          <w:szCs w:val="24"/>
        </w:rPr>
        <w:t>Global and UK Prevalence</w:t>
      </w:r>
      <w:bookmarkEnd w:id="2"/>
    </w:p>
    <w:p w14:paraId="0130D57E" w14:textId="610F9618" w:rsidR="00C8493A" w:rsidRPr="00C8493A" w:rsidRDefault="00B93430"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Pr>
          <w:rFonts w:ascii="Times New Roman" w:eastAsia="Times New Roman" w:hAnsi="Times New Roman" w:cs="Times New Roman"/>
          <w:sz w:val="24"/>
          <w:szCs w:val="24"/>
          <w:lang w:eastAsia="en-IN" w:bidi="ar-SA"/>
        </w:rPr>
        <w:t xml:space="preserve">Sickle Cell Disease </w:t>
      </w:r>
      <w:r w:rsidR="00C8493A" w:rsidRPr="00C8493A">
        <w:rPr>
          <w:rFonts w:ascii="Times New Roman" w:eastAsia="Times New Roman" w:hAnsi="Times New Roman" w:cs="Times New Roman"/>
          <w:sz w:val="24"/>
          <w:szCs w:val="24"/>
          <w:lang w:eastAsia="en-IN" w:bidi="ar-SA"/>
        </w:rPr>
        <w:t xml:space="preserve">is an important health issue that impacts about </w:t>
      </w:r>
      <w:r w:rsidR="00C8493A" w:rsidRPr="00C8493A">
        <w:rPr>
          <w:rFonts w:ascii="Times New Roman" w:eastAsia="Times New Roman" w:hAnsi="Times New Roman" w:cs="Times New Roman"/>
          <w:b/>
          <w:bCs/>
          <w:sz w:val="24"/>
          <w:szCs w:val="24"/>
          <w:lang w:eastAsia="en-IN" w:bidi="ar-SA"/>
        </w:rPr>
        <w:t>7.7 million</w:t>
      </w:r>
      <w:r w:rsidR="00C8493A" w:rsidRPr="00C8493A">
        <w:rPr>
          <w:rFonts w:ascii="Times New Roman" w:eastAsia="Times New Roman" w:hAnsi="Times New Roman" w:cs="Times New Roman"/>
          <w:sz w:val="24"/>
          <w:szCs w:val="24"/>
          <w:lang w:eastAsia="en-IN" w:bidi="ar-SA"/>
        </w:rPr>
        <w:t xml:space="preserve"> people around the world and about </w:t>
      </w:r>
      <w:r w:rsidR="00C8493A" w:rsidRPr="00C8493A">
        <w:rPr>
          <w:rFonts w:ascii="Times New Roman" w:eastAsia="Times New Roman" w:hAnsi="Times New Roman" w:cs="Times New Roman"/>
          <w:b/>
          <w:bCs/>
          <w:sz w:val="24"/>
          <w:szCs w:val="24"/>
          <w:lang w:eastAsia="en-IN" w:bidi="ar-SA"/>
        </w:rPr>
        <w:t>300,000</w:t>
      </w:r>
      <w:r w:rsidR="00C8493A" w:rsidRPr="00C8493A">
        <w:rPr>
          <w:rFonts w:ascii="Times New Roman" w:eastAsia="Times New Roman" w:hAnsi="Times New Roman" w:cs="Times New Roman"/>
          <w:sz w:val="24"/>
          <w:szCs w:val="24"/>
          <w:lang w:eastAsia="en-IN" w:bidi="ar-SA"/>
        </w:rPr>
        <w:t xml:space="preserve"> infants are born with the disease every year (World Health Organization, 2023; Piel et al., 2017). There is a strong geographical concentration in the disease since the sickle cell gene was developed in malaria-infested areas. Sub-Saharan Africa has a proportion </w:t>
      </w:r>
      <w:r w:rsidR="00C8493A" w:rsidRPr="00C8493A">
        <w:rPr>
          <w:rFonts w:ascii="Times New Roman" w:eastAsia="Times New Roman" w:hAnsi="Times New Roman" w:cs="Times New Roman"/>
          <w:sz w:val="24"/>
          <w:szCs w:val="24"/>
          <w:lang w:eastAsia="en-IN" w:bidi="ar-SA"/>
        </w:rPr>
        <w:t xml:space="preserve">of about </w:t>
      </w:r>
      <w:r w:rsidR="00C8493A" w:rsidRPr="00C8493A">
        <w:rPr>
          <w:rFonts w:ascii="Times New Roman" w:eastAsia="Times New Roman" w:hAnsi="Times New Roman" w:cs="Times New Roman"/>
          <w:b/>
          <w:bCs/>
          <w:sz w:val="24"/>
          <w:szCs w:val="24"/>
          <w:lang w:eastAsia="en-IN" w:bidi="ar-SA"/>
        </w:rPr>
        <w:t>80%</w:t>
      </w:r>
      <w:r w:rsidR="00C8493A" w:rsidRPr="00C8493A">
        <w:rPr>
          <w:rFonts w:ascii="Times New Roman" w:eastAsia="Times New Roman" w:hAnsi="Times New Roman" w:cs="Times New Roman"/>
          <w:sz w:val="24"/>
          <w:szCs w:val="24"/>
          <w:lang w:eastAsia="en-IN" w:bidi="ar-SA"/>
        </w:rPr>
        <w:t xml:space="preserve"> of the cases of SCD, as the health facility and access to specialised care </w:t>
      </w:r>
      <w:r w:rsidR="00C8493A" w:rsidRPr="00C8493A">
        <w:rPr>
          <w:rFonts w:ascii="Times New Roman" w:eastAsia="Times New Roman" w:hAnsi="Times New Roman" w:cs="Times New Roman"/>
          <w:b/>
          <w:bCs/>
          <w:sz w:val="24"/>
          <w:szCs w:val="24"/>
          <w:lang w:eastAsia="en-IN" w:bidi="ar-SA"/>
        </w:rPr>
        <w:t>are</w:t>
      </w:r>
      <w:r w:rsidR="00C8493A" w:rsidRPr="00C8493A">
        <w:rPr>
          <w:rFonts w:ascii="Times New Roman" w:eastAsia="Times New Roman" w:hAnsi="Times New Roman" w:cs="Times New Roman"/>
          <w:sz w:val="24"/>
          <w:szCs w:val="24"/>
          <w:lang w:eastAsia="en-IN" w:bidi="ar-SA"/>
        </w:rPr>
        <w:t xml:space="preserve"> scarce (Ware et al., 2017). In most of the low-income countries, there is no systematic screening and preventive care, which adds to the high rates of death of affected children. It has been estimated that approximately </w:t>
      </w:r>
      <w:r w:rsidR="00C8493A" w:rsidRPr="00C8493A">
        <w:rPr>
          <w:rFonts w:ascii="Times New Roman" w:eastAsia="Times New Roman" w:hAnsi="Times New Roman" w:cs="Times New Roman"/>
          <w:b/>
          <w:bCs/>
          <w:sz w:val="24"/>
          <w:szCs w:val="24"/>
          <w:lang w:eastAsia="en-IN" w:bidi="ar-SA"/>
        </w:rPr>
        <w:t>90 percent</w:t>
      </w:r>
      <w:r w:rsidR="00C8493A" w:rsidRPr="00C8493A">
        <w:rPr>
          <w:rFonts w:ascii="Times New Roman" w:eastAsia="Times New Roman" w:hAnsi="Times New Roman" w:cs="Times New Roman"/>
          <w:sz w:val="24"/>
          <w:szCs w:val="24"/>
          <w:lang w:eastAsia="en-IN" w:bidi="ar-SA"/>
        </w:rPr>
        <w:t xml:space="preserve"> of SCD-afflicted children born in low-income environments pass away before their fifth birthday without proper care, and this also shows how critical a low availability of healthcare resources can be (World Health Organization, 2023).</w:t>
      </w:r>
    </w:p>
    <w:p w14:paraId="08BD1D19" w14:textId="77777777" w:rsidR="00A47173" w:rsidRDefault="00C8493A"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C8493A">
        <w:rPr>
          <w:rFonts w:ascii="Times New Roman" w:eastAsia="Times New Roman" w:hAnsi="Times New Roman" w:cs="Times New Roman"/>
          <w:sz w:val="24"/>
          <w:szCs w:val="24"/>
          <w:lang w:eastAsia="en-IN" w:bidi="ar-SA"/>
        </w:rPr>
        <w:t xml:space="preserve">In the United Kingdom, SCD is considered to be the most prevalent inherited blood disease. The statistics on the prevalence of SCD show that currently, the population of the condition living in ethnically diverse groups is about </w:t>
      </w:r>
      <w:r w:rsidRPr="00C8493A">
        <w:rPr>
          <w:rFonts w:ascii="Times New Roman" w:eastAsia="Times New Roman" w:hAnsi="Times New Roman" w:cs="Times New Roman"/>
          <w:b/>
          <w:bCs/>
          <w:sz w:val="24"/>
          <w:szCs w:val="24"/>
          <w:lang w:eastAsia="en-IN" w:bidi="ar-SA"/>
        </w:rPr>
        <w:t>17,000–18,000</w:t>
      </w:r>
      <w:r w:rsidRPr="00C8493A">
        <w:rPr>
          <w:rFonts w:ascii="Times New Roman" w:eastAsia="Times New Roman" w:hAnsi="Times New Roman" w:cs="Times New Roman"/>
          <w:sz w:val="24"/>
          <w:szCs w:val="24"/>
          <w:lang w:eastAsia="en-IN" w:bidi="ar-SA"/>
        </w:rPr>
        <w:t xml:space="preserve"> people, which underscores the increasing social health importance of the ailment (</w:t>
      </w:r>
      <w:proofErr w:type="spellStart"/>
      <w:r w:rsidRPr="00C8493A">
        <w:rPr>
          <w:rFonts w:ascii="Times New Roman" w:eastAsia="Times New Roman" w:hAnsi="Times New Roman" w:cs="Times New Roman"/>
          <w:sz w:val="24"/>
          <w:szCs w:val="24"/>
          <w:lang w:eastAsia="en-IN" w:bidi="ar-SA"/>
        </w:rPr>
        <w:t>Dormandy</w:t>
      </w:r>
      <w:proofErr w:type="spellEnd"/>
      <w:r w:rsidRPr="00C8493A">
        <w:rPr>
          <w:rFonts w:ascii="Times New Roman" w:eastAsia="Times New Roman" w:hAnsi="Times New Roman" w:cs="Times New Roman"/>
          <w:sz w:val="24"/>
          <w:szCs w:val="24"/>
          <w:lang w:eastAsia="en-IN" w:bidi="ar-SA"/>
        </w:rPr>
        <w:t xml:space="preserve"> et al., 2017). </w:t>
      </w:r>
      <w:r w:rsidR="00A47173">
        <w:rPr>
          <w:rFonts w:ascii="Times New Roman" w:eastAsia="Times New Roman" w:hAnsi="Times New Roman" w:cs="Times New Roman"/>
          <w:sz w:val="24"/>
          <w:szCs w:val="24"/>
          <w:lang w:eastAsia="en-IN" w:bidi="ar-SA"/>
        </w:rPr>
        <w:t>The screening has increased aggregately as can be seen in fig 1:</w:t>
      </w:r>
    </w:p>
    <w:p w14:paraId="20498FDE" w14:textId="77777777" w:rsidR="00A47173" w:rsidRDefault="00A47173" w:rsidP="00A47173">
      <w:pPr>
        <w:keepNext/>
        <w:spacing w:before="100" w:beforeAutospacing="1" w:after="100" w:afterAutospacing="1" w:line="360" w:lineRule="auto"/>
        <w:jc w:val="center"/>
      </w:pPr>
      <w:r>
        <w:rPr>
          <w:rFonts w:ascii="Times New Roman" w:eastAsia="Times New Roman" w:hAnsi="Times New Roman" w:cs="Times New Roman"/>
          <w:noProof/>
          <w:sz w:val="24"/>
          <w:szCs w:val="24"/>
          <w:lang w:eastAsia="en-IN" w:bidi="ar-SA"/>
        </w:rPr>
        <w:lastRenderedPageBreak/>
        <w:drawing>
          <wp:inline distT="0" distB="0" distL="0" distR="0" wp14:anchorId="67845984" wp14:editId="4C94007C">
            <wp:extent cx="2846752" cy="1758462"/>
            <wp:effectExtent l="0" t="0" r="0" b="0"/>
            <wp:docPr id="6037801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41382" cy="1816916"/>
                    </a:xfrm>
                    <a:prstGeom prst="rect">
                      <a:avLst/>
                    </a:prstGeom>
                    <a:noFill/>
                  </pic:spPr>
                </pic:pic>
              </a:graphicData>
            </a:graphic>
          </wp:inline>
        </w:drawing>
      </w:r>
    </w:p>
    <w:p w14:paraId="0122B526" w14:textId="56F29BC3" w:rsidR="00A47173" w:rsidRDefault="00A47173" w:rsidP="00A47173">
      <w:pPr>
        <w:pStyle w:val="Caption"/>
        <w:jc w:val="center"/>
        <w:rPr>
          <w:rFonts w:ascii="Times New Roman" w:eastAsia="Times New Roman" w:hAnsi="Times New Roman" w:cs="Times New Roman"/>
          <w:sz w:val="24"/>
          <w:szCs w:val="24"/>
          <w:lang w:eastAsia="en-IN" w:bidi="ar-SA"/>
        </w:rPr>
      </w:pPr>
      <w:r>
        <w:t xml:space="preserve">Figure </w:t>
      </w:r>
      <w:fldSimple w:instr=" SEQ Figure \* ARABIC ">
        <w:r>
          <w:rPr>
            <w:noProof/>
          </w:rPr>
          <w:t>1</w:t>
        </w:r>
      </w:fldSimple>
      <w:r>
        <w:t xml:space="preserve"> </w:t>
      </w:r>
      <w:r w:rsidRPr="004E73FE">
        <w:t>Sickle cell and thalassaemia screening: data report 2019 to 2020</w:t>
      </w:r>
    </w:p>
    <w:p w14:paraId="4841FEAD" w14:textId="5A120A51" w:rsidR="00CA2694" w:rsidRPr="00CA2694" w:rsidRDefault="00C8493A"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C8493A">
        <w:rPr>
          <w:rFonts w:ascii="Times New Roman" w:eastAsia="Times New Roman" w:hAnsi="Times New Roman" w:cs="Times New Roman"/>
          <w:sz w:val="24"/>
          <w:szCs w:val="24"/>
          <w:lang w:eastAsia="en-IN" w:bidi="ar-SA"/>
        </w:rPr>
        <w:t xml:space="preserve">In the UK, the prevalence of SCD in babies was estimated at </w:t>
      </w:r>
      <w:r w:rsidRPr="00C8493A">
        <w:rPr>
          <w:rFonts w:ascii="Times New Roman" w:eastAsia="Times New Roman" w:hAnsi="Times New Roman" w:cs="Times New Roman"/>
          <w:b/>
          <w:bCs/>
          <w:sz w:val="24"/>
          <w:szCs w:val="24"/>
          <w:lang w:eastAsia="en-IN" w:bidi="ar-SA"/>
        </w:rPr>
        <w:t>250–300</w:t>
      </w:r>
      <w:r w:rsidRPr="00C8493A">
        <w:rPr>
          <w:rFonts w:ascii="Times New Roman" w:eastAsia="Times New Roman" w:hAnsi="Times New Roman" w:cs="Times New Roman"/>
          <w:sz w:val="24"/>
          <w:szCs w:val="24"/>
          <w:lang w:eastAsia="en-IN" w:bidi="ar-SA"/>
        </w:rPr>
        <w:t xml:space="preserve"> cases annually, which was mainly identified via the national newborn screening programme (Sickle Cell Society, 2024). Among newborns, it is estimated that </w:t>
      </w:r>
      <w:proofErr w:type="spellStart"/>
      <w:r w:rsidRPr="00C8493A">
        <w:rPr>
          <w:rFonts w:ascii="Times New Roman" w:eastAsia="Times New Roman" w:hAnsi="Times New Roman" w:cs="Times New Roman"/>
          <w:sz w:val="24"/>
          <w:szCs w:val="24"/>
          <w:lang w:eastAsia="en-IN" w:bidi="ar-SA"/>
        </w:rPr>
        <w:t xml:space="preserve">every </w:t>
      </w:r>
      <w:r w:rsidRPr="00C8493A">
        <w:rPr>
          <w:rFonts w:ascii="Times New Roman" w:eastAsia="Times New Roman" w:hAnsi="Times New Roman" w:cs="Times New Roman"/>
          <w:b/>
          <w:bCs/>
          <w:sz w:val="24"/>
          <w:szCs w:val="24"/>
          <w:lang w:eastAsia="en-IN" w:bidi="ar-SA"/>
        </w:rPr>
        <w:t>one</w:t>
      </w:r>
      <w:proofErr w:type="spellEnd"/>
      <w:r w:rsidRPr="00C8493A">
        <w:rPr>
          <w:rFonts w:ascii="Times New Roman" w:eastAsia="Times New Roman" w:hAnsi="Times New Roman" w:cs="Times New Roman"/>
          <w:b/>
          <w:bCs/>
          <w:sz w:val="24"/>
          <w:szCs w:val="24"/>
          <w:lang w:eastAsia="en-IN" w:bidi="ar-SA"/>
        </w:rPr>
        <w:t xml:space="preserve"> in 2,800 births</w:t>
      </w:r>
      <w:r w:rsidRPr="00C8493A">
        <w:rPr>
          <w:rFonts w:ascii="Times New Roman" w:eastAsia="Times New Roman" w:hAnsi="Times New Roman" w:cs="Times New Roman"/>
          <w:sz w:val="24"/>
          <w:szCs w:val="24"/>
          <w:lang w:eastAsia="en-IN" w:bidi="ar-SA"/>
        </w:rPr>
        <w:t xml:space="preserve"> is affected and every </w:t>
      </w:r>
      <w:r w:rsidRPr="00C8493A">
        <w:rPr>
          <w:rFonts w:ascii="Times New Roman" w:eastAsia="Times New Roman" w:hAnsi="Times New Roman" w:cs="Times New Roman"/>
          <w:b/>
          <w:bCs/>
          <w:sz w:val="24"/>
          <w:szCs w:val="24"/>
          <w:lang w:eastAsia="en-IN" w:bidi="ar-SA"/>
        </w:rPr>
        <w:t>one in seventy-nine babies</w:t>
      </w:r>
      <w:r w:rsidRPr="00C8493A">
        <w:rPr>
          <w:rFonts w:ascii="Times New Roman" w:eastAsia="Times New Roman" w:hAnsi="Times New Roman" w:cs="Times New Roman"/>
          <w:sz w:val="24"/>
          <w:szCs w:val="24"/>
          <w:lang w:eastAsia="en-IN" w:bidi="ar-SA"/>
        </w:rPr>
        <w:t xml:space="preserve"> has the trait of the sickle cell, which has shown that the gene is widely spread in the population (UK Government, 2025)</w:t>
      </w:r>
      <w:r w:rsidR="00CA2694" w:rsidRPr="00CA2694">
        <w:rPr>
          <w:rFonts w:ascii="Times New Roman" w:hAnsi="Times New Roman" w:cs="Times New Roman"/>
          <w:sz w:val="24"/>
          <w:szCs w:val="24"/>
        </w:rPr>
        <w:t>.</w:t>
      </w:r>
    </w:p>
    <w:p w14:paraId="1897F6A2" w14:textId="5B87E80E" w:rsidR="00CA2694" w:rsidRPr="00BB0E62" w:rsidRDefault="00CA2694" w:rsidP="00BB0E62">
      <w:pPr>
        <w:pStyle w:val="Heading1"/>
        <w:spacing w:line="360" w:lineRule="auto"/>
        <w:jc w:val="both"/>
        <w:rPr>
          <w:rFonts w:ascii="Times New Roman" w:hAnsi="Times New Roman" w:cs="Times New Roman"/>
          <w:sz w:val="24"/>
          <w:szCs w:val="24"/>
        </w:rPr>
      </w:pPr>
      <w:bookmarkStart w:id="3" w:name="_Toc224334611"/>
      <w:r w:rsidRPr="00BB0E62">
        <w:rPr>
          <w:rFonts w:ascii="Times New Roman" w:hAnsi="Times New Roman" w:cs="Times New Roman"/>
          <w:sz w:val="24"/>
          <w:szCs w:val="24"/>
        </w:rPr>
        <w:t>Physical Impact in Early Infancy</w:t>
      </w:r>
      <w:bookmarkEnd w:id="3"/>
    </w:p>
    <w:p w14:paraId="2B1FAB24" w14:textId="77777777" w:rsidR="00A47173" w:rsidRDefault="00C8493A"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C8493A">
        <w:rPr>
          <w:rFonts w:ascii="Times New Roman" w:eastAsia="Times New Roman" w:hAnsi="Times New Roman" w:cs="Times New Roman"/>
          <w:sz w:val="24"/>
          <w:szCs w:val="24"/>
          <w:lang w:eastAsia="en-IN" w:bidi="ar-SA"/>
        </w:rPr>
        <w:t>The mutation of haemoglobin to sickle cell leads to significant physiological problems at a young age due to chronic haemolysis and repeated vascular blockage due to unnatural polymerisation of haemoglobin</w:t>
      </w:r>
      <w:r w:rsidR="00A47173">
        <w:rPr>
          <w:rFonts w:ascii="Times New Roman" w:eastAsia="Times New Roman" w:hAnsi="Times New Roman" w:cs="Times New Roman"/>
          <w:sz w:val="24"/>
          <w:szCs w:val="24"/>
          <w:lang w:eastAsia="en-IN" w:bidi="ar-SA"/>
        </w:rPr>
        <w:t xml:space="preserve"> as can be seen in fig 2:</w:t>
      </w:r>
    </w:p>
    <w:p w14:paraId="6164D7F2" w14:textId="77777777" w:rsidR="00A47173" w:rsidRDefault="00A47173" w:rsidP="00A47173">
      <w:pPr>
        <w:keepNext/>
        <w:spacing w:before="100" w:beforeAutospacing="1" w:after="100" w:afterAutospacing="1" w:line="360" w:lineRule="auto"/>
        <w:jc w:val="center"/>
      </w:pPr>
      <w:r>
        <w:rPr>
          <w:noProof/>
        </w:rPr>
        <w:drawing>
          <wp:inline distT="0" distB="0" distL="0" distR="0" wp14:anchorId="313242F3" wp14:editId="27254F17">
            <wp:extent cx="2951089" cy="1942435"/>
            <wp:effectExtent l="0" t="0" r="0" b="1270"/>
            <wp:docPr id="1944618981" name="Picture 3" descr="A point mutation is the cause of sickle-cell anaemia. The illustration shows a part of the human gene encoding the protein haemoglobin. A mutation that changes one base-pair in this sequence (changing a GAG codon, encoding glutamate, to a GTG, encoding valine) causes a glutamate in the haemoglobin molecule to be replaced by a valine. If a person has this mutation on both copies of their haemoglobin gene, they will have sickle cell anae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point mutation is the cause of sickle-cell anaemia. The illustration shows a part of the human gene encoding the protein haemoglobin. A mutation that changes one base-pair in this sequence (changing a GAG codon, encoding glutamate, to a GTG, encoding valine) causes a glutamate in the haemoglobin molecule to be replaced by a valine. If a person has this mutation on both copies of their haemoglobin gene, they will have sickle cell anaem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9602" cy="1961203"/>
                    </a:xfrm>
                    <a:prstGeom prst="rect">
                      <a:avLst/>
                    </a:prstGeom>
                    <a:noFill/>
                    <a:ln>
                      <a:noFill/>
                    </a:ln>
                  </pic:spPr>
                </pic:pic>
              </a:graphicData>
            </a:graphic>
          </wp:inline>
        </w:drawing>
      </w:r>
    </w:p>
    <w:p w14:paraId="7865CEF0" w14:textId="1738900A" w:rsidR="00A47173" w:rsidRDefault="00A47173" w:rsidP="00A47173">
      <w:pPr>
        <w:pStyle w:val="Caption"/>
        <w:jc w:val="center"/>
        <w:rPr>
          <w:rFonts w:ascii="Times New Roman" w:eastAsia="Times New Roman" w:hAnsi="Times New Roman" w:cs="Times New Roman"/>
          <w:sz w:val="24"/>
          <w:szCs w:val="24"/>
          <w:lang w:eastAsia="en-IN" w:bidi="ar-SA"/>
        </w:rPr>
      </w:pPr>
      <w:r>
        <w:t xml:space="preserve">Figure </w:t>
      </w:r>
      <w:fldSimple w:instr=" SEQ Figure \* ARABIC ">
        <w:r>
          <w:rPr>
            <w:noProof/>
          </w:rPr>
          <w:t>2</w:t>
        </w:r>
      </w:fldSimple>
      <w:r>
        <w:t xml:space="preserve"> </w:t>
      </w:r>
      <w:r w:rsidRPr="008A5835">
        <w:t>part of the human gene encoding the protein haemoglobin</w:t>
      </w:r>
    </w:p>
    <w:p w14:paraId="13F56727" w14:textId="1F675C27" w:rsidR="00C8493A" w:rsidRPr="00C8493A" w:rsidRDefault="00C8493A"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C8493A">
        <w:rPr>
          <w:rFonts w:ascii="Times New Roman" w:eastAsia="Times New Roman" w:hAnsi="Times New Roman" w:cs="Times New Roman"/>
          <w:sz w:val="24"/>
          <w:szCs w:val="24"/>
          <w:lang w:eastAsia="en-IN" w:bidi="ar-SA"/>
        </w:rPr>
        <w:t xml:space="preserve">Haemoglobin S in red blood cells makes them rigid and sticky in hypoxic conditions that encourage </w:t>
      </w:r>
      <w:proofErr w:type="spellStart"/>
      <w:r w:rsidRPr="00C8493A">
        <w:rPr>
          <w:rFonts w:ascii="Times New Roman" w:eastAsia="Times New Roman" w:hAnsi="Times New Roman" w:cs="Times New Roman"/>
          <w:sz w:val="24"/>
          <w:szCs w:val="24"/>
          <w:lang w:eastAsia="en-IN" w:bidi="ar-SA"/>
        </w:rPr>
        <w:t>vaso</w:t>
      </w:r>
      <w:proofErr w:type="spellEnd"/>
      <w:r w:rsidRPr="00C8493A">
        <w:rPr>
          <w:rFonts w:ascii="Times New Roman" w:eastAsia="Times New Roman" w:hAnsi="Times New Roman" w:cs="Times New Roman"/>
          <w:sz w:val="24"/>
          <w:szCs w:val="24"/>
          <w:lang w:eastAsia="en-IN" w:bidi="ar-SA"/>
        </w:rPr>
        <w:t xml:space="preserve">-occlusion in small blood vessels and hinders the flow of oxygen to the tissues (Rees, Williams and Gladwin, 2010). Normal erythrocytes have a lifespan of around </w:t>
      </w:r>
      <w:r w:rsidRPr="00C8493A">
        <w:rPr>
          <w:rFonts w:ascii="Times New Roman" w:eastAsia="Times New Roman" w:hAnsi="Times New Roman" w:cs="Times New Roman"/>
          <w:b/>
          <w:bCs/>
          <w:sz w:val="24"/>
          <w:szCs w:val="24"/>
          <w:lang w:eastAsia="en-IN" w:bidi="ar-SA"/>
        </w:rPr>
        <w:t>120 days</w:t>
      </w:r>
      <w:r w:rsidRPr="00C8493A">
        <w:rPr>
          <w:rFonts w:ascii="Times New Roman" w:eastAsia="Times New Roman" w:hAnsi="Times New Roman" w:cs="Times New Roman"/>
          <w:sz w:val="24"/>
          <w:szCs w:val="24"/>
          <w:lang w:eastAsia="en-IN" w:bidi="ar-SA"/>
        </w:rPr>
        <w:t xml:space="preserve">, and the sickle erythrocytes are often destroyed within </w:t>
      </w:r>
      <w:r w:rsidRPr="00C8493A">
        <w:rPr>
          <w:rFonts w:ascii="Times New Roman" w:eastAsia="Times New Roman" w:hAnsi="Times New Roman" w:cs="Times New Roman"/>
          <w:b/>
          <w:bCs/>
          <w:sz w:val="24"/>
          <w:szCs w:val="24"/>
          <w:lang w:eastAsia="en-IN" w:bidi="ar-SA"/>
        </w:rPr>
        <w:t>10–20 days</w:t>
      </w:r>
      <w:r w:rsidRPr="00C8493A">
        <w:rPr>
          <w:rFonts w:ascii="Times New Roman" w:eastAsia="Times New Roman" w:hAnsi="Times New Roman" w:cs="Times New Roman"/>
          <w:sz w:val="24"/>
          <w:szCs w:val="24"/>
          <w:lang w:eastAsia="en-IN" w:bidi="ar-SA"/>
        </w:rPr>
        <w:t xml:space="preserve"> and this causes permanent haemolytic anaemia and extreme demands on metabolism in infants who still have limited physiological reserves (Rees, Williams and Gladwin, 2010). Therefore, </w:t>
      </w:r>
      <w:r w:rsidR="00B93430">
        <w:rPr>
          <w:rFonts w:ascii="Times New Roman" w:eastAsia="Times New Roman" w:hAnsi="Times New Roman" w:cs="Times New Roman"/>
          <w:sz w:val="24"/>
          <w:szCs w:val="24"/>
          <w:lang w:eastAsia="en-IN" w:bidi="ar-SA"/>
        </w:rPr>
        <w:t xml:space="preserve">Sickle Cell Disease </w:t>
      </w:r>
      <w:r w:rsidRPr="00C8493A">
        <w:rPr>
          <w:rFonts w:ascii="Times New Roman" w:eastAsia="Times New Roman" w:hAnsi="Times New Roman" w:cs="Times New Roman"/>
          <w:sz w:val="24"/>
          <w:szCs w:val="24"/>
          <w:lang w:eastAsia="en-IN" w:bidi="ar-SA"/>
        </w:rPr>
        <w:t>infants usually have severe anaemia, fatigue and retarded growth within the first year of life</w:t>
      </w:r>
      <w:r w:rsidR="00924FD5">
        <w:rPr>
          <w:rFonts w:ascii="Times New Roman" w:eastAsia="Times New Roman" w:hAnsi="Times New Roman" w:cs="Times New Roman"/>
          <w:sz w:val="24"/>
          <w:szCs w:val="24"/>
          <w:lang w:eastAsia="en-IN" w:bidi="ar-SA"/>
        </w:rPr>
        <w:t xml:space="preserve"> </w:t>
      </w:r>
      <w:r w:rsidR="00924FD5" w:rsidRPr="00924FD5">
        <w:rPr>
          <w:rFonts w:ascii="Times New Roman" w:eastAsia="Times New Roman" w:hAnsi="Times New Roman" w:cs="Times New Roman"/>
          <w:sz w:val="24"/>
          <w:szCs w:val="24"/>
          <w:lang w:eastAsia="en-IN" w:bidi="ar-SA"/>
        </w:rPr>
        <w:t>(Public Health England, 2019)</w:t>
      </w:r>
      <w:r w:rsidRPr="00C8493A">
        <w:rPr>
          <w:rFonts w:ascii="Times New Roman" w:eastAsia="Times New Roman" w:hAnsi="Times New Roman" w:cs="Times New Roman"/>
          <w:sz w:val="24"/>
          <w:szCs w:val="24"/>
          <w:lang w:eastAsia="en-IN" w:bidi="ar-SA"/>
        </w:rPr>
        <w:t>.</w:t>
      </w:r>
    </w:p>
    <w:p w14:paraId="61B5FB33" w14:textId="41743764" w:rsidR="00C8493A" w:rsidRPr="00C8493A" w:rsidRDefault="00C8493A"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C8493A">
        <w:rPr>
          <w:rFonts w:ascii="Times New Roman" w:eastAsia="Times New Roman" w:hAnsi="Times New Roman" w:cs="Times New Roman"/>
          <w:sz w:val="24"/>
          <w:szCs w:val="24"/>
          <w:lang w:eastAsia="en-IN" w:bidi="ar-SA"/>
        </w:rPr>
        <w:t xml:space="preserve">Another significant early clinical phase is dactylitis, which can also be referred to as hand-foot syndrome; it is painful swelling of the hands and feet occasioned by microvascular obstruction in bone marrow. It is a complication that is common in </w:t>
      </w:r>
      <w:r w:rsidRPr="00C8493A">
        <w:rPr>
          <w:rFonts w:ascii="Times New Roman" w:eastAsia="Times New Roman" w:hAnsi="Times New Roman" w:cs="Times New Roman"/>
          <w:sz w:val="24"/>
          <w:szCs w:val="24"/>
          <w:lang w:eastAsia="en-IN" w:bidi="ar-SA"/>
        </w:rPr>
        <w:lastRenderedPageBreak/>
        <w:t xml:space="preserve">children aged between </w:t>
      </w:r>
      <w:r w:rsidRPr="00C8493A">
        <w:rPr>
          <w:rFonts w:ascii="Times New Roman" w:eastAsia="Times New Roman" w:hAnsi="Times New Roman" w:cs="Times New Roman"/>
          <w:b/>
          <w:bCs/>
          <w:sz w:val="24"/>
          <w:szCs w:val="24"/>
          <w:lang w:eastAsia="en-IN" w:bidi="ar-SA"/>
        </w:rPr>
        <w:t>six months and two years</w:t>
      </w:r>
      <w:r w:rsidRPr="00C8493A">
        <w:rPr>
          <w:rFonts w:ascii="Times New Roman" w:eastAsia="Times New Roman" w:hAnsi="Times New Roman" w:cs="Times New Roman"/>
          <w:sz w:val="24"/>
          <w:szCs w:val="24"/>
          <w:lang w:eastAsia="en-IN" w:bidi="ar-SA"/>
        </w:rPr>
        <w:t xml:space="preserve"> of age and it is usually the first manifestation of the disease (Rees, 2007). Also, splenic sequestration is a fatal complication during infancy. Splenic bursting pooling of blood may lead to acute hypovolaemia and severe anaemia, which is treated urgently by transfusion therapy to avoid collapse in circulation</w:t>
      </w:r>
      <w:r w:rsidR="00924FD5">
        <w:rPr>
          <w:rFonts w:ascii="Times New Roman" w:eastAsia="Times New Roman" w:hAnsi="Times New Roman" w:cs="Times New Roman"/>
          <w:sz w:val="24"/>
          <w:szCs w:val="24"/>
          <w:lang w:eastAsia="en-IN" w:bidi="ar-SA"/>
        </w:rPr>
        <w:t xml:space="preserve"> </w:t>
      </w:r>
      <w:r w:rsidR="00924FD5" w:rsidRPr="00924FD5">
        <w:rPr>
          <w:rFonts w:ascii="Times New Roman" w:eastAsia="Times New Roman" w:hAnsi="Times New Roman" w:cs="Times New Roman"/>
          <w:sz w:val="24"/>
          <w:szCs w:val="24"/>
          <w:lang w:eastAsia="en-IN" w:bidi="ar-SA"/>
        </w:rPr>
        <w:t>(Piel et al., 2013)</w:t>
      </w:r>
      <w:r w:rsidRPr="00C8493A">
        <w:rPr>
          <w:rFonts w:ascii="Times New Roman" w:eastAsia="Times New Roman" w:hAnsi="Times New Roman" w:cs="Times New Roman"/>
          <w:sz w:val="24"/>
          <w:szCs w:val="24"/>
          <w:lang w:eastAsia="en-IN" w:bidi="ar-SA"/>
        </w:rPr>
        <w:t xml:space="preserve">. Infants also exhibit vulnerability to bacterial infections since, due to multiple instances of splenic infarction, the immune system is compromised and the body cannot eliminate the encapsulated organisms like </w:t>
      </w:r>
      <w:r w:rsidRPr="00C8493A">
        <w:rPr>
          <w:rFonts w:ascii="Times New Roman" w:eastAsia="Times New Roman" w:hAnsi="Times New Roman" w:cs="Times New Roman"/>
          <w:i/>
          <w:iCs/>
          <w:sz w:val="24"/>
          <w:szCs w:val="24"/>
          <w:lang w:eastAsia="en-IN" w:bidi="ar-SA"/>
        </w:rPr>
        <w:t>Streptococcus pneumoniae</w:t>
      </w:r>
      <w:r w:rsidRPr="00C8493A">
        <w:rPr>
          <w:rFonts w:ascii="Times New Roman" w:eastAsia="Times New Roman" w:hAnsi="Times New Roman" w:cs="Times New Roman"/>
          <w:sz w:val="24"/>
          <w:szCs w:val="24"/>
          <w:lang w:eastAsia="en-IN" w:bidi="ar-SA"/>
        </w:rPr>
        <w:t>.</w:t>
      </w:r>
      <w:r w:rsidR="00BB0E62">
        <w:rPr>
          <w:rFonts w:ascii="Times New Roman" w:eastAsia="Times New Roman" w:hAnsi="Times New Roman" w:cs="Times New Roman"/>
          <w:sz w:val="24"/>
          <w:szCs w:val="24"/>
          <w:lang w:eastAsia="en-IN" w:bidi="ar-SA"/>
        </w:rPr>
        <w:t xml:space="preserve"> </w:t>
      </w:r>
      <w:r w:rsidRPr="00C8493A">
        <w:rPr>
          <w:rFonts w:ascii="Times New Roman" w:eastAsia="Times New Roman" w:hAnsi="Times New Roman" w:cs="Times New Roman"/>
          <w:sz w:val="24"/>
          <w:szCs w:val="24"/>
          <w:lang w:eastAsia="en-IN" w:bidi="ar-SA"/>
        </w:rPr>
        <w:t xml:space="preserve">The consequence of these complications includes hospitalisation, which is a common occurrence. Vascular obstruction is the leading cause of disease morbidity as acute </w:t>
      </w:r>
      <w:proofErr w:type="spellStart"/>
      <w:r w:rsidRPr="00C8493A">
        <w:rPr>
          <w:rFonts w:ascii="Times New Roman" w:eastAsia="Times New Roman" w:hAnsi="Times New Roman" w:cs="Times New Roman"/>
          <w:sz w:val="24"/>
          <w:szCs w:val="24"/>
          <w:lang w:eastAsia="en-IN" w:bidi="ar-SA"/>
        </w:rPr>
        <w:t>vaso</w:t>
      </w:r>
      <w:proofErr w:type="spellEnd"/>
      <w:r w:rsidRPr="00C8493A">
        <w:rPr>
          <w:rFonts w:ascii="Times New Roman" w:eastAsia="Times New Roman" w:hAnsi="Times New Roman" w:cs="Times New Roman"/>
          <w:sz w:val="24"/>
          <w:szCs w:val="24"/>
          <w:lang w:eastAsia="en-IN" w:bidi="ar-SA"/>
        </w:rPr>
        <w:t xml:space="preserve">-occlusive pain crises represent about </w:t>
      </w:r>
      <w:r w:rsidRPr="00C8493A">
        <w:rPr>
          <w:rFonts w:ascii="Times New Roman" w:eastAsia="Times New Roman" w:hAnsi="Times New Roman" w:cs="Times New Roman"/>
          <w:b/>
          <w:bCs/>
          <w:sz w:val="24"/>
          <w:szCs w:val="24"/>
          <w:lang w:eastAsia="en-IN" w:bidi="ar-SA"/>
        </w:rPr>
        <w:t>80%</w:t>
      </w:r>
      <w:r w:rsidRPr="00C8493A">
        <w:rPr>
          <w:rFonts w:ascii="Times New Roman" w:eastAsia="Times New Roman" w:hAnsi="Times New Roman" w:cs="Times New Roman"/>
          <w:sz w:val="24"/>
          <w:szCs w:val="24"/>
          <w:lang w:eastAsia="en-IN" w:bidi="ar-SA"/>
        </w:rPr>
        <w:t xml:space="preserve"> of hospitalization of people with </w:t>
      </w:r>
      <w:r w:rsidR="00B93430">
        <w:rPr>
          <w:rFonts w:ascii="Times New Roman" w:eastAsia="Times New Roman" w:hAnsi="Times New Roman" w:cs="Times New Roman"/>
          <w:sz w:val="24"/>
          <w:szCs w:val="24"/>
          <w:lang w:eastAsia="en-IN" w:bidi="ar-SA"/>
        </w:rPr>
        <w:t xml:space="preserve">Sickle Cell Disease </w:t>
      </w:r>
      <w:r w:rsidRPr="00C8493A">
        <w:rPr>
          <w:rFonts w:ascii="Times New Roman" w:eastAsia="Times New Roman" w:hAnsi="Times New Roman" w:cs="Times New Roman"/>
          <w:sz w:val="24"/>
          <w:szCs w:val="24"/>
          <w:lang w:eastAsia="en-IN" w:bidi="ar-SA"/>
        </w:rPr>
        <w:t>(</w:t>
      </w:r>
      <w:proofErr w:type="spellStart"/>
      <w:r w:rsidRPr="00C8493A">
        <w:rPr>
          <w:rFonts w:ascii="Times New Roman" w:eastAsia="Times New Roman" w:hAnsi="Times New Roman" w:cs="Times New Roman"/>
          <w:sz w:val="24"/>
          <w:szCs w:val="24"/>
          <w:lang w:eastAsia="en-IN" w:bidi="ar-SA"/>
        </w:rPr>
        <w:t>Latinovic</w:t>
      </w:r>
      <w:proofErr w:type="spellEnd"/>
      <w:r w:rsidRPr="00C8493A">
        <w:rPr>
          <w:rFonts w:ascii="Times New Roman" w:eastAsia="Times New Roman" w:hAnsi="Times New Roman" w:cs="Times New Roman"/>
          <w:sz w:val="24"/>
          <w:szCs w:val="24"/>
          <w:lang w:eastAsia="en-IN" w:bidi="ar-SA"/>
        </w:rPr>
        <w:t xml:space="preserve"> et al., 2013). A decade had also seen the number of hospital stays of </w:t>
      </w:r>
      <w:r w:rsidR="00B93430">
        <w:rPr>
          <w:rFonts w:ascii="Times New Roman" w:eastAsia="Times New Roman" w:hAnsi="Times New Roman" w:cs="Times New Roman"/>
          <w:sz w:val="24"/>
          <w:szCs w:val="24"/>
          <w:lang w:eastAsia="en-IN" w:bidi="ar-SA"/>
        </w:rPr>
        <w:t xml:space="preserve">Sickle Cell Disease </w:t>
      </w:r>
      <w:r w:rsidRPr="00C8493A">
        <w:rPr>
          <w:rFonts w:ascii="Times New Roman" w:eastAsia="Times New Roman" w:hAnsi="Times New Roman" w:cs="Times New Roman"/>
          <w:sz w:val="24"/>
          <w:szCs w:val="24"/>
          <w:lang w:eastAsia="en-IN" w:bidi="ar-SA"/>
        </w:rPr>
        <w:t xml:space="preserve">rise by an alarming </w:t>
      </w:r>
      <w:r w:rsidRPr="00C8493A">
        <w:rPr>
          <w:rFonts w:ascii="Times New Roman" w:eastAsia="Times New Roman" w:hAnsi="Times New Roman" w:cs="Times New Roman"/>
          <w:b/>
          <w:bCs/>
          <w:sz w:val="24"/>
          <w:szCs w:val="24"/>
          <w:lang w:eastAsia="en-IN" w:bidi="ar-SA"/>
        </w:rPr>
        <w:t>42 percent</w:t>
      </w:r>
      <w:r w:rsidRPr="00C8493A">
        <w:rPr>
          <w:rFonts w:ascii="Times New Roman" w:eastAsia="Times New Roman" w:hAnsi="Times New Roman" w:cs="Times New Roman"/>
          <w:sz w:val="24"/>
          <w:szCs w:val="24"/>
          <w:lang w:eastAsia="en-IN" w:bidi="ar-SA"/>
        </w:rPr>
        <w:t>, which shows an upward trend in healthcare requirements of certain communities with a high prevalence of the disease (</w:t>
      </w:r>
      <w:proofErr w:type="spellStart"/>
      <w:r w:rsidRPr="00C8493A">
        <w:rPr>
          <w:rFonts w:ascii="Times New Roman" w:eastAsia="Times New Roman" w:hAnsi="Times New Roman" w:cs="Times New Roman"/>
          <w:sz w:val="24"/>
          <w:szCs w:val="24"/>
          <w:lang w:eastAsia="en-IN" w:bidi="ar-SA"/>
        </w:rPr>
        <w:t>Latinovic</w:t>
      </w:r>
      <w:proofErr w:type="spellEnd"/>
      <w:r w:rsidRPr="00C8493A">
        <w:rPr>
          <w:rFonts w:ascii="Times New Roman" w:eastAsia="Times New Roman" w:hAnsi="Times New Roman" w:cs="Times New Roman"/>
          <w:sz w:val="24"/>
          <w:szCs w:val="24"/>
          <w:lang w:eastAsia="en-IN" w:bidi="ar-SA"/>
        </w:rPr>
        <w:t xml:space="preserve"> et al., 2013). Repeated hospitalisation is a significant strain on the services of paediatrics and indicates how long-term the disorder can be.</w:t>
      </w:r>
    </w:p>
    <w:p w14:paraId="1CB00519" w14:textId="575792A7" w:rsidR="00CA2694" w:rsidRPr="00BB0E62" w:rsidRDefault="00CA2694" w:rsidP="00BB0E62">
      <w:pPr>
        <w:pStyle w:val="Heading1"/>
        <w:spacing w:line="360" w:lineRule="auto"/>
        <w:jc w:val="both"/>
        <w:rPr>
          <w:rFonts w:ascii="Times New Roman" w:hAnsi="Times New Roman" w:cs="Times New Roman"/>
          <w:sz w:val="24"/>
          <w:szCs w:val="24"/>
        </w:rPr>
      </w:pPr>
      <w:bookmarkStart w:id="4" w:name="_Toc224334612"/>
      <w:r w:rsidRPr="00BB0E62">
        <w:rPr>
          <w:rFonts w:ascii="Times New Roman" w:hAnsi="Times New Roman" w:cs="Times New Roman"/>
          <w:sz w:val="24"/>
          <w:szCs w:val="24"/>
        </w:rPr>
        <w:t>Psychological and Social Impact</w:t>
      </w:r>
      <w:bookmarkEnd w:id="4"/>
    </w:p>
    <w:p w14:paraId="6D80D50E" w14:textId="77F24DDC" w:rsidR="00CA2694" w:rsidRDefault="00B93430" w:rsidP="00BB0E62">
      <w:pPr>
        <w:spacing w:before="100" w:beforeAutospacing="1" w:after="100"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en-IN" w:bidi="ar-SA"/>
        </w:rPr>
        <w:t xml:space="preserve">Sickle Cell Disease </w:t>
      </w:r>
      <w:r w:rsidR="00C8493A" w:rsidRPr="00C8493A">
        <w:rPr>
          <w:rFonts w:ascii="Times New Roman" w:eastAsia="Times New Roman" w:hAnsi="Times New Roman" w:cs="Times New Roman"/>
          <w:sz w:val="24"/>
          <w:szCs w:val="24"/>
          <w:lang w:eastAsia="en-IN" w:bidi="ar-SA"/>
        </w:rPr>
        <w:t xml:space="preserve">imposes considerable psychological and social impact on families that have to take care of the sufferers who are infants. This diagnosis often causes chronic anxiety due to the need of parents to cope with a long-term condition that is accompanied by uncertain complications and frequent hospitalisation. The issues of severe pain </w:t>
      </w:r>
      <w:r w:rsidR="00C8493A" w:rsidRPr="00C8493A">
        <w:rPr>
          <w:rFonts w:ascii="Times New Roman" w:eastAsia="Times New Roman" w:hAnsi="Times New Roman" w:cs="Times New Roman"/>
          <w:b/>
          <w:bCs/>
          <w:sz w:val="24"/>
          <w:szCs w:val="24"/>
          <w:lang w:eastAsia="en-IN" w:bidi="ar-SA"/>
        </w:rPr>
        <w:t>crises</w:t>
      </w:r>
      <w:r w:rsidR="00C8493A" w:rsidRPr="00C8493A">
        <w:rPr>
          <w:rFonts w:ascii="Times New Roman" w:eastAsia="Times New Roman" w:hAnsi="Times New Roman" w:cs="Times New Roman"/>
          <w:sz w:val="24"/>
          <w:szCs w:val="24"/>
          <w:lang w:eastAsia="en-IN" w:bidi="ar-SA"/>
        </w:rPr>
        <w:t xml:space="preserve">, infections and possible organ damage during the early </w:t>
      </w:r>
      <w:r w:rsidR="00C8493A" w:rsidRPr="00C8493A">
        <w:rPr>
          <w:rFonts w:ascii="Times New Roman" w:eastAsia="Times New Roman" w:hAnsi="Times New Roman" w:cs="Times New Roman"/>
          <w:b/>
          <w:bCs/>
          <w:sz w:val="24"/>
          <w:szCs w:val="24"/>
          <w:lang w:eastAsia="en-IN" w:bidi="ar-SA"/>
        </w:rPr>
        <w:t>childhood</w:t>
      </w:r>
      <w:r w:rsidR="00C8493A" w:rsidRPr="00C8493A">
        <w:rPr>
          <w:rFonts w:ascii="Times New Roman" w:eastAsia="Times New Roman" w:hAnsi="Times New Roman" w:cs="Times New Roman"/>
          <w:sz w:val="24"/>
          <w:szCs w:val="24"/>
          <w:lang w:eastAsia="en-IN" w:bidi="ar-SA"/>
        </w:rPr>
        <w:t xml:space="preserve"> age are common causes of emotional stress. Parents who have to take care of babies with sickle cell disorder often report constant anxiety about the possibility of sudden worsening of their condition and the lack of certainty about the prognosis in the long run (Telfer et al., 2007). Psychological </w:t>
      </w:r>
      <w:r w:rsidR="00C8493A" w:rsidRPr="00C8493A">
        <w:rPr>
          <w:rFonts w:ascii="Times New Roman" w:eastAsia="Times New Roman" w:hAnsi="Times New Roman" w:cs="Times New Roman"/>
          <w:b/>
          <w:bCs/>
          <w:sz w:val="24"/>
          <w:szCs w:val="24"/>
          <w:lang w:eastAsia="en-IN" w:bidi="ar-SA"/>
        </w:rPr>
        <w:t>load</w:t>
      </w:r>
      <w:r w:rsidR="00C8493A" w:rsidRPr="00C8493A">
        <w:rPr>
          <w:rFonts w:ascii="Times New Roman" w:eastAsia="Times New Roman" w:hAnsi="Times New Roman" w:cs="Times New Roman"/>
          <w:sz w:val="24"/>
          <w:szCs w:val="24"/>
          <w:lang w:eastAsia="en-IN" w:bidi="ar-SA"/>
        </w:rPr>
        <w:t xml:space="preserve"> is enhanced by the necessity to monitor the patient constantly, to visit the doctor frequently and follow preventive treatment including using prophylaxis and vaccines.</w:t>
      </w:r>
      <w:r w:rsidR="00BB0E62">
        <w:rPr>
          <w:rFonts w:ascii="Times New Roman" w:eastAsia="Times New Roman" w:hAnsi="Times New Roman" w:cs="Times New Roman"/>
          <w:sz w:val="24"/>
          <w:szCs w:val="24"/>
          <w:lang w:eastAsia="en-IN" w:bidi="ar-SA"/>
        </w:rPr>
        <w:t xml:space="preserve"> </w:t>
      </w:r>
      <w:r w:rsidR="00C8493A" w:rsidRPr="00C8493A">
        <w:rPr>
          <w:rFonts w:ascii="Times New Roman" w:eastAsia="Times New Roman" w:hAnsi="Times New Roman" w:cs="Times New Roman"/>
          <w:sz w:val="24"/>
          <w:szCs w:val="24"/>
          <w:lang w:eastAsia="en-IN" w:bidi="ar-SA"/>
        </w:rPr>
        <w:t xml:space="preserve">Emotional stress is not the only social effect. The need to visit the hospital and meet with the specialists regularly to </w:t>
      </w:r>
      <w:r w:rsidR="00C8493A" w:rsidRPr="00C8493A">
        <w:rPr>
          <w:rFonts w:ascii="Times New Roman" w:eastAsia="Times New Roman" w:hAnsi="Times New Roman" w:cs="Times New Roman"/>
          <w:b/>
          <w:bCs/>
          <w:sz w:val="24"/>
          <w:szCs w:val="24"/>
          <w:lang w:eastAsia="en-IN" w:bidi="ar-SA"/>
        </w:rPr>
        <w:t>care for</w:t>
      </w:r>
      <w:r w:rsidR="00C8493A" w:rsidRPr="00C8493A">
        <w:rPr>
          <w:rFonts w:ascii="Times New Roman" w:eastAsia="Times New Roman" w:hAnsi="Times New Roman" w:cs="Times New Roman"/>
          <w:sz w:val="24"/>
          <w:szCs w:val="24"/>
          <w:lang w:eastAsia="en-IN" w:bidi="ar-SA"/>
        </w:rPr>
        <w:t xml:space="preserve"> an infant with </w:t>
      </w:r>
      <w:r>
        <w:rPr>
          <w:rFonts w:ascii="Times New Roman" w:eastAsia="Times New Roman" w:hAnsi="Times New Roman" w:cs="Times New Roman"/>
          <w:sz w:val="24"/>
          <w:szCs w:val="24"/>
          <w:lang w:eastAsia="en-IN" w:bidi="ar-SA"/>
        </w:rPr>
        <w:t xml:space="preserve">Sickle Cell Disease </w:t>
      </w:r>
      <w:r w:rsidR="00C8493A" w:rsidRPr="00C8493A">
        <w:rPr>
          <w:rFonts w:ascii="Times New Roman" w:eastAsia="Times New Roman" w:hAnsi="Times New Roman" w:cs="Times New Roman"/>
          <w:sz w:val="24"/>
          <w:szCs w:val="24"/>
          <w:lang w:eastAsia="en-IN" w:bidi="ar-SA"/>
        </w:rPr>
        <w:t xml:space="preserve">may often disturb </w:t>
      </w:r>
      <w:r w:rsidR="00C8493A" w:rsidRPr="00C8493A">
        <w:rPr>
          <w:rFonts w:ascii="Times New Roman" w:eastAsia="Times New Roman" w:hAnsi="Times New Roman" w:cs="Times New Roman"/>
          <w:b/>
          <w:bCs/>
          <w:sz w:val="24"/>
          <w:szCs w:val="24"/>
          <w:lang w:eastAsia="en-IN" w:bidi="ar-SA"/>
        </w:rPr>
        <w:t>employment</w:t>
      </w:r>
      <w:r w:rsidR="00C8493A" w:rsidRPr="00C8493A">
        <w:rPr>
          <w:rFonts w:ascii="Times New Roman" w:eastAsia="Times New Roman" w:hAnsi="Times New Roman" w:cs="Times New Roman"/>
          <w:sz w:val="24"/>
          <w:szCs w:val="24"/>
          <w:lang w:eastAsia="en-IN" w:bidi="ar-SA"/>
        </w:rPr>
        <w:t xml:space="preserve"> and place high financial strain on the families. Other childcare pressures and transportation expenses related to specialist clinics also add to the strain of the economy. These forces have an uneven distribution of </w:t>
      </w:r>
      <w:r w:rsidR="00C8493A" w:rsidRPr="00C8493A">
        <w:rPr>
          <w:rFonts w:ascii="Times New Roman" w:eastAsia="Times New Roman" w:hAnsi="Times New Roman" w:cs="Times New Roman"/>
          <w:sz w:val="24"/>
          <w:szCs w:val="24"/>
          <w:lang w:eastAsia="en-IN" w:bidi="ar-SA"/>
        </w:rPr>
        <w:lastRenderedPageBreak/>
        <w:t>weight among communities with the highest prevalence of sickle cell disease. In the United Kingdom, the disease is predominant among people of African and Caribbean descent, i.e., many of the affected families are the representatives of ethnic minorities that have a poor socioeconomic status (Sickle Cell Society, 2024)</w:t>
      </w:r>
      <w:r w:rsidR="00CA2694" w:rsidRPr="00CA2694">
        <w:rPr>
          <w:rFonts w:ascii="Times New Roman" w:hAnsi="Times New Roman" w:cs="Times New Roman"/>
          <w:sz w:val="24"/>
          <w:szCs w:val="24"/>
        </w:rPr>
        <w:t>.</w:t>
      </w:r>
    </w:p>
    <w:p w14:paraId="29F18ABC" w14:textId="1910709A" w:rsidR="00741475" w:rsidRPr="00741475" w:rsidRDefault="00F034AC" w:rsidP="00741475">
      <w:pPr>
        <w:pStyle w:val="Heading1"/>
        <w:rPr>
          <w:lang w:eastAsia="en-IN" w:bidi="ar-SA"/>
        </w:rPr>
      </w:pPr>
      <w:r>
        <w:rPr>
          <w:lang w:eastAsia="en-IN" w:bidi="ar-SA"/>
        </w:rPr>
        <w:t>WIDER</w:t>
      </w:r>
      <w:r w:rsidR="00741475" w:rsidRPr="00741475">
        <w:rPr>
          <w:lang w:eastAsia="en-IN" w:bidi="ar-SA"/>
        </w:rPr>
        <w:t xml:space="preserve"> Implication on Families</w:t>
      </w:r>
    </w:p>
    <w:p w14:paraId="4AEAEF70" w14:textId="08412749" w:rsidR="00741475" w:rsidRPr="00741475" w:rsidRDefault="00741475" w:rsidP="00741475">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741475">
        <w:rPr>
          <w:rFonts w:ascii="Times New Roman" w:eastAsia="Times New Roman" w:hAnsi="Times New Roman" w:cs="Times New Roman"/>
          <w:sz w:val="24"/>
          <w:szCs w:val="24"/>
          <w:lang w:eastAsia="en-IN" w:bidi="ar-SA"/>
        </w:rPr>
        <w:t xml:space="preserve">When </w:t>
      </w:r>
      <w:r w:rsidR="00B93430">
        <w:rPr>
          <w:rFonts w:ascii="Times New Roman" w:eastAsia="Times New Roman" w:hAnsi="Times New Roman" w:cs="Times New Roman"/>
          <w:sz w:val="24"/>
          <w:szCs w:val="24"/>
          <w:lang w:eastAsia="en-IN" w:bidi="ar-SA"/>
        </w:rPr>
        <w:t xml:space="preserve">Sickle Cell Disease </w:t>
      </w:r>
      <w:r w:rsidRPr="00741475">
        <w:rPr>
          <w:rFonts w:ascii="Times New Roman" w:eastAsia="Times New Roman" w:hAnsi="Times New Roman" w:cs="Times New Roman"/>
          <w:sz w:val="24"/>
          <w:szCs w:val="24"/>
          <w:lang w:eastAsia="en-IN" w:bidi="ar-SA"/>
        </w:rPr>
        <w:t xml:space="preserve">(SCD) occurs in infancy age, it has far-reaching consequences to the families because the condition is chronic, and its management requires comprehensive care in the early childhood stage. The level of psychological stress in parents is usually high after the diagnosis since parents have to deal with the threat of serious complications like infections, anaemia and </w:t>
      </w:r>
      <w:proofErr w:type="spellStart"/>
      <w:r w:rsidRPr="00741475">
        <w:rPr>
          <w:rFonts w:ascii="Times New Roman" w:eastAsia="Times New Roman" w:hAnsi="Times New Roman" w:cs="Times New Roman"/>
          <w:sz w:val="24"/>
          <w:szCs w:val="24"/>
          <w:lang w:eastAsia="en-IN" w:bidi="ar-SA"/>
        </w:rPr>
        <w:t>vaso</w:t>
      </w:r>
      <w:proofErr w:type="spellEnd"/>
      <w:r w:rsidRPr="00741475">
        <w:rPr>
          <w:rFonts w:ascii="Times New Roman" w:eastAsia="Times New Roman" w:hAnsi="Times New Roman" w:cs="Times New Roman"/>
          <w:sz w:val="24"/>
          <w:szCs w:val="24"/>
          <w:lang w:eastAsia="en-IN" w:bidi="ar-SA"/>
        </w:rPr>
        <w:t xml:space="preserve">-occlusive crisis. It has been reported that parents of children with SCD have often reported their constant anxiety due to the unexpected disease attacks and frequent hospitalisation of children (Telfer et al., 2007). The number of patients admitted to hospitals with </w:t>
      </w:r>
      <w:r w:rsidR="00B93430">
        <w:rPr>
          <w:rFonts w:ascii="Times New Roman" w:eastAsia="Times New Roman" w:hAnsi="Times New Roman" w:cs="Times New Roman"/>
          <w:sz w:val="24"/>
          <w:szCs w:val="24"/>
          <w:lang w:eastAsia="en-IN" w:bidi="ar-SA"/>
        </w:rPr>
        <w:t xml:space="preserve">Sickle Cell Disease </w:t>
      </w:r>
      <w:r w:rsidRPr="00741475">
        <w:rPr>
          <w:rFonts w:ascii="Times New Roman" w:eastAsia="Times New Roman" w:hAnsi="Times New Roman" w:cs="Times New Roman"/>
          <w:sz w:val="24"/>
          <w:szCs w:val="24"/>
          <w:lang w:eastAsia="en-IN" w:bidi="ar-SA"/>
        </w:rPr>
        <w:t>in England rose by about 42 percent in a 10-year time, which means that families have to deal with the high cost of healthcare (</w:t>
      </w:r>
      <w:proofErr w:type="spellStart"/>
      <w:r w:rsidRPr="00741475">
        <w:rPr>
          <w:rFonts w:ascii="Times New Roman" w:eastAsia="Times New Roman" w:hAnsi="Times New Roman" w:cs="Times New Roman"/>
          <w:sz w:val="24"/>
          <w:szCs w:val="24"/>
          <w:lang w:eastAsia="en-IN" w:bidi="ar-SA"/>
        </w:rPr>
        <w:t>Latinovic</w:t>
      </w:r>
      <w:proofErr w:type="spellEnd"/>
      <w:r w:rsidRPr="00741475">
        <w:rPr>
          <w:rFonts w:ascii="Times New Roman" w:eastAsia="Times New Roman" w:hAnsi="Times New Roman" w:cs="Times New Roman"/>
          <w:sz w:val="24"/>
          <w:szCs w:val="24"/>
          <w:lang w:eastAsia="en-IN" w:bidi="ar-SA"/>
        </w:rPr>
        <w:t>, Gulliford and Hughes, 2013).</w:t>
      </w:r>
      <w:r>
        <w:rPr>
          <w:rFonts w:ascii="Times New Roman" w:eastAsia="Times New Roman" w:hAnsi="Times New Roman" w:cs="Times New Roman"/>
          <w:sz w:val="24"/>
          <w:szCs w:val="24"/>
          <w:lang w:eastAsia="en-IN" w:bidi="ar-SA"/>
        </w:rPr>
        <w:t xml:space="preserve"> </w:t>
      </w:r>
      <w:r w:rsidRPr="00741475">
        <w:rPr>
          <w:rFonts w:ascii="Times New Roman" w:eastAsia="Times New Roman" w:hAnsi="Times New Roman" w:cs="Times New Roman"/>
          <w:sz w:val="24"/>
          <w:szCs w:val="24"/>
          <w:lang w:eastAsia="en-IN" w:bidi="ar-SA"/>
        </w:rPr>
        <w:t xml:space="preserve">Parenting </w:t>
      </w:r>
      <w:r w:rsidRPr="00741475">
        <w:rPr>
          <w:rFonts w:ascii="Times New Roman" w:eastAsia="Times New Roman" w:hAnsi="Times New Roman" w:cs="Times New Roman"/>
          <w:sz w:val="24"/>
          <w:szCs w:val="24"/>
          <w:lang w:eastAsia="en-IN" w:bidi="ar-SA"/>
        </w:rPr>
        <w:t>roles are also high. Severe cases of an infant with SCD demand round-the-clock observations, a routine intake of prophylactic medications like daily penicillin, and frequent visits to specialists in NHS haemoglobinopathy departments (NHS, 2024). These constant healthcare needs usually affect the employment and income levels of the parents especially when they need to visit the hospitals so frequently. There is an indication that families who have SCD are usually incurring an extra expense in terms of travelling, child care of the other children and time off work which causes further strain on the budget (Sickle Cell Society, 2024).</w:t>
      </w:r>
    </w:p>
    <w:p w14:paraId="2D450BC2" w14:textId="5C782A1E" w:rsidR="00CA2694" w:rsidRPr="00BB0E62" w:rsidRDefault="00CA2694" w:rsidP="00BB0E62">
      <w:pPr>
        <w:pStyle w:val="Heading1"/>
        <w:spacing w:line="360" w:lineRule="auto"/>
        <w:jc w:val="both"/>
        <w:rPr>
          <w:rFonts w:ascii="Times New Roman" w:hAnsi="Times New Roman" w:cs="Times New Roman"/>
          <w:sz w:val="24"/>
          <w:szCs w:val="24"/>
        </w:rPr>
      </w:pPr>
      <w:bookmarkStart w:id="5" w:name="_Toc224334613"/>
      <w:r w:rsidRPr="00BB0E62">
        <w:rPr>
          <w:rFonts w:ascii="Times New Roman" w:hAnsi="Times New Roman" w:cs="Times New Roman"/>
          <w:sz w:val="24"/>
          <w:szCs w:val="24"/>
        </w:rPr>
        <w:t>Evidence-Based Treatment in the UK</w:t>
      </w:r>
      <w:bookmarkEnd w:id="5"/>
    </w:p>
    <w:p w14:paraId="70BFE300" w14:textId="2C631C93" w:rsidR="00C8493A" w:rsidRPr="00C8493A" w:rsidRDefault="00B93430"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Pr>
          <w:rFonts w:ascii="Times New Roman" w:eastAsia="Times New Roman" w:hAnsi="Times New Roman" w:cs="Times New Roman"/>
          <w:sz w:val="24"/>
          <w:szCs w:val="24"/>
          <w:lang w:eastAsia="en-IN" w:bidi="ar-SA"/>
        </w:rPr>
        <w:t xml:space="preserve">Sickle Cell Disease </w:t>
      </w:r>
      <w:r w:rsidR="00C8493A" w:rsidRPr="00C8493A">
        <w:rPr>
          <w:rFonts w:ascii="Times New Roman" w:eastAsia="Times New Roman" w:hAnsi="Times New Roman" w:cs="Times New Roman"/>
          <w:sz w:val="24"/>
          <w:szCs w:val="24"/>
          <w:lang w:eastAsia="en-IN" w:bidi="ar-SA"/>
        </w:rPr>
        <w:t xml:space="preserve">among children in the early childhood stage in the United Kingdom is managed through </w:t>
      </w:r>
      <w:r w:rsidR="00C8493A" w:rsidRPr="00C8493A">
        <w:rPr>
          <w:rFonts w:ascii="Times New Roman" w:eastAsia="Times New Roman" w:hAnsi="Times New Roman" w:cs="Times New Roman"/>
          <w:b/>
          <w:bCs/>
          <w:sz w:val="24"/>
          <w:szCs w:val="24"/>
          <w:lang w:eastAsia="en-IN" w:bidi="ar-SA"/>
        </w:rPr>
        <w:t>organised</w:t>
      </w:r>
      <w:r w:rsidR="00C8493A" w:rsidRPr="00C8493A">
        <w:rPr>
          <w:rFonts w:ascii="Times New Roman" w:eastAsia="Times New Roman" w:hAnsi="Times New Roman" w:cs="Times New Roman"/>
          <w:sz w:val="24"/>
          <w:szCs w:val="24"/>
          <w:lang w:eastAsia="en-IN" w:bidi="ar-SA"/>
        </w:rPr>
        <w:t xml:space="preserve"> care pathways in the National Health Service (NHS) managed facilities that are designed to mitigate the risk of infections, avert complications and enhance long-term survival. Penicillin prophylaxis is one of the first interventions, which is introduced soon after the diagnosis within the national newborn screening programme. Splenic dysfunction leads to more </w:t>
      </w:r>
      <w:r w:rsidR="00C8493A" w:rsidRPr="00C8493A">
        <w:rPr>
          <w:rFonts w:ascii="Times New Roman" w:eastAsia="Times New Roman" w:hAnsi="Times New Roman" w:cs="Times New Roman"/>
          <w:b/>
          <w:bCs/>
          <w:sz w:val="24"/>
          <w:szCs w:val="24"/>
          <w:lang w:eastAsia="en-IN" w:bidi="ar-SA"/>
        </w:rPr>
        <w:t>implicated</w:t>
      </w:r>
      <w:r w:rsidR="00C8493A" w:rsidRPr="00C8493A">
        <w:rPr>
          <w:rFonts w:ascii="Times New Roman" w:eastAsia="Times New Roman" w:hAnsi="Times New Roman" w:cs="Times New Roman"/>
          <w:sz w:val="24"/>
          <w:szCs w:val="24"/>
          <w:lang w:eastAsia="en-IN" w:bidi="ar-SA"/>
        </w:rPr>
        <w:t xml:space="preserve"> infants with </w:t>
      </w:r>
      <w:r>
        <w:rPr>
          <w:rFonts w:ascii="Times New Roman" w:eastAsia="Times New Roman" w:hAnsi="Times New Roman" w:cs="Times New Roman"/>
          <w:sz w:val="24"/>
          <w:szCs w:val="24"/>
          <w:lang w:eastAsia="en-IN" w:bidi="ar-SA"/>
        </w:rPr>
        <w:t xml:space="preserve">Sickle Cell Disease </w:t>
      </w:r>
      <w:r w:rsidR="00C8493A" w:rsidRPr="00C8493A">
        <w:rPr>
          <w:rFonts w:ascii="Times New Roman" w:eastAsia="Times New Roman" w:hAnsi="Times New Roman" w:cs="Times New Roman"/>
          <w:sz w:val="24"/>
          <w:szCs w:val="24"/>
          <w:lang w:eastAsia="en-IN" w:bidi="ar-SA"/>
        </w:rPr>
        <w:t xml:space="preserve">being </w:t>
      </w:r>
      <w:r w:rsidR="00C8493A" w:rsidRPr="00C8493A">
        <w:rPr>
          <w:rFonts w:ascii="Times New Roman" w:eastAsia="Times New Roman" w:hAnsi="Times New Roman" w:cs="Times New Roman"/>
          <w:sz w:val="24"/>
          <w:szCs w:val="24"/>
          <w:lang w:eastAsia="en-IN" w:bidi="ar-SA"/>
        </w:rPr>
        <w:lastRenderedPageBreak/>
        <w:t>susceptible to invasive pneumococcal infections due to the inability to eliminate encapsulated bacteria. Penicillin prophylaxis is an essential element in the initial clinical management of sickle cell patients since it demonstrates a significant decrease in death rates caused by infection in children taking the drug every day (Cober and Phelps, 2010).</w:t>
      </w:r>
    </w:p>
    <w:p w14:paraId="1AB98FD1" w14:textId="54863C31" w:rsidR="00CA2694" w:rsidRPr="00CA2694" w:rsidRDefault="00C8493A"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C8493A">
        <w:rPr>
          <w:rFonts w:ascii="Times New Roman" w:eastAsia="Times New Roman" w:hAnsi="Times New Roman" w:cs="Times New Roman"/>
          <w:sz w:val="24"/>
          <w:szCs w:val="24"/>
          <w:lang w:eastAsia="en-IN" w:bidi="ar-SA"/>
        </w:rPr>
        <w:t xml:space="preserve">Vaccination can also be defined as a strategy of high preventative value. Along with the regular childhood vaccinations, children with </w:t>
      </w:r>
      <w:r w:rsidR="00B93430">
        <w:rPr>
          <w:rFonts w:ascii="Times New Roman" w:eastAsia="Times New Roman" w:hAnsi="Times New Roman" w:cs="Times New Roman"/>
          <w:sz w:val="24"/>
          <w:szCs w:val="24"/>
          <w:lang w:eastAsia="en-IN" w:bidi="ar-SA"/>
        </w:rPr>
        <w:t xml:space="preserve">Sickle Cell Disease </w:t>
      </w:r>
      <w:r w:rsidRPr="00C8493A">
        <w:rPr>
          <w:rFonts w:ascii="Times New Roman" w:eastAsia="Times New Roman" w:hAnsi="Times New Roman" w:cs="Times New Roman"/>
          <w:sz w:val="24"/>
          <w:szCs w:val="24"/>
          <w:lang w:eastAsia="en-IN" w:bidi="ar-SA"/>
        </w:rPr>
        <w:t xml:space="preserve">get more vaccines, which aim at pathogens that are known to cause serious infections in children whose immunity is compromised. These are pneumococcal, meningococcal and </w:t>
      </w:r>
      <w:r w:rsidRPr="00C8493A">
        <w:rPr>
          <w:rFonts w:ascii="Times New Roman" w:eastAsia="Times New Roman" w:hAnsi="Times New Roman" w:cs="Times New Roman"/>
          <w:i/>
          <w:iCs/>
          <w:sz w:val="24"/>
          <w:szCs w:val="24"/>
          <w:lang w:eastAsia="en-IN" w:bidi="ar-SA"/>
        </w:rPr>
        <w:t>Haemophilus influenzae</w:t>
      </w:r>
      <w:r w:rsidRPr="00C8493A">
        <w:rPr>
          <w:rFonts w:ascii="Times New Roman" w:eastAsia="Times New Roman" w:hAnsi="Times New Roman" w:cs="Times New Roman"/>
          <w:sz w:val="24"/>
          <w:szCs w:val="24"/>
          <w:lang w:eastAsia="en-IN" w:bidi="ar-SA"/>
        </w:rPr>
        <w:t xml:space="preserve"> type b vaccines. Immunisation in childhood is especially crucial since bacterial infections remain a leading cause of childhood morbidity in any person who has </w:t>
      </w:r>
      <w:r w:rsidR="00B93430">
        <w:rPr>
          <w:rFonts w:ascii="Times New Roman" w:eastAsia="Times New Roman" w:hAnsi="Times New Roman" w:cs="Times New Roman"/>
          <w:sz w:val="24"/>
          <w:szCs w:val="24"/>
          <w:lang w:eastAsia="en-IN" w:bidi="ar-SA"/>
        </w:rPr>
        <w:t xml:space="preserve">Sickle Cell Disease </w:t>
      </w:r>
      <w:r w:rsidRPr="00C8493A">
        <w:rPr>
          <w:rFonts w:ascii="Times New Roman" w:eastAsia="Times New Roman" w:hAnsi="Times New Roman" w:cs="Times New Roman"/>
          <w:sz w:val="24"/>
          <w:szCs w:val="24"/>
          <w:lang w:eastAsia="en-IN" w:bidi="ar-SA"/>
        </w:rPr>
        <w:t>(NHS England, 2021).</w:t>
      </w:r>
      <w:r w:rsidR="00BB0E62">
        <w:rPr>
          <w:rFonts w:ascii="Times New Roman" w:eastAsia="Times New Roman" w:hAnsi="Times New Roman" w:cs="Times New Roman"/>
          <w:sz w:val="24"/>
          <w:szCs w:val="24"/>
          <w:lang w:eastAsia="en-IN" w:bidi="ar-SA"/>
        </w:rPr>
        <w:t xml:space="preserve"> </w:t>
      </w:r>
      <w:r w:rsidRPr="00C8493A">
        <w:rPr>
          <w:rFonts w:ascii="Times New Roman" w:eastAsia="Times New Roman" w:hAnsi="Times New Roman" w:cs="Times New Roman"/>
          <w:sz w:val="24"/>
          <w:szCs w:val="24"/>
          <w:lang w:eastAsia="en-IN" w:bidi="ar-SA"/>
        </w:rPr>
        <w:t xml:space="preserve">Pharmacological treatments are also applied in order to lessen the severity of the disease. Hydroxycarbamide (hydroxyurea) is commonly used in children with frequent complications since it elevates the levels of </w:t>
      </w:r>
      <w:proofErr w:type="spellStart"/>
      <w:r w:rsidRPr="00C8493A">
        <w:rPr>
          <w:rFonts w:ascii="Times New Roman" w:eastAsia="Times New Roman" w:hAnsi="Times New Roman" w:cs="Times New Roman"/>
          <w:sz w:val="24"/>
          <w:szCs w:val="24"/>
          <w:lang w:eastAsia="en-IN" w:bidi="ar-SA"/>
        </w:rPr>
        <w:t>fetal</w:t>
      </w:r>
      <w:proofErr w:type="spellEnd"/>
      <w:r w:rsidRPr="00C8493A">
        <w:rPr>
          <w:rFonts w:ascii="Times New Roman" w:eastAsia="Times New Roman" w:hAnsi="Times New Roman" w:cs="Times New Roman"/>
          <w:sz w:val="24"/>
          <w:szCs w:val="24"/>
          <w:lang w:eastAsia="en-IN" w:bidi="ar-SA"/>
        </w:rPr>
        <w:t xml:space="preserve"> haemoglobin and decreases haemoglobin S polymerisation, as well as reduces the incidence of </w:t>
      </w:r>
      <w:proofErr w:type="spellStart"/>
      <w:r w:rsidRPr="00C8493A">
        <w:rPr>
          <w:rFonts w:ascii="Times New Roman" w:eastAsia="Times New Roman" w:hAnsi="Times New Roman" w:cs="Times New Roman"/>
          <w:sz w:val="24"/>
          <w:szCs w:val="24"/>
          <w:lang w:eastAsia="en-IN" w:bidi="ar-SA"/>
        </w:rPr>
        <w:t>vaso</w:t>
      </w:r>
      <w:proofErr w:type="spellEnd"/>
      <w:r w:rsidRPr="00C8493A">
        <w:rPr>
          <w:rFonts w:ascii="Times New Roman" w:eastAsia="Times New Roman" w:hAnsi="Times New Roman" w:cs="Times New Roman"/>
          <w:sz w:val="24"/>
          <w:szCs w:val="24"/>
          <w:lang w:eastAsia="en-IN" w:bidi="ar-SA"/>
        </w:rPr>
        <w:t xml:space="preserve">-occlusive crises. Hydroxycarbamide has shown a decrease in painful attacks and </w:t>
      </w:r>
      <w:r w:rsidRPr="00C8493A">
        <w:rPr>
          <w:rFonts w:ascii="Times New Roman" w:eastAsia="Times New Roman" w:hAnsi="Times New Roman" w:cs="Times New Roman"/>
          <w:b/>
          <w:bCs/>
          <w:sz w:val="24"/>
          <w:szCs w:val="24"/>
          <w:lang w:eastAsia="en-IN" w:bidi="ar-SA"/>
        </w:rPr>
        <w:t>hospitalisations</w:t>
      </w:r>
      <w:r w:rsidRPr="00C8493A">
        <w:rPr>
          <w:rFonts w:ascii="Times New Roman" w:eastAsia="Times New Roman" w:hAnsi="Times New Roman" w:cs="Times New Roman"/>
          <w:sz w:val="24"/>
          <w:szCs w:val="24"/>
          <w:lang w:eastAsia="en-IN" w:bidi="ar-SA"/>
        </w:rPr>
        <w:t xml:space="preserve"> of people with </w:t>
      </w:r>
      <w:r w:rsidR="00B93430">
        <w:rPr>
          <w:rFonts w:ascii="Times New Roman" w:eastAsia="Times New Roman" w:hAnsi="Times New Roman" w:cs="Times New Roman"/>
          <w:sz w:val="24"/>
          <w:szCs w:val="24"/>
          <w:lang w:eastAsia="en-IN" w:bidi="ar-SA"/>
        </w:rPr>
        <w:t xml:space="preserve">Sickle Cell Disease </w:t>
      </w:r>
      <w:r w:rsidRPr="00C8493A">
        <w:rPr>
          <w:rFonts w:ascii="Times New Roman" w:eastAsia="Times New Roman" w:hAnsi="Times New Roman" w:cs="Times New Roman"/>
          <w:sz w:val="24"/>
          <w:szCs w:val="24"/>
          <w:lang w:eastAsia="en-IN" w:bidi="ar-SA"/>
        </w:rPr>
        <w:t>(NICE, 2023)</w:t>
      </w:r>
      <w:r w:rsidR="00CA2694" w:rsidRPr="00CA2694">
        <w:rPr>
          <w:rFonts w:ascii="Times New Roman" w:hAnsi="Times New Roman" w:cs="Times New Roman"/>
          <w:sz w:val="24"/>
          <w:szCs w:val="24"/>
        </w:rPr>
        <w:t>.</w:t>
      </w:r>
    </w:p>
    <w:p w14:paraId="5BCEF793" w14:textId="1CCEF8D6" w:rsidR="00CA2694" w:rsidRPr="00BB0E62" w:rsidRDefault="00CA2694" w:rsidP="00BB0E62">
      <w:pPr>
        <w:pStyle w:val="Heading1"/>
        <w:spacing w:line="360" w:lineRule="auto"/>
        <w:jc w:val="both"/>
        <w:rPr>
          <w:rFonts w:ascii="Times New Roman" w:hAnsi="Times New Roman" w:cs="Times New Roman"/>
          <w:sz w:val="24"/>
          <w:szCs w:val="24"/>
        </w:rPr>
      </w:pPr>
      <w:bookmarkStart w:id="6" w:name="_Toc224334614"/>
      <w:r w:rsidRPr="00BB0E62">
        <w:rPr>
          <w:rFonts w:ascii="Times New Roman" w:hAnsi="Times New Roman" w:cs="Times New Roman"/>
          <w:sz w:val="24"/>
          <w:szCs w:val="24"/>
        </w:rPr>
        <w:t>Theoretical Models for Long-Term Condition Management</w:t>
      </w:r>
      <w:bookmarkEnd w:id="6"/>
    </w:p>
    <w:p w14:paraId="538C13F2" w14:textId="2FAE2901" w:rsidR="00CA2694" w:rsidRPr="00CA2694" w:rsidRDefault="00B93430"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Pr>
          <w:rFonts w:ascii="Times New Roman" w:eastAsia="Times New Roman" w:hAnsi="Times New Roman" w:cs="Times New Roman"/>
          <w:sz w:val="24"/>
          <w:szCs w:val="24"/>
          <w:lang w:eastAsia="en-IN" w:bidi="ar-SA"/>
        </w:rPr>
        <w:t xml:space="preserve">Sickle Cell Disease </w:t>
      </w:r>
      <w:r w:rsidR="00C8493A" w:rsidRPr="00C8493A">
        <w:rPr>
          <w:rFonts w:ascii="Times New Roman" w:eastAsia="Times New Roman" w:hAnsi="Times New Roman" w:cs="Times New Roman"/>
          <w:sz w:val="24"/>
          <w:szCs w:val="24"/>
          <w:lang w:eastAsia="en-IN" w:bidi="ar-SA"/>
        </w:rPr>
        <w:t xml:space="preserve">should be managed using </w:t>
      </w:r>
      <w:r w:rsidR="00C8493A" w:rsidRPr="00C8493A">
        <w:rPr>
          <w:rFonts w:ascii="Times New Roman" w:eastAsia="Times New Roman" w:hAnsi="Times New Roman" w:cs="Times New Roman"/>
          <w:b/>
          <w:bCs/>
          <w:sz w:val="24"/>
          <w:szCs w:val="24"/>
          <w:lang w:eastAsia="en-IN" w:bidi="ar-SA"/>
        </w:rPr>
        <w:t>long-term</w:t>
      </w:r>
      <w:r w:rsidR="00C8493A" w:rsidRPr="00C8493A">
        <w:rPr>
          <w:rFonts w:ascii="Times New Roman" w:eastAsia="Times New Roman" w:hAnsi="Times New Roman" w:cs="Times New Roman"/>
          <w:sz w:val="24"/>
          <w:szCs w:val="24"/>
          <w:lang w:eastAsia="en-IN" w:bidi="ar-SA"/>
        </w:rPr>
        <w:t xml:space="preserve"> care plans due to the lifelong monitoring, preventive measures and multidisciplinary clinical support that are involved in the management of this condition. In the United Kingdom, the model of organising services in the country is the House of Care. The model focuses on four areas that are interdependent with effective and knowledgeable patients, organised medical and nursing personnel, </w:t>
      </w:r>
      <w:r w:rsidR="00C8493A" w:rsidRPr="00C8493A">
        <w:rPr>
          <w:rFonts w:ascii="Times New Roman" w:eastAsia="Times New Roman" w:hAnsi="Times New Roman" w:cs="Times New Roman"/>
          <w:b/>
          <w:bCs/>
          <w:sz w:val="24"/>
          <w:szCs w:val="24"/>
          <w:lang w:eastAsia="en-IN" w:bidi="ar-SA"/>
        </w:rPr>
        <w:t>prosocial</w:t>
      </w:r>
      <w:r w:rsidR="00C8493A" w:rsidRPr="00C8493A">
        <w:rPr>
          <w:rFonts w:ascii="Times New Roman" w:eastAsia="Times New Roman" w:hAnsi="Times New Roman" w:cs="Times New Roman"/>
          <w:sz w:val="24"/>
          <w:szCs w:val="24"/>
          <w:lang w:eastAsia="en-IN" w:bidi="ar-SA"/>
        </w:rPr>
        <w:t xml:space="preserve"> organisational structures and the availability of resources in communities (NHS England, 2019). As it relates to the issue of sickle cell disease, the House of Care model would encourage integrated paediatric services comprising </w:t>
      </w:r>
      <w:r w:rsidR="00C8493A" w:rsidRPr="00C8493A">
        <w:rPr>
          <w:rFonts w:ascii="Times New Roman" w:eastAsia="Times New Roman" w:hAnsi="Times New Roman" w:cs="Times New Roman"/>
          <w:b/>
          <w:bCs/>
          <w:sz w:val="24"/>
          <w:szCs w:val="24"/>
          <w:lang w:eastAsia="en-IN" w:bidi="ar-SA"/>
        </w:rPr>
        <w:t>of</w:t>
      </w:r>
      <w:r w:rsidR="00C8493A" w:rsidRPr="00C8493A">
        <w:rPr>
          <w:rFonts w:ascii="Times New Roman" w:eastAsia="Times New Roman" w:hAnsi="Times New Roman" w:cs="Times New Roman"/>
          <w:sz w:val="24"/>
          <w:szCs w:val="24"/>
          <w:lang w:eastAsia="en-IN" w:bidi="ar-SA"/>
        </w:rPr>
        <w:t xml:space="preserve"> haematologists, paediatricians, specialist nurses and community healthcare providers. The collaborative strategy will help to monitor problems early, frequent health check-ups and health education programmes that will assist the parents dealing with the condition at </w:t>
      </w:r>
      <w:r w:rsidR="00C8493A" w:rsidRPr="00C8493A">
        <w:rPr>
          <w:rFonts w:ascii="Times New Roman" w:eastAsia="Times New Roman" w:hAnsi="Times New Roman" w:cs="Times New Roman"/>
          <w:b/>
          <w:bCs/>
          <w:sz w:val="24"/>
          <w:szCs w:val="24"/>
          <w:lang w:eastAsia="en-IN" w:bidi="ar-SA"/>
        </w:rPr>
        <w:t>a tender age</w:t>
      </w:r>
      <w:r w:rsidR="00C8493A" w:rsidRPr="00C8493A">
        <w:rPr>
          <w:rFonts w:ascii="Times New Roman" w:eastAsia="Times New Roman" w:hAnsi="Times New Roman" w:cs="Times New Roman"/>
          <w:sz w:val="24"/>
          <w:szCs w:val="24"/>
          <w:lang w:eastAsia="en-IN" w:bidi="ar-SA"/>
        </w:rPr>
        <w:t xml:space="preserve">. Person-centred care is one of the key principles of the model as it promotes the idea of shared decision-making between the professionals and the families who take </w:t>
      </w:r>
      <w:r w:rsidR="00C8493A" w:rsidRPr="00C8493A">
        <w:rPr>
          <w:rFonts w:ascii="Times New Roman" w:eastAsia="Times New Roman" w:hAnsi="Times New Roman" w:cs="Times New Roman"/>
          <w:sz w:val="24"/>
          <w:szCs w:val="24"/>
          <w:lang w:eastAsia="en-IN" w:bidi="ar-SA"/>
        </w:rPr>
        <w:lastRenderedPageBreak/>
        <w:t>care of the patient on a daily basis.</w:t>
      </w:r>
      <w:r w:rsidR="00BB0E62">
        <w:rPr>
          <w:rFonts w:ascii="Times New Roman" w:eastAsia="Times New Roman" w:hAnsi="Times New Roman" w:cs="Times New Roman"/>
          <w:sz w:val="24"/>
          <w:szCs w:val="24"/>
          <w:lang w:eastAsia="en-IN" w:bidi="ar-SA"/>
        </w:rPr>
        <w:t xml:space="preserve"> </w:t>
      </w:r>
      <w:r w:rsidR="00C8493A" w:rsidRPr="00C8493A">
        <w:rPr>
          <w:rFonts w:ascii="Times New Roman" w:eastAsia="Times New Roman" w:hAnsi="Times New Roman" w:cs="Times New Roman"/>
          <w:sz w:val="24"/>
          <w:szCs w:val="24"/>
          <w:lang w:eastAsia="en-IN" w:bidi="ar-SA"/>
        </w:rPr>
        <w:t xml:space="preserve">The Chronic Care Model is an internationally recognised model of chronic disease management that emphasises the enhancement of </w:t>
      </w:r>
      <w:r w:rsidR="00C8493A" w:rsidRPr="00C8493A">
        <w:rPr>
          <w:rFonts w:ascii="Times New Roman" w:eastAsia="Times New Roman" w:hAnsi="Times New Roman" w:cs="Times New Roman"/>
          <w:b/>
          <w:bCs/>
          <w:sz w:val="24"/>
          <w:szCs w:val="24"/>
          <w:lang w:eastAsia="en-IN" w:bidi="ar-SA"/>
        </w:rPr>
        <w:t>health outcomes</w:t>
      </w:r>
      <w:r w:rsidR="00C8493A" w:rsidRPr="00C8493A">
        <w:rPr>
          <w:rFonts w:ascii="Times New Roman" w:eastAsia="Times New Roman" w:hAnsi="Times New Roman" w:cs="Times New Roman"/>
          <w:sz w:val="24"/>
          <w:szCs w:val="24"/>
          <w:lang w:eastAsia="en-IN" w:bidi="ar-SA"/>
        </w:rPr>
        <w:t xml:space="preserve"> in well-organised interactions between the healthcare systems and informed patients. This model reflects a number of components, including self-management support, the design of the delivery system, the decision support mechanism and clinical information systems that promote coordinated care in healthcare services (Ware et al., 2017)</w:t>
      </w:r>
      <w:r w:rsidR="00CA2694" w:rsidRPr="00CA2694">
        <w:rPr>
          <w:rFonts w:ascii="Times New Roman" w:hAnsi="Times New Roman" w:cs="Times New Roman"/>
          <w:sz w:val="24"/>
          <w:szCs w:val="24"/>
        </w:rPr>
        <w:t>.</w:t>
      </w:r>
    </w:p>
    <w:p w14:paraId="7BB3F927" w14:textId="0BD146D8" w:rsidR="00C8493A" w:rsidRPr="00BB0E62" w:rsidRDefault="00C8493A" w:rsidP="00BB0E62">
      <w:pPr>
        <w:pStyle w:val="Heading1"/>
        <w:spacing w:line="360" w:lineRule="auto"/>
        <w:jc w:val="both"/>
        <w:rPr>
          <w:rFonts w:ascii="Times New Roman" w:hAnsi="Times New Roman" w:cs="Times New Roman"/>
          <w:sz w:val="24"/>
          <w:szCs w:val="24"/>
        </w:rPr>
      </w:pPr>
      <w:bookmarkStart w:id="7" w:name="_Toc224334615"/>
      <w:r w:rsidRPr="00BB0E62">
        <w:rPr>
          <w:rFonts w:ascii="Times New Roman" w:hAnsi="Times New Roman" w:cs="Times New Roman"/>
          <w:sz w:val="24"/>
          <w:szCs w:val="24"/>
        </w:rPr>
        <w:t>Health Policy and Care Agenda</w:t>
      </w:r>
      <w:bookmarkEnd w:id="7"/>
    </w:p>
    <w:p w14:paraId="7FDB29B3" w14:textId="781B8A32" w:rsidR="00C8493A" w:rsidRPr="00C8493A" w:rsidRDefault="00C8493A"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C8493A">
        <w:rPr>
          <w:rFonts w:ascii="Times New Roman" w:eastAsia="Times New Roman" w:hAnsi="Times New Roman" w:cs="Times New Roman"/>
          <w:sz w:val="24"/>
          <w:szCs w:val="24"/>
          <w:lang w:eastAsia="en-IN" w:bidi="ar-SA"/>
        </w:rPr>
        <w:t xml:space="preserve">The management of </w:t>
      </w:r>
      <w:r w:rsidR="00B93430">
        <w:rPr>
          <w:rFonts w:ascii="Times New Roman" w:eastAsia="Times New Roman" w:hAnsi="Times New Roman" w:cs="Times New Roman"/>
          <w:sz w:val="24"/>
          <w:szCs w:val="24"/>
          <w:lang w:eastAsia="en-IN" w:bidi="ar-SA"/>
        </w:rPr>
        <w:t xml:space="preserve">Sickle Cell Disease </w:t>
      </w:r>
      <w:r w:rsidRPr="00C8493A">
        <w:rPr>
          <w:rFonts w:ascii="Times New Roman" w:eastAsia="Times New Roman" w:hAnsi="Times New Roman" w:cs="Times New Roman"/>
          <w:sz w:val="24"/>
          <w:szCs w:val="24"/>
          <w:lang w:eastAsia="en-IN" w:bidi="ar-SA"/>
        </w:rPr>
        <w:t xml:space="preserve">in the United Kingdom is based on national health policies aimed </w:t>
      </w:r>
      <w:r w:rsidRPr="00C8493A">
        <w:rPr>
          <w:rFonts w:ascii="Times New Roman" w:eastAsia="Times New Roman" w:hAnsi="Times New Roman" w:cs="Times New Roman"/>
          <w:b/>
          <w:bCs/>
          <w:sz w:val="24"/>
          <w:szCs w:val="24"/>
          <w:lang w:eastAsia="en-IN" w:bidi="ar-SA"/>
        </w:rPr>
        <w:t>to ensure better results</w:t>
      </w:r>
      <w:r w:rsidRPr="00C8493A">
        <w:rPr>
          <w:rFonts w:ascii="Times New Roman" w:eastAsia="Times New Roman" w:hAnsi="Times New Roman" w:cs="Times New Roman"/>
          <w:sz w:val="24"/>
          <w:szCs w:val="24"/>
          <w:lang w:eastAsia="en-IN" w:bidi="ar-SA"/>
        </w:rPr>
        <w:t xml:space="preserve"> of the long-term condition and preventable complications. Long-term conditions are described as a significant source of healthcare demand in the NHS Long Term Plan, as around </w:t>
      </w:r>
      <w:r w:rsidRPr="00C8493A">
        <w:rPr>
          <w:rFonts w:ascii="Times New Roman" w:eastAsia="Times New Roman" w:hAnsi="Times New Roman" w:cs="Times New Roman"/>
          <w:b/>
          <w:bCs/>
          <w:sz w:val="24"/>
          <w:szCs w:val="24"/>
          <w:lang w:eastAsia="en-IN" w:bidi="ar-SA"/>
        </w:rPr>
        <w:t>70 percent</w:t>
      </w:r>
      <w:r w:rsidRPr="00C8493A">
        <w:rPr>
          <w:rFonts w:ascii="Times New Roman" w:eastAsia="Times New Roman" w:hAnsi="Times New Roman" w:cs="Times New Roman"/>
          <w:sz w:val="24"/>
          <w:szCs w:val="24"/>
          <w:lang w:eastAsia="en-IN" w:bidi="ar-SA"/>
        </w:rPr>
        <w:t xml:space="preserve"> of the NHS costs, and </w:t>
      </w:r>
      <w:r w:rsidRPr="00C8493A">
        <w:rPr>
          <w:rFonts w:ascii="Times New Roman" w:eastAsia="Times New Roman" w:hAnsi="Times New Roman" w:cs="Times New Roman"/>
          <w:b/>
          <w:bCs/>
          <w:sz w:val="24"/>
          <w:szCs w:val="24"/>
          <w:lang w:eastAsia="en-IN" w:bidi="ar-SA"/>
        </w:rPr>
        <w:t>50 percent</w:t>
      </w:r>
      <w:r w:rsidRPr="00C8493A">
        <w:rPr>
          <w:rFonts w:ascii="Times New Roman" w:eastAsia="Times New Roman" w:hAnsi="Times New Roman" w:cs="Times New Roman"/>
          <w:sz w:val="24"/>
          <w:szCs w:val="24"/>
          <w:lang w:eastAsia="en-IN" w:bidi="ar-SA"/>
        </w:rPr>
        <w:t xml:space="preserve"> of general practitioner appointments, are attributed to long-term conditions (NHS England, 2019). In this context, there was an enhanced specialised haemoglobinopathy service, which was intended to enhance coordinated care of persons with sickle cell disease, which comprises regional </w:t>
      </w:r>
      <w:r w:rsidRPr="00C8493A">
        <w:rPr>
          <w:rFonts w:ascii="Times New Roman" w:eastAsia="Times New Roman" w:hAnsi="Times New Roman" w:cs="Times New Roman"/>
          <w:sz w:val="24"/>
          <w:szCs w:val="24"/>
          <w:lang w:eastAsia="en-IN" w:bidi="ar-SA"/>
        </w:rPr>
        <w:t>specialist centres and multidisciplinary paediatric teams.</w:t>
      </w:r>
    </w:p>
    <w:p w14:paraId="301E4665" w14:textId="15E17AF7" w:rsidR="00C8493A" w:rsidRPr="00C8493A" w:rsidRDefault="00C8493A"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C8493A">
        <w:rPr>
          <w:rFonts w:ascii="Times New Roman" w:eastAsia="Times New Roman" w:hAnsi="Times New Roman" w:cs="Times New Roman"/>
          <w:sz w:val="24"/>
          <w:szCs w:val="24"/>
          <w:lang w:eastAsia="en-IN" w:bidi="ar-SA"/>
        </w:rPr>
        <w:t xml:space="preserve">Clinical management is also supported by NICE guidelines which give standardised </w:t>
      </w:r>
      <w:r w:rsidRPr="00C8493A">
        <w:rPr>
          <w:rFonts w:ascii="Times New Roman" w:eastAsia="Times New Roman" w:hAnsi="Times New Roman" w:cs="Times New Roman"/>
          <w:b/>
          <w:bCs/>
          <w:sz w:val="24"/>
          <w:szCs w:val="24"/>
          <w:lang w:eastAsia="en-IN" w:bidi="ar-SA"/>
        </w:rPr>
        <w:t>evidence-based</w:t>
      </w:r>
      <w:r w:rsidRPr="00C8493A">
        <w:rPr>
          <w:rFonts w:ascii="Times New Roman" w:eastAsia="Times New Roman" w:hAnsi="Times New Roman" w:cs="Times New Roman"/>
          <w:sz w:val="24"/>
          <w:szCs w:val="24"/>
          <w:lang w:eastAsia="en-IN" w:bidi="ar-SA"/>
        </w:rPr>
        <w:t xml:space="preserve"> pathways to diagnosing and treating complications of sickle cell disease. Among the NICE guidelines are protocols to deal with acute painful crises, stroke prevention with transfusion therapy as well as hydroxycarbamide to minimize </w:t>
      </w:r>
      <w:proofErr w:type="spellStart"/>
      <w:r w:rsidRPr="00C8493A">
        <w:rPr>
          <w:rFonts w:ascii="Times New Roman" w:eastAsia="Times New Roman" w:hAnsi="Times New Roman" w:cs="Times New Roman"/>
          <w:sz w:val="24"/>
          <w:szCs w:val="24"/>
          <w:lang w:eastAsia="en-IN" w:bidi="ar-SA"/>
        </w:rPr>
        <w:t>vaso</w:t>
      </w:r>
      <w:proofErr w:type="spellEnd"/>
      <w:r w:rsidRPr="00C8493A">
        <w:rPr>
          <w:rFonts w:ascii="Times New Roman" w:eastAsia="Times New Roman" w:hAnsi="Times New Roman" w:cs="Times New Roman"/>
          <w:sz w:val="24"/>
          <w:szCs w:val="24"/>
          <w:lang w:eastAsia="en-IN" w:bidi="ar-SA"/>
        </w:rPr>
        <w:t>-occlusive complications (NICE, 2021). The following recommendations are meant to promote consistency in clinical practice within the NHS hospitals and other specialist services.</w:t>
      </w:r>
      <w:r w:rsidR="00BB0E62">
        <w:rPr>
          <w:rFonts w:ascii="Times New Roman" w:eastAsia="Times New Roman" w:hAnsi="Times New Roman" w:cs="Times New Roman"/>
          <w:sz w:val="24"/>
          <w:szCs w:val="24"/>
          <w:lang w:eastAsia="en-IN" w:bidi="ar-SA"/>
        </w:rPr>
        <w:t xml:space="preserve"> </w:t>
      </w:r>
      <w:r w:rsidRPr="00C8493A">
        <w:rPr>
          <w:rFonts w:ascii="Times New Roman" w:eastAsia="Times New Roman" w:hAnsi="Times New Roman" w:cs="Times New Roman"/>
          <w:sz w:val="24"/>
          <w:szCs w:val="24"/>
          <w:lang w:eastAsia="en-IN" w:bidi="ar-SA"/>
        </w:rPr>
        <w:t xml:space="preserve">Early diagnosis is taken care of by the national newborn blood spot screening programme that </w:t>
      </w:r>
      <w:r w:rsidRPr="00C8493A">
        <w:rPr>
          <w:rFonts w:ascii="Times New Roman" w:eastAsia="Times New Roman" w:hAnsi="Times New Roman" w:cs="Times New Roman"/>
          <w:b/>
          <w:bCs/>
          <w:sz w:val="24"/>
          <w:szCs w:val="24"/>
          <w:lang w:eastAsia="en-IN" w:bidi="ar-SA"/>
        </w:rPr>
        <w:t>screens</w:t>
      </w:r>
      <w:r w:rsidRPr="00C8493A">
        <w:rPr>
          <w:rFonts w:ascii="Times New Roman" w:eastAsia="Times New Roman" w:hAnsi="Times New Roman" w:cs="Times New Roman"/>
          <w:sz w:val="24"/>
          <w:szCs w:val="24"/>
          <w:lang w:eastAsia="en-IN" w:bidi="ar-SA"/>
        </w:rPr>
        <w:t xml:space="preserve"> over </w:t>
      </w:r>
      <w:r w:rsidRPr="00C8493A">
        <w:rPr>
          <w:rFonts w:ascii="Times New Roman" w:eastAsia="Times New Roman" w:hAnsi="Times New Roman" w:cs="Times New Roman"/>
          <w:b/>
          <w:bCs/>
          <w:sz w:val="24"/>
          <w:szCs w:val="24"/>
          <w:lang w:eastAsia="en-IN" w:bidi="ar-SA"/>
        </w:rPr>
        <w:t>600,000 newborn babies</w:t>
      </w:r>
      <w:r w:rsidRPr="00C8493A">
        <w:rPr>
          <w:rFonts w:ascii="Times New Roman" w:eastAsia="Times New Roman" w:hAnsi="Times New Roman" w:cs="Times New Roman"/>
          <w:sz w:val="24"/>
          <w:szCs w:val="24"/>
          <w:lang w:eastAsia="en-IN" w:bidi="ar-SA"/>
        </w:rPr>
        <w:t xml:space="preserve"> in England annually </w:t>
      </w:r>
      <w:r w:rsidRPr="00C8493A">
        <w:rPr>
          <w:rFonts w:ascii="Times New Roman" w:eastAsia="Times New Roman" w:hAnsi="Times New Roman" w:cs="Times New Roman"/>
          <w:b/>
          <w:bCs/>
          <w:sz w:val="24"/>
          <w:szCs w:val="24"/>
          <w:lang w:eastAsia="en-IN" w:bidi="ar-SA"/>
        </w:rPr>
        <w:t>for</w:t>
      </w:r>
      <w:r w:rsidRPr="00C8493A">
        <w:rPr>
          <w:rFonts w:ascii="Times New Roman" w:eastAsia="Times New Roman" w:hAnsi="Times New Roman" w:cs="Times New Roman"/>
          <w:sz w:val="24"/>
          <w:szCs w:val="24"/>
          <w:lang w:eastAsia="en-IN" w:bidi="ar-SA"/>
        </w:rPr>
        <w:t xml:space="preserve"> diseases such as </w:t>
      </w:r>
      <w:r w:rsidR="00B93430">
        <w:rPr>
          <w:rFonts w:ascii="Times New Roman" w:eastAsia="Times New Roman" w:hAnsi="Times New Roman" w:cs="Times New Roman"/>
          <w:sz w:val="24"/>
          <w:szCs w:val="24"/>
          <w:lang w:eastAsia="en-IN" w:bidi="ar-SA"/>
        </w:rPr>
        <w:t xml:space="preserve">Sickle Cell Disease </w:t>
      </w:r>
      <w:r w:rsidRPr="00C8493A">
        <w:rPr>
          <w:rFonts w:ascii="Times New Roman" w:eastAsia="Times New Roman" w:hAnsi="Times New Roman" w:cs="Times New Roman"/>
          <w:sz w:val="24"/>
          <w:szCs w:val="24"/>
          <w:lang w:eastAsia="en-IN" w:bidi="ar-SA"/>
        </w:rPr>
        <w:t xml:space="preserve">(UK Government, 2020). Through this universal screening programme, early diagnosis during </w:t>
      </w:r>
      <w:r w:rsidRPr="00C8493A">
        <w:rPr>
          <w:rFonts w:ascii="Times New Roman" w:eastAsia="Times New Roman" w:hAnsi="Times New Roman" w:cs="Times New Roman"/>
          <w:b/>
          <w:bCs/>
          <w:sz w:val="24"/>
          <w:szCs w:val="24"/>
          <w:lang w:eastAsia="en-IN" w:bidi="ar-SA"/>
        </w:rPr>
        <w:t>the first weeks of life</w:t>
      </w:r>
      <w:r w:rsidRPr="00C8493A">
        <w:rPr>
          <w:rFonts w:ascii="Times New Roman" w:eastAsia="Times New Roman" w:hAnsi="Times New Roman" w:cs="Times New Roman"/>
          <w:sz w:val="24"/>
          <w:szCs w:val="24"/>
          <w:lang w:eastAsia="en-IN" w:bidi="ar-SA"/>
        </w:rPr>
        <w:t xml:space="preserve"> makes the infants subject to preventive therapy including prophylactic penicillin and </w:t>
      </w:r>
      <w:r w:rsidRPr="00C8493A">
        <w:rPr>
          <w:rFonts w:ascii="Times New Roman" w:eastAsia="Times New Roman" w:hAnsi="Times New Roman" w:cs="Times New Roman"/>
          <w:b/>
          <w:bCs/>
          <w:sz w:val="24"/>
          <w:szCs w:val="24"/>
          <w:lang w:eastAsia="en-IN" w:bidi="ar-SA"/>
        </w:rPr>
        <w:t>specialist monitoring</w:t>
      </w:r>
      <w:r w:rsidRPr="00C8493A">
        <w:rPr>
          <w:rFonts w:ascii="Times New Roman" w:hAnsi="Times New Roman" w:cs="Times New Roman"/>
          <w:sz w:val="24"/>
          <w:szCs w:val="24"/>
        </w:rPr>
        <w:t>.</w:t>
      </w:r>
    </w:p>
    <w:p w14:paraId="771B3598" w14:textId="7757FE09" w:rsidR="00C8493A" w:rsidRPr="00BB0E62" w:rsidRDefault="00C8493A" w:rsidP="00BB0E62">
      <w:pPr>
        <w:pStyle w:val="Heading1"/>
        <w:spacing w:line="360" w:lineRule="auto"/>
        <w:jc w:val="both"/>
        <w:rPr>
          <w:rFonts w:ascii="Times New Roman" w:hAnsi="Times New Roman" w:cs="Times New Roman"/>
          <w:sz w:val="24"/>
          <w:szCs w:val="24"/>
        </w:rPr>
      </w:pPr>
      <w:bookmarkStart w:id="8" w:name="_Toc224334616"/>
      <w:r w:rsidRPr="00BB0E62">
        <w:rPr>
          <w:rFonts w:ascii="Times New Roman" w:hAnsi="Times New Roman" w:cs="Times New Roman"/>
          <w:sz w:val="24"/>
          <w:szCs w:val="24"/>
        </w:rPr>
        <w:t>Recommendations</w:t>
      </w:r>
      <w:bookmarkEnd w:id="8"/>
    </w:p>
    <w:p w14:paraId="4A73F158" w14:textId="0ADE8B9B" w:rsidR="00BB0E62" w:rsidRPr="00BB0E62" w:rsidRDefault="00BB0E62"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BB0E62">
        <w:rPr>
          <w:rFonts w:ascii="Times New Roman" w:eastAsia="Times New Roman" w:hAnsi="Times New Roman" w:cs="Times New Roman"/>
          <w:sz w:val="24"/>
          <w:szCs w:val="24"/>
          <w:lang w:eastAsia="en-IN" w:bidi="ar-SA"/>
        </w:rPr>
        <w:t xml:space="preserve">To enhance the outcomes of infants with </w:t>
      </w:r>
      <w:r w:rsidR="00B93430">
        <w:rPr>
          <w:rFonts w:ascii="Times New Roman" w:eastAsia="Times New Roman" w:hAnsi="Times New Roman" w:cs="Times New Roman"/>
          <w:sz w:val="24"/>
          <w:szCs w:val="24"/>
          <w:lang w:eastAsia="en-IN" w:bidi="ar-SA"/>
        </w:rPr>
        <w:t xml:space="preserve">Sickle Cell Disease </w:t>
      </w:r>
      <w:r w:rsidRPr="00BB0E62">
        <w:rPr>
          <w:rFonts w:ascii="Times New Roman" w:eastAsia="Times New Roman" w:hAnsi="Times New Roman" w:cs="Times New Roman"/>
          <w:sz w:val="24"/>
          <w:szCs w:val="24"/>
          <w:lang w:eastAsia="en-IN" w:bidi="ar-SA"/>
        </w:rPr>
        <w:t xml:space="preserve">in the United Kingdom, there is a need to improve policies and the healthcare system specifically. To begin with, </w:t>
      </w:r>
      <w:r w:rsidRPr="00BB0E62">
        <w:rPr>
          <w:rFonts w:ascii="Times New Roman" w:eastAsia="Times New Roman" w:hAnsi="Times New Roman" w:cs="Times New Roman"/>
          <w:b/>
          <w:bCs/>
          <w:sz w:val="24"/>
          <w:szCs w:val="24"/>
          <w:lang w:eastAsia="en-IN" w:bidi="ar-SA"/>
        </w:rPr>
        <w:t>early</w:t>
      </w:r>
      <w:r w:rsidRPr="00BB0E62">
        <w:rPr>
          <w:rFonts w:ascii="Times New Roman" w:eastAsia="Times New Roman" w:hAnsi="Times New Roman" w:cs="Times New Roman"/>
          <w:sz w:val="24"/>
          <w:szCs w:val="24"/>
          <w:lang w:eastAsia="en-IN" w:bidi="ar-SA"/>
        </w:rPr>
        <w:t xml:space="preserve"> consultation with specialist </w:t>
      </w:r>
      <w:r w:rsidRPr="00BB0E62">
        <w:rPr>
          <w:rFonts w:ascii="Times New Roman" w:eastAsia="Times New Roman" w:hAnsi="Times New Roman" w:cs="Times New Roman"/>
          <w:sz w:val="24"/>
          <w:szCs w:val="24"/>
          <w:lang w:eastAsia="en-IN" w:bidi="ar-SA"/>
        </w:rPr>
        <w:lastRenderedPageBreak/>
        <w:t xml:space="preserve">haemoglobinopathy services should be given first priority. Even though newborn screening allows affected infants to be diagnosed early in their lives, a delay in seeking specialists is still an issue in some jurisdictions. This would ensure that every diagnosed </w:t>
      </w:r>
      <w:r w:rsidRPr="00BB0E62">
        <w:rPr>
          <w:rFonts w:ascii="Times New Roman" w:eastAsia="Times New Roman" w:hAnsi="Times New Roman" w:cs="Times New Roman"/>
          <w:b/>
          <w:bCs/>
          <w:sz w:val="24"/>
          <w:szCs w:val="24"/>
          <w:lang w:eastAsia="en-IN" w:bidi="ar-SA"/>
        </w:rPr>
        <w:t>infant</w:t>
      </w:r>
      <w:r w:rsidRPr="00BB0E62">
        <w:rPr>
          <w:rFonts w:ascii="Times New Roman" w:eastAsia="Times New Roman" w:hAnsi="Times New Roman" w:cs="Times New Roman"/>
          <w:sz w:val="24"/>
          <w:szCs w:val="24"/>
          <w:lang w:eastAsia="en-IN" w:bidi="ar-SA"/>
        </w:rPr>
        <w:t xml:space="preserve"> is seen by specialist clinicians and that necessary clinical monitoring is done within the initial </w:t>
      </w:r>
      <w:r w:rsidRPr="00BB0E62">
        <w:rPr>
          <w:rFonts w:ascii="Times New Roman" w:eastAsia="Times New Roman" w:hAnsi="Times New Roman" w:cs="Times New Roman"/>
          <w:b/>
          <w:bCs/>
          <w:sz w:val="24"/>
          <w:szCs w:val="24"/>
          <w:lang w:eastAsia="en-IN" w:bidi="ar-SA"/>
        </w:rPr>
        <w:t>three months</w:t>
      </w:r>
      <w:r w:rsidRPr="00BB0E62">
        <w:rPr>
          <w:rFonts w:ascii="Times New Roman" w:eastAsia="Times New Roman" w:hAnsi="Times New Roman" w:cs="Times New Roman"/>
          <w:sz w:val="24"/>
          <w:szCs w:val="24"/>
          <w:lang w:eastAsia="en-IN" w:bidi="ar-SA"/>
        </w:rPr>
        <w:t xml:space="preserve"> to minimize complications that are avoidable.</w:t>
      </w:r>
    </w:p>
    <w:p w14:paraId="5CFE9F7F" w14:textId="59696E0A" w:rsidR="00BB0E62" w:rsidRPr="00BB0E62" w:rsidRDefault="00BB0E62" w:rsidP="00BB0E62">
      <w:p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BB0E62">
        <w:rPr>
          <w:rFonts w:ascii="Times New Roman" w:eastAsia="Times New Roman" w:hAnsi="Times New Roman" w:cs="Times New Roman"/>
          <w:sz w:val="24"/>
          <w:szCs w:val="24"/>
          <w:lang w:eastAsia="en-IN" w:bidi="ar-SA"/>
        </w:rPr>
        <w:t xml:space="preserve">Second, there should be increased community awareness campaigns in communities where the rate of prevalence of </w:t>
      </w:r>
      <w:r w:rsidR="00B93430">
        <w:rPr>
          <w:rFonts w:ascii="Times New Roman" w:eastAsia="Times New Roman" w:hAnsi="Times New Roman" w:cs="Times New Roman"/>
          <w:sz w:val="24"/>
          <w:szCs w:val="24"/>
          <w:lang w:eastAsia="en-IN" w:bidi="ar-SA"/>
        </w:rPr>
        <w:t xml:space="preserve">Sickle Cell Disease </w:t>
      </w:r>
      <w:r w:rsidRPr="00BB0E62">
        <w:rPr>
          <w:rFonts w:ascii="Times New Roman" w:eastAsia="Times New Roman" w:hAnsi="Times New Roman" w:cs="Times New Roman"/>
          <w:sz w:val="24"/>
          <w:szCs w:val="24"/>
          <w:lang w:eastAsia="en-IN" w:bidi="ar-SA"/>
        </w:rPr>
        <w:t xml:space="preserve">is the most prevalent. The condition is found in the United Kingdom, however, </w:t>
      </w:r>
      <w:r w:rsidRPr="00BB0E62">
        <w:rPr>
          <w:rFonts w:ascii="Times New Roman" w:eastAsia="Times New Roman" w:hAnsi="Times New Roman" w:cs="Times New Roman"/>
          <w:b/>
          <w:bCs/>
          <w:sz w:val="24"/>
          <w:szCs w:val="24"/>
          <w:lang w:eastAsia="en-IN" w:bidi="ar-SA"/>
        </w:rPr>
        <w:t>disproportionately</w:t>
      </w:r>
      <w:r w:rsidRPr="00BB0E62">
        <w:rPr>
          <w:rFonts w:ascii="Times New Roman" w:eastAsia="Times New Roman" w:hAnsi="Times New Roman" w:cs="Times New Roman"/>
          <w:sz w:val="24"/>
          <w:szCs w:val="24"/>
          <w:lang w:eastAsia="en-IN" w:bidi="ar-SA"/>
        </w:rPr>
        <w:t xml:space="preserve"> among the people of African and Caribbean descent, and culturally sensitive education </w:t>
      </w:r>
      <w:r w:rsidRPr="00BB0E62">
        <w:rPr>
          <w:rFonts w:ascii="Times New Roman" w:eastAsia="Times New Roman" w:hAnsi="Times New Roman" w:cs="Times New Roman"/>
          <w:b/>
          <w:bCs/>
          <w:sz w:val="24"/>
          <w:szCs w:val="24"/>
          <w:lang w:eastAsia="en-IN" w:bidi="ar-SA"/>
        </w:rPr>
        <w:t>programmes</w:t>
      </w:r>
      <w:r w:rsidRPr="00BB0E62">
        <w:rPr>
          <w:rFonts w:ascii="Times New Roman" w:eastAsia="Times New Roman" w:hAnsi="Times New Roman" w:cs="Times New Roman"/>
          <w:sz w:val="24"/>
          <w:szCs w:val="24"/>
          <w:lang w:eastAsia="en-IN" w:bidi="ar-SA"/>
        </w:rPr>
        <w:t xml:space="preserve"> </w:t>
      </w:r>
      <w:r w:rsidRPr="00BB0E62">
        <w:rPr>
          <w:rFonts w:ascii="Times New Roman" w:eastAsia="Times New Roman" w:hAnsi="Times New Roman" w:cs="Times New Roman"/>
          <w:b/>
          <w:bCs/>
          <w:sz w:val="24"/>
          <w:szCs w:val="24"/>
          <w:lang w:eastAsia="en-IN" w:bidi="ar-SA"/>
        </w:rPr>
        <w:t>are</w:t>
      </w:r>
      <w:r w:rsidRPr="00BB0E62">
        <w:rPr>
          <w:rFonts w:ascii="Times New Roman" w:eastAsia="Times New Roman" w:hAnsi="Times New Roman" w:cs="Times New Roman"/>
          <w:sz w:val="24"/>
          <w:szCs w:val="24"/>
          <w:lang w:eastAsia="en-IN" w:bidi="ar-SA"/>
        </w:rPr>
        <w:t xml:space="preserve"> a necessity in enhancing recognition and adherence to therapy at a younger age. Awareness about genetic inheritance and the </w:t>
      </w:r>
      <w:r w:rsidRPr="00BB0E62">
        <w:rPr>
          <w:rFonts w:ascii="Times New Roman" w:eastAsia="Times New Roman" w:hAnsi="Times New Roman" w:cs="Times New Roman"/>
          <w:b/>
          <w:bCs/>
          <w:sz w:val="24"/>
          <w:szCs w:val="24"/>
          <w:lang w:eastAsia="en-IN" w:bidi="ar-SA"/>
        </w:rPr>
        <w:t>healthcare</w:t>
      </w:r>
      <w:r w:rsidRPr="00BB0E62">
        <w:rPr>
          <w:rFonts w:ascii="Times New Roman" w:eastAsia="Times New Roman" w:hAnsi="Times New Roman" w:cs="Times New Roman"/>
          <w:sz w:val="24"/>
          <w:szCs w:val="24"/>
          <w:lang w:eastAsia="en-IN" w:bidi="ar-SA"/>
        </w:rPr>
        <w:t xml:space="preserve"> provided to individuals could be raised by involving community organisations and primary care services in the process of the public health campaigns.</w:t>
      </w:r>
    </w:p>
    <w:p w14:paraId="40A6063D" w14:textId="7148D2AB" w:rsidR="00C8493A" w:rsidRPr="00BB0E62" w:rsidRDefault="00C8493A" w:rsidP="00BB0E62">
      <w:pPr>
        <w:pStyle w:val="Heading1"/>
        <w:spacing w:line="360" w:lineRule="auto"/>
        <w:jc w:val="both"/>
        <w:rPr>
          <w:rFonts w:ascii="Times New Roman" w:hAnsi="Times New Roman" w:cs="Times New Roman"/>
          <w:sz w:val="24"/>
          <w:szCs w:val="24"/>
        </w:rPr>
      </w:pPr>
      <w:bookmarkStart w:id="9" w:name="_Toc224334617"/>
      <w:r w:rsidRPr="00BB0E62">
        <w:rPr>
          <w:rFonts w:ascii="Times New Roman" w:hAnsi="Times New Roman" w:cs="Times New Roman"/>
          <w:sz w:val="24"/>
          <w:szCs w:val="24"/>
        </w:rPr>
        <w:t>Conclusion</w:t>
      </w:r>
      <w:bookmarkEnd w:id="9"/>
    </w:p>
    <w:p w14:paraId="4545A76B" w14:textId="2B8437AC" w:rsidR="00CA2694" w:rsidRDefault="00B93430" w:rsidP="00BB0E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Sickle Cell Disease </w:t>
      </w:r>
      <w:r w:rsidR="00BB0E62" w:rsidRPr="00BB0E62">
        <w:rPr>
          <w:rFonts w:ascii="Times New Roman" w:hAnsi="Times New Roman" w:cs="Times New Roman"/>
          <w:sz w:val="24"/>
          <w:szCs w:val="24"/>
        </w:rPr>
        <w:t xml:space="preserve">is a severe genetic blood disorder, which has a high health impact both globally and nationally. It is also evident that </w:t>
      </w:r>
      <w:r>
        <w:rPr>
          <w:rFonts w:ascii="Times New Roman" w:hAnsi="Times New Roman" w:cs="Times New Roman"/>
          <w:sz w:val="24"/>
          <w:szCs w:val="24"/>
        </w:rPr>
        <w:t xml:space="preserve">Sickle Cell Disease </w:t>
      </w:r>
      <w:r w:rsidR="00BB0E62" w:rsidRPr="00BB0E62">
        <w:rPr>
          <w:rFonts w:ascii="Times New Roman" w:hAnsi="Times New Roman" w:cs="Times New Roman"/>
          <w:sz w:val="24"/>
          <w:szCs w:val="24"/>
        </w:rPr>
        <w:t xml:space="preserve">affects </w:t>
      </w:r>
      <w:r w:rsidR="00BB0E62" w:rsidRPr="00BB0E62">
        <w:rPr>
          <w:rFonts w:ascii="Times New Roman" w:hAnsi="Times New Roman" w:cs="Times New Roman"/>
          <w:sz w:val="24"/>
          <w:szCs w:val="24"/>
        </w:rPr>
        <w:t xml:space="preserve">more or less 7.7 million people in the world, more than 300,000 babies are born with the condition every year, which proves that the problem continues to pose a significant burden globally. In the United Kingdom, the prevalence of </w:t>
      </w:r>
      <w:r>
        <w:rPr>
          <w:rFonts w:ascii="Times New Roman" w:hAnsi="Times New Roman" w:cs="Times New Roman"/>
          <w:sz w:val="24"/>
          <w:szCs w:val="24"/>
        </w:rPr>
        <w:t xml:space="preserve">Sickle Cell Disease </w:t>
      </w:r>
      <w:r w:rsidR="00BB0E62" w:rsidRPr="00BB0E62">
        <w:rPr>
          <w:rFonts w:ascii="Times New Roman" w:hAnsi="Times New Roman" w:cs="Times New Roman"/>
          <w:sz w:val="24"/>
          <w:szCs w:val="24"/>
        </w:rPr>
        <w:t>is approximately 17,000 individuals, the number of infants is estimated at 250-300/year, which is why the challenge is becoming increasingly topical in the context of multinational populations. The NHS newborn blood spot screening programme, which screen over 600,000 newborns yearly, is important in the early diagnosis of the condition to allow timely preventive care and specialist management</w:t>
      </w:r>
      <w:r w:rsidR="00C8493A" w:rsidRPr="00C8493A">
        <w:rPr>
          <w:rFonts w:ascii="Times New Roman" w:hAnsi="Times New Roman" w:cs="Times New Roman"/>
          <w:sz w:val="24"/>
          <w:szCs w:val="24"/>
        </w:rPr>
        <w:t>.</w:t>
      </w:r>
    </w:p>
    <w:p w14:paraId="390866C6" w14:textId="77777777" w:rsidR="00D93E6C" w:rsidRDefault="00D93E6C" w:rsidP="00BB0E62">
      <w:pPr>
        <w:spacing w:line="360" w:lineRule="auto"/>
        <w:jc w:val="both"/>
        <w:rPr>
          <w:rFonts w:ascii="Times New Roman" w:hAnsi="Times New Roman" w:cs="Times New Roman"/>
          <w:sz w:val="24"/>
          <w:szCs w:val="24"/>
        </w:rPr>
      </w:pPr>
    </w:p>
    <w:p w14:paraId="5BF098E1" w14:textId="77777777" w:rsidR="00D93E6C" w:rsidRDefault="00D93E6C" w:rsidP="00BB0E62">
      <w:pPr>
        <w:spacing w:line="360" w:lineRule="auto"/>
        <w:jc w:val="both"/>
        <w:rPr>
          <w:rFonts w:ascii="Times New Roman" w:hAnsi="Times New Roman" w:cs="Times New Roman"/>
          <w:sz w:val="24"/>
          <w:szCs w:val="24"/>
        </w:rPr>
      </w:pPr>
    </w:p>
    <w:p w14:paraId="33EAE9EF" w14:textId="77777777" w:rsidR="00D93E6C" w:rsidRDefault="00D93E6C" w:rsidP="00BB0E62">
      <w:pPr>
        <w:spacing w:line="360" w:lineRule="auto"/>
        <w:jc w:val="both"/>
        <w:rPr>
          <w:rFonts w:ascii="Times New Roman" w:hAnsi="Times New Roman" w:cs="Times New Roman"/>
          <w:sz w:val="24"/>
          <w:szCs w:val="24"/>
        </w:rPr>
      </w:pPr>
    </w:p>
    <w:p w14:paraId="179BD3C8" w14:textId="77777777" w:rsidR="00D93E6C" w:rsidRDefault="00D93E6C" w:rsidP="00BB0E62">
      <w:pPr>
        <w:spacing w:line="360" w:lineRule="auto"/>
        <w:jc w:val="both"/>
        <w:rPr>
          <w:rFonts w:ascii="Times New Roman" w:hAnsi="Times New Roman" w:cs="Times New Roman"/>
          <w:sz w:val="24"/>
          <w:szCs w:val="24"/>
        </w:rPr>
      </w:pPr>
    </w:p>
    <w:p w14:paraId="28B5BDD0" w14:textId="77777777" w:rsidR="00D93E6C" w:rsidRDefault="00D93E6C" w:rsidP="00BB0E62">
      <w:pPr>
        <w:spacing w:line="360" w:lineRule="auto"/>
        <w:jc w:val="both"/>
        <w:rPr>
          <w:rFonts w:ascii="Times New Roman" w:hAnsi="Times New Roman" w:cs="Times New Roman"/>
          <w:sz w:val="24"/>
          <w:szCs w:val="24"/>
        </w:rPr>
      </w:pPr>
    </w:p>
    <w:p w14:paraId="65AE99C4" w14:textId="77777777" w:rsidR="00D93E6C" w:rsidRDefault="00D93E6C" w:rsidP="00BB0E62">
      <w:pPr>
        <w:spacing w:line="360" w:lineRule="auto"/>
        <w:jc w:val="both"/>
        <w:rPr>
          <w:rFonts w:ascii="Times New Roman" w:hAnsi="Times New Roman" w:cs="Times New Roman"/>
          <w:sz w:val="24"/>
          <w:szCs w:val="24"/>
        </w:rPr>
      </w:pPr>
    </w:p>
    <w:p w14:paraId="3E658722" w14:textId="77777777" w:rsidR="00D93E6C" w:rsidRDefault="00D93E6C" w:rsidP="00BB0E62">
      <w:pPr>
        <w:spacing w:line="360" w:lineRule="auto"/>
        <w:jc w:val="both"/>
        <w:rPr>
          <w:rFonts w:ascii="Times New Roman" w:hAnsi="Times New Roman" w:cs="Times New Roman"/>
          <w:sz w:val="24"/>
          <w:szCs w:val="24"/>
        </w:rPr>
      </w:pPr>
    </w:p>
    <w:p w14:paraId="57944687" w14:textId="77777777" w:rsidR="005233F2" w:rsidRDefault="005233F2" w:rsidP="00BB0E62">
      <w:pPr>
        <w:spacing w:line="360" w:lineRule="auto"/>
        <w:jc w:val="both"/>
        <w:rPr>
          <w:rFonts w:ascii="Times New Roman" w:hAnsi="Times New Roman" w:cs="Times New Roman"/>
          <w:sz w:val="24"/>
          <w:szCs w:val="24"/>
        </w:rPr>
      </w:pPr>
    </w:p>
    <w:p w14:paraId="548606CC" w14:textId="77777777" w:rsidR="005233F2" w:rsidRDefault="005233F2" w:rsidP="00BB0E62">
      <w:pPr>
        <w:spacing w:line="360" w:lineRule="auto"/>
        <w:jc w:val="both"/>
        <w:rPr>
          <w:rFonts w:ascii="Times New Roman" w:hAnsi="Times New Roman" w:cs="Times New Roman"/>
          <w:sz w:val="24"/>
          <w:szCs w:val="24"/>
        </w:rPr>
      </w:pPr>
    </w:p>
    <w:p w14:paraId="30F378F6" w14:textId="77777777" w:rsidR="005233F2" w:rsidRPr="00BB0E62" w:rsidRDefault="005233F2" w:rsidP="00BB0E62">
      <w:pPr>
        <w:spacing w:line="360" w:lineRule="auto"/>
        <w:jc w:val="both"/>
        <w:rPr>
          <w:rFonts w:ascii="Times New Roman" w:hAnsi="Times New Roman" w:cs="Times New Roman"/>
          <w:sz w:val="24"/>
          <w:szCs w:val="24"/>
        </w:rPr>
      </w:pPr>
    </w:p>
    <w:p w14:paraId="3099B7A6" w14:textId="43CA92BF" w:rsidR="00D93E6C" w:rsidRPr="00741475" w:rsidRDefault="00CA2694" w:rsidP="00741475">
      <w:pPr>
        <w:pStyle w:val="Heading1"/>
        <w:spacing w:line="360" w:lineRule="auto"/>
        <w:jc w:val="both"/>
        <w:rPr>
          <w:rFonts w:ascii="Times New Roman" w:hAnsi="Times New Roman" w:cs="Times New Roman"/>
          <w:sz w:val="24"/>
          <w:szCs w:val="24"/>
        </w:rPr>
      </w:pPr>
      <w:bookmarkStart w:id="10" w:name="_Toc224334618"/>
      <w:r w:rsidRPr="00BB0E62">
        <w:rPr>
          <w:rFonts w:ascii="Times New Roman" w:hAnsi="Times New Roman" w:cs="Times New Roman"/>
          <w:sz w:val="24"/>
          <w:szCs w:val="24"/>
        </w:rPr>
        <w:lastRenderedPageBreak/>
        <w:t>References</w:t>
      </w:r>
      <w:bookmarkEnd w:id="10"/>
    </w:p>
    <w:p w14:paraId="14271B12" w14:textId="77777777" w:rsid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proofErr w:type="spellStart"/>
      <w:r w:rsidRPr="00D93E6C">
        <w:rPr>
          <w:rFonts w:ascii="Times New Roman" w:eastAsia="Times New Roman" w:hAnsi="Times New Roman" w:cs="Times New Roman"/>
          <w:sz w:val="24"/>
          <w:szCs w:val="24"/>
          <w:lang w:eastAsia="en-IN" w:bidi="ar-SA"/>
        </w:rPr>
        <w:t>Centers</w:t>
      </w:r>
      <w:proofErr w:type="spellEnd"/>
      <w:r w:rsidRPr="00D93E6C">
        <w:rPr>
          <w:rFonts w:ascii="Times New Roman" w:eastAsia="Times New Roman" w:hAnsi="Times New Roman" w:cs="Times New Roman"/>
          <w:sz w:val="24"/>
          <w:szCs w:val="24"/>
          <w:lang w:eastAsia="en-IN" w:bidi="ar-SA"/>
        </w:rPr>
        <w:t xml:space="preserve"> for Disease Control and Prevention (CDC) (2024) </w:t>
      </w:r>
      <w:r w:rsidRPr="00D93E6C">
        <w:rPr>
          <w:rFonts w:ascii="Times New Roman" w:eastAsia="Times New Roman" w:hAnsi="Times New Roman" w:cs="Times New Roman"/>
          <w:i/>
          <w:iCs/>
          <w:sz w:val="24"/>
          <w:szCs w:val="24"/>
          <w:lang w:eastAsia="en-IN" w:bidi="ar-SA"/>
        </w:rPr>
        <w:t>What is sickle cell disease?</w:t>
      </w:r>
      <w:r w:rsidRPr="00D93E6C">
        <w:rPr>
          <w:rFonts w:ascii="Times New Roman" w:eastAsia="Times New Roman" w:hAnsi="Times New Roman" w:cs="Times New Roman"/>
          <w:sz w:val="24"/>
          <w:szCs w:val="24"/>
          <w:lang w:eastAsia="en-IN" w:bidi="ar-SA"/>
        </w:rPr>
        <w:t xml:space="preserve"> Available at: </w:t>
      </w:r>
      <w:hyperlink r:id="rId9" w:history="1">
        <w:r w:rsidRPr="00B9160F">
          <w:rPr>
            <w:rStyle w:val="Hyperlink"/>
            <w:rFonts w:ascii="Times New Roman" w:eastAsia="Times New Roman" w:hAnsi="Times New Roman" w:cs="Times New Roman"/>
            <w:sz w:val="24"/>
            <w:szCs w:val="24"/>
            <w:lang w:eastAsia="en-IN" w:bidi="ar-SA"/>
          </w:rPr>
          <w:t>https://www.cdc.gov/sicklecell/disease/index.html</w:t>
        </w:r>
      </w:hyperlink>
    </w:p>
    <w:p w14:paraId="3B464B1F" w14:textId="77777777" w:rsid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Cober, M.P. and Phelps, S.J. (2010) ‘Penicillin prophylaxis in children with sickle cell disease’, </w:t>
      </w:r>
      <w:r w:rsidRPr="00D93E6C">
        <w:rPr>
          <w:rFonts w:ascii="Times New Roman" w:eastAsia="Times New Roman" w:hAnsi="Times New Roman" w:cs="Times New Roman"/>
          <w:i/>
          <w:iCs/>
          <w:sz w:val="24"/>
          <w:szCs w:val="24"/>
          <w:lang w:eastAsia="en-IN" w:bidi="ar-SA"/>
        </w:rPr>
        <w:t xml:space="preserve">Journal of </w:t>
      </w:r>
      <w:proofErr w:type="spellStart"/>
      <w:r w:rsidRPr="00D93E6C">
        <w:rPr>
          <w:rFonts w:ascii="Times New Roman" w:eastAsia="Times New Roman" w:hAnsi="Times New Roman" w:cs="Times New Roman"/>
          <w:i/>
          <w:iCs/>
          <w:sz w:val="24"/>
          <w:szCs w:val="24"/>
          <w:lang w:eastAsia="en-IN" w:bidi="ar-SA"/>
        </w:rPr>
        <w:t>Pediatric</w:t>
      </w:r>
      <w:proofErr w:type="spellEnd"/>
      <w:r w:rsidRPr="00D93E6C">
        <w:rPr>
          <w:rFonts w:ascii="Times New Roman" w:eastAsia="Times New Roman" w:hAnsi="Times New Roman" w:cs="Times New Roman"/>
          <w:i/>
          <w:iCs/>
          <w:sz w:val="24"/>
          <w:szCs w:val="24"/>
          <w:lang w:eastAsia="en-IN" w:bidi="ar-SA"/>
        </w:rPr>
        <w:t xml:space="preserve"> Pharmacology and Therapeutics</w:t>
      </w:r>
      <w:r w:rsidRPr="00D93E6C">
        <w:rPr>
          <w:rFonts w:ascii="Times New Roman" w:eastAsia="Times New Roman" w:hAnsi="Times New Roman" w:cs="Times New Roman"/>
          <w:sz w:val="24"/>
          <w:szCs w:val="24"/>
          <w:lang w:eastAsia="en-IN" w:bidi="ar-SA"/>
        </w:rPr>
        <w:t xml:space="preserve">, 15(3), pp.152–159. Available at: </w:t>
      </w:r>
      <w:hyperlink r:id="rId10" w:history="1">
        <w:r w:rsidRPr="00B9160F">
          <w:rPr>
            <w:rStyle w:val="Hyperlink"/>
            <w:rFonts w:ascii="Times New Roman" w:eastAsia="Times New Roman" w:hAnsi="Times New Roman" w:cs="Times New Roman"/>
            <w:sz w:val="24"/>
            <w:szCs w:val="24"/>
            <w:lang w:eastAsia="en-IN" w:bidi="ar-SA"/>
          </w:rPr>
          <w:t>https://www.ncbi.nlm.nih.gov/pmc/articles/PMC3018247/</w:t>
        </w:r>
      </w:hyperlink>
    </w:p>
    <w:p w14:paraId="12BCA5FA" w14:textId="00F0177F"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proofErr w:type="spellStart"/>
      <w:r w:rsidRPr="00D93E6C">
        <w:rPr>
          <w:rFonts w:ascii="Times New Roman" w:eastAsia="Times New Roman" w:hAnsi="Times New Roman" w:cs="Times New Roman"/>
          <w:sz w:val="24"/>
          <w:szCs w:val="24"/>
          <w:lang w:eastAsia="en-IN" w:bidi="ar-SA"/>
        </w:rPr>
        <w:t>Dormandy</w:t>
      </w:r>
      <w:proofErr w:type="spellEnd"/>
      <w:r w:rsidRPr="00D93E6C">
        <w:rPr>
          <w:rFonts w:ascii="Times New Roman" w:eastAsia="Times New Roman" w:hAnsi="Times New Roman" w:cs="Times New Roman"/>
          <w:sz w:val="24"/>
          <w:szCs w:val="24"/>
          <w:lang w:eastAsia="en-IN" w:bidi="ar-SA"/>
        </w:rPr>
        <w:t xml:space="preserve">, E., James, J., Inusa, B. and Rees, D. (2017) </w:t>
      </w:r>
      <w:r w:rsidRPr="00D93E6C">
        <w:rPr>
          <w:rFonts w:ascii="Times New Roman" w:eastAsia="Times New Roman" w:hAnsi="Times New Roman" w:cs="Times New Roman"/>
          <w:i/>
          <w:iCs/>
          <w:sz w:val="24"/>
          <w:szCs w:val="24"/>
          <w:lang w:eastAsia="en-IN" w:bidi="ar-SA"/>
        </w:rPr>
        <w:t xml:space="preserve">How many people have </w:t>
      </w:r>
      <w:r w:rsidR="00B93430">
        <w:rPr>
          <w:rFonts w:ascii="Times New Roman" w:eastAsia="Times New Roman" w:hAnsi="Times New Roman" w:cs="Times New Roman"/>
          <w:i/>
          <w:iCs/>
          <w:sz w:val="24"/>
          <w:szCs w:val="24"/>
          <w:lang w:eastAsia="en-IN" w:bidi="ar-SA"/>
        </w:rPr>
        <w:t xml:space="preserve">Sickle Cell Disease </w:t>
      </w:r>
      <w:r w:rsidRPr="00D93E6C">
        <w:rPr>
          <w:rFonts w:ascii="Times New Roman" w:eastAsia="Times New Roman" w:hAnsi="Times New Roman" w:cs="Times New Roman"/>
          <w:i/>
          <w:iCs/>
          <w:sz w:val="24"/>
          <w:szCs w:val="24"/>
          <w:lang w:eastAsia="en-IN" w:bidi="ar-SA"/>
        </w:rPr>
        <w:t>in the UK?</w:t>
      </w:r>
      <w:r w:rsidRPr="00D93E6C">
        <w:rPr>
          <w:rFonts w:ascii="Times New Roman" w:eastAsia="Times New Roman" w:hAnsi="Times New Roman" w:cs="Times New Roman"/>
          <w:sz w:val="24"/>
          <w:szCs w:val="24"/>
          <w:lang w:eastAsia="en-IN" w:bidi="ar-SA"/>
        </w:rPr>
        <w:t xml:space="preserve"> London: ARISE Initiative. Available at: </w:t>
      </w:r>
      <w:hyperlink r:id="rId11" w:tgtFrame="_new" w:history="1">
        <w:r w:rsidRPr="00D93E6C">
          <w:rPr>
            <w:rFonts w:ascii="Times New Roman" w:eastAsia="Times New Roman" w:hAnsi="Times New Roman" w:cs="Times New Roman"/>
            <w:color w:val="0000FF"/>
            <w:sz w:val="24"/>
            <w:szCs w:val="24"/>
            <w:u w:val="single"/>
            <w:lang w:eastAsia="en-IN" w:bidi="ar-SA"/>
          </w:rPr>
          <w:t>https://www.ariseinitiative.org/wp-content/uploads/2020/02/How-many-people-have-sickle-cell-disease-in-the-UK.pdf</w:t>
        </w:r>
      </w:hyperlink>
    </w:p>
    <w:p w14:paraId="6A3826C2" w14:textId="52886F98" w:rsid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proofErr w:type="spellStart"/>
      <w:r w:rsidRPr="00D93E6C">
        <w:rPr>
          <w:rFonts w:ascii="Times New Roman" w:eastAsia="Times New Roman" w:hAnsi="Times New Roman" w:cs="Times New Roman"/>
          <w:sz w:val="24"/>
          <w:szCs w:val="24"/>
          <w:lang w:eastAsia="en-IN" w:bidi="ar-SA"/>
        </w:rPr>
        <w:t>Latinovic</w:t>
      </w:r>
      <w:proofErr w:type="spellEnd"/>
      <w:r w:rsidRPr="00D93E6C">
        <w:rPr>
          <w:rFonts w:ascii="Times New Roman" w:eastAsia="Times New Roman" w:hAnsi="Times New Roman" w:cs="Times New Roman"/>
          <w:sz w:val="24"/>
          <w:szCs w:val="24"/>
          <w:lang w:eastAsia="en-IN" w:bidi="ar-SA"/>
        </w:rPr>
        <w:t xml:space="preserve">, R., Gulliford, M. and Hughes, M. (2013) ‘Trends in hospital admissions for </w:t>
      </w:r>
      <w:r w:rsidR="00B93430">
        <w:rPr>
          <w:rFonts w:ascii="Times New Roman" w:eastAsia="Times New Roman" w:hAnsi="Times New Roman" w:cs="Times New Roman"/>
          <w:sz w:val="24"/>
          <w:szCs w:val="24"/>
          <w:lang w:eastAsia="en-IN" w:bidi="ar-SA"/>
        </w:rPr>
        <w:t xml:space="preserve">Sickle Cell Disease </w:t>
      </w:r>
      <w:r w:rsidRPr="00D93E6C">
        <w:rPr>
          <w:rFonts w:ascii="Times New Roman" w:eastAsia="Times New Roman" w:hAnsi="Times New Roman" w:cs="Times New Roman"/>
          <w:sz w:val="24"/>
          <w:szCs w:val="24"/>
          <w:lang w:eastAsia="en-IN" w:bidi="ar-SA"/>
        </w:rPr>
        <w:t xml:space="preserve">in England’, </w:t>
      </w:r>
      <w:r w:rsidRPr="00D93E6C">
        <w:rPr>
          <w:rFonts w:ascii="Times New Roman" w:eastAsia="Times New Roman" w:hAnsi="Times New Roman" w:cs="Times New Roman"/>
          <w:i/>
          <w:iCs/>
          <w:sz w:val="24"/>
          <w:szCs w:val="24"/>
          <w:lang w:eastAsia="en-IN" w:bidi="ar-SA"/>
        </w:rPr>
        <w:t>British Journal of General Practice</w:t>
      </w:r>
      <w:r w:rsidRPr="00D93E6C">
        <w:rPr>
          <w:rFonts w:ascii="Times New Roman" w:eastAsia="Times New Roman" w:hAnsi="Times New Roman" w:cs="Times New Roman"/>
          <w:sz w:val="24"/>
          <w:szCs w:val="24"/>
          <w:lang w:eastAsia="en-IN" w:bidi="ar-SA"/>
        </w:rPr>
        <w:t xml:space="preserve">, 63(609), pp.e113–e118. Available at: </w:t>
      </w:r>
      <w:hyperlink r:id="rId12" w:history="1">
        <w:r w:rsidRPr="00B9160F">
          <w:rPr>
            <w:rStyle w:val="Hyperlink"/>
            <w:rFonts w:ascii="Times New Roman" w:eastAsia="Times New Roman" w:hAnsi="Times New Roman" w:cs="Times New Roman"/>
            <w:sz w:val="24"/>
            <w:szCs w:val="24"/>
            <w:lang w:eastAsia="en-IN" w:bidi="ar-SA"/>
          </w:rPr>
          <w:t>https://www.ncbi.nlm.nih.gov/pmc/articles/PMC3580054/</w:t>
        </w:r>
      </w:hyperlink>
    </w:p>
    <w:p w14:paraId="0733D080" w14:textId="1B27CC02" w:rsid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Lobitz, S., Telfer, P. and Daher, A. (2018) ‘Newborn screening for </w:t>
      </w:r>
      <w:r w:rsidR="00B93430">
        <w:rPr>
          <w:rFonts w:ascii="Times New Roman" w:eastAsia="Times New Roman" w:hAnsi="Times New Roman" w:cs="Times New Roman"/>
          <w:sz w:val="24"/>
          <w:szCs w:val="24"/>
          <w:lang w:eastAsia="en-IN" w:bidi="ar-SA"/>
        </w:rPr>
        <w:t xml:space="preserve">Sickle Cell Disease </w:t>
      </w:r>
      <w:r w:rsidRPr="00D93E6C">
        <w:rPr>
          <w:rFonts w:ascii="Times New Roman" w:eastAsia="Times New Roman" w:hAnsi="Times New Roman" w:cs="Times New Roman"/>
          <w:sz w:val="24"/>
          <w:szCs w:val="24"/>
          <w:lang w:eastAsia="en-IN" w:bidi="ar-SA"/>
        </w:rPr>
        <w:t xml:space="preserve">in Europe’, </w:t>
      </w:r>
      <w:r w:rsidRPr="00D93E6C">
        <w:rPr>
          <w:rFonts w:ascii="Times New Roman" w:eastAsia="Times New Roman" w:hAnsi="Times New Roman" w:cs="Times New Roman"/>
          <w:i/>
          <w:iCs/>
          <w:sz w:val="24"/>
          <w:szCs w:val="24"/>
          <w:lang w:eastAsia="en-IN" w:bidi="ar-SA"/>
        </w:rPr>
        <w:t>British Journal of Haematology</w:t>
      </w:r>
      <w:r w:rsidRPr="00D93E6C">
        <w:rPr>
          <w:rFonts w:ascii="Times New Roman" w:eastAsia="Times New Roman" w:hAnsi="Times New Roman" w:cs="Times New Roman"/>
          <w:sz w:val="24"/>
          <w:szCs w:val="24"/>
          <w:lang w:eastAsia="en-IN" w:bidi="ar-SA"/>
        </w:rPr>
        <w:t xml:space="preserve">, 182(2), pp.185–194. Available at: </w:t>
      </w:r>
      <w:hyperlink r:id="rId13" w:history="1">
        <w:r w:rsidRPr="00B9160F">
          <w:rPr>
            <w:rStyle w:val="Hyperlink"/>
            <w:rFonts w:ascii="Times New Roman" w:eastAsia="Times New Roman" w:hAnsi="Times New Roman" w:cs="Times New Roman"/>
            <w:sz w:val="24"/>
            <w:szCs w:val="24"/>
            <w:lang w:eastAsia="en-IN" w:bidi="ar-SA"/>
          </w:rPr>
          <w:t>https://onlinelibrary.wiley.com/doi/10.1111/bjh.15600</w:t>
        </w:r>
      </w:hyperlink>
    </w:p>
    <w:p w14:paraId="69D260D1"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National Haemoglobinopathy Register (2023) </w:t>
      </w:r>
      <w:r w:rsidRPr="00D93E6C">
        <w:rPr>
          <w:rFonts w:ascii="Times New Roman" w:eastAsia="Times New Roman" w:hAnsi="Times New Roman" w:cs="Times New Roman"/>
          <w:i/>
          <w:iCs/>
          <w:sz w:val="24"/>
          <w:szCs w:val="24"/>
          <w:lang w:eastAsia="en-IN" w:bidi="ar-SA"/>
        </w:rPr>
        <w:t>Annual Report</w:t>
      </w:r>
      <w:r w:rsidRPr="00D93E6C">
        <w:rPr>
          <w:rFonts w:ascii="Times New Roman" w:eastAsia="Times New Roman" w:hAnsi="Times New Roman" w:cs="Times New Roman"/>
          <w:sz w:val="24"/>
          <w:szCs w:val="24"/>
          <w:lang w:eastAsia="en-IN" w:bidi="ar-SA"/>
        </w:rPr>
        <w:t xml:space="preserve">. Available at: </w:t>
      </w:r>
      <w:hyperlink r:id="rId14" w:tgtFrame="_new" w:history="1">
        <w:r w:rsidRPr="00D93E6C">
          <w:rPr>
            <w:rFonts w:ascii="Times New Roman" w:eastAsia="Times New Roman" w:hAnsi="Times New Roman" w:cs="Times New Roman"/>
            <w:color w:val="0000FF"/>
            <w:sz w:val="24"/>
            <w:szCs w:val="24"/>
            <w:u w:val="single"/>
            <w:lang w:eastAsia="en-IN" w:bidi="ar-SA"/>
          </w:rPr>
          <w:t>https://www.nhr.nhs.uk</w:t>
        </w:r>
      </w:hyperlink>
    </w:p>
    <w:p w14:paraId="46D9131C"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National Health Service (NHS) (2024) </w:t>
      </w:r>
      <w:r w:rsidRPr="00D93E6C">
        <w:rPr>
          <w:rFonts w:ascii="Times New Roman" w:eastAsia="Times New Roman" w:hAnsi="Times New Roman" w:cs="Times New Roman"/>
          <w:i/>
          <w:iCs/>
          <w:sz w:val="24"/>
          <w:szCs w:val="24"/>
          <w:lang w:eastAsia="en-IN" w:bidi="ar-SA"/>
        </w:rPr>
        <w:t>Sickle cell disease.</w:t>
      </w:r>
      <w:r w:rsidRPr="00D93E6C">
        <w:rPr>
          <w:rFonts w:ascii="Times New Roman" w:eastAsia="Times New Roman" w:hAnsi="Times New Roman" w:cs="Times New Roman"/>
          <w:sz w:val="24"/>
          <w:szCs w:val="24"/>
          <w:lang w:eastAsia="en-IN" w:bidi="ar-SA"/>
        </w:rPr>
        <w:t xml:space="preserve"> Available at: </w:t>
      </w:r>
      <w:hyperlink r:id="rId15" w:tgtFrame="_new" w:history="1">
        <w:r w:rsidRPr="00D93E6C">
          <w:rPr>
            <w:rStyle w:val="Hyperlink"/>
            <w:rFonts w:ascii="Times New Roman" w:eastAsia="Times New Roman" w:hAnsi="Times New Roman" w:cs="Times New Roman"/>
            <w:sz w:val="24"/>
            <w:szCs w:val="24"/>
            <w:lang w:eastAsia="en-IN" w:bidi="ar-SA"/>
          </w:rPr>
          <w:t>https://www.nhs.uk/conditions/sickle-cell-disease/</w:t>
        </w:r>
      </w:hyperlink>
    </w:p>
    <w:p w14:paraId="10BEE334"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National Institute for Health and Care Excellence (NICE) (2021) </w:t>
      </w:r>
      <w:r w:rsidRPr="00D93E6C">
        <w:rPr>
          <w:rFonts w:ascii="Times New Roman" w:eastAsia="Times New Roman" w:hAnsi="Times New Roman" w:cs="Times New Roman"/>
          <w:i/>
          <w:iCs/>
          <w:sz w:val="24"/>
          <w:szCs w:val="24"/>
          <w:lang w:eastAsia="en-IN" w:bidi="ar-SA"/>
        </w:rPr>
        <w:t>Sickle cell disease: managing acute painful episodes in hospital.</w:t>
      </w:r>
      <w:r w:rsidRPr="00D93E6C">
        <w:rPr>
          <w:rFonts w:ascii="Times New Roman" w:eastAsia="Times New Roman" w:hAnsi="Times New Roman" w:cs="Times New Roman"/>
          <w:sz w:val="24"/>
          <w:szCs w:val="24"/>
          <w:lang w:eastAsia="en-IN" w:bidi="ar-SA"/>
        </w:rPr>
        <w:t xml:space="preserve"> Available at: </w:t>
      </w:r>
      <w:hyperlink r:id="rId16" w:tgtFrame="_new" w:history="1">
        <w:r w:rsidRPr="00D93E6C">
          <w:rPr>
            <w:rFonts w:ascii="Times New Roman" w:eastAsia="Times New Roman" w:hAnsi="Times New Roman" w:cs="Times New Roman"/>
            <w:color w:val="0000FF"/>
            <w:sz w:val="24"/>
            <w:szCs w:val="24"/>
            <w:u w:val="single"/>
            <w:lang w:eastAsia="en-IN" w:bidi="ar-SA"/>
          </w:rPr>
          <w:t>https://www.nice.org.uk/guidance</w:t>
        </w:r>
      </w:hyperlink>
    </w:p>
    <w:p w14:paraId="061F070E"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National Institute for Health and Care Excellence (NICE) (2023) </w:t>
      </w:r>
      <w:r w:rsidRPr="00D93E6C">
        <w:rPr>
          <w:rFonts w:ascii="Times New Roman" w:eastAsia="Times New Roman" w:hAnsi="Times New Roman" w:cs="Times New Roman"/>
          <w:i/>
          <w:iCs/>
          <w:sz w:val="24"/>
          <w:szCs w:val="24"/>
          <w:lang w:eastAsia="en-IN" w:bidi="ar-SA"/>
        </w:rPr>
        <w:t>Hydroxycarbamide for treating sickle cell disease.</w:t>
      </w:r>
      <w:r w:rsidRPr="00D93E6C">
        <w:rPr>
          <w:rFonts w:ascii="Times New Roman" w:eastAsia="Times New Roman" w:hAnsi="Times New Roman" w:cs="Times New Roman"/>
          <w:sz w:val="24"/>
          <w:szCs w:val="24"/>
          <w:lang w:eastAsia="en-IN" w:bidi="ar-SA"/>
        </w:rPr>
        <w:t xml:space="preserve"> Available at: </w:t>
      </w:r>
      <w:hyperlink r:id="rId17" w:tgtFrame="_new" w:history="1">
        <w:r w:rsidRPr="00D93E6C">
          <w:rPr>
            <w:rFonts w:ascii="Times New Roman" w:eastAsia="Times New Roman" w:hAnsi="Times New Roman" w:cs="Times New Roman"/>
            <w:color w:val="0000FF"/>
            <w:sz w:val="24"/>
            <w:szCs w:val="24"/>
            <w:u w:val="single"/>
            <w:lang w:eastAsia="en-IN" w:bidi="ar-SA"/>
          </w:rPr>
          <w:t>https://www.nice.org.uk</w:t>
        </w:r>
      </w:hyperlink>
    </w:p>
    <w:p w14:paraId="6F5E4A4C"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NHS England (2019) </w:t>
      </w:r>
      <w:r w:rsidRPr="00D93E6C">
        <w:rPr>
          <w:rFonts w:ascii="Times New Roman" w:eastAsia="Times New Roman" w:hAnsi="Times New Roman" w:cs="Times New Roman"/>
          <w:i/>
          <w:iCs/>
          <w:sz w:val="24"/>
          <w:szCs w:val="24"/>
          <w:lang w:eastAsia="en-IN" w:bidi="ar-SA"/>
        </w:rPr>
        <w:t>The NHS Long Term Plan.</w:t>
      </w:r>
      <w:r w:rsidRPr="00D93E6C">
        <w:rPr>
          <w:rFonts w:ascii="Times New Roman" w:eastAsia="Times New Roman" w:hAnsi="Times New Roman" w:cs="Times New Roman"/>
          <w:sz w:val="24"/>
          <w:szCs w:val="24"/>
          <w:lang w:eastAsia="en-IN" w:bidi="ar-SA"/>
        </w:rPr>
        <w:t xml:space="preserve"> Available at: </w:t>
      </w:r>
      <w:hyperlink r:id="rId18" w:tgtFrame="_new" w:history="1">
        <w:r w:rsidRPr="00D93E6C">
          <w:rPr>
            <w:rFonts w:ascii="Times New Roman" w:eastAsia="Times New Roman" w:hAnsi="Times New Roman" w:cs="Times New Roman"/>
            <w:color w:val="0000FF"/>
            <w:sz w:val="24"/>
            <w:szCs w:val="24"/>
            <w:u w:val="single"/>
            <w:lang w:eastAsia="en-IN" w:bidi="ar-SA"/>
          </w:rPr>
          <w:t>https://www.longtermplan.nhs.uk</w:t>
        </w:r>
      </w:hyperlink>
    </w:p>
    <w:p w14:paraId="0F5537E1"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NHS England (2021) </w:t>
      </w:r>
      <w:r w:rsidRPr="00D93E6C">
        <w:rPr>
          <w:rFonts w:ascii="Times New Roman" w:eastAsia="Times New Roman" w:hAnsi="Times New Roman" w:cs="Times New Roman"/>
          <w:i/>
          <w:iCs/>
          <w:sz w:val="24"/>
          <w:szCs w:val="24"/>
          <w:lang w:eastAsia="en-IN" w:bidi="ar-SA"/>
        </w:rPr>
        <w:t>Treatment of sickle cell disease.</w:t>
      </w:r>
      <w:r w:rsidRPr="00D93E6C">
        <w:rPr>
          <w:rFonts w:ascii="Times New Roman" w:eastAsia="Times New Roman" w:hAnsi="Times New Roman" w:cs="Times New Roman"/>
          <w:sz w:val="24"/>
          <w:szCs w:val="24"/>
          <w:lang w:eastAsia="en-IN" w:bidi="ar-SA"/>
        </w:rPr>
        <w:t xml:space="preserve"> Available at: </w:t>
      </w:r>
      <w:hyperlink r:id="rId19" w:tgtFrame="_new" w:history="1">
        <w:r w:rsidRPr="00D93E6C">
          <w:rPr>
            <w:rFonts w:ascii="Times New Roman" w:eastAsia="Times New Roman" w:hAnsi="Times New Roman" w:cs="Times New Roman"/>
            <w:color w:val="0000FF"/>
            <w:sz w:val="24"/>
            <w:szCs w:val="24"/>
            <w:u w:val="single"/>
            <w:lang w:eastAsia="en-IN" w:bidi="ar-SA"/>
          </w:rPr>
          <w:t>https://researchbriefings.files.parlia</w:t>
        </w:r>
        <w:r w:rsidRPr="00D93E6C">
          <w:rPr>
            <w:rFonts w:ascii="Times New Roman" w:eastAsia="Times New Roman" w:hAnsi="Times New Roman" w:cs="Times New Roman"/>
            <w:color w:val="0000FF"/>
            <w:sz w:val="24"/>
            <w:szCs w:val="24"/>
            <w:u w:val="single"/>
            <w:lang w:eastAsia="en-IN" w:bidi="ar-SA"/>
          </w:rPr>
          <w:lastRenderedPageBreak/>
          <w:t>ment.uk/documents/CDP-2021-0209/CDP-2021-0209.pdf</w:t>
        </w:r>
      </w:hyperlink>
    </w:p>
    <w:p w14:paraId="534D665D"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NHS England (2023) </w:t>
      </w:r>
      <w:r w:rsidRPr="00D93E6C">
        <w:rPr>
          <w:rFonts w:ascii="Times New Roman" w:eastAsia="Times New Roman" w:hAnsi="Times New Roman" w:cs="Times New Roman"/>
          <w:i/>
          <w:iCs/>
          <w:sz w:val="24"/>
          <w:szCs w:val="24"/>
          <w:lang w:eastAsia="en-IN" w:bidi="ar-SA"/>
        </w:rPr>
        <w:t>National Haemoglobinopathy Register data overview.</w:t>
      </w:r>
      <w:r w:rsidRPr="00D93E6C">
        <w:rPr>
          <w:rFonts w:ascii="Times New Roman" w:eastAsia="Times New Roman" w:hAnsi="Times New Roman" w:cs="Times New Roman"/>
          <w:sz w:val="24"/>
          <w:szCs w:val="24"/>
          <w:lang w:eastAsia="en-IN" w:bidi="ar-SA"/>
        </w:rPr>
        <w:t xml:space="preserve"> Available at: </w:t>
      </w:r>
      <w:hyperlink r:id="rId20" w:tgtFrame="_new" w:history="1">
        <w:r w:rsidRPr="00D93E6C">
          <w:rPr>
            <w:rFonts w:ascii="Times New Roman" w:eastAsia="Times New Roman" w:hAnsi="Times New Roman" w:cs="Times New Roman"/>
            <w:color w:val="0000FF"/>
            <w:sz w:val="24"/>
            <w:szCs w:val="24"/>
            <w:u w:val="single"/>
            <w:lang w:eastAsia="en-IN" w:bidi="ar-SA"/>
          </w:rPr>
          <w:t>https://www.nhr.nhs.uk</w:t>
        </w:r>
      </w:hyperlink>
    </w:p>
    <w:p w14:paraId="5B5CDD64" w14:textId="45B9DC4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Patient.info (2023) </w:t>
      </w:r>
      <w:r w:rsidR="00B93430">
        <w:rPr>
          <w:rFonts w:ascii="Times New Roman" w:eastAsia="Times New Roman" w:hAnsi="Times New Roman" w:cs="Times New Roman"/>
          <w:i/>
          <w:iCs/>
          <w:sz w:val="24"/>
          <w:szCs w:val="24"/>
          <w:lang w:eastAsia="en-IN" w:bidi="ar-SA"/>
        </w:rPr>
        <w:t xml:space="preserve">Sickle Cell Disease </w:t>
      </w:r>
      <w:r w:rsidRPr="00D93E6C">
        <w:rPr>
          <w:rFonts w:ascii="Times New Roman" w:eastAsia="Times New Roman" w:hAnsi="Times New Roman" w:cs="Times New Roman"/>
          <w:i/>
          <w:iCs/>
          <w:sz w:val="24"/>
          <w:szCs w:val="24"/>
          <w:lang w:eastAsia="en-IN" w:bidi="ar-SA"/>
        </w:rPr>
        <w:t>and sickle cell anaemia.</w:t>
      </w:r>
      <w:r w:rsidRPr="00D93E6C">
        <w:rPr>
          <w:rFonts w:ascii="Times New Roman" w:eastAsia="Times New Roman" w:hAnsi="Times New Roman" w:cs="Times New Roman"/>
          <w:sz w:val="24"/>
          <w:szCs w:val="24"/>
          <w:lang w:eastAsia="en-IN" w:bidi="ar-SA"/>
        </w:rPr>
        <w:t xml:space="preserve"> Available at: </w:t>
      </w:r>
      <w:hyperlink r:id="rId21" w:tgtFrame="_new" w:history="1">
        <w:r w:rsidRPr="00D93E6C">
          <w:rPr>
            <w:rFonts w:ascii="Times New Roman" w:eastAsia="Times New Roman" w:hAnsi="Times New Roman" w:cs="Times New Roman"/>
            <w:color w:val="0000FF"/>
            <w:sz w:val="24"/>
            <w:szCs w:val="24"/>
            <w:u w:val="single"/>
            <w:lang w:eastAsia="en-IN" w:bidi="ar-SA"/>
          </w:rPr>
          <w:t>https://patient.info/doctor/haematology/sickle-cell-disease-and-sickle-cell-anaemia-pro</w:t>
        </w:r>
      </w:hyperlink>
    </w:p>
    <w:p w14:paraId="20C75599" w14:textId="77777777" w:rsidR="00095016" w:rsidRDefault="00095016"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sectPr w:rsidR="00095016" w:rsidSect="00095016">
          <w:type w:val="continuous"/>
          <w:pgSz w:w="11906" w:h="16838"/>
          <w:pgMar w:top="1440" w:right="1440" w:bottom="1440" w:left="1440" w:header="708" w:footer="708" w:gutter="0"/>
          <w:cols w:num="2" w:space="708"/>
          <w:docGrid w:linePitch="360"/>
        </w:sectPr>
      </w:pPr>
    </w:p>
    <w:p w14:paraId="14A63CD7"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Piel, F.B., Patil, A.P., Howes, R.E., </w:t>
      </w:r>
      <w:proofErr w:type="spellStart"/>
      <w:r w:rsidRPr="00D93E6C">
        <w:rPr>
          <w:rFonts w:ascii="Times New Roman" w:eastAsia="Times New Roman" w:hAnsi="Times New Roman" w:cs="Times New Roman"/>
          <w:sz w:val="24"/>
          <w:szCs w:val="24"/>
          <w:lang w:eastAsia="en-IN" w:bidi="ar-SA"/>
        </w:rPr>
        <w:t>Nyangiri</w:t>
      </w:r>
      <w:proofErr w:type="spellEnd"/>
      <w:r w:rsidRPr="00D93E6C">
        <w:rPr>
          <w:rFonts w:ascii="Times New Roman" w:eastAsia="Times New Roman" w:hAnsi="Times New Roman" w:cs="Times New Roman"/>
          <w:sz w:val="24"/>
          <w:szCs w:val="24"/>
          <w:lang w:eastAsia="en-IN" w:bidi="ar-SA"/>
        </w:rPr>
        <w:t xml:space="preserve">, O.A., Gething, P.W., Dewi, M., Temperley, W.H., Williams, T.N., Weatherall, D.J. and Hay, S.I. (2013) ‘Global epidemiology of sickle haemoglobin in neonates: a contemporary geostatistical model-based map and population estimates’, </w:t>
      </w:r>
      <w:r w:rsidRPr="00D93E6C">
        <w:rPr>
          <w:rFonts w:ascii="Times New Roman" w:eastAsia="Times New Roman" w:hAnsi="Times New Roman" w:cs="Times New Roman"/>
          <w:i/>
          <w:iCs/>
          <w:sz w:val="24"/>
          <w:szCs w:val="24"/>
          <w:lang w:eastAsia="en-IN" w:bidi="ar-SA"/>
        </w:rPr>
        <w:t>The Lancet</w:t>
      </w:r>
      <w:r w:rsidRPr="00D93E6C">
        <w:rPr>
          <w:rFonts w:ascii="Times New Roman" w:eastAsia="Times New Roman" w:hAnsi="Times New Roman" w:cs="Times New Roman"/>
          <w:sz w:val="24"/>
          <w:szCs w:val="24"/>
          <w:lang w:eastAsia="en-IN" w:bidi="ar-SA"/>
        </w:rPr>
        <w:t xml:space="preserve">, 381(9861), pp.142–151. Available at: </w:t>
      </w:r>
      <w:hyperlink r:id="rId22" w:tgtFrame="_new" w:history="1">
        <w:r w:rsidRPr="00D93E6C">
          <w:rPr>
            <w:rStyle w:val="Hyperlink"/>
            <w:rFonts w:ascii="Times New Roman" w:eastAsia="Times New Roman" w:hAnsi="Times New Roman" w:cs="Times New Roman"/>
            <w:sz w:val="24"/>
            <w:szCs w:val="24"/>
            <w:lang w:eastAsia="en-IN" w:bidi="ar-SA"/>
          </w:rPr>
          <w:t>https://www.sciencedirect.com/science/article/pii/S014067361261229X</w:t>
        </w:r>
      </w:hyperlink>
    </w:p>
    <w:p w14:paraId="4878D314" w14:textId="77777777" w:rsid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Piel, F.B., Steinberg, M.H. and Rees, D.C. (2017) ‘Sickle cell disease’, </w:t>
      </w:r>
      <w:r w:rsidRPr="00D93E6C">
        <w:rPr>
          <w:rFonts w:ascii="Times New Roman" w:eastAsia="Times New Roman" w:hAnsi="Times New Roman" w:cs="Times New Roman"/>
          <w:i/>
          <w:iCs/>
          <w:sz w:val="24"/>
          <w:szCs w:val="24"/>
          <w:lang w:eastAsia="en-IN" w:bidi="ar-SA"/>
        </w:rPr>
        <w:t>The Lancet Haematology</w:t>
      </w:r>
      <w:r w:rsidRPr="00D93E6C">
        <w:rPr>
          <w:rFonts w:ascii="Times New Roman" w:eastAsia="Times New Roman" w:hAnsi="Times New Roman" w:cs="Times New Roman"/>
          <w:sz w:val="24"/>
          <w:szCs w:val="24"/>
          <w:lang w:eastAsia="en-IN" w:bidi="ar-SA"/>
        </w:rPr>
        <w:t>, 4(7), pp.e353–e364.</w:t>
      </w:r>
      <w:r>
        <w:rPr>
          <w:rFonts w:ascii="Times New Roman" w:eastAsia="Times New Roman" w:hAnsi="Times New Roman" w:cs="Times New Roman"/>
          <w:sz w:val="24"/>
          <w:szCs w:val="24"/>
          <w:lang w:eastAsia="en-IN" w:bidi="ar-SA"/>
        </w:rPr>
        <w:t xml:space="preserve"> </w:t>
      </w:r>
      <w:hyperlink r:id="rId23" w:history="1">
        <w:r w:rsidRPr="00B9160F">
          <w:rPr>
            <w:rStyle w:val="Hyperlink"/>
            <w:rFonts w:ascii="Times New Roman" w:eastAsia="Times New Roman" w:hAnsi="Times New Roman" w:cs="Times New Roman"/>
            <w:sz w:val="24"/>
            <w:szCs w:val="24"/>
            <w:lang w:eastAsia="en-IN" w:bidi="ar-SA"/>
          </w:rPr>
          <w:t>https://www.scirp.org/reference/referencespapers?referenceid=3599460</w:t>
        </w:r>
      </w:hyperlink>
    </w:p>
    <w:p w14:paraId="5E469156"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Public Health England (2019) </w:t>
      </w:r>
      <w:r w:rsidRPr="00D93E6C">
        <w:rPr>
          <w:rFonts w:ascii="Times New Roman" w:eastAsia="Times New Roman" w:hAnsi="Times New Roman" w:cs="Times New Roman"/>
          <w:i/>
          <w:iCs/>
          <w:sz w:val="24"/>
          <w:szCs w:val="24"/>
          <w:lang w:eastAsia="en-IN" w:bidi="ar-SA"/>
        </w:rPr>
        <w:t>NHS Sickle Cell and Thalassaemia Screening Programme: Handbook for Laboratories.</w:t>
      </w:r>
      <w:r w:rsidRPr="00D93E6C">
        <w:rPr>
          <w:rFonts w:ascii="Times New Roman" w:eastAsia="Times New Roman" w:hAnsi="Times New Roman" w:cs="Times New Roman"/>
          <w:sz w:val="24"/>
          <w:szCs w:val="24"/>
          <w:lang w:eastAsia="en-IN" w:bidi="ar-SA"/>
        </w:rPr>
        <w:t xml:space="preserve"> Available at: </w:t>
      </w:r>
      <w:hyperlink r:id="rId24" w:tgtFrame="_new" w:history="1">
        <w:r w:rsidRPr="00D93E6C">
          <w:rPr>
            <w:rStyle w:val="Hyperlink"/>
            <w:rFonts w:ascii="Times New Roman" w:eastAsia="Times New Roman" w:hAnsi="Times New Roman" w:cs="Times New Roman"/>
            <w:sz w:val="24"/>
            <w:szCs w:val="24"/>
            <w:lang w:eastAsia="en-IN" w:bidi="ar-SA"/>
          </w:rPr>
          <w:t>https://www.gov.uk/government/publications/sickle-cell-and-</w:t>
        </w:r>
        <w:r w:rsidRPr="00D93E6C">
          <w:rPr>
            <w:rStyle w:val="Hyperlink"/>
            <w:rFonts w:ascii="Times New Roman" w:eastAsia="Times New Roman" w:hAnsi="Times New Roman" w:cs="Times New Roman"/>
            <w:sz w:val="24"/>
            <w:szCs w:val="24"/>
            <w:lang w:eastAsia="en-IN" w:bidi="ar-SA"/>
          </w:rPr>
          <w:t>thalassaemia-screening-handbook-for-laboratories</w:t>
        </w:r>
      </w:hyperlink>
    </w:p>
    <w:p w14:paraId="54427FBC"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Public Health England (2020) </w:t>
      </w:r>
      <w:r w:rsidRPr="00D93E6C">
        <w:rPr>
          <w:rFonts w:ascii="Times New Roman" w:eastAsia="Times New Roman" w:hAnsi="Times New Roman" w:cs="Times New Roman"/>
          <w:i/>
          <w:iCs/>
          <w:sz w:val="24"/>
          <w:szCs w:val="24"/>
          <w:lang w:eastAsia="en-IN" w:bidi="ar-SA"/>
        </w:rPr>
        <w:t>Sickle cell and thalassaemia screening programme: annual report.</w:t>
      </w:r>
      <w:r w:rsidRPr="00D93E6C">
        <w:rPr>
          <w:rFonts w:ascii="Times New Roman" w:eastAsia="Times New Roman" w:hAnsi="Times New Roman" w:cs="Times New Roman"/>
          <w:sz w:val="24"/>
          <w:szCs w:val="24"/>
          <w:lang w:eastAsia="en-IN" w:bidi="ar-SA"/>
        </w:rPr>
        <w:t xml:space="preserve"> Available at: </w:t>
      </w:r>
      <w:hyperlink r:id="rId25" w:tgtFrame="_new" w:history="1">
        <w:r w:rsidRPr="00D93E6C">
          <w:rPr>
            <w:rFonts w:ascii="Times New Roman" w:eastAsia="Times New Roman" w:hAnsi="Times New Roman" w:cs="Times New Roman"/>
            <w:color w:val="0000FF"/>
            <w:sz w:val="24"/>
            <w:szCs w:val="24"/>
            <w:u w:val="single"/>
            <w:lang w:eastAsia="en-IN" w:bidi="ar-SA"/>
          </w:rPr>
          <w:t>https://www.gov.uk/topic/population-screening-programmes/sickle-cell-thalassaemia</w:t>
        </w:r>
      </w:hyperlink>
    </w:p>
    <w:p w14:paraId="162B33EE" w14:textId="08562BE2"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Rees, D. (2007) ‘Neonatal </w:t>
      </w:r>
      <w:r w:rsidR="00B93430">
        <w:rPr>
          <w:rFonts w:ascii="Times New Roman" w:eastAsia="Times New Roman" w:hAnsi="Times New Roman" w:cs="Times New Roman"/>
          <w:sz w:val="24"/>
          <w:szCs w:val="24"/>
          <w:lang w:eastAsia="en-IN" w:bidi="ar-SA"/>
        </w:rPr>
        <w:t xml:space="preserve">Sickle Cell Disease </w:t>
      </w:r>
      <w:r w:rsidRPr="00D93E6C">
        <w:rPr>
          <w:rFonts w:ascii="Times New Roman" w:eastAsia="Times New Roman" w:hAnsi="Times New Roman" w:cs="Times New Roman"/>
          <w:sz w:val="24"/>
          <w:szCs w:val="24"/>
          <w:lang w:eastAsia="en-IN" w:bidi="ar-SA"/>
        </w:rPr>
        <w:t xml:space="preserve">and thalassaemia’, </w:t>
      </w:r>
      <w:r w:rsidRPr="00D93E6C">
        <w:rPr>
          <w:rFonts w:ascii="Times New Roman" w:eastAsia="Times New Roman" w:hAnsi="Times New Roman" w:cs="Times New Roman"/>
          <w:i/>
          <w:iCs/>
          <w:sz w:val="24"/>
          <w:szCs w:val="24"/>
          <w:lang w:eastAsia="en-IN" w:bidi="ar-SA"/>
        </w:rPr>
        <w:t>Infant Journal</w:t>
      </w:r>
      <w:r w:rsidRPr="00D93E6C">
        <w:rPr>
          <w:rFonts w:ascii="Times New Roman" w:eastAsia="Times New Roman" w:hAnsi="Times New Roman" w:cs="Times New Roman"/>
          <w:sz w:val="24"/>
          <w:szCs w:val="24"/>
          <w:lang w:eastAsia="en-IN" w:bidi="ar-SA"/>
        </w:rPr>
        <w:t xml:space="preserve">, 3(1), pp.13–17. Available at: </w:t>
      </w:r>
      <w:hyperlink r:id="rId26" w:tgtFrame="_new" w:history="1">
        <w:r w:rsidRPr="00D93E6C">
          <w:rPr>
            <w:rFonts w:ascii="Times New Roman" w:eastAsia="Times New Roman" w:hAnsi="Times New Roman" w:cs="Times New Roman"/>
            <w:color w:val="0000FF"/>
            <w:sz w:val="24"/>
            <w:szCs w:val="24"/>
            <w:u w:val="single"/>
            <w:lang w:eastAsia="en-IN" w:bidi="ar-SA"/>
          </w:rPr>
          <w:t>https://www.infantjournal.co.uk/pdf/inf_013_sia.pdf</w:t>
        </w:r>
      </w:hyperlink>
    </w:p>
    <w:p w14:paraId="1273E2C4"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Rees, D.C., Williams, T.N. and Gladwin, M.T. (2010) ‘Sickle-cell disease’, </w:t>
      </w:r>
      <w:r w:rsidRPr="00D93E6C">
        <w:rPr>
          <w:rFonts w:ascii="Times New Roman" w:eastAsia="Times New Roman" w:hAnsi="Times New Roman" w:cs="Times New Roman"/>
          <w:i/>
          <w:iCs/>
          <w:sz w:val="24"/>
          <w:szCs w:val="24"/>
          <w:lang w:eastAsia="en-IN" w:bidi="ar-SA"/>
        </w:rPr>
        <w:t>The Lancet</w:t>
      </w:r>
      <w:r w:rsidRPr="00D93E6C">
        <w:rPr>
          <w:rFonts w:ascii="Times New Roman" w:eastAsia="Times New Roman" w:hAnsi="Times New Roman" w:cs="Times New Roman"/>
          <w:sz w:val="24"/>
          <w:szCs w:val="24"/>
          <w:lang w:eastAsia="en-IN" w:bidi="ar-SA"/>
        </w:rPr>
        <w:t>, 376(9757), pp.2018–2031.</w:t>
      </w:r>
    </w:p>
    <w:p w14:paraId="02CF409D" w14:textId="22791542" w:rsid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Runkel, B., Koren, A., Ghosh, K. and Vichinsky, E. (2020) ‘Screening for </w:t>
      </w:r>
      <w:r w:rsidR="00B93430">
        <w:rPr>
          <w:rFonts w:ascii="Times New Roman" w:eastAsia="Times New Roman" w:hAnsi="Times New Roman" w:cs="Times New Roman"/>
          <w:sz w:val="24"/>
          <w:szCs w:val="24"/>
          <w:lang w:eastAsia="en-IN" w:bidi="ar-SA"/>
        </w:rPr>
        <w:t xml:space="preserve">Sickle Cell Disease </w:t>
      </w:r>
      <w:r w:rsidRPr="00D93E6C">
        <w:rPr>
          <w:rFonts w:ascii="Times New Roman" w:eastAsia="Times New Roman" w:hAnsi="Times New Roman" w:cs="Times New Roman"/>
          <w:sz w:val="24"/>
          <w:szCs w:val="24"/>
          <w:lang w:eastAsia="en-IN" w:bidi="ar-SA"/>
        </w:rPr>
        <w:t xml:space="preserve">in newborns: a systematic review’, </w:t>
      </w:r>
      <w:r w:rsidRPr="00D93E6C">
        <w:rPr>
          <w:rFonts w:ascii="Times New Roman" w:eastAsia="Times New Roman" w:hAnsi="Times New Roman" w:cs="Times New Roman"/>
          <w:i/>
          <w:iCs/>
          <w:sz w:val="24"/>
          <w:szCs w:val="24"/>
          <w:lang w:eastAsia="en-IN" w:bidi="ar-SA"/>
        </w:rPr>
        <w:t>Systematic Reviews</w:t>
      </w:r>
      <w:r w:rsidRPr="00D93E6C">
        <w:rPr>
          <w:rFonts w:ascii="Times New Roman" w:eastAsia="Times New Roman" w:hAnsi="Times New Roman" w:cs="Times New Roman"/>
          <w:sz w:val="24"/>
          <w:szCs w:val="24"/>
          <w:lang w:eastAsia="en-IN" w:bidi="ar-SA"/>
        </w:rPr>
        <w:t>, 9(1).</w:t>
      </w:r>
      <w:r>
        <w:rPr>
          <w:rFonts w:ascii="Times New Roman" w:eastAsia="Times New Roman" w:hAnsi="Times New Roman" w:cs="Times New Roman"/>
          <w:sz w:val="24"/>
          <w:szCs w:val="24"/>
          <w:lang w:eastAsia="en-IN" w:bidi="ar-SA"/>
        </w:rPr>
        <w:t xml:space="preserve"> </w:t>
      </w:r>
      <w:hyperlink r:id="rId27" w:history="1">
        <w:r w:rsidRPr="00B9160F">
          <w:rPr>
            <w:rStyle w:val="Hyperlink"/>
            <w:rFonts w:ascii="Times New Roman" w:eastAsia="Times New Roman" w:hAnsi="Times New Roman" w:cs="Times New Roman"/>
            <w:sz w:val="24"/>
            <w:szCs w:val="24"/>
            <w:lang w:eastAsia="en-IN" w:bidi="ar-SA"/>
          </w:rPr>
          <w:t>https://pmc.ncbi.nlm.nih.gov/articles/PMC7548903/</w:t>
        </w:r>
      </w:hyperlink>
    </w:p>
    <w:p w14:paraId="63EE7E7B"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Sickle Cell Society (2024) </w:t>
      </w:r>
      <w:r w:rsidRPr="00D93E6C">
        <w:rPr>
          <w:rFonts w:ascii="Times New Roman" w:eastAsia="Times New Roman" w:hAnsi="Times New Roman" w:cs="Times New Roman"/>
          <w:i/>
          <w:iCs/>
          <w:sz w:val="24"/>
          <w:szCs w:val="24"/>
          <w:lang w:eastAsia="en-IN" w:bidi="ar-SA"/>
        </w:rPr>
        <w:t>About sickle cell disease.</w:t>
      </w:r>
      <w:r w:rsidRPr="00D93E6C">
        <w:rPr>
          <w:rFonts w:ascii="Times New Roman" w:eastAsia="Times New Roman" w:hAnsi="Times New Roman" w:cs="Times New Roman"/>
          <w:sz w:val="24"/>
          <w:szCs w:val="24"/>
          <w:lang w:eastAsia="en-IN" w:bidi="ar-SA"/>
        </w:rPr>
        <w:t xml:space="preserve"> Available at: </w:t>
      </w:r>
      <w:hyperlink r:id="rId28" w:tgtFrame="_new" w:history="1">
        <w:r w:rsidRPr="00D93E6C">
          <w:rPr>
            <w:rFonts w:ascii="Times New Roman" w:eastAsia="Times New Roman" w:hAnsi="Times New Roman" w:cs="Times New Roman"/>
            <w:color w:val="0000FF"/>
            <w:sz w:val="24"/>
            <w:szCs w:val="24"/>
            <w:u w:val="single"/>
            <w:lang w:eastAsia="en-IN" w:bidi="ar-SA"/>
          </w:rPr>
          <w:t>https://www.sicklecellsociety.org/about-sickle-cell/</w:t>
        </w:r>
      </w:hyperlink>
    </w:p>
    <w:p w14:paraId="4F771E69" w14:textId="77777777" w:rsid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Streetly, A., </w:t>
      </w:r>
      <w:proofErr w:type="spellStart"/>
      <w:r w:rsidRPr="00D93E6C">
        <w:rPr>
          <w:rFonts w:ascii="Times New Roman" w:eastAsia="Times New Roman" w:hAnsi="Times New Roman" w:cs="Times New Roman"/>
          <w:sz w:val="24"/>
          <w:szCs w:val="24"/>
          <w:lang w:eastAsia="en-IN" w:bidi="ar-SA"/>
        </w:rPr>
        <w:t>Latinovic</w:t>
      </w:r>
      <w:proofErr w:type="spellEnd"/>
      <w:r w:rsidRPr="00D93E6C">
        <w:rPr>
          <w:rFonts w:ascii="Times New Roman" w:eastAsia="Times New Roman" w:hAnsi="Times New Roman" w:cs="Times New Roman"/>
          <w:sz w:val="24"/>
          <w:szCs w:val="24"/>
          <w:lang w:eastAsia="en-IN" w:bidi="ar-SA"/>
        </w:rPr>
        <w:t xml:space="preserve">, R. and Hall, K. (2010) ‘Positive screening and carrier results for the England-wide universal newborn sickle cell screening programme’, </w:t>
      </w:r>
      <w:r w:rsidRPr="00D93E6C">
        <w:rPr>
          <w:rFonts w:ascii="Times New Roman" w:eastAsia="Times New Roman" w:hAnsi="Times New Roman" w:cs="Times New Roman"/>
          <w:i/>
          <w:iCs/>
          <w:sz w:val="24"/>
          <w:szCs w:val="24"/>
          <w:lang w:eastAsia="en-IN" w:bidi="ar-SA"/>
        </w:rPr>
        <w:t>Journal of Clinical Pathology</w:t>
      </w:r>
      <w:r w:rsidRPr="00D93E6C">
        <w:rPr>
          <w:rFonts w:ascii="Times New Roman" w:eastAsia="Times New Roman" w:hAnsi="Times New Roman" w:cs="Times New Roman"/>
          <w:sz w:val="24"/>
          <w:szCs w:val="24"/>
          <w:lang w:eastAsia="en-IN" w:bidi="ar-SA"/>
        </w:rPr>
        <w:t>, 63(7), pp.626–629.</w:t>
      </w:r>
      <w:r>
        <w:rPr>
          <w:rFonts w:ascii="Times New Roman" w:eastAsia="Times New Roman" w:hAnsi="Times New Roman" w:cs="Times New Roman"/>
          <w:sz w:val="24"/>
          <w:szCs w:val="24"/>
          <w:lang w:eastAsia="en-IN" w:bidi="ar-SA"/>
        </w:rPr>
        <w:t xml:space="preserve"> </w:t>
      </w:r>
      <w:hyperlink r:id="rId29" w:history="1">
        <w:r w:rsidRPr="00B9160F">
          <w:rPr>
            <w:rStyle w:val="Hyperlink"/>
            <w:rFonts w:ascii="Times New Roman" w:eastAsia="Times New Roman" w:hAnsi="Times New Roman" w:cs="Times New Roman"/>
            <w:sz w:val="24"/>
            <w:szCs w:val="24"/>
            <w:lang w:eastAsia="en-IN" w:bidi="ar-SA"/>
          </w:rPr>
          <w:t>https://jcp.bmj.com/content/63/7/626.short</w:t>
        </w:r>
      </w:hyperlink>
    </w:p>
    <w:p w14:paraId="27D677F0" w14:textId="77777777" w:rsid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Streetly, A., Sisodia, R., Dick, M. and </w:t>
      </w:r>
      <w:proofErr w:type="spellStart"/>
      <w:r w:rsidRPr="00D93E6C">
        <w:rPr>
          <w:rFonts w:ascii="Times New Roman" w:eastAsia="Times New Roman" w:hAnsi="Times New Roman" w:cs="Times New Roman"/>
          <w:sz w:val="24"/>
          <w:szCs w:val="24"/>
          <w:lang w:eastAsia="en-IN" w:bidi="ar-SA"/>
        </w:rPr>
        <w:t>Latinovic</w:t>
      </w:r>
      <w:proofErr w:type="spellEnd"/>
      <w:r w:rsidRPr="00D93E6C">
        <w:rPr>
          <w:rFonts w:ascii="Times New Roman" w:eastAsia="Times New Roman" w:hAnsi="Times New Roman" w:cs="Times New Roman"/>
          <w:sz w:val="24"/>
          <w:szCs w:val="24"/>
          <w:lang w:eastAsia="en-IN" w:bidi="ar-SA"/>
        </w:rPr>
        <w:t xml:space="preserve">, R. (2017) ‘Evaluation of the newborn sickle cell screening programme in England’, </w:t>
      </w:r>
      <w:r w:rsidRPr="00D93E6C">
        <w:rPr>
          <w:rFonts w:ascii="Times New Roman" w:eastAsia="Times New Roman" w:hAnsi="Times New Roman" w:cs="Times New Roman"/>
          <w:i/>
          <w:iCs/>
          <w:sz w:val="24"/>
          <w:szCs w:val="24"/>
          <w:lang w:eastAsia="en-IN" w:bidi="ar-SA"/>
        </w:rPr>
        <w:t>Archives of Disease in Childhood</w:t>
      </w:r>
      <w:r w:rsidRPr="00D93E6C">
        <w:rPr>
          <w:rFonts w:ascii="Times New Roman" w:eastAsia="Times New Roman" w:hAnsi="Times New Roman" w:cs="Times New Roman"/>
          <w:sz w:val="24"/>
          <w:szCs w:val="24"/>
          <w:lang w:eastAsia="en-IN" w:bidi="ar-SA"/>
        </w:rPr>
        <w:t>, 102(1), pp.29–34.</w:t>
      </w:r>
      <w:r>
        <w:rPr>
          <w:rFonts w:ascii="Times New Roman" w:eastAsia="Times New Roman" w:hAnsi="Times New Roman" w:cs="Times New Roman"/>
          <w:sz w:val="24"/>
          <w:szCs w:val="24"/>
          <w:lang w:eastAsia="en-IN" w:bidi="ar-SA"/>
        </w:rPr>
        <w:t xml:space="preserve"> </w:t>
      </w:r>
      <w:hyperlink r:id="rId30" w:history="1">
        <w:r w:rsidRPr="00B9160F">
          <w:rPr>
            <w:rStyle w:val="Hyperlink"/>
            <w:rFonts w:ascii="Times New Roman" w:eastAsia="Times New Roman" w:hAnsi="Times New Roman" w:cs="Times New Roman"/>
            <w:sz w:val="24"/>
            <w:szCs w:val="24"/>
            <w:lang w:eastAsia="en-IN" w:bidi="ar-SA"/>
          </w:rPr>
          <w:t>https://adc.bmj.com/content/103/7/648.abstract</w:t>
        </w:r>
      </w:hyperlink>
    </w:p>
    <w:p w14:paraId="69C40B33" w14:textId="720C953C" w:rsid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Telfer, P., Coen, P., Chakravorty, S. and Wilkey, O. (2007) ‘Clinical outcomes in children with </w:t>
      </w:r>
      <w:r w:rsidR="00B93430">
        <w:rPr>
          <w:rFonts w:ascii="Times New Roman" w:eastAsia="Times New Roman" w:hAnsi="Times New Roman" w:cs="Times New Roman"/>
          <w:sz w:val="24"/>
          <w:szCs w:val="24"/>
          <w:lang w:eastAsia="en-IN" w:bidi="ar-SA"/>
        </w:rPr>
        <w:t xml:space="preserve">Sickle Cell Disease </w:t>
      </w:r>
      <w:r w:rsidRPr="00D93E6C">
        <w:rPr>
          <w:rFonts w:ascii="Times New Roman" w:eastAsia="Times New Roman" w:hAnsi="Times New Roman" w:cs="Times New Roman"/>
          <w:sz w:val="24"/>
          <w:szCs w:val="24"/>
          <w:lang w:eastAsia="en-IN" w:bidi="ar-SA"/>
        </w:rPr>
        <w:t xml:space="preserve">living in England’, </w:t>
      </w:r>
      <w:proofErr w:type="spellStart"/>
      <w:r w:rsidRPr="00D93E6C">
        <w:rPr>
          <w:rFonts w:ascii="Times New Roman" w:eastAsia="Times New Roman" w:hAnsi="Times New Roman" w:cs="Times New Roman"/>
          <w:i/>
          <w:iCs/>
          <w:sz w:val="24"/>
          <w:szCs w:val="24"/>
          <w:lang w:eastAsia="en-IN" w:bidi="ar-SA"/>
        </w:rPr>
        <w:t>Haematologica</w:t>
      </w:r>
      <w:proofErr w:type="spellEnd"/>
      <w:r w:rsidRPr="00D93E6C">
        <w:rPr>
          <w:rFonts w:ascii="Times New Roman" w:eastAsia="Times New Roman" w:hAnsi="Times New Roman" w:cs="Times New Roman"/>
          <w:sz w:val="24"/>
          <w:szCs w:val="24"/>
          <w:lang w:eastAsia="en-IN" w:bidi="ar-SA"/>
        </w:rPr>
        <w:t>, 92(7), pp.905–912.</w:t>
      </w:r>
      <w:r>
        <w:rPr>
          <w:rFonts w:ascii="Times New Roman" w:eastAsia="Times New Roman" w:hAnsi="Times New Roman" w:cs="Times New Roman"/>
          <w:sz w:val="24"/>
          <w:szCs w:val="24"/>
          <w:lang w:eastAsia="en-IN" w:bidi="ar-SA"/>
        </w:rPr>
        <w:t xml:space="preserve"> </w:t>
      </w:r>
      <w:hyperlink r:id="rId31" w:history="1">
        <w:r w:rsidRPr="00B9160F">
          <w:rPr>
            <w:rStyle w:val="Hyperlink"/>
            <w:rFonts w:ascii="Times New Roman" w:eastAsia="Times New Roman" w:hAnsi="Times New Roman" w:cs="Times New Roman"/>
            <w:sz w:val="24"/>
            <w:szCs w:val="24"/>
            <w:lang w:eastAsia="en-IN" w:bidi="ar-SA"/>
          </w:rPr>
          <w:t>https://haematologica.org/article/view/4505</w:t>
        </w:r>
      </w:hyperlink>
    </w:p>
    <w:p w14:paraId="20EE9BA4"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UK Government (2018) </w:t>
      </w:r>
      <w:r w:rsidRPr="00D93E6C">
        <w:rPr>
          <w:rFonts w:ascii="Times New Roman" w:eastAsia="Times New Roman" w:hAnsi="Times New Roman" w:cs="Times New Roman"/>
          <w:i/>
          <w:iCs/>
          <w:sz w:val="24"/>
          <w:szCs w:val="24"/>
          <w:lang w:eastAsia="en-IN" w:bidi="ar-SA"/>
        </w:rPr>
        <w:t>Sickle cell and thalassaemia screening: data report 2018 to 2019.</w:t>
      </w:r>
      <w:r w:rsidRPr="00D93E6C">
        <w:rPr>
          <w:rFonts w:ascii="Times New Roman" w:eastAsia="Times New Roman" w:hAnsi="Times New Roman" w:cs="Times New Roman"/>
          <w:sz w:val="24"/>
          <w:szCs w:val="24"/>
          <w:lang w:eastAsia="en-IN" w:bidi="ar-SA"/>
        </w:rPr>
        <w:t xml:space="preserve"> Available at: </w:t>
      </w:r>
      <w:hyperlink r:id="rId32" w:tgtFrame="_new" w:history="1">
        <w:r w:rsidRPr="00D93E6C">
          <w:rPr>
            <w:rFonts w:ascii="Times New Roman" w:eastAsia="Times New Roman" w:hAnsi="Times New Roman" w:cs="Times New Roman"/>
            <w:color w:val="0000FF"/>
            <w:sz w:val="24"/>
            <w:szCs w:val="24"/>
            <w:u w:val="single"/>
            <w:lang w:eastAsia="en-IN" w:bidi="ar-SA"/>
          </w:rPr>
          <w:t>https://www.gov.uk/government/publications/sickle-cell-and-thalassaemia-screening-data-report-2018-to-2019</w:t>
        </w:r>
      </w:hyperlink>
    </w:p>
    <w:p w14:paraId="7CD59C92"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UK Government (2020) </w:t>
      </w:r>
      <w:r w:rsidRPr="00D93E6C">
        <w:rPr>
          <w:rFonts w:ascii="Times New Roman" w:eastAsia="Times New Roman" w:hAnsi="Times New Roman" w:cs="Times New Roman"/>
          <w:i/>
          <w:iCs/>
          <w:sz w:val="24"/>
          <w:szCs w:val="24"/>
          <w:lang w:eastAsia="en-IN" w:bidi="ar-SA"/>
        </w:rPr>
        <w:t>Sickle cell and thalassaemia screening: data report 2019 to 2020.</w:t>
      </w:r>
      <w:r w:rsidRPr="00D93E6C">
        <w:rPr>
          <w:rFonts w:ascii="Times New Roman" w:eastAsia="Times New Roman" w:hAnsi="Times New Roman" w:cs="Times New Roman"/>
          <w:sz w:val="24"/>
          <w:szCs w:val="24"/>
          <w:lang w:eastAsia="en-IN" w:bidi="ar-SA"/>
        </w:rPr>
        <w:t xml:space="preserve"> Available at: </w:t>
      </w:r>
      <w:hyperlink r:id="rId33" w:tgtFrame="_new" w:history="1">
        <w:r w:rsidRPr="00D93E6C">
          <w:rPr>
            <w:rFonts w:ascii="Times New Roman" w:eastAsia="Times New Roman" w:hAnsi="Times New Roman" w:cs="Times New Roman"/>
            <w:color w:val="0000FF"/>
            <w:sz w:val="24"/>
            <w:szCs w:val="24"/>
            <w:u w:val="single"/>
            <w:lang w:eastAsia="en-IN" w:bidi="ar-SA"/>
          </w:rPr>
          <w:t>https://www.gov.uk/government/publications/sickle-cell-and-thalassaemia-screening-data-report-2019-to-2020</w:t>
        </w:r>
      </w:hyperlink>
    </w:p>
    <w:p w14:paraId="29E47D82"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UK Government (2025) </w:t>
      </w:r>
      <w:r w:rsidRPr="00D93E6C">
        <w:rPr>
          <w:rFonts w:ascii="Times New Roman" w:eastAsia="Times New Roman" w:hAnsi="Times New Roman" w:cs="Times New Roman"/>
          <w:i/>
          <w:iCs/>
          <w:sz w:val="24"/>
          <w:szCs w:val="24"/>
          <w:lang w:eastAsia="en-IN" w:bidi="ar-SA"/>
        </w:rPr>
        <w:t>Newborn blood spot screening: conditions screened for.</w:t>
      </w:r>
      <w:r w:rsidRPr="00D93E6C">
        <w:rPr>
          <w:rFonts w:ascii="Times New Roman" w:eastAsia="Times New Roman" w:hAnsi="Times New Roman" w:cs="Times New Roman"/>
          <w:sz w:val="24"/>
          <w:szCs w:val="24"/>
          <w:lang w:eastAsia="en-IN" w:bidi="ar-SA"/>
        </w:rPr>
        <w:t xml:space="preserve"> Available at: </w:t>
      </w:r>
      <w:hyperlink r:id="rId34" w:tgtFrame="_new" w:history="1">
        <w:r w:rsidRPr="00D93E6C">
          <w:rPr>
            <w:rFonts w:ascii="Times New Roman" w:eastAsia="Times New Roman" w:hAnsi="Times New Roman" w:cs="Times New Roman"/>
            <w:color w:val="0000FF"/>
            <w:sz w:val="24"/>
            <w:szCs w:val="24"/>
            <w:u w:val="single"/>
            <w:lang w:eastAsia="en-IN" w:bidi="ar-SA"/>
          </w:rPr>
          <w:t>https://www.gov.uk/government/publications/health-professional-handbook-newborn-blood-spot-screening</w:t>
        </w:r>
      </w:hyperlink>
    </w:p>
    <w:p w14:paraId="3DAFB06E"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UK Government (2025) </w:t>
      </w:r>
      <w:r w:rsidRPr="00D93E6C">
        <w:rPr>
          <w:rFonts w:ascii="Times New Roman" w:eastAsia="Times New Roman" w:hAnsi="Times New Roman" w:cs="Times New Roman"/>
          <w:i/>
          <w:iCs/>
          <w:sz w:val="24"/>
          <w:szCs w:val="24"/>
          <w:lang w:eastAsia="en-IN" w:bidi="ar-SA"/>
        </w:rPr>
        <w:t>Screening tests for you and your baby.</w:t>
      </w:r>
      <w:r w:rsidRPr="00D93E6C">
        <w:rPr>
          <w:rFonts w:ascii="Times New Roman" w:eastAsia="Times New Roman" w:hAnsi="Times New Roman" w:cs="Times New Roman"/>
          <w:sz w:val="24"/>
          <w:szCs w:val="24"/>
          <w:lang w:eastAsia="en-IN" w:bidi="ar-SA"/>
        </w:rPr>
        <w:t xml:space="preserve"> Available at: </w:t>
      </w:r>
      <w:hyperlink r:id="rId35" w:tgtFrame="_new" w:history="1">
        <w:r w:rsidRPr="00D93E6C">
          <w:rPr>
            <w:rFonts w:ascii="Times New Roman" w:eastAsia="Times New Roman" w:hAnsi="Times New Roman" w:cs="Times New Roman"/>
            <w:color w:val="0000FF"/>
            <w:sz w:val="24"/>
            <w:szCs w:val="24"/>
            <w:u w:val="single"/>
            <w:lang w:eastAsia="en-IN" w:bidi="ar-SA"/>
          </w:rPr>
          <w:t>https://www.gov.uk/government/publications/screening-tests-for-you-and-your-baby</w:t>
        </w:r>
      </w:hyperlink>
    </w:p>
    <w:p w14:paraId="18103B63" w14:textId="77777777" w:rsid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Ware, R.E., de Montalembert, M., Tshilolo, L. and Abboud, M.R. (2017) ‘Sickle cell disease’, </w:t>
      </w:r>
      <w:r w:rsidRPr="00D93E6C">
        <w:rPr>
          <w:rFonts w:ascii="Times New Roman" w:eastAsia="Times New Roman" w:hAnsi="Times New Roman" w:cs="Times New Roman"/>
          <w:i/>
          <w:iCs/>
          <w:sz w:val="24"/>
          <w:szCs w:val="24"/>
          <w:lang w:eastAsia="en-IN" w:bidi="ar-SA"/>
        </w:rPr>
        <w:t>The Lancet</w:t>
      </w:r>
      <w:r w:rsidRPr="00D93E6C">
        <w:rPr>
          <w:rFonts w:ascii="Times New Roman" w:eastAsia="Times New Roman" w:hAnsi="Times New Roman" w:cs="Times New Roman"/>
          <w:sz w:val="24"/>
          <w:szCs w:val="24"/>
          <w:lang w:eastAsia="en-IN" w:bidi="ar-SA"/>
        </w:rPr>
        <w:t>, 390(10091), pp.311–323.</w:t>
      </w:r>
      <w:r w:rsidRPr="00D93E6C">
        <w:t xml:space="preserve"> </w:t>
      </w:r>
      <w:hyperlink r:id="rId36" w:history="1">
        <w:r w:rsidRPr="00B9160F">
          <w:rPr>
            <w:rStyle w:val="Hyperlink"/>
            <w:rFonts w:ascii="Times New Roman" w:eastAsia="Times New Roman" w:hAnsi="Times New Roman" w:cs="Times New Roman"/>
            <w:sz w:val="24"/>
            <w:szCs w:val="24"/>
            <w:lang w:eastAsia="en-IN" w:bidi="ar-SA"/>
          </w:rPr>
          <w:t>https://www.thelancet.com/journals/lancet/article/PIIS0140-6736(17)30193-9/abstract</w:t>
        </w:r>
      </w:hyperlink>
    </w:p>
    <w:p w14:paraId="41C30D1F" w14:textId="77777777" w:rsidR="00D93E6C" w:rsidRPr="00D93E6C" w:rsidRDefault="00D93E6C" w:rsidP="00D93E6C">
      <w:pPr>
        <w:pStyle w:val="ListParagraph"/>
        <w:numPr>
          <w:ilvl w:val="0"/>
          <w:numId w:val="11"/>
        </w:numPr>
        <w:spacing w:before="100" w:beforeAutospacing="1" w:after="100" w:afterAutospacing="1" w:line="360" w:lineRule="auto"/>
        <w:jc w:val="both"/>
        <w:rPr>
          <w:rFonts w:ascii="Times New Roman" w:eastAsia="Times New Roman" w:hAnsi="Times New Roman" w:cs="Times New Roman"/>
          <w:sz w:val="24"/>
          <w:szCs w:val="24"/>
          <w:lang w:eastAsia="en-IN" w:bidi="ar-SA"/>
        </w:rPr>
      </w:pPr>
      <w:r w:rsidRPr="00D93E6C">
        <w:rPr>
          <w:rFonts w:ascii="Times New Roman" w:eastAsia="Times New Roman" w:hAnsi="Times New Roman" w:cs="Times New Roman"/>
          <w:sz w:val="24"/>
          <w:szCs w:val="24"/>
          <w:lang w:eastAsia="en-IN" w:bidi="ar-SA"/>
        </w:rPr>
        <w:t xml:space="preserve">World Health Organization (WHO) (2023) </w:t>
      </w:r>
      <w:r w:rsidRPr="00D93E6C">
        <w:rPr>
          <w:rFonts w:ascii="Times New Roman" w:eastAsia="Times New Roman" w:hAnsi="Times New Roman" w:cs="Times New Roman"/>
          <w:i/>
          <w:iCs/>
          <w:sz w:val="24"/>
          <w:szCs w:val="24"/>
          <w:lang w:eastAsia="en-IN" w:bidi="ar-SA"/>
        </w:rPr>
        <w:t>Sickle-cell disease fact sheet.</w:t>
      </w:r>
      <w:r w:rsidRPr="00D93E6C">
        <w:rPr>
          <w:rFonts w:ascii="Times New Roman" w:eastAsia="Times New Roman" w:hAnsi="Times New Roman" w:cs="Times New Roman"/>
          <w:sz w:val="24"/>
          <w:szCs w:val="24"/>
          <w:lang w:eastAsia="en-IN" w:bidi="ar-SA"/>
        </w:rPr>
        <w:t xml:space="preserve"> Available at: </w:t>
      </w:r>
      <w:hyperlink r:id="rId37" w:tgtFrame="_new" w:history="1">
        <w:r w:rsidRPr="00D93E6C">
          <w:rPr>
            <w:rFonts w:ascii="Times New Roman" w:eastAsia="Times New Roman" w:hAnsi="Times New Roman" w:cs="Times New Roman"/>
            <w:color w:val="0000FF"/>
            <w:sz w:val="24"/>
            <w:szCs w:val="24"/>
            <w:u w:val="single"/>
            <w:lang w:eastAsia="en-IN" w:bidi="ar-SA"/>
          </w:rPr>
          <w:t>https://www.who.int/news-room/fact-sheets/detail/sickle-cell-disease</w:t>
        </w:r>
      </w:hyperlink>
    </w:p>
    <w:sectPr w:rsidR="00D93E6C" w:rsidRPr="00D93E6C" w:rsidSect="00095016">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2D947F4"/>
    <w:multiLevelType w:val="hybridMultilevel"/>
    <w:tmpl w:val="253002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33658110">
    <w:abstractNumId w:val="0"/>
  </w:num>
  <w:num w:numId="2" w16cid:durableId="1106854117">
    <w:abstractNumId w:val="0"/>
  </w:num>
  <w:num w:numId="3" w16cid:durableId="1670019523">
    <w:abstractNumId w:val="0"/>
  </w:num>
  <w:num w:numId="4" w16cid:durableId="1249004159">
    <w:abstractNumId w:val="0"/>
  </w:num>
  <w:num w:numId="5" w16cid:durableId="903950209">
    <w:abstractNumId w:val="0"/>
  </w:num>
  <w:num w:numId="6" w16cid:durableId="888954262">
    <w:abstractNumId w:val="0"/>
  </w:num>
  <w:num w:numId="7" w16cid:durableId="689182742">
    <w:abstractNumId w:val="0"/>
  </w:num>
  <w:num w:numId="8" w16cid:durableId="516819048">
    <w:abstractNumId w:val="0"/>
  </w:num>
  <w:num w:numId="9" w16cid:durableId="1405906806">
    <w:abstractNumId w:val="0"/>
  </w:num>
  <w:num w:numId="10" w16cid:durableId="1278371477">
    <w:abstractNumId w:val="0"/>
  </w:num>
  <w:num w:numId="11" w16cid:durableId="1097142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694"/>
    <w:rsid w:val="00095016"/>
    <w:rsid w:val="00107EFC"/>
    <w:rsid w:val="001247A2"/>
    <w:rsid w:val="00365836"/>
    <w:rsid w:val="003666E2"/>
    <w:rsid w:val="00374301"/>
    <w:rsid w:val="003F6832"/>
    <w:rsid w:val="004411F6"/>
    <w:rsid w:val="004467F7"/>
    <w:rsid w:val="004B1764"/>
    <w:rsid w:val="004E0074"/>
    <w:rsid w:val="005233F2"/>
    <w:rsid w:val="00567B27"/>
    <w:rsid w:val="005C4A76"/>
    <w:rsid w:val="005E4DFF"/>
    <w:rsid w:val="005F1CE3"/>
    <w:rsid w:val="006D149D"/>
    <w:rsid w:val="006E19C3"/>
    <w:rsid w:val="00741475"/>
    <w:rsid w:val="00893B51"/>
    <w:rsid w:val="008A6B67"/>
    <w:rsid w:val="008C285D"/>
    <w:rsid w:val="008D7F3E"/>
    <w:rsid w:val="00924FD5"/>
    <w:rsid w:val="00A47173"/>
    <w:rsid w:val="00B93430"/>
    <w:rsid w:val="00BB0E62"/>
    <w:rsid w:val="00C8493A"/>
    <w:rsid w:val="00C978CB"/>
    <w:rsid w:val="00CA2694"/>
    <w:rsid w:val="00D93E6C"/>
    <w:rsid w:val="00E6552C"/>
    <w:rsid w:val="00EC4B52"/>
    <w:rsid w:val="00F034AC"/>
    <w:rsid w:val="00F44F42"/>
    <w:rsid w:val="00FA4884"/>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94DE"/>
  <w15:chartTrackingRefBased/>
  <w15:docId w15:val="{C117221C-0912-4312-9558-615774BC4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N"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694"/>
  </w:style>
  <w:style w:type="paragraph" w:styleId="Heading1">
    <w:name w:val="heading 1"/>
    <w:basedOn w:val="Normal"/>
    <w:next w:val="Normal"/>
    <w:link w:val="Heading1Char"/>
    <w:uiPriority w:val="9"/>
    <w:qFormat/>
    <w:rsid w:val="00CA2694"/>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CA2694"/>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CA2694"/>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CA2694"/>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CA2694"/>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CA2694"/>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CA2694"/>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A2694"/>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A2694"/>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694"/>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CA2694"/>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CA2694"/>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CA269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CA2694"/>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CA2694"/>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CA269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A269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A2694"/>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CA2694"/>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CA2694"/>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CA269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CA2694"/>
    <w:rPr>
      <w:color w:val="5A5A5A" w:themeColor="text1" w:themeTint="A5"/>
      <w:spacing w:val="10"/>
    </w:rPr>
  </w:style>
  <w:style w:type="paragraph" w:styleId="Quote">
    <w:name w:val="Quote"/>
    <w:basedOn w:val="Normal"/>
    <w:next w:val="Normal"/>
    <w:link w:val="QuoteChar"/>
    <w:uiPriority w:val="29"/>
    <w:qFormat/>
    <w:rsid w:val="00CA2694"/>
    <w:pPr>
      <w:spacing w:before="160"/>
      <w:ind w:left="720" w:right="720"/>
    </w:pPr>
    <w:rPr>
      <w:i/>
      <w:iCs/>
      <w:color w:val="000000" w:themeColor="text1"/>
    </w:rPr>
  </w:style>
  <w:style w:type="character" w:customStyle="1" w:styleId="QuoteChar">
    <w:name w:val="Quote Char"/>
    <w:basedOn w:val="DefaultParagraphFont"/>
    <w:link w:val="Quote"/>
    <w:uiPriority w:val="29"/>
    <w:rsid w:val="00CA2694"/>
    <w:rPr>
      <w:i/>
      <w:iCs/>
      <w:color w:val="000000" w:themeColor="text1"/>
    </w:rPr>
  </w:style>
  <w:style w:type="paragraph" w:styleId="ListParagraph">
    <w:name w:val="List Paragraph"/>
    <w:basedOn w:val="Normal"/>
    <w:uiPriority w:val="34"/>
    <w:qFormat/>
    <w:rsid w:val="00CA2694"/>
    <w:pPr>
      <w:ind w:left="720"/>
      <w:contextualSpacing/>
    </w:pPr>
    <w:rPr>
      <w:rFonts w:cs="Cordia New"/>
      <w:szCs w:val="28"/>
    </w:rPr>
  </w:style>
  <w:style w:type="character" w:styleId="IntenseEmphasis">
    <w:name w:val="Intense Emphasis"/>
    <w:basedOn w:val="DefaultParagraphFont"/>
    <w:uiPriority w:val="21"/>
    <w:qFormat/>
    <w:rsid w:val="00CA2694"/>
    <w:rPr>
      <w:b/>
      <w:bCs/>
      <w:i/>
      <w:iCs/>
      <w:caps/>
    </w:rPr>
  </w:style>
  <w:style w:type="paragraph" w:styleId="IntenseQuote">
    <w:name w:val="Intense Quote"/>
    <w:basedOn w:val="Normal"/>
    <w:next w:val="Normal"/>
    <w:link w:val="IntenseQuoteChar"/>
    <w:uiPriority w:val="30"/>
    <w:qFormat/>
    <w:rsid w:val="00CA269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CA2694"/>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CA2694"/>
    <w:rPr>
      <w:b/>
      <w:bCs/>
      <w:smallCaps/>
      <w:u w:val="single"/>
    </w:rPr>
  </w:style>
  <w:style w:type="paragraph" w:styleId="Caption">
    <w:name w:val="caption"/>
    <w:basedOn w:val="Normal"/>
    <w:next w:val="Normal"/>
    <w:uiPriority w:val="35"/>
    <w:unhideWhenUsed/>
    <w:qFormat/>
    <w:rsid w:val="00CA2694"/>
    <w:pPr>
      <w:spacing w:after="200" w:line="240" w:lineRule="auto"/>
    </w:pPr>
    <w:rPr>
      <w:i/>
      <w:iCs/>
      <w:color w:val="44546A" w:themeColor="text2"/>
      <w:sz w:val="18"/>
      <w:szCs w:val="18"/>
    </w:rPr>
  </w:style>
  <w:style w:type="character" w:styleId="Strong">
    <w:name w:val="Strong"/>
    <w:basedOn w:val="DefaultParagraphFont"/>
    <w:uiPriority w:val="22"/>
    <w:qFormat/>
    <w:rsid w:val="00CA2694"/>
    <w:rPr>
      <w:b/>
      <w:bCs/>
      <w:color w:val="000000" w:themeColor="text1"/>
    </w:rPr>
  </w:style>
  <w:style w:type="character" w:styleId="Emphasis">
    <w:name w:val="Emphasis"/>
    <w:basedOn w:val="DefaultParagraphFont"/>
    <w:uiPriority w:val="20"/>
    <w:qFormat/>
    <w:rsid w:val="00CA2694"/>
    <w:rPr>
      <w:i/>
      <w:iCs/>
      <w:color w:val="auto"/>
    </w:rPr>
  </w:style>
  <w:style w:type="paragraph" w:styleId="NoSpacing">
    <w:name w:val="No Spacing"/>
    <w:uiPriority w:val="1"/>
    <w:qFormat/>
    <w:rsid w:val="00CA2694"/>
    <w:pPr>
      <w:spacing w:after="0" w:line="240" w:lineRule="auto"/>
    </w:pPr>
  </w:style>
  <w:style w:type="character" w:styleId="SubtleEmphasis">
    <w:name w:val="Subtle Emphasis"/>
    <w:basedOn w:val="DefaultParagraphFont"/>
    <w:uiPriority w:val="19"/>
    <w:qFormat/>
    <w:rsid w:val="00CA2694"/>
    <w:rPr>
      <w:i/>
      <w:iCs/>
      <w:color w:val="404040" w:themeColor="text1" w:themeTint="BF"/>
    </w:rPr>
  </w:style>
  <w:style w:type="character" w:styleId="SubtleReference">
    <w:name w:val="Subtle Reference"/>
    <w:basedOn w:val="DefaultParagraphFont"/>
    <w:uiPriority w:val="31"/>
    <w:qFormat/>
    <w:rsid w:val="00CA2694"/>
    <w:rPr>
      <w:smallCaps/>
      <w:color w:val="404040" w:themeColor="text1" w:themeTint="BF"/>
      <w:u w:val="single" w:color="7F7F7F" w:themeColor="text1" w:themeTint="80"/>
    </w:rPr>
  </w:style>
  <w:style w:type="character" w:styleId="BookTitle">
    <w:name w:val="Book Title"/>
    <w:basedOn w:val="DefaultParagraphFont"/>
    <w:uiPriority w:val="33"/>
    <w:qFormat/>
    <w:rsid w:val="00CA2694"/>
    <w:rPr>
      <w:b w:val="0"/>
      <w:bCs w:val="0"/>
      <w:smallCaps/>
      <w:spacing w:val="5"/>
    </w:rPr>
  </w:style>
  <w:style w:type="paragraph" w:styleId="TOCHeading">
    <w:name w:val="TOC Heading"/>
    <w:basedOn w:val="Heading1"/>
    <w:next w:val="Normal"/>
    <w:uiPriority w:val="39"/>
    <w:unhideWhenUsed/>
    <w:qFormat/>
    <w:rsid w:val="00CA2694"/>
    <w:pPr>
      <w:outlineLvl w:val="9"/>
    </w:pPr>
  </w:style>
  <w:style w:type="paragraph" w:styleId="NormalWeb">
    <w:name w:val="Normal (Web)"/>
    <w:basedOn w:val="Normal"/>
    <w:uiPriority w:val="99"/>
    <w:semiHidden/>
    <w:unhideWhenUsed/>
    <w:rsid w:val="00CA2694"/>
    <w:pPr>
      <w:spacing w:before="100" w:beforeAutospacing="1" w:after="100" w:afterAutospacing="1" w:line="240" w:lineRule="auto"/>
    </w:pPr>
    <w:rPr>
      <w:rFonts w:ascii="Times New Roman" w:eastAsia="Times New Roman" w:hAnsi="Times New Roman" w:cs="Times New Roman"/>
      <w:sz w:val="24"/>
      <w:szCs w:val="24"/>
      <w:lang w:eastAsia="en-IN" w:bidi="ar-SA"/>
    </w:rPr>
  </w:style>
  <w:style w:type="character" w:styleId="Hyperlink">
    <w:name w:val="Hyperlink"/>
    <w:basedOn w:val="DefaultParagraphFont"/>
    <w:uiPriority w:val="99"/>
    <w:unhideWhenUsed/>
    <w:rsid w:val="00CA2694"/>
    <w:rPr>
      <w:color w:val="0000FF"/>
      <w:u w:val="single"/>
    </w:rPr>
  </w:style>
  <w:style w:type="character" w:styleId="UnresolvedMention">
    <w:name w:val="Unresolved Mention"/>
    <w:basedOn w:val="DefaultParagraphFont"/>
    <w:uiPriority w:val="99"/>
    <w:semiHidden/>
    <w:unhideWhenUsed/>
    <w:rsid w:val="00924FD5"/>
    <w:rPr>
      <w:color w:val="605E5C"/>
      <w:shd w:val="clear" w:color="auto" w:fill="E1DFDD"/>
    </w:rPr>
  </w:style>
  <w:style w:type="paragraph" w:styleId="TOC1">
    <w:name w:val="toc 1"/>
    <w:basedOn w:val="Normal"/>
    <w:next w:val="Normal"/>
    <w:autoRedefine/>
    <w:uiPriority w:val="39"/>
    <w:unhideWhenUsed/>
    <w:rsid w:val="00924FD5"/>
    <w:pPr>
      <w:spacing w:after="100"/>
    </w:pPr>
    <w:rPr>
      <w:szCs w:val="28"/>
    </w:rPr>
  </w:style>
  <w:style w:type="paragraph" w:styleId="Revision">
    <w:name w:val="Revision"/>
    <w:hidden/>
    <w:uiPriority w:val="99"/>
    <w:semiHidden/>
    <w:rsid w:val="006E19C3"/>
    <w:pPr>
      <w:spacing w:after="0" w:line="240" w:lineRule="auto"/>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10.1111/bjh.15600" TargetMode="External"/><Relationship Id="rId18" Type="http://schemas.openxmlformats.org/officeDocument/2006/relationships/hyperlink" Target="https://www.longtermplan.nhs.uk" TargetMode="External"/><Relationship Id="rId26" Type="http://schemas.openxmlformats.org/officeDocument/2006/relationships/hyperlink" Target="https://www.infantjournal.co.uk/pdf/inf_013_sia.pdf" TargetMode="External"/><Relationship Id="rId39" Type="http://schemas.openxmlformats.org/officeDocument/2006/relationships/theme" Target="theme/theme1.xml"/><Relationship Id="rId21" Type="http://schemas.openxmlformats.org/officeDocument/2006/relationships/hyperlink" Target="https://patient.info/doctor/haematology/sickle-cell-disease-and-sickle-cell-anaemia-pro" TargetMode="External"/><Relationship Id="rId34" Type="http://schemas.openxmlformats.org/officeDocument/2006/relationships/hyperlink" Target="https://www.gov.uk/government/publications/health-professional-handbook-newborn-blood-spot-screening" TargetMode="External"/><Relationship Id="rId7" Type="http://schemas.openxmlformats.org/officeDocument/2006/relationships/image" Target="media/image2.png"/><Relationship Id="rId12" Type="http://schemas.openxmlformats.org/officeDocument/2006/relationships/hyperlink" Target="https://www.ncbi.nlm.nih.gov/pmc/articles/PMC3580054/" TargetMode="External"/><Relationship Id="rId17" Type="http://schemas.openxmlformats.org/officeDocument/2006/relationships/hyperlink" Target="https://www.nice.org.uk" TargetMode="External"/><Relationship Id="rId25" Type="http://schemas.openxmlformats.org/officeDocument/2006/relationships/hyperlink" Target="https://www.gov.uk/topic/population-screening-programmes/sickle-cell-thalassaemia" TargetMode="External"/><Relationship Id="rId33" Type="http://schemas.openxmlformats.org/officeDocument/2006/relationships/hyperlink" Target="https://www.gov.uk/government/publications/sickle-cell-and-thalassaemia-screening-data-report-2019-to-202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ice.org.uk/guidance" TargetMode="External"/><Relationship Id="rId20" Type="http://schemas.openxmlformats.org/officeDocument/2006/relationships/hyperlink" Target="https://www.nhr.nhs.uk" TargetMode="External"/><Relationship Id="rId29" Type="http://schemas.openxmlformats.org/officeDocument/2006/relationships/hyperlink" Target="https://jcp.bmj.com/content/63/7/626.shor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riseinitiative.org/wp-content/uploads/2020/02/How-many-people-have-sickle-cell-disease-in-the-UK.pdf?utm_source=chatgpt.com" TargetMode="External"/><Relationship Id="rId24" Type="http://schemas.openxmlformats.org/officeDocument/2006/relationships/hyperlink" Target="https://www.gov.uk/government/publications/sickle-cell-and-thalassaemia-screening-handbook-for-laboratories" TargetMode="External"/><Relationship Id="rId32" Type="http://schemas.openxmlformats.org/officeDocument/2006/relationships/hyperlink" Target="https://www.gov.uk/government/publications/sickle-cell-and-thalassaemia-screening-data-report-2018-to-2019" TargetMode="External"/><Relationship Id="rId37" Type="http://schemas.openxmlformats.org/officeDocument/2006/relationships/hyperlink" Target="https://www.who.int/news-room/fact-sheets/detail/sickle-cell-disease" TargetMode="External"/><Relationship Id="rId5" Type="http://schemas.openxmlformats.org/officeDocument/2006/relationships/webSettings" Target="webSettings.xml"/><Relationship Id="rId15" Type="http://schemas.openxmlformats.org/officeDocument/2006/relationships/hyperlink" Target="https://www.nhs.uk/conditions/sickle-cell-disease/?utm_source=chatgpt.com" TargetMode="External"/><Relationship Id="rId23" Type="http://schemas.openxmlformats.org/officeDocument/2006/relationships/hyperlink" Target="https://www.scirp.org/reference/referencespapers?referenceid=3599460" TargetMode="External"/><Relationship Id="rId28" Type="http://schemas.openxmlformats.org/officeDocument/2006/relationships/hyperlink" Target="https://www.sicklecellsociety.org/about-sickle-cell/" TargetMode="External"/><Relationship Id="rId36" Type="http://schemas.openxmlformats.org/officeDocument/2006/relationships/hyperlink" Target="https://www.thelancet.com/journals/lancet/article/PIIS0140-6736(17)30193-9/abstract" TargetMode="External"/><Relationship Id="rId10" Type="http://schemas.openxmlformats.org/officeDocument/2006/relationships/hyperlink" Target="https://www.ncbi.nlm.nih.gov/pmc/articles/PMC3018247/" TargetMode="External"/><Relationship Id="rId19" Type="http://schemas.openxmlformats.org/officeDocument/2006/relationships/hyperlink" Target="https://researchbriefings.files.parliament.uk/documents/CDP-2021-0209/CDP-2021-0209.pdf" TargetMode="External"/><Relationship Id="rId31" Type="http://schemas.openxmlformats.org/officeDocument/2006/relationships/hyperlink" Target="https://haematologica.org/article/view/4505" TargetMode="External"/><Relationship Id="rId4" Type="http://schemas.openxmlformats.org/officeDocument/2006/relationships/settings" Target="settings.xml"/><Relationship Id="rId9" Type="http://schemas.openxmlformats.org/officeDocument/2006/relationships/hyperlink" Target="https://www.cdc.gov/sicklecell/disease/index.html" TargetMode="External"/><Relationship Id="rId14" Type="http://schemas.openxmlformats.org/officeDocument/2006/relationships/hyperlink" Target="https://www.nhr.nhs.uk" TargetMode="External"/><Relationship Id="rId22" Type="http://schemas.openxmlformats.org/officeDocument/2006/relationships/hyperlink" Target="https://www.sciencedirect.com/science/article/pii/S014067361261229X" TargetMode="External"/><Relationship Id="rId27" Type="http://schemas.openxmlformats.org/officeDocument/2006/relationships/hyperlink" Target="https://pmc.ncbi.nlm.nih.gov/articles/PMC7548903/" TargetMode="External"/><Relationship Id="rId30" Type="http://schemas.openxmlformats.org/officeDocument/2006/relationships/hyperlink" Target="https://adc.bmj.com/content/103/7/648.abstract" TargetMode="External"/><Relationship Id="rId35" Type="http://schemas.openxmlformats.org/officeDocument/2006/relationships/hyperlink" Target="https://www.gov.uk/government/publications/screening-tests-for-you-and-your-baby"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EE79F-6B61-4693-BF01-BEC21D2CE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13</Pages>
  <Words>3932</Words>
  <Characters>24146</Characters>
  <Application>Microsoft Office Word</Application>
  <DocSecurity>0</DocSecurity>
  <Lines>423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Fuaansha Dadabhai Pimpale (2530082)</cp:lastModifiedBy>
  <cp:revision>20</cp:revision>
  <dcterms:created xsi:type="dcterms:W3CDTF">2026-03-18T00:31:00Z</dcterms:created>
  <dcterms:modified xsi:type="dcterms:W3CDTF">2026-03-18T01:04:00Z</dcterms:modified>
</cp:coreProperties>
</file>