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0B9C" w:rsidRPr="0084246D" w:rsidRDefault="00FB0B9C" w:rsidP="0084246D">
      <w:pPr>
        <w:pStyle w:val="NormalWeb"/>
        <w:spacing w:before="0" w:beforeAutospacing="0" w:after="0" w:afterAutospacing="0" w:line="360" w:lineRule="auto"/>
        <w:rPr>
          <w:b/>
        </w:rPr>
      </w:pPr>
      <w:r w:rsidRPr="0084246D">
        <w:rPr>
          <w:rFonts w:ascii="Arial" w:hAnsi="Arial" w:cs="Arial"/>
          <w:b/>
          <w:color w:val="000000"/>
          <w:u w:val="single"/>
        </w:rPr>
        <w:t xml:space="preserve">Discuss the importance and effectiveness of developing Assessment for Learning throughout the primary school, including critical analysis of personal implementation of ONE </w:t>
      </w:r>
      <w:proofErr w:type="spellStart"/>
      <w:r w:rsidRPr="0084246D">
        <w:rPr>
          <w:rFonts w:ascii="Arial" w:hAnsi="Arial" w:cs="Arial"/>
          <w:b/>
          <w:color w:val="000000"/>
          <w:u w:val="single"/>
        </w:rPr>
        <w:t>AfL</w:t>
      </w:r>
      <w:proofErr w:type="spellEnd"/>
      <w:r w:rsidRPr="0084246D">
        <w:rPr>
          <w:rFonts w:ascii="Arial" w:hAnsi="Arial" w:cs="Arial"/>
          <w:b/>
          <w:color w:val="000000"/>
          <w:u w:val="single"/>
        </w:rPr>
        <w:t xml:space="preserve"> strategy from Professional Teaching Experience. </w:t>
      </w:r>
    </w:p>
    <w:p w:rsidR="00FB0B9C" w:rsidRDefault="00FB0B9C" w:rsidP="0084246D">
      <w:pPr>
        <w:pStyle w:val="NormalWeb"/>
        <w:spacing w:before="0" w:beforeAutospacing="0" w:after="0" w:afterAutospacing="0" w:line="360" w:lineRule="auto"/>
        <w:rPr>
          <w:rFonts w:ascii="Arial" w:hAnsi="Arial" w:cs="Arial"/>
          <w:color w:val="000000" w:themeColor="text1"/>
        </w:rPr>
      </w:pPr>
      <w:r w:rsidRPr="00C764AF">
        <w:rPr>
          <w:rFonts w:ascii="Arial" w:hAnsi="Arial" w:cs="Arial"/>
          <w:color w:val="000000" w:themeColor="text1"/>
        </w:rPr>
        <w:t>Assessment for Learning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can be defined as a means of informal assessment that is embedded within every aspect of teaching and it is used to improve learning (Black, 200</w:t>
      </w:r>
      <w:r w:rsidR="0062281F" w:rsidRPr="00C764AF">
        <w:rPr>
          <w:rFonts w:ascii="Arial" w:hAnsi="Arial" w:cs="Arial"/>
          <w:color w:val="000000" w:themeColor="text1"/>
        </w:rPr>
        <w:t>6</w:t>
      </w:r>
      <w:r w:rsidRPr="00C764AF">
        <w:rPr>
          <w:rFonts w:ascii="Arial" w:hAnsi="Arial" w:cs="Arial"/>
          <w:color w:val="000000" w:themeColor="text1"/>
        </w:rPr>
        <w:t xml:space="preserve">).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is also a type of formative assessment because it allows the teacher to know what level a student is working at and the teacher utilises this information to meet the students needs (William, 2009).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works towards bridging the gap between where the student currently is and where they need to be (Briggs, 200</w:t>
      </w:r>
      <w:r w:rsidR="0010563C" w:rsidRPr="00C764AF">
        <w:rPr>
          <w:rFonts w:ascii="Arial" w:hAnsi="Arial" w:cs="Arial"/>
          <w:color w:val="000000" w:themeColor="text1"/>
        </w:rPr>
        <w:t>9</w:t>
      </w:r>
      <w:r w:rsidRPr="00C764AF">
        <w:rPr>
          <w:rFonts w:ascii="Arial" w:hAnsi="Arial" w:cs="Arial"/>
          <w:color w:val="000000" w:themeColor="text1"/>
        </w:rPr>
        <w:t xml:space="preserve">). </w:t>
      </w:r>
    </w:p>
    <w:p w:rsidR="0084246D" w:rsidRPr="0084246D" w:rsidRDefault="0084246D" w:rsidP="0084246D">
      <w:pPr>
        <w:pStyle w:val="NormalWeb"/>
        <w:spacing w:before="0" w:beforeAutospacing="0" w:after="0" w:afterAutospacing="0" w:line="360" w:lineRule="auto"/>
        <w:rPr>
          <w:color w:val="000000" w:themeColor="text1"/>
        </w:rPr>
      </w:pPr>
    </w:p>
    <w:p w:rsidR="00FB0B9C" w:rsidRDefault="00FB0B9C" w:rsidP="0084246D">
      <w:pPr>
        <w:pStyle w:val="NormalWeb"/>
        <w:spacing w:before="0" w:beforeAutospacing="0" w:after="0" w:afterAutospacing="0" w:line="360" w:lineRule="auto"/>
        <w:rPr>
          <w:rFonts w:ascii="Arial" w:hAnsi="Arial" w:cs="Arial"/>
          <w:color w:val="000000" w:themeColor="text1"/>
        </w:rPr>
      </w:pP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was first introduced by Black and William in 1998 within their book ‘Inside the Black Box’ (1998). Black and William identified four key elements of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one was sharing the success criteria with learners in order to let them know the steps to success (Black and William, 1998), another was the types of questions that would be brought to the students, this would encourage the students to think independently about what they currently know. (Black and William, 1998). The third element identified was the quality of the feedback given to students (Black and William, 1998). The final element identified was peer and self-assessment which helps to build independence and allows the students to see how the teacher would be assessing them, however in order to mark correctly the students would need to be made aware of the success criteria for the task (Burnham, 2018).</w:t>
      </w:r>
    </w:p>
    <w:p w:rsidR="0084246D" w:rsidRPr="0084246D" w:rsidRDefault="0084246D" w:rsidP="0084246D">
      <w:pPr>
        <w:pStyle w:val="NormalWeb"/>
        <w:spacing w:before="0" w:beforeAutospacing="0" w:after="0" w:afterAutospacing="0" w:line="360" w:lineRule="auto"/>
        <w:rPr>
          <w:color w:val="000000" w:themeColor="text1"/>
        </w:rPr>
      </w:pPr>
    </w:p>
    <w:p w:rsidR="00FB0B9C" w:rsidRPr="00C764AF" w:rsidRDefault="00FB0B9C" w:rsidP="007738E3">
      <w:pPr>
        <w:pStyle w:val="NormalWeb"/>
        <w:spacing w:before="0" w:beforeAutospacing="0" w:after="0" w:afterAutospacing="0" w:line="360" w:lineRule="auto"/>
        <w:rPr>
          <w:color w:val="000000" w:themeColor="text1"/>
        </w:rPr>
      </w:pPr>
      <w:r w:rsidRPr="00C764AF">
        <w:rPr>
          <w:rFonts w:ascii="Arial" w:hAnsi="Arial" w:cs="Arial"/>
          <w:color w:val="000000" w:themeColor="text1"/>
        </w:rPr>
        <w:t xml:space="preserve">It can be argued by various theorists, such as Black and William (Black and William, 1998), that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is very important throughout the primary school and it is effective with any students development. However, it can also be argued that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is only effective when it is planned well and when it is used suitably. When this is not done the effectiveness of the assessment is reduced excessively therefore making it ineffective. This view can be supported by Gardner (Gardner, 2012), </w:t>
      </w:r>
      <w:proofErr w:type="spellStart"/>
      <w:r w:rsidRPr="00C764AF">
        <w:rPr>
          <w:rFonts w:ascii="Arial" w:hAnsi="Arial" w:cs="Arial"/>
          <w:color w:val="000000" w:themeColor="text1"/>
        </w:rPr>
        <w:t>Kluger</w:t>
      </w:r>
      <w:proofErr w:type="spellEnd"/>
      <w:r w:rsidRPr="00C764AF">
        <w:rPr>
          <w:rFonts w:ascii="Arial" w:hAnsi="Arial" w:cs="Arial"/>
          <w:color w:val="000000" w:themeColor="text1"/>
        </w:rPr>
        <w:t xml:space="preserve"> and </w:t>
      </w:r>
      <w:proofErr w:type="spellStart"/>
      <w:r w:rsidRPr="00C764AF">
        <w:rPr>
          <w:rFonts w:ascii="Arial" w:hAnsi="Arial" w:cs="Arial"/>
          <w:color w:val="000000" w:themeColor="text1"/>
        </w:rPr>
        <w:t>DiNisi</w:t>
      </w:r>
      <w:proofErr w:type="spellEnd"/>
      <w:r w:rsidRPr="00C764AF">
        <w:rPr>
          <w:rFonts w:ascii="Arial" w:hAnsi="Arial" w:cs="Arial"/>
          <w:color w:val="000000" w:themeColor="text1"/>
        </w:rPr>
        <w:t xml:space="preserve"> (</w:t>
      </w:r>
      <w:proofErr w:type="spellStart"/>
      <w:r w:rsidRPr="00C764AF">
        <w:rPr>
          <w:rFonts w:ascii="Arial" w:hAnsi="Arial" w:cs="Arial"/>
          <w:color w:val="000000" w:themeColor="text1"/>
        </w:rPr>
        <w:t>Kluger</w:t>
      </w:r>
      <w:proofErr w:type="spellEnd"/>
      <w:r w:rsidRPr="00C764AF">
        <w:rPr>
          <w:rFonts w:ascii="Arial" w:hAnsi="Arial" w:cs="Arial"/>
          <w:color w:val="000000" w:themeColor="text1"/>
        </w:rPr>
        <w:t xml:space="preserve"> and </w:t>
      </w:r>
      <w:proofErr w:type="spellStart"/>
      <w:r w:rsidRPr="00C764AF">
        <w:rPr>
          <w:rFonts w:ascii="Arial" w:hAnsi="Arial" w:cs="Arial"/>
          <w:color w:val="000000" w:themeColor="text1"/>
        </w:rPr>
        <w:t>DiNisi</w:t>
      </w:r>
      <w:proofErr w:type="spellEnd"/>
      <w:r w:rsidRPr="00C764AF">
        <w:rPr>
          <w:rFonts w:ascii="Arial" w:hAnsi="Arial" w:cs="Arial"/>
          <w:color w:val="000000" w:themeColor="text1"/>
        </w:rPr>
        <w:t xml:space="preserve">, 1996). </w:t>
      </w:r>
    </w:p>
    <w:p w:rsidR="00FB0B9C" w:rsidRPr="00C764AF" w:rsidRDefault="00FB0B9C" w:rsidP="007738E3">
      <w:pPr>
        <w:spacing w:line="360" w:lineRule="auto"/>
        <w:rPr>
          <w:rFonts w:eastAsia="Times New Roman"/>
          <w:color w:val="000000" w:themeColor="text1"/>
          <w:sz w:val="24"/>
          <w:szCs w:val="24"/>
        </w:rPr>
      </w:pPr>
    </w:p>
    <w:p w:rsidR="00FB0B9C" w:rsidRPr="00C764AF" w:rsidRDefault="00FB0B9C" w:rsidP="007738E3">
      <w:pPr>
        <w:pStyle w:val="NormalWeb"/>
        <w:spacing w:before="0" w:beforeAutospacing="0" w:after="0" w:afterAutospacing="0" w:line="360" w:lineRule="auto"/>
        <w:rPr>
          <w:color w:val="000000" w:themeColor="text1"/>
        </w:rPr>
      </w:pPr>
      <w:r w:rsidRPr="007738E3">
        <w:rPr>
          <w:rFonts w:ascii="Arial" w:hAnsi="Arial" w:cs="Arial"/>
          <w:color w:val="000000"/>
        </w:rPr>
        <w:t xml:space="preserve">Gardner argues that when the learning is being monitored through formative assessment but nothing is being done to help the student develop their learning, </w:t>
      </w:r>
      <w:r w:rsidRPr="007738E3">
        <w:rPr>
          <w:rFonts w:ascii="Arial" w:hAnsi="Arial" w:cs="Arial"/>
          <w:color w:val="000000"/>
        </w:rPr>
        <w:lastRenderedPageBreak/>
        <w:t xml:space="preserve">then </w:t>
      </w:r>
      <w:r w:rsidRPr="00C764AF">
        <w:rPr>
          <w:rFonts w:ascii="Arial" w:hAnsi="Arial" w:cs="Arial"/>
          <w:color w:val="000000" w:themeColor="text1"/>
        </w:rPr>
        <w:t xml:space="preserve">the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strategy becomes ineffective and, in turn, pointless. David </w:t>
      </w:r>
      <w:proofErr w:type="spellStart"/>
      <w:r w:rsidRPr="00C764AF">
        <w:rPr>
          <w:rFonts w:ascii="Arial" w:hAnsi="Arial" w:cs="Arial"/>
          <w:color w:val="000000" w:themeColor="text1"/>
        </w:rPr>
        <w:t>Didau</w:t>
      </w:r>
      <w:proofErr w:type="spellEnd"/>
      <w:r w:rsidRPr="00C764AF">
        <w:rPr>
          <w:rFonts w:ascii="Arial" w:hAnsi="Arial" w:cs="Arial"/>
          <w:color w:val="000000" w:themeColor="text1"/>
        </w:rPr>
        <w:t xml:space="preserve"> also supports this view, he argues that when the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strategy is not done correctly then the overall effectiveness is limited (</w:t>
      </w:r>
      <w:proofErr w:type="spellStart"/>
      <w:r w:rsidRPr="00C764AF">
        <w:rPr>
          <w:rFonts w:ascii="Arial" w:hAnsi="Arial" w:cs="Arial"/>
          <w:color w:val="000000" w:themeColor="text1"/>
        </w:rPr>
        <w:t>Didau</w:t>
      </w:r>
      <w:proofErr w:type="spellEnd"/>
      <w:r w:rsidRPr="00C764AF">
        <w:rPr>
          <w:rFonts w:ascii="Arial" w:hAnsi="Arial" w:cs="Arial"/>
          <w:color w:val="000000" w:themeColor="text1"/>
        </w:rPr>
        <w:t xml:space="preserve">, Unknown). This therefore shows that in order for the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to be effective and have an impact on a students learning, the teacher will need to use the information obtained from the formative assessment to develop and improve future lessons to benefit the targeted students. </w:t>
      </w:r>
    </w:p>
    <w:p w:rsidR="00FB0B9C" w:rsidRPr="00C764AF" w:rsidRDefault="00FB0B9C" w:rsidP="007738E3">
      <w:pPr>
        <w:spacing w:line="360" w:lineRule="auto"/>
        <w:rPr>
          <w:rFonts w:eastAsia="Times New Roman"/>
          <w:color w:val="000000" w:themeColor="text1"/>
          <w:sz w:val="24"/>
          <w:szCs w:val="24"/>
        </w:rPr>
      </w:pPr>
    </w:p>
    <w:p w:rsidR="00FB0B9C" w:rsidRPr="00C764AF" w:rsidRDefault="00FB0B9C" w:rsidP="007738E3">
      <w:pPr>
        <w:pStyle w:val="NormalWeb"/>
        <w:spacing w:before="0" w:beforeAutospacing="0" w:after="0" w:afterAutospacing="0" w:line="360" w:lineRule="auto"/>
        <w:rPr>
          <w:color w:val="000000" w:themeColor="text1"/>
        </w:rPr>
      </w:pPr>
      <w:r w:rsidRPr="00C764AF">
        <w:rPr>
          <w:rFonts w:ascii="Arial" w:hAnsi="Arial" w:cs="Arial"/>
          <w:color w:val="000000" w:themeColor="text1"/>
        </w:rPr>
        <w:t xml:space="preserve">Kerry, however, argues that ‘the use of assessment for learning strategies enables all children...to have ownership of their learning’ (Kerry, 2015, p114). It can also be argued that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benefits the lower attaining pupils the most because it helps to decrease the spread of attainment (Lambert and Lines, 2000), this would therefore mean that the whole class would be working towards similar targets, which would </w:t>
      </w:r>
      <w:bookmarkStart w:id="0" w:name="_GoBack"/>
      <w:bookmarkEnd w:id="0"/>
      <w:r w:rsidRPr="00C764AF">
        <w:rPr>
          <w:rFonts w:ascii="Arial" w:hAnsi="Arial" w:cs="Arial"/>
          <w:color w:val="000000" w:themeColor="text1"/>
        </w:rPr>
        <w:t xml:space="preserve">then enhance not only the confidence of the pupils but it will help enhance the overall achievement of the students. </w:t>
      </w:r>
    </w:p>
    <w:p w:rsidR="00FB0B9C" w:rsidRPr="00C764AF" w:rsidRDefault="00FB0B9C" w:rsidP="007738E3">
      <w:pPr>
        <w:spacing w:line="360" w:lineRule="auto"/>
        <w:rPr>
          <w:rFonts w:eastAsia="Times New Roman"/>
          <w:color w:val="000000" w:themeColor="text1"/>
          <w:sz w:val="24"/>
          <w:szCs w:val="24"/>
        </w:rPr>
      </w:pPr>
    </w:p>
    <w:p w:rsidR="00FB0B9C" w:rsidRPr="00C764AF" w:rsidRDefault="00FB0B9C" w:rsidP="007738E3">
      <w:pPr>
        <w:pStyle w:val="NormalWeb"/>
        <w:spacing w:before="0" w:beforeAutospacing="0" w:after="0" w:afterAutospacing="0" w:line="360" w:lineRule="auto"/>
        <w:rPr>
          <w:color w:val="000000" w:themeColor="text1"/>
        </w:rPr>
      </w:pPr>
      <w:r w:rsidRPr="00C764AF">
        <w:rPr>
          <w:rFonts w:ascii="Arial" w:hAnsi="Arial" w:cs="Arial"/>
          <w:color w:val="000000" w:themeColor="text1"/>
        </w:rPr>
        <w:t xml:space="preserve">During the Professional Teaching Experience (PTE) the writer (the teacher) used an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strategy where the students were asked to rate their Learning Objective with a coloured pencil (Green, Amber or Red) depending on whether they thought they met the Learning Objective. The students were also asked to leave a comment which reflected on how the students felt during the task and possibly for some students leave something they could do differently next time to be successful. This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strategy links in with the feedback and it links in with the self-assessment aspect of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as it actively involves the students in reflecting on what they have achieved throughout the lesson and they have used this information to decide (assess) what colour they should put for the learning objective. It can be argued that in order for the pupils to understand how to assess themselves based on the learning objective the students would need to know the success criteria for it (Sadler, 2013). This therefore shows how effective the chosen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strategy would be because it links in with three of the key aspects of </w:t>
      </w:r>
      <w:proofErr w:type="spellStart"/>
      <w:r w:rsidRPr="00C764AF">
        <w:rPr>
          <w:rFonts w:ascii="Arial" w:hAnsi="Arial" w:cs="Arial"/>
          <w:color w:val="000000" w:themeColor="text1"/>
        </w:rPr>
        <w:t>AfL</w:t>
      </w:r>
      <w:proofErr w:type="spellEnd"/>
      <w:r w:rsidRPr="00C764AF">
        <w:rPr>
          <w:rFonts w:ascii="Arial" w:hAnsi="Arial" w:cs="Arial"/>
          <w:color w:val="000000" w:themeColor="text1"/>
        </w:rPr>
        <w:t xml:space="preserve">. </w:t>
      </w:r>
    </w:p>
    <w:p w:rsidR="00FB0B9C" w:rsidRPr="007738E3" w:rsidRDefault="00FB0B9C" w:rsidP="007738E3">
      <w:pPr>
        <w:spacing w:line="360" w:lineRule="auto"/>
        <w:rPr>
          <w:rFonts w:eastAsia="Times New Roman"/>
          <w:sz w:val="24"/>
          <w:szCs w:val="24"/>
        </w:rPr>
      </w:pPr>
    </w:p>
    <w:p w:rsidR="00FB0B9C" w:rsidRPr="00C764AF" w:rsidRDefault="00FB0B9C" w:rsidP="007738E3">
      <w:pPr>
        <w:pStyle w:val="NormalWeb"/>
        <w:spacing w:before="0" w:beforeAutospacing="0" w:after="0" w:afterAutospacing="0" w:line="360" w:lineRule="auto"/>
        <w:rPr>
          <w:color w:val="000000" w:themeColor="text1"/>
        </w:rPr>
      </w:pPr>
      <w:r w:rsidRPr="00C764AF">
        <w:rPr>
          <w:rFonts w:ascii="Arial" w:hAnsi="Arial" w:cs="Arial"/>
          <w:color w:val="000000" w:themeColor="text1"/>
        </w:rPr>
        <w:t xml:space="preserve">The students would be asked to colour code their work and leave a comment independently. The interdependence that the students’ developed would be </w:t>
      </w:r>
      <w:r w:rsidRPr="00C764AF">
        <w:rPr>
          <w:rFonts w:ascii="Arial" w:hAnsi="Arial" w:cs="Arial"/>
          <w:color w:val="000000" w:themeColor="text1"/>
        </w:rPr>
        <w:lastRenderedPageBreak/>
        <w:t xml:space="preserve">supported by the humanist approach as they believe students should be working more independently to recognise what they need to do in order to achieve their goals (Gould, 2010). D. Royce Sadler (2013) supports this idea of independence, he states that teachers should be teaching ‘students how to judge quality and modify their own work’ (Sadler, 2013, p.55). This view can also be supported by Graham Donaldson within his ‘Successful Futures’ (2015) document where he states that teachers should ‘engage students in their own assessment’ which therefore agrees that the students should be self-assessing themselves within lessons, which therefore shows that the strategy is effective for not only the current curriculum but it is needed within life and the future curriculum. Donaldson also argues that this type of assessment allows the students to develop more of a growth </w:t>
      </w:r>
      <w:proofErr w:type="spellStart"/>
      <w:r w:rsidR="0001053E" w:rsidRPr="00C764AF">
        <w:rPr>
          <w:rFonts w:ascii="Arial" w:hAnsi="Arial" w:cs="Arial"/>
          <w:color w:val="000000" w:themeColor="text1"/>
        </w:rPr>
        <w:t>mindset</w:t>
      </w:r>
      <w:proofErr w:type="spellEnd"/>
      <w:r w:rsidRPr="00C764AF">
        <w:rPr>
          <w:rFonts w:ascii="Arial" w:hAnsi="Arial" w:cs="Arial"/>
          <w:color w:val="000000" w:themeColor="text1"/>
        </w:rPr>
        <w:t xml:space="preserve"> instead of a set </w:t>
      </w:r>
      <w:proofErr w:type="spellStart"/>
      <w:r w:rsidRPr="00C764AF">
        <w:rPr>
          <w:rFonts w:ascii="Arial" w:hAnsi="Arial" w:cs="Arial"/>
          <w:color w:val="000000" w:themeColor="text1"/>
        </w:rPr>
        <w:t>mindset</w:t>
      </w:r>
      <w:proofErr w:type="spellEnd"/>
      <w:r w:rsidRPr="00C764AF">
        <w:rPr>
          <w:rFonts w:ascii="Arial" w:hAnsi="Arial" w:cs="Arial"/>
          <w:color w:val="000000" w:themeColor="text1"/>
        </w:rPr>
        <w:t xml:space="preserve"> which will allow them to think more with an open mind (Donaldson, 2015). </w:t>
      </w:r>
    </w:p>
    <w:p w:rsidR="00FB0B9C" w:rsidRPr="00C764AF" w:rsidRDefault="00FB0B9C" w:rsidP="007738E3">
      <w:pPr>
        <w:spacing w:line="360" w:lineRule="auto"/>
        <w:rPr>
          <w:rFonts w:eastAsia="Times New Roman"/>
          <w:color w:val="000000" w:themeColor="text1"/>
          <w:sz w:val="24"/>
          <w:szCs w:val="24"/>
        </w:rPr>
      </w:pPr>
    </w:p>
    <w:p w:rsidR="00FB0B9C" w:rsidRPr="007738E3" w:rsidRDefault="00FB0B9C" w:rsidP="007738E3">
      <w:pPr>
        <w:pStyle w:val="NormalWeb"/>
        <w:spacing w:before="0" w:beforeAutospacing="0" w:after="0" w:afterAutospacing="0" w:line="360" w:lineRule="auto"/>
      </w:pPr>
      <w:r w:rsidRPr="007738E3">
        <w:rPr>
          <w:rFonts w:ascii="Arial" w:hAnsi="Arial" w:cs="Arial"/>
          <w:color w:val="000000"/>
        </w:rPr>
        <w:t xml:space="preserve">The chosen strategy was used during PTE on an upper key stage two class with mixed ability students, therefore the skills that the students will have needed to use the </w:t>
      </w:r>
      <w:proofErr w:type="spellStart"/>
      <w:r w:rsidRPr="007738E3">
        <w:rPr>
          <w:rFonts w:ascii="Arial" w:hAnsi="Arial" w:cs="Arial"/>
          <w:color w:val="000000"/>
        </w:rPr>
        <w:t>AfL</w:t>
      </w:r>
      <w:proofErr w:type="spellEnd"/>
      <w:r w:rsidRPr="007738E3">
        <w:rPr>
          <w:rFonts w:ascii="Arial" w:hAnsi="Arial" w:cs="Arial"/>
          <w:color w:val="000000"/>
        </w:rPr>
        <w:t xml:space="preserve"> strategy will have been quite advanced. This therefore means that the strategy would be ineffective for use within the lower years of the primary school. However adaptations could be put into place to ensure that the learners of a lower ability and even a lower age group would be able to use the strategy to a similar purpose. For example students within the lower foundation phase might be unable to write down their feelings, therefore an alternative method of recording the students reflections would need to be in place. This could be done as a voice recording of a conversation with an adult regarding the work the student will have completed, these would then be transformed into QR codes and made available to the students within a book to use as evidence or as a means of feedback for the class teacher. Although this would work with able students, this might not be as effective with a student with special educational needs or a child who lacks confidence in speaking. Therefore showing that this </w:t>
      </w:r>
      <w:proofErr w:type="spellStart"/>
      <w:r w:rsidRPr="007738E3">
        <w:rPr>
          <w:rFonts w:ascii="Arial" w:hAnsi="Arial" w:cs="Arial"/>
          <w:color w:val="000000"/>
        </w:rPr>
        <w:t>AfL</w:t>
      </w:r>
      <w:proofErr w:type="spellEnd"/>
      <w:r w:rsidRPr="007738E3">
        <w:rPr>
          <w:rFonts w:ascii="Arial" w:hAnsi="Arial" w:cs="Arial"/>
          <w:color w:val="000000"/>
        </w:rPr>
        <w:t xml:space="preserve"> strategy is not as effective as what it could be throughout the primary school because a lot would need to be altered to ensure all students would be able to participate, thus making it ineffective.</w:t>
      </w:r>
    </w:p>
    <w:p w:rsidR="00FB0B9C" w:rsidRPr="007738E3" w:rsidRDefault="00FB0B9C" w:rsidP="007738E3">
      <w:pPr>
        <w:spacing w:line="360" w:lineRule="auto"/>
        <w:rPr>
          <w:rFonts w:eastAsia="Times New Roman"/>
          <w:sz w:val="24"/>
          <w:szCs w:val="24"/>
        </w:rPr>
      </w:pPr>
    </w:p>
    <w:p w:rsidR="00FB0B9C" w:rsidRPr="007738E3" w:rsidRDefault="00FB0B9C" w:rsidP="007738E3">
      <w:pPr>
        <w:pStyle w:val="NormalWeb"/>
        <w:spacing w:before="0" w:beforeAutospacing="0" w:after="0" w:afterAutospacing="0" w:line="360" w:lineRule="auto"/>
      </w:pPr>
      <w:r w:rsidRPr="007738E3">
        <w:rPr>
          <w:rFonts w:ascii="Arial" w:hAnsi="Arial" w:cs="Arial"/>
          <w:color w:val="000000"/>
        </w:rPr>
        <w:t xml:space="preserve">The </w:t>
      </w:r>
      <w:proofErr w:type="spellStart"/>
      <w:r w:rsidRPr="007738E3">
        <w:rPr>
          <w:rFonts w:ascii="Arial" w:hAnsi="Arial" w:cs="Arial"/>
          <w:color w:val="000000"/>
        </w:rPr>
        <w:t>AfL</w:t>
      </w:r>
      <w:proofErr w:type="spellEnd"/>
      <w:r w:rsidRPr="007738E3">
        <w:rPr>
          <w:rFonts w:ascii="Arial" w:hAnsi="Arial" w:cs="Arial"/>
          <w:color w:val="000000"/>
        </w:rPr>
        <w:t xml:space="preserve"> strategy was effective in allowing the teacher to understand how each student felt about their own work, this information was then used to develop future </w:t>
      </w:r>
      <w:r w:rsidRPr="007738E3">
        <w:rPr>
          <w:rFonts w:ascii="Arial" w:hAnsi="Arial" w:cs="Arial"/>
          <w:color w:val="000000"/>
        </w:rPr>
        <w:lastRenderedPageBreak/>
        <w:t xml:space="preserve">lessons. For example, a mathematics lesson took place where the students were using the bus stop method to work out a range of sums. One student marked themselves as red, which meant they felt they did not achieve the learning objective, within their comments they wrote how they lacked confidence within their times tables and therefore this was the reason why they did not achieve their learning objective. The teacher read these comments and found that this student was not the only one who felt they did not achieve the learning objective. Within the next mathematics lesson, the teacher offered a times table grid to the students who either lacked confidence in or felt they needed the help with their work. Within this lesson the students concentrated more on learning the method rather than stressing over their times tables, which was not the focus of the lesson, this therefore shows that this strategy was effective and important within this lesson. This is because the comments and colours that the students left meant that the teacher was able to see and develop the resources available to the students to allow them to gain a greater understanding. This also helped develop the students confidence within the topic, which relates to a humanist approach because it focused on helping build up confidence before over-challenging the student. </w:t>
      </w:r>
    </w:p>
    <w:p w:rsidR="00FB0B9C" w:rsidRPr="007738E3" w:rsidRDefault="00FB0B9C" w:rsidP="007738E3">
      <w:pPr>
        <w:spacing w:line="360" w:lineRule="auto"/>
        <w:rPr>
          <w:rFonts w:eastAsia="Times New Roman"/>
          <w:sz w:val="24"/>
          <w:szCs w:val="24"/>
        </w:rPr>
      </w:pPr>
    </w:p>
    <w:p w:rsidR="00FB0B9C" w:rsidRPr="007738E3" w:rsidRDefault="00FB0B9C" w:rsidP="007738E3">
      <w:pPr>
        <w:pStyle w:val="NormalWeb"/>
        <w:spacing w:before="0" w:beforeAutospacing="0" w:after="0" w:afterAutospacing="0" w:line="360" w:lineRule="auto"/>
      </w:pPr>
      <w:r w:rsidRPr="007738E3">
        <w:rPr>
          <w:rFonts w:ascii="Arial" w:hAnsi="Arial" w:cs="Arial"/>
          <w:color w:val="000000"/>
        </w:rPr>
        <w:t xml:space="preserve">Humanists suggest that teachers should encourage students to be more empathetic and communicate more freely with their own work, to allow them to create true reflections </w:t>
      </w:r>
      <w:r w:rsidRPr="0024166B">
        <w:rPr>
          <w:rFonts w:ascii="Arial" w:hAnsi="Arial" w:cs="Arial"/>
          <w:color w:val="000000" w:themeColor="text1"/>
        </w:rPr>
        <w:t>and give the teacher a clearer understanding of how each student felt during the task (</w:t>
      </w:r>
      <w:proofErr w:type="spellStart"/>
      <w:r w:rsidRPr="0024166B">
        <w:rPr>
          <w:rFonts w:ascii="Arial" w:hAnsi="Arial" w:cs="Arial"/>
          <w:color w:val="000000" w:themeColor="text1"/>
        </w:rPr>
        <w:t>Khatib</w:t>
      </w:r>
      <w:proofErr w:type="spellEnd"/>
      <w:r w:rsidRPr="0024166B">
        <w:rPr>
          <w:rFonts w:ascii="Arial" w:hAnsi="Arial" w:cs="Arial"/>
          <w:color w:val="000000" w:themeColor="text1"/>
        </w:rPr>
        <w:t xml:space="preserve">, </w:t>
      </w:r>
      <w:proofErr w:type="spellStart"/>
      <w:r w:rsidRPr="0024166B">
        <w:rPr>
          <w:rFonts w:ascii="Arial" w:hAnsi="Arial" w:cs="Arial"/>
          <w:color w:val="000000" w:themeColor="text1"/>
        </w:rPr>
        <w:t>Sarem</w:t>
      </w:r>
      <w:proofErr w:type="spellEnd"/>
      <w:r w:rsidRPr="0024166B">
        <w:rPr>
          <w:rFonts w:ascii="Arial" w:hAnsi="Arial" w:cs="Arial"/>
          <w:color w:val="000000" w:themeColor="text1"/>
        </w:rPr>
        <w:t xml:space="preserve"> and </w:t>
      </w:r>
      <w:proofErr w:type="spellStart"/>
      <w:r w:rsidRPr="0024166B">
        <w:rPr>
          <w:rFonts w:ascii="Arial" w:hAnsi="Arial" w:cs="Arial"/>
          <w:color w:val="000000" w:themeColor="text1"/>
        </w:rPr>
        <w:t>Hamidi</w:t>
      </w:r>
      <w:proofErr w:type="spellEnd"/>
      <w:r w:rsidRPr="0024166B">
        <w:rPr>
          <w:rFonts w:ascii="Arial" w:hAnsi="Arial" w:cs="Arial"/>
          <w:color w:val="000000" w:themeColor="text1"/>
        </w:rPr>
        <w:t>, 2013, p.47). When a class has no trust with the class teacher they will not be honest and open with how they feel regarding work (</w:t>
      </w:r>
      <w:proofErr w:type="spellStart"/>
      <w:r w:rsidRPr="0024166B">
        <w:rPr>
          <w:rFonts w:ascii="Arial" w:hAnsi="Arial" w:cs="Arial"/>
          <w:color w:val="000000" w:themeColor="text1"/>
        </w:rPr>
        <w:t>Gipps</w:t>
      </w:r>
      <w:proofErr w:type="spellEnd"/>
      <w:r w:rsidRPr="0024166B">
        <w:rPr>
          <w:rFonts w:ascii="Arial" w:hAnsi="Arial" w:cs="Arial"/>
          <w:color w:val="000000" w:themeColor="text1"/>
        </w:rPr>
        <w:t>, McCallum and Hargreaves, 2000). This therefore stresses the need for a relationship of trust to be created between a teacher and the students to ensure learning can be supported appropriately for selected students. This view can also be supported by Gardner (2012) because he states that a students’ trust in a teacher will ‘affect their response to any feedback’ (Gardner, 2012, p. 224) he also adds to this by stating that students need to feel safe in order to be honest with the teacher (Gardner, 2012). It can be argued that within a new class this trust can be difficult to obtain, this can be supported by theorists such as Carless (201</w:t>
      </w:r>
      <w:r w:rsidR="00EF6DDC" w:rsidRPr="0024166B">
        <w:rPr>
          <w:rFonts w:ascii="Arial" w:hAnsi="Arial" w:cs="Arial"/>
          <w:color w:val="000000" w:themeColor="text1"/>
        </w:rPr>
        <w:t>1</w:t>
      </w:r>
      <w:r w:rsidRPr="0024166B">
        <w:rPr>
          <w:rFonts w:ascii="Arial" w:hAnsi="Arial" w:cs="Arial"/>
          <w:color w:val="000000" w:themeColor="text1"/>
        </w:rPr>
        <w:t xml:space="preserve">) who suggests </w:t>
      </w:r>
      <w:r w:rsidRPr="007738E3">
        <w:rPr>
          <w:rFonts w:ascii="Arial" w:hAnsi="Arial" w:cs="Arial"/>
          <w:color w:val="000000"/>
        </w:rPr>
        <w:t xml:space="preserve">that a teacher should make sure the students are within a comfortable learning </w:t>
      </w:r>
      <w:r w:rsidRPr="007738E3">
        <w:rPr>
          <w:rFonts w:ascii="Arial" w:hAnsi="Arial" w:cs="Arial"/>
          <w:color w:val="000000"/>
        </w:rPr>
        <w:lastRenderedPageBreak/>
        <w:t>environment before they are asked to be honest with their feelings regarding the work.  </w:t>
      </w:r>
    </w:p>
    <w:p w:rsidR="00FB0B9C" w:rsidRPr="007738E3" w:rsidRDefault="00FB0B9C" w:rsidP="007738E3">
      <w:pPr>
        <w:spacing w:line="360" w:lineRule="auto"/>
        <w:rPr>
          <w:rFonts w:eastAsia="Times New Roman"/>
          <w:sz w:val="24"/>
          <w:szCs w:val="24"/>
        </w:rPr>
      </w:pPr>
    </w:p>
    <w:p w:rsidR="00FB0B9C" w:rsidRPr="0024166B" w:rsidRDefault="00FB0B9C" w:rsidP="007738E3">
      <w:pPr>
        <w:pStyle w:val="NormalWeb"/>
        <w:spacing w:before="0" w:beforeAutospacing="0" w:after="0" w:afterAutospacing="0" w:line="360" w:lineRule="auto"/>
        <w:rPr>
          <w:color w:val="000000" w:themeColor="text1"/>
        </w:rPr>
      </w:pPr>
      <w:r w:rsidRPr="007738E3">
        <w:rPr>
          <w:rFonts w:ascii="Arial" w:hAnsi="Arial" w:cs="Arial"/>
          <w:color w:val="000000"/>
        </w:rPr>
        <w:t xml:space="preserve">The strategy is very important and effective as it allows the teacher to receive feedback from each student and how they felt during the task, however this feedback was </w:t>
      </w:r>
      <w:r w:rsidRPr="0024166B">
        <w:rPr>
          <w:rFonts w:ascii="Arial" w:hAnsi="Arial" w:cs="Arial"/>
          <w:color w:val="000000" w:themeColor="text1"/>
        </w:rPr>
        <w:t xml:space="preserve">often not during the time of the activity or lesson. Often the comments that were made by the students were done at the end of the lesson, meaning they would not be read by the teacher until the books were handed in and marked after the lesson had finished. This therefore shows that this strategy would not be effective within a classroom as direct feedback or as a type of good </w:t>
      </w:r>
      <w:proofErr w:type="spellStart"/>
      <w:r w:rsidRPr="0024166B">
        <w:rPr>
          <w:rFonts w:ascii="Arial" w:hAnsi="Arial" w:cs="Arial"/>
          <w:color w:val="000000" w:themeColor="text1"/>
        </w:rPr>
        <w:t>AfL</w:t>
      </w:r>
      <w:proofErr w:type="spellEnd"/>
      <w:r w:rsidRPr="0024166B">
        <w:rPr>
          <w:rFonts w:ascii="Arial" w:hAnsi="Arial" w:cs="Arial"/>
          <w:color w:val="000000" w:themeColor="text1"/>
        </w:rPr>
        <w:t xml:space="preserve"> because the teacher was not receiving instant feedback from the students. Instant feedback needs to be given to students ‘as the learning is happening’ (Clarke, 2008) this is to ensure any changes or support can be given to the pupils ‘while the work is in progress’ (Clarke, 2008). </w:t>
      </w:r>
    </w:p>
    <w:p w:rsidR="00FB0B9C" w:rsidRPr="007738E3" w:rsidRDefault="00FB0B9C" w:rsidP="007738E3">
      <w:pPr>
        <w:spacing w:line="360" w:lineRule="auto"/>
        <w:rPr>
          <w:rFonts w:eastAsia="Times New Roman"/>
          <w:sz w:val="24"/>
          <w:szCs w:val="24"/>
        </w:rPr>
      </w:pPr>
    </w:p>
    <w:p w:rsidR="00FB0B9C" w:rsidRPr="0024166B" w:rsidRDefault="00FB0B9C" w:rsidP="007738E3">
      <w:pPr>
        <w:pStyle w:val="NormalWeb"/>
        <w:spacing w:before="0" w:beforeAutospacing="0" w:after="0" w:afterAutospacing="0" w:line="360" w:lineRule="auto"/>
        <w:rPr>
          <w:color w:val="000000" w:themeColor="text1"/>
        </w:rPr>
      </w:pPr>
      <w:r w:rsidRPr="007738E3">
        <w:rPr>
          <w:rFonts w:ascii="Arial" w:hAnsi="Arial" w:cs="Arial"/>
          <w:color w:val="000000"/>
        </w:rPr>
        <w:t xml:space="preserve">To conclude, the chosen </w:t>
      </w:r>
      <w:proofErr w:type="spellStart"/>
      <w:r w:rsidRPr="007738E3">
        <w:rPr>
          <w:rFonts w:ascii="Arial" w:hAnsi="Arial" w:cs="Arial"/>
          <w:color w:val="000000"/>
        </w:rPr>
        <w:t>AfL</w:t>
      </w:r>
      <w:proofErr w:type="spellEnd"/>
      <w:r w:rsidRPr="007738E3">
        <w:rPr>
          <w:rFonts w:ascii="Arial" w:hAnsi="Arial" w:cs="Arial"/>
          <w:color w:val="000000"/>
        </w:rPr>
        <w:t xml:space="preserve"> strategy was effective to an extent throughout the primary school, adjustments would need to be made in order to ensure it could be as effective as it possibly can. For example, for the lower attaining pupils of KS2 and the foundation phase would need to have the strategy adapted in order for the students to be able to reflect on their lesson or activity correctly. A suggestion is that the students could voice record their reflections rather than write them as this may be easier for the pupils who cannot read or write. However as mentioned before, this would not be a suitable suggestion if it was to take place within an special educational needs classroom because particular students may struggle with their speech, as well as their ability to write. The </w:t>
      </w:r>
      <w:proofErr w:type="spellStart"/>
      <w:r w:rsidRPr="007738E3">
        <w:rPr>
          <w:rFonts w:ascii="Arial" w:hAnsi="Arial" w:cs="Arial"/>
          <w:color w:val="000000"/>
        </w:rPr>
        <w:t>AfL</w:t>
      </w:r>
      <w:proofErr w:type="spellEnd"/>
      <w:r w:rsidRPr="007738E3">
        <w:rPr>
          <w:rFonts w:ascii="Arial" w:hAnsi="Arial" w:cs="Arial"/>
          <w:color w:val="000000"/>
        </w:rPr>
        <w:t xml:space="preserve"> strategy is on the whole effective throughout </w:t>
      </w:r>
      <w:r w:rsidRPr="0024166B">
        <w:rPr>
          <w:rFonts w:ascii="Arial" w:hAnsi="Arial" w:cs="Arial"/>
          <w:color w:val="000000" w:themeColor="text1"/>
        </w:rPr>
        <w:t xml:space="preserve">the school is there has been a relationship of trust and mutual respect between the teacher and the students (Gardner, 2012). If this respect and trust is not apparent then it makes the strategy ineffective, this therefore stresses the need to use this strategy within a class midway through the term or to be used consistently throughout the school. This will allow the students to become more independent and it will allow them to get into the routine of self-assessing their learning objectives. Furthermore, </w:t>
      </w:r>
      <w:proofErr w:type="spellStart"/>
      <w:r w:rsidRPr="0024166B">
        <w:rPr>
          <w:rFonts w:ascii="Arial" w:hAnsi="Arial" w:cs="Arial"/>
          <w:color w:val="000000" w:themeColor="text1"/>
        </w:rPr>
        <w:t>AfL</w:t>
      </w:r>
      <w:proofErr w:type="spellEnd"/>
      <w:r w:rsidRPr="0024166B">
        <w:rPr>
          <w:rFonts w:ascii="Arial" w:hAnsi="Arial" w:cs="Arial"/>
          <w:color w:val="000000" w:themeColor="text1"/>
        </w:rPr>
        <w:t xml:space="preserve"> is crucial within any teaching and learning aspect as it allows the teacher to see where each learner is and allows them to help the students reach their best possible outcomes (William, 2009). </w:t>
      </w:r>
      <w:proofErr w:type="spellStart"/>
      <w:r w:rsidRPr="0024166B">
        <w:rPr>
          <w:rFonts w:ascii="Arial" w:hAnsi="Arial" w:cs="Arial"/>
          <w:color w:val="000000" w:themeColor="text1"/>
        </w:rPr>
        <w:t>AfL</w:t>
      </w:r>
      <w:proofErr w:type="spellEnd"/>
      <w:r w:rsidRPr="0024166B">
        <w:rPr>
          <w:rFonts w:ascii="Arial" w:hAnsi="Arial" w:cs="Arial"/>
          <w:color w:val="000000" w:themeColor="text1"/>
        </w:rPr>
        <w:t xml:space="preserve"> can only be effective, however, </w:t>
      </w:r>
      <w:r w:rsidRPr="0024166B">
        <w:rPr>
          <w:rFonts w:ascii="Arial" w:hAnsi="Arial" w:cs="Arial"/>
          <w:color w:val="000000" w:themeColor="text1"/>
        </w:rPr>
        <w:lastRenderedPageBreak/>
        <w:t xml:space="preserve">when it is done appropriately. This therefore suggests that schools need to use the information from formative assessments and </w:t>
      </w:r>
      <w:proofErr w:type="spellStart"/>
      <w:r w:rsidRPr="0024166B">
        <w:rPr>
          <w:rFonts w:ascii="Arial" w:hAnsi="Arial" w:cs="Arial"/>
          <w:color w:val="000000" w:themeColor="text1"/>
        </w:rPr>
        <w:t>AfL</w:t>
      </w:r>
      <w:proofErr w:type="spellEnd"/>
      <w:r w:rsidRPr="0024166B">
        <w:rPr>
          <w:rFonts w:ascii="Arial" w:hAnsi="Arial" w:cs="Arial"/>
          <w:color w:val="000000" w:themeColor="text1"/>
        </w:rPr>
        <w:t xml:space="preserve"> to enhance and develop future lessons in order to allow the students to progress in their learning appropriately. </w:t>
      </w:r>
    </w:p>
    <w:p w:rsidR="00FB0B9C" w:rsidRPr="0024166B" w:rsidRDefault="00FB0B9C" w:rsidP="007738E3">
      <w:pPr>
        <w:spacing w:line="360" w:lineRule="auto"/>
        <w:rPr>
          <w:color w:val="000000" w:themeColor="text1"/>
          <w:sz w:val="24"/>
          <w:szCs w:val="24"/>
        </w:rPr>
      </w:pPr>
    </w:p>
    <w:p w:rsidR="00FB0B9C" w:rsidRPr="0024166B" w:rsidRDefault="00FB0B9C" w:rsidP="007738E3">
      <w:pPr>
        <w:spacing w:line="360" w:lineRule="auto"/>
        <w:rPr>
          <w:color w:val="000000" w:themeColor="text1"/>
          <w:sz w:val="24"/>
          <w:szCs w:val="24"/>
        </w:rPr>
      </w:pPr>
    </w:p>
    <w:p w:rsidR="00FB0B9C" w:rsidRPr="007738E3" w:rsidRDefault="00FB0B9C" w:rsidP="007738E3">
      <w:pPr>
        <w:spacing w:line="360" w:lineRule="auto"/>
        <w:rPr>
          <w:sz w:val="24"/>
          <w:szCs w:val="24"/>
        </w:rPr>
      </w:pPr>
    </w:p>
    <w:p w:rsidR="00FB0B9C" w:rsidRPr="007738E3" w:rsidRDefault="00FB0B9C" w:rsidP="007738E3">
      <w:pPr>
        <w:spacing w:line="360" w:lineRule="auto"/>
        <w:rPr>
          <w:sz w:val="24"/>
          <w:szCs w:val="24"/>
        </w:rPr>
      </w:pPr>
    </w:p>
    <w:p w:rsidR="00FB0B9C" w:rsidRPr="007738E3" w:rsidRDefault="00FB0B9C" w:rsidP="007738E3">
      <w:pPr>
        <w:spacing w:line="360" w:lineRule="auto"/>
        <w:rPr>
          <w:sz w:val="24"/>
          <w:szCs w:val="24"/>
        </w:rPr>
      </w:pPr>
    </w:p>
    <w:p w:rsidR="00FB0B9C" w:rsidRPr="007738E3" w:rsidRDefault="00FB0B9C" w:rsidP="007738E3">
      <w:pPr>
        <w:spacing w:line="360" w:lineRule="auto"/>
        <w:rPr>
          <w:sz w:val="24"/>
          <w:szCs w:val="24"/>
        </w:rPr>
      </w:pPr>
    </w:p>
    <w:p w:rsidR="00FB0B9C" w:rsidRPr="007738E3" w:rsidRDefault="00FB0B9C" w:rsidP="007738E3">
      <w:pPr>
        <w:spacing w:line="360" w:lineRule="auto"/>
        <w:rPr>
          <w:sz w:val="24"/>
          <w:szCs w:val="24"/>
        </w:rPr>
      </w:pPr>
    </w:p>
    <w:p w:rsidR="00FB0B9C" w:rsidRPr="007738E3" w:rsidRDefault="00FB0B9C" w:rsidP="007738E3">
      <w:pPr>
        <w:spacing w:line="360" w:lineRule="auto"/>
        <w:rPr>
          <w:sz w:val="24"/>
          <w:szCs w:val="24"/>
        </w:rPr>
      </w:pPr>
    </w:p>
    <w:p w:rsidR="00FB0B9C" w:rsidRPr="007738E3" w:rsidRDefault="00FB0B9C" w:rsidP="007738E3">
      <w:pPr>
        <w:spacing w:line="360" w:lineRule="auto"/>
        <w:rPr>
          <w:sz w:val="24"/>
          <w:szCs w:val="24"/>
        </w:rPr>
      </w:pPr>
    </w:p>
    <w:p w:rsidR="00FB0B9C" w:rsidRPr="007738E3" w:rsidRDefault="00FB0B9C" w:rsidP="007738E3">
      <w:pPr>
        <w:spacing w:line="360" w:lineRule="auto"/>
        <w:rPr>
          <w:sz w:val="24"/>
          <w:szCs w:val="24"/>
        </w:rPr>
      </w:pPr>
    </w:p>
    <w:p w:rsidR="00FB0B9C" w:rsidRDefault="00FB0B9C" w:rsidP="007738E3">
      <w:pPr>
        <w:spacing w:line="360" w:lineRule="auto"/>
        <w:rPr>
          <w:sz w:val="24"/>
          <w:szCs w:val="24"/>
        </w:rPr>
      </w:pPr>
    </w:p>
    <w:p w:rsidR="007738E3" w:rsidRDefault="007738E3" w:rsidP="007738E3">
      <w:pPr>
        <w:spacing w:line="360" w:lineRule="auto"/>
        <w:rPr>
          <w:sz w:val="24"/>
          <w:szCs w:val="24"/>
        </w:rPr>
      </w:pPr>
    </w:p>
    <w:p w:rsidR="007738E3" w:rsidRDefault="007738E3" w:rsidP="007738E3">
      <w:pPr>
        <w:spacing w:line="360" w:lineRule="auto"/>
        <w:rPr>
          <w:sz w:val="24"/>
          <w:szCs w:val="24"/>
        </w:rPr>
      </w:pPr>
    </w:p>
    <w:p w:rsidR="007738E3" w:rsidRDefault="007738E3" w:rsidP="007738E3">
      <w:pPr>
        <w:spacing w:line="360" w:lineRule="auto"/>
        <w:rPr>
          <w:sz w:val="24"/>
          <w:szCs w:val="24"/>
        </w:rPr>
      </w:pPr>
    </w:p>
    <w:p w:rsidR="007738E3" w:rsidRDefault="007738E3" w:rsidP="007738E3">
      <w:pPr>
        <w:spacing w:line="360" w:lineRule="auto"/>
        <w:rPr>
          <w:sz w:val="24"/>
          <w:szCs w:val="24"/>
        </w:rPr>
      </w:pPr>
    </w:p>
    <w:p w:rsidR="007738E3" w:rsidRDefault="007738E3" w:rsidP="007738E3">
      <w:pPr>
        <w:spacing w:line="360" w:lineRule="auto"/>
        <w:rPr>
          <w:sz w:val="24"/>
          <w:szCs w:val="24"/>
        </w:rPr>
      </w:pPr>
    </w:p>
    <w:p w:rsidR="007738E3" w:rsidRDefault="007738E3" w:rsidP="007738E3">
      <w:pPr>
        <w:spacing w:line="360" w:lineRule="auto"/>
        <w:rPr>
          <w:sz w:val="24"/>
          <w:szCs w:val="24"/>
        </w:rPr>
      </w:pPr>
    </w:p>
    <w:p w:rsidR="007738E3" w:rsidRPr="007738E3" w:rsidRDefault="007738E3" w:rsidP="007738E3">
      <w:pPr>
        <w:spacing w:line="360" w:lineRule="auto"/>
        <w:rPr>
          <w:sz w:val="24"/>
          <w:szCs w:val="24"/>
        </w:rPr>
      </w:pPr>
    </w:p>
    <w:p w:rsidR="00FB0B9C" w:rsidRPr="007738E3" w:rsidRDefault="00FB0B9C" w:rsidP="007738E3">
      <w:pPr>
        <w:spacing w:line="360" w:lineRule="auto"/>
        <w:rPr>
          <w:sz w:val="24"/>
          <w:szCs w:val="24"/>
        </w:rPr>
      </w:pPr>
    </w:p>
    <w:p w:rsidR="00FB0B9C" w:rsidRPr="007738E3" w:rsidRDefault="00FB0B9C" w:rsidP="007738E3">
      <w:pPr>
        <w:spacing w:line="360" w:lineRule="auto"/>
        <w:rPr>
          <w:sz w:val="24"/>
          <w:szCs w:val="24"/>
        </w:rPr>
      </w:pPr>
    </w:p>
    <w:p w:rsidR="00FB0B9C" w:rsidRPr="007738E3" w:rsidRDefault="00FB0B9C" w:rsidP="007738E3">
      <w:pPr>
        <w:spacing w:line="360" w:lineRule="auto"/>
        <w:rPr>
          <w:sz w:val="24"/>
          <w:szCs w:val="24"/>
        </w:rPr>
      </w:pPr>
    </w:p>
    <w:p w:rsidR="004C4919" w:rsidRPr="0084246D" w:rsidRDefault="00835D38" w:rsidP="007738E3">
      <w:pPr>
        <w:spacing w:line="360" w:lineRule="auto"/>
        <w:rPr>
          <w:b/>
          <w:sz w:val="24"/>
          <w:szCs w:val="24"/>
          <w:u w:val="single"/>
        </w:rPr>
      </w:pPr>
      <w:r w:rsidRPr="0084246D">
        <w:rPr>
          <w:b/>
          <w:sz w:val="24"/>
          <w:szCs w:val="24"/>
          <w:u w:val="single"/>
        </w:rPr>
        <w:lastRenderedPageBreak/>
        <w:t>Bibliography:</w:t>
      </w:r>
    </w:p>
    <w:p w:rsidR="00781EDB" w:rsidRPr="007738E3" w:rsidRDefault="00781EDB"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Alexander, R. (2008) </w:t>
      </w:r>
      <w:r w:rsidRPr="007738E3">
        <w:rPr>
          <w:rFonts w:ascii="Arial" w:eastAsia="Times New Roman" w:hAnsi="Arial" w:cs="Arial"/>
          <w:i/>
          <w:color w:val="000000"/>
          <w:sz w:val="24"/>
          <w:szCs w:val="24"/>
        </w:rPr>
        <w:t>Towards Dialogic Teaching: Rethinking Classroom Talk.</w:t>
      </w:r>
      <w:r w:rsidRPr="007738E3">
        <w:rPr>
          <w:rFonts w:ascii="Arial" w:eastAsia="Times New Roman" w:hAnsi="Arial" w:cs="Arial"/>
          <w:color w:val="000000"/>
          <w:sz w:val="24"/>
          <w:szCs w:val="24"/>
        </w:rPr>
        <w:t xml:space="preserve"> 4</w:t>
      </w:r>
      <w:r w:rsidRPr="007738E3">
        <w:rPr>
          <w:rFonts w:ascii="Arial" w:eastAsia="Times New Roman" w:hAnsi="Arial" w:cs="Arial"/>
          <w:color w:val="000000"/>
          <w:sz w:val="24"/>
          <w:szCs w:val="24"/>
          <w:vertAlign w:val="superscript"/>
        </w:rPr>
        <w:t>th</w:t>
      </w:r>
      <w:r w:rsidRPr="007738E3">
        <w:rPr>
          <w:rFonts w:ascii="Arial" w:eastAsia="Times New Roman" w:hAnsi="Arial" w:cs="Arial"/>
          <w:color w:val="000000"/>
          <w:sz w:val="24"/>
          <w:szCs w:val="24"/>
        </w:rPr>
        <w:t xml:space="preserve"> ed. York: </w:t>
      </w:r>
      <w:proofErr w:type="spellStart"/>
      <w:r w:rsidRPr="007738E3">
        <w:rPr>
          <w:rFonts w:ascii="Arial" w:eastAsia="Times New Roman" w:hAnsi="Arial" w:cs="Arial"/>
          <w:color w:val="000000"/>
          <w:sz w:val="24"/>
          <w:szCs w:val="24"/>
        </w:rPr>
        <w:t>Dialogos</w:t>
      </w:r>
      <w:proofErr w:type="spellEnd"/>
      <w:r w:rsidRPr="007738E3">
        <w:rPr>
          <w:rFonts w:ascii="Arial" w:eastAsia="Times New Roman" w:hAnsi="Arial" w:cs="Arial"/>
          <w:color w:val="000000"/>
          <w:sz w:val="24"/>
          <w:szCs w:val="24"/>
        </w:rPr>
        <w:t xml:space="preserve">. </w:t>
      </w:r>
    </w:p>
    <w:p w:rsidR="00C7770B" w:rsidRPr="007738E3" w:rsidRDefault="00C7770B"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Arthur, J. and </w:t>
      </w:r>
      <w:proofErr w:type="spellStart"/>
      <w:r w:rsidRPr="007738E3">
        <w:rPr>
          <w:rFonts w:ascii="Arial" w:eastAsia="Times New Roman" w:hAnsi="Arial" w:cs="Arial"/>
          <w:color w:val="000000"/>
          <w:sz w:val="24"/>
          <w:szCs w:val="24"/>
        </w:rPr>
        <w:t>Cremin</w:t>
      </w:r>
      <w:proofErr w:type="spellEnd"/>
      <w:r w:rsidRPr="007738E3">
        <w:rPr>
          <w:rFonts w:ascii="Arial" w:eastAsia="Times New Roman" w:hAnsi="Arial" w:cs="Arial"/>
          <w:color w:val="000000"/>
          <w:sz w:val="24"/>
          <w:szCs w:val="24"/>
        </w:rPr>
        <w:t xml:space="preserve">, T. (2014) </w:t>
      </w:r>
      <w:r w:rsidRPr="007738E3">
        <w:rPr>
          <w:rFonts w:ascii="Arial" w:eastAsia="Times New Roman" w:hAnsi="Arial" w:cs="Arial"/>
          <w:i/>
          <w:iCs/>
          <w:color w:val="000000"/>
          <w:sz w:val="24"/>
          <w:szCs w:val="24"/>
        </w:rPr>
        <w:t>Learning to teach in the primary school.</w:t>
      </w:r>
      <w:r w:rsidRPr="007738E3">
        <w:rPr>
          <w:rFonts w:ascii="Arial" w:eastAsia="Times New Roman" w:hAnsi="Arial" w:cs="Arial"/>
          <w:color w:val="000000"/>
          <w:sz w:val="24"/>
          <w:szCs w:val="24"/>
        </w:rPr>
        <w:t xml:space="preserve"> 3rd Ed. London: Routledge.</w:t>
      </w:r>
    </w:p>
    <w:p w:rsidR="005A4AD5" w:rsidRPr="007738E3" w:rsidRDefault="005A4AD5"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Black, P. et al. (200</w:t>
      </w:r>
      <w:r w:rsidR="00781EDB" w:rsidRPr="007738E3">
        <w:rPr>
          <w:rFonts w:ascii="Arial" w:eastAsia="Times New Roman" w:hAnsi="Arial" w:cs="Arial"/>
          <w:color w:val="000000"/>
          <w:sz w:val="24"/>
          <w:szCs w:val="24"/>
        </w:rPr>
        <w:t>6</w:t>
      </w:r>
      <w:r w:rsidRPr="007738E3">
        <w:rPr>
          <w:rFonts w:ascii="Arial" w:eastAsia="Times New Roman" w:hAnsi="Arial" w:cs="Arial"/>
          <w:color w:val="000000"/>
          <w:sz w:val="24"/>
          <w:szCs w:val="24"/>
        </w:rPr>
        <w:t xml:space="preserve">) </w:t>
      </w:r>
      <w:r w:rsidRPr="007738E3">
        <w:rPr>
          <w:rFonts w:ascii="Arial" w:eastAsia="Times New Roman" w:hAnsi="Arial" w:cs="Arial"/>
          <w:i/>
          <w:iCs/>
          <w:color w:val="000000"/>
          <w:sz w:val="24"/>
          <w:szCs w:val="24"/>
        </w:rPr>
        <w:t>Assessment for Learning - Putting it into Practice. </w:t>
      </w:r>
      <w:r w:rsidRPr="007738E3">
        <w:rPr>
          <w:rFonts w:ascii="Arial" w:eastAsia="Times New Roman" w:hAnsi="Arial" w:cs="Arial"/>
          <w:color w:val="000000"/>
          <w:sz w:val="24"/>
          <w:szCs w:val="24"/>
        </w:rPr>
        <w:t>Berkshire: Open University Press.</w:t>
      </w:r>
    </w:p>
    <w:p w:rsidR="00835D38" w:rsidRPr="007738E3" w:rsidRDefault="00835D38"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Briggs, M. et al. (2009) </w:t>
      </w:r>
      <w:r w:rsidRPr="007738E3">
        <w:rPr>
          <w:rFonts w:ascii="Arial" w:eastAsia="Times New Roman" w:hAnsi="Arial" w:cs="Arial"/>
          <w:i/>
          <w:iCs/>
          <w:color w:val="000000"/>
          <w:sz w:val="24"/>
          <w:szCs w:val="24"/>
        </w:rPr>
        <w:t xml:space="preserve">Assessment for Learning and Teaching in Primary Schools. </w:t>
      </w:r>
      <w:r w:rsidRPr="007738E3">
        <w:rPr>
          <w:rFonts w:ascii="Arial" w:eastAsia="Times New Roman" w:hAnsi="Arial" w:cs="Arial"/>
          <w:color w:val="000000"/>
          <w:sz w:val="24"/>
          <w:szCs w:val="24"/>
        </w:rPr>
        <w:t>2nd Ed. Exeter: Learning Matters.</w:t>
      </w:r>
    </w:p>
    <w:p w:rsidR="00835D38" w:rsidRPr="007738E3" w:rsidRDefault="006F45D8"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Burnham, L. (2018) </w:t>
      </w:r>
      <w:r w:rsidRPr="007738E3">
        <w:rPr>
          <w:rFonts w:ascii="Arial" w:eastAsia="Times New Roman" w:hAnsi="Arial" w:cs="Arial"/>
          <w:i/>
          <w:iCs/>
          <w:color w:val="000000"/>
          <w:sz w:val="24"/>
          <w:szCs w:val="24"/>
        </w:rPr>
        <w:t xml:space="preserve">Diploma in Supporting Teaching and Learning. </w:t>
      </w:r>
      <w:r w:rsidRPr="007738E3">
        <w:rPr>
          <w:rFonts w:ascii="Arial" w:eastAsia="Times New Roman" w:hAnsi="Arial" w:cs="Arial"/>
          <w:color w:val="000000"/>
          <w:sz w:val="24"/>
          <w:szCs w:val="24"/>
        </w:rPr>
        <w:t>London: Hodder Education.</w:t>
      </w:r>
    </w:p>
    <w:p w:rsidR="00EF6DDC" w:rsidRPr="007738E3" w:rsidRDefault="00EF6DDC"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Carless, D. et al. (2011) ‘Developing sustainable feedback practices’. </w:t>
      </w:r>
      <w:r w:rsidRPr="007738E3">
        <w:rPr>
          <w:rFonts w:ascii="Arial" w:eastAsia="Times New Roman" w:hAnsi="Arial" w:cs="Arial"/>
          <w:i/>
          <w:color w:val="000000"/>
          <w:sz w:val="24"/>
          <w:szCs w:val="24"/>
        </w:rPr>
        <w:t xml:space="preserve">Studies in Higher Education. </w:t>
      </w:r>
      <w:r w:rsidRPr="007738E3">
        <w:rPr>
          <w:rFonts w:ascii="Arial" w:eastAsia="Times New Roman" w:hAnsi="Arial" w:cs="Arial"/>
          <w:color w:val="000000"/>
          <w:sz w:val="24"/>
          <w:szCs w:val="24"/>
        </w:rPr>
        <w:t>36(4)  pp. 395-407. Accessed on: 10</w:t>
      </w:r>
      <w:r w:rsidRPr="007738E3">
        <w:rPr>
          <w:rFonts w:ascii="Arial" w:eastAsia="Times New Roman" w:hAnsi="Arial" w:cs="Arial"/>
          <w:color w:val="000000"/>
          <w:sz w:val="24"/>
          <w:szCs w:val="24"/>
          <w:vertAlign w:val="superscript"/>
        </w:rPr>
        <w:t>th</w:t>
      </w:r>
      <w:r w:rsidRPr="007738E3">
        <w:rPr>
          <w:rFonts w:ascii="Arial" w:eastAsia="Times New Roman" w:hAnsi="Arial" w:cs="Arial"/>
          <w:color w:val="000000"/>
          <w:sz w:val="24"/>
          <w:szCs w:val="24"/>
        </w:rPr>
        <w:t xml:space="preserve"> December. Available at: </w:t>
      </w:r>
      <w:hyperlink r:id="rId5" w:history="1">
        <w:r w:rsidRPr="007738E3">
          <w:rPr>
            <w:rStyle w:val="Hyperlink"/>
            <w:rFonts w:ascii="Arial" w:eastAsia="Times New Roman" w:hAnsi="Arial" w:cs="Arial"/>
            <w:sz w:val="24"/>
            <w:szCs w:val="24"/>
          </w:rPr>
          <w:t>https://web.edu.hku.hk/f/acadstaff/412/2011_Developing-sustainable-feedback-practices.pdf</w:t>
        </w:r>
      </w:hyperlink>
    </w:p>
    <w:p w:rsidR="006F45D8" w:rsidRPr="007738E3" w:rsidRDefault="006F45D8"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Carrol, M. and McCulloch. M. (2014) </w:t>
      </w:r>
      <w:r w:rsidRPr="007738E3">
        <w:rPr>
          <w:rFonts w:ascii="Arial" w:eastAsia="Times New Roman" w:hAnsi="Arial" w:cs="Arial"/>
          <w:i/>
          <w:iCs/>
          <w:color w:val="000000"/>
          <w:sz w:val="24"/>
          <w:szCs w:val="24"/>
        </w:rPr>
        <w:t>Understanding Teaching and Learning in Primary Education.</w:t>
      </w:r>
      <w:r w:rsidRPr="007738E3">
        <w:rPr>
          <w:rFonts w:ascii="Arial" w:eastAsia="Times New Roman" w:hAnsi="Arial" w:cs="Arial"/>
          <w:color w:val="000000"/>
          <w:sz w:val="24"/>
          <w:szCs w:val="24"/>
        </w:rPr>
        <w:t xml:space="preserve"> London: Sage.</w:t>
      </w:r>
    </w:p>
    <w:p w:rsidR="00995969" w:rsidRPr="007738E3" w:rsidRDefault="00995969"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Clarke, S. (2008) </w:t>
      </w:r>
      <w:r w:rsidRPr="007738E3">
        <w:rPr>
          <w:rFonts w:ascii="Arial" w:eastAsia="Times New Roman" w:hAnsi="Arial" w:cs="Arial"/>
          <w:i/>
          <w:iCs/>
          <w:color w:val="000000"/>
          <w:sz w:val="24"/>
          <w:szCs w:val="24"/>
        </w:rPr>
        <w:t>Active Learning through Formative Assessment.</w:t>
      </w:r>
      <w:r w:rsidRPr="007738E3">
        <w:rPr>
          <w:rFonts w:ascii="Arial" w:eastAsia="Times New Roman" w:hAnsi="Arial" w:cs="Arial"/>
          <w:color w:val="000000"/>
          <w:sz w:val="24"/>
          <w:szCs w:val="24"/>
        </w:rPr>
        <w:t xml:space="preserve"> London: Hodder Education.</w:t>
      </w:r>
    </w:p>
    <w:p w:rsidR="002749E6" w:rsidRPr="007738E3" w:rsidRDefault="002749E6"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Claxton, G. (2002) </w:t>
      </w:r>
      <w:r w:rsidRPr="007738E3">
        <w:rPr>
          <w:rFonts w:ascii="Arial" w:eastAsia="Times New Roman" w:hAnsi="Arial" w:cs="Arial"/>
          <w:i/>
          <w:color w:val="000000"/>
          <w:sz w:val="24"/>
          <w:szCs w:val="24"/>
        </w:rPr>
        <w:t>Building Learning Power.</w:t>
      </w:r>
      <w:r w:rsidRPr="007738E3">
        <w:rPr>
          <w:rFonts w:ascii="Arial" w:eastAsia="Times New Roman" w:hAnsi="Arial" w:cs="Arial"/>
          <w:color w:val="000000"/>
          <w:sz w:val="24"/>
          <w:szCs w:val="24"/>
        </w:rPr>
        <w:t xml:space="preserve"> Bristol: TLO Ltd. </w:t>
      </w:r>
    </w:p>
    <w:p w:rsidR="002749E6" w:rsidRPr="007738E3" w:rsidRDefault="002749E6" w:rsidP="007738E3">
      <w:pPr>
        <w:pStyle w:val="ListParagraph"/>
        <w:numPr>
          <w:ilvl w:val="0"/>
          <w:numId w:val="1"/>
        </w:numPr>
        <w:spacing w:line="360" w:lineRule="auto"/>
        <w:rPr>
          <w:rFonts w:ascii="Arial" w:eastAsia="Times New Roman" w:hAnsi="Arial" w:cs="Arial"/>
          <w:color w:val="000000"/>
          <w:sz w:val="24"/>
          <w:szCs w:val="24"/>
        </w:rPr>
      </w:pPr>
      <w:proofErr w:type="spellStart"/>
      <w:r w:rsidRPr="007738E3">
        <w:rPr>
          <w:rFonts w:ascii="Arial" w:eastAsia="Times New Roman" w:hAnsi="Arial" w:cs="Arial"/>
          <w:color w:val="000000"/>
          <w:sz w:val="24"/>
          <w:szCs w:val="24"/>
        </w:rPr>
        <w:t>Claxton,G</w:t>
      </w:r>
      <w:proofErr w:type="spellEnd"/>
      <w:r w:rsidRPr="007738E3">
        <w:rPr>
          <w:rFonts w:ascii="Arial" w:eastAsia="Times New Roman" w:hAnsi="Arial" w:cs="Arial"/>
          <w:color w:val="000000"/>
          <w:sz w:val="24"/>
          <w:szCs w:val="24"/>
        </w:rPr>
        <w:t xml:space="preserve">. et al. (2011) </w:t>
      </w:r>
      <w:r w:rsidRPr="007738E3">
        <w:rPr>
          <w:rFonts w:ascii="Arial" w:eastAsia="Times New Roman" w:hAnsi="Arial" w:cs="Arial"/>
          <w:i/>
          <w:color w:val="000000"/>
          <w:sz w:val="24"/>
          <w:szCs w:val="24"/>
        </w:rPr>
        <w:t>The Learning Powered School.</w:t>
      </w:r>
      <w:r w:rsidRPr="007738E3">
        <w:rPr>
          <w:rFonts w:ascii="Arial" w:eastAsia="Times New Roman" w:hAnsi="Arial" w:cs="Arial"/>
          <w:color w:val="000000"/>
          <w:sz w:val="24"/>
          <w:szCs w:val="24"/>
        </w:rPr>
        <w:t xml:space="preserve"> Bristol: TLO Ltd. </w:t>
      </w:r>
    </w:p>
    <w:p w:rsidR="002749E6" w:rsidRPr="007738E3" w:rsidRDefault="002749E6"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Cohen, S. (2011) </w:t>
      </w:r>
      <w:r w:rsidRPr="007738E3">
        <w:rPr>
          <w:rFonts w:ascii="Arial" w:eastAsia="Times New Roman" w:hAnsi="Arial" w:cs="Arial"/>
          <w:i/>
          <w:color w:val="000000"/>
          <w:sz w:val="24"/>
          <w:szCs w:val="24"/>
        </w:rPr>
        <w:t>Critical Thinking Skills.</w:t>
      </w:r>
      <w:r w:rsidRPr="007738E3">
        <w:rPr>
          <w:rFonts w:ascii="Arial" w:eastAsia="Times New Roman" w:hAnsi="Arial" w:cs="Arial"/>
          <w:color w:val="000000"/>
          <w:sz w:val="24"/>
          <w:szCs w:val="24"/>
        </w:rPr>
        <w:t xml:space="preserve"> Basingstoke: Palgrave MacMillan. </w:t>
      </w:r>
    </w:p>
    <w:p w:rsidR="00995969" w:rsidRPr="007738E3" w:rsidRDefault="00BF7572" w:rsidP="007738E3">
      <w:pPr>
        <w:pStyle w:val="NormalWeb"/>
        <w:numPr>
          <w:ilvl w:val="0"/>
          <w:numId w:val="1"/>
        </w:numPr>
        <w:spacing w:before="0" w:beforeAutospacing="0" w:after="0" w:afterAutospacing="0" w:line="360" w:lineRule="auto"/>
        <w:divId w:val="635793786"/>
      </w:pPr>
      <w:r w:rsidRPr="007738E3">
        <w:rPr>
          <w:rFonts w:ascii="Arial" w:hAnsi="Arial" w:cs="Arial"/>
          <w:color w:val="000000"/>
        </w:rPr>
        <w:t xml:space="preserve">Davies, S. (2006) </w:t>
      </w:r>
      <w:r w:rsidRPr="007738E3">
        <w:rPr>
          <w:rFonts w:ascii="Arial" w:hAnsi="Arial" w:cs="Arial"/>
          <w:i/>
          <w:iCs/>
          <w:color w:val="000000"/>
        </w:rPr>
        <w:t xml:space="preserve">The essential guide to teaching. </w:t>
      </w:r>
      <w:r w:rsidRPr="007738E3">
        <w:rPr>
          <w:rFonts w:ascii="Arial" w:hAnsi="Arial" w:cs="Arial"/>
          <w:color w:val="000000"/>
        </w:rPr>
        <w:t xml:space="preserve">Harlow: Pearson Longman. </w:t>
      </w:r>
    </w:p>
    <w:p w:rsidR="00B231D1" w:rsidRPr="007738E3" w:rsidRDefault="00B231D1" w:rsidP="007738E3">
      <w:pPr>
        <w:pStyle w:val="ListParagraph"/>
        <w:numPr>
          <w:ilvl w:val="0"/>
          <w:numId w:val="1"/>
        </w:numPr>
        <w:spacing w:line="360" w:lineRule="auto"/>
        <w:rPr>
          <w:rFonts w:ascii="Arial" w:eastAsia="Times New Roman" w:hAnsi="Arial" w:cs="Arial"/>
          <w:color w:val="000000"/>
          <w:sz w:val="24"/>
          <w:szCs w:val="24"/>
        </w:rPr>
      </w:pPr>
      <w:proofErr w:type="spellStart"/>
      <w:r w:rsidRPr="007738E3">
        <w:rPr>
          <w:rFonts w:ascii="Arial" w:eastAsia="Times New Roman" w:hAnsi="Arial" w:cs="Arial"/>
          <w:color w:val="000000"/>
          <w:sz w:val="24"/>
          <w:szCs w:val="24"/>
        </w:rPr>
        <w:t>Didau</w:t>
      </w:r>
      <w:proofErr w:type="spellEnd"/>
      <w:r w:rsidRPr="007738E3">
        <w:rPr>
          <w:rFonts w:ascii="Arial" w:eastAsia="Times New Roman" w:hAnsi="Arial" w:cs="Arial"/>
          <w:color w:val="000000"/>
          <w:sz w:val="24"/>
          <w:szCs w:val="24"/>
        </w:rPr>
        <w:t xml:space="preserve">, D. (Unknown) ‘Why </w:t>
      </w:r>
      <w:proofErr w:type="spellStart"/>
      <w:r w:rsidRPr="007738E3">
        <w:rPr>
          <w:rFonts w:ascii="Arial" w:eastAsia="Times New Roman" w:hAnsi="Arial" w:cs="Arial"/>
          <w:color w:val="000000"/>
          <w:sz w:val="24"/>
          <w:szCs w:val="24"/>
        </w:rPr>
        <w:t>AfL</w:t>
      </w:r>
      <w:proofErr w:type="spellEnd"/>
      <w:r w:rsidRPr="007738E3">
        <w:rPr>
          <w:rFonts w:ascii="Arial" w:eastAsia="Times New Roman" w:hAnsi="Arial" w:cs="Arial"/>
          <w:color w:val="000000"/>
          <w:sz w:val="24"/>
          <w:szCs w:val="24"/>
        </w:rPr>
        <w:t xml:space="preserve"> might be wrong, and what to do about it’, </w:t>
      </w:r>
      <w:r w:rsidRPr="007738E3">
        <w:rPr>
          <w:rFonts w:ascii="Arial" w:eastAsia="Times New Roman" w:hAnsi="Arial" w:cs="Arial"/>
          <w:i/>
          <w:iCs/>
          <w:color w:val="000000"/>
          <w:sz w:val="24"/>
          <w:szCs w:val="24"/>
        </w:rPr>
        <w:t xml:space="preserve">Learning Spy </w:t>
      </w:r>
      <w:r w:rsidRPr="007738E3">
        <w:rPr>
          <w:rFonts w:ascii="Arial" w:eastAsia="Times New Roman" w:hAnsi="Arial" w:cs="Arial"/>
          <w:color w:val="000000"/>
          <w:sz w:val="24"/>
          <w:szCs w:val="24"/>
        </w:rPr>
        <w:t xml:space="preserve">[blog] Available at: </w:t>
      </w:r>
      <w:hyperlink r:id="rId6" w:history="1">
        <w:r w:rsidRPr="007738E3">
          <w:rPr>
            <w:rStyle w:val="Hyperlink"/>
            <w:rFonts w:ascii="Arial" w:eastAsia="Times New Roman" w:hAnsi="Arial" w:cs="Arial"/>
            <w:color w:val="1155CC"/>
            <w:sz w:val="24"/>
            <w:szCs w:val="24"/>
          </w:rPr>
          <w:t>https://learningspy.co.uk/myths/afl-might-wrong/</w:t>
        </w:r>
      </w:hyperlink>
      <w:r w:rsidRPr="007738E3">
        <w:rPr>
          <w:rFonts w:ascii="Arial" w:eastAsia="Times New Roman" w:hAnsi="Arial" w:cs="Arial"/>
          <w:color w:val="000000"/>
          <w:sz w:val="24"/>
          <w:szCs w:val="24"/>
        </w:rPr>
        <w:t xml:space="preserve"> (Accessed on: 4th December).</w:t>
      </w:r>
    </w:p>
    <w:p w:rsidR="00DC7CB5" w:rsidRPr="007738E3" w:rsidRDefault="00DC7CB5"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Donaldson, G. (2015) </w:t>
      </w:r>
      <w:r w:rsidRPr="007738E3">
        <w:rPr>
          <w:rFonts w:ascii="Arial" w:eastAsia="Times New Roman" w:hAnsi="Arial" w:cs="Arial"/>
          <w:i/>
          <w:color w:val="000000"/>
          <w:sz w:val="24"/>
          <w:szCs w:val="24"/>
        </w:rPr>
        <w:t>Successful Futures.</w:t>
      </w:r>
      <w:r w:rsidRPr="007738E3">
        <w:rPr>
          <w:rFonts w:ascii="Arial" w:eastAsia="Times New Roman" w:hAnsi="Arial" w:cs="Arial"/>
          <w:color w:val="000000"/>
          <w:sz w:val="24"/>
          <w:szCs w:val="24"/>
        </w:rPr>
        <w:t xml:space="preserve"> Crown copyright. Available at: </w:t>
      </w:r>
      <w:hyperlink r:id="rId7" w:history="1">
        <w:r w:rsidRPr="007738E3">
          <w:rPr>
            <w:rStyle w:val="Hyperlink"/>
            <w:rFonts w:ascii="Arial" w:eastAsia="Times New Roman" w:hAnsi="Arial" w:cs="Arial"/>
            <w:sz w:val="24"/>
            <w:szCs w:val="24"/>
          </w:rPr>
          <w:t>https://gov.wales/docs/dcells/publications/150225-successful-futures-en.pdf</w:t>
        </w:r>
      </w:hyperlink>
      <w:r w:rsidRPr="007738E3">
        <w:rPr>
          <w:rFonts w:ascii="Arial" w:eastAsia="Times New Roman" w:hAnsi="Arial" w:cs="Arial"/>
          <w:color w:val="000000"/>
          <w:sz w:val="24"/>
          <w:szCs w:val="24"/>
        </w:rPr>
        <w:t xml:space="preserve"> [Accessed on: 2</w:t>
      </w:r>
      <w:r w:rsidRPr="007738E3">
        <w:rPr>
          <w:rFonts w:ascii="Arial" w:eastAsia="Times New Roman" w:hAnsi="Arial" w:cs="Arial"/>
          <w:color w:val="000000"/>
          <w:sz w:val="24"/>
          <w:szCs w:val="24"/>
          <w:vertAlign w:val="superscript"/>
        </w:rPr>
        <w:t>nd</w:t>
      </w:r>
      <w:r w:rsidRPr="007738E3">
        <w:rPr>
          <w:rFonts w:ascii="Arial" w:eastAsia="Times New Roman" w:hAnsi="Arial" w:cs="Arial"/>
          <w:color w:val="000000"/>
          <w:sz w:val="24"/>
          <w:szCs w:val="24"/>
        </w:rPr>
        <w:t xml:space="preserve"> December].</w:t>
      </w:r>
    </w:p>
    <w:p w:rsidR="00BF7572" w:rsidRPr="007738E3" w:rsidRDefault="00BF7572" w:rsidP="007738E3">
      <w:pPr>
        <w:pStyle w:val="NormalWeb"/>
        <w:numPr>
          <w:ilvl w:val="0"/>
          <w:numId w:val="1"/>
        </w:numPr>
        <w:spacing w:before="0" w:beforeAutospacing="0" w:after="0" w:afterAutospacing="0" w:line="360" w:lineRule="auto"/>
        <w:divId w:val="2014800563"/>
      </w:pPr>
      <w:r w:rsidRPr="007738E3">
        <w:rPr>
          <w:rFonts w:ascii="Arial" w:hAnsi="Arial" w:cs="Arial"/>
          <w:color w:val="000000"/>
        </w:rPr>
        <w:t xml:space="preserve">Drummond, M. (1993) </w:t>
      </w:r>
      <w:r w:rsidRPr="007738E3">
        <w:rPr>
          <w:rFonts w:ascii="Arial" w:hAnsi="Arial" w:cs="Arial"/>
          <w:i/>
          <w:iCs/>
          <w:color w:val="000000"/>
        </w:rPr>
        <w:t xml:space="preserve">Assessing children’s learning. </w:t>
      </w:r>
      <w:r w:rsidRPr="007738E3">
        <w:rPr>
          <w:rFonts w:ascii="Arial" w:hAnsi="Arial" w:cs="Arial"/>
          <w:color w:val="000000"/>
        </w:rPr>
        <w:t xml:space="preserve">London: Routledge. </w:t>
      </w:r>
    </w:p>
    <w:p w:rsidR="0070429A" w:rsidRPr="007738E3" w:rsidRDefault="0070429A" w:rsidP="007738E3">
      <w:pPr>
        <w:pStyle w:val="NormalWeb"/>
        <w:numPr>
          <w:ilvl w:val="0"/>
          <w:numId w:val="1"/>
        </w:numPr>
        <w:spacing w:before="0" w:beforeAutospacing="0" w:after="0" w:afterAutospacing="0" w:line="360" w:lineRule="auto"/>
        <w:divId w:val="8142549"/>
      </w:pPr>
      <w:proofErr w:type="spellStart"/>
      <w:r w:rsidRPr="007738E3">
        <w:rPr>
          <w:rFonts w:ascii="Arial" w:hAnsi="Arial" w:cs="Arial"/>
          <w:color w:val="000000"/>
        </w:rPr>
        <w:t>Eaude</w:t>
      </w:r>
      <w:proofErr w:type="spellEnd"/>
      <w:r w:rsidRPr="007738E3">
        <w:rPr>
          <w:rFonts w:ascii="Arial" w:hAnsi="Arial" w:cs="Arial"/>
          <w:color w:val="000000"/>
        </w:rPr>
        <w:t xml:space="preserve">, T. (2011) </w:t>
      </w:r>
      <w:r w:rsidRPr="007738E3">
        <w:rPr>
          <w:rFonts w:ascii="Arial" w:hAnsi="Arial" w:cs="Arial"/>
          <w:i/>
          <w:iCs/>
          <w:color w:val="000000"/>
        </w:rPr>
        <w:t xml:space="preserve">Thinking through pedagogy for primary and early years. </w:t>
      </w:r>
      <w:r w:rsidRPr="007738E3">
        <w:rPr>
          <w:rFonts w:ascii="Arial" w:hAnsi="Arial" w:cs="Arial"/>
          <w:color w:val="000000"/>
        </w:rPr>
        <w:t xml:space="preserve">Exeter: Learning Matters. </w:t>
      </w:r>
    </w:p>
    <w:p w:rsidR="004B3849" w:rsidRPr="007738E3" w:rsidRDefault="004B3849" w:rsidP="007738E3">
      <w:pPr>
        <w:pStyle w:val="ListParagraph"/>
        <w:numPr>
          <w:ilvl w:val="0"/>
          <w:numId w:val="1"/>
        </w:numPr>
        <w:spacing w:line="360" w:lineRule="auto"/>
        <w:rPr>
          <w:rFonts w:ascii="Arial" w:eastAsia="Times New Roman" w:hAnsi="Arial" w:cs="Arial"/>
          <w:color w:val="000000"/>
          <w:sz w:val="24"/>
          <w:szCs w:val="24"/>
        </w:rPr>
      </w:pPr>
      <w:proofErr w:type="spellStart"/>
      <w:r w:rsidRPr="007738E3">
        <w:rPr>
          <w:rFonts w:ascii="Arial" w:eastAsia="Times New Roman" w:hAnsi="Arial" w:cs="Arial"/>
          <w:color w:val="000000"/>
          <w:sz w:val="24"/>
          <w:szCs w:val="24"/>
        </w:rPr>
        <w:lastRenderedPageBreak/>
        <w:t>Gadsby</w:t>
      </w:r>
      <w:proofErr w:type="spellEnd"/>
      <w:r w:rsidRPr="007738E3">
        <w:rPr>
          <w:rFonts w:ascii="Arial" w:eastAsia="Times New Roman" w:hAnsi="Arial" w:cs="Arial"/>
          <w:color w:val="000000"/>
          <w:sz w:val="24"/>
          <w:szCs w:val="24"/>
        </w:rPr>
        <w:t xml:space="preserve">, C. and </w:t>
      </w:r>
      <w:proofErr w:type="spellStart"/>
      <w:r w:rsidRPr="007738E3">
        <w:rPr>
          <w:rFonts w:ascii="Arial" w:eastAsia="Times New Roman" w:hAnsi="Arial" w:cs="Arial"/>
          <w:color w:val="000000"/>
          <w:sz w:val="24"/>
          <w:szCs w:val="24"/>
        </w:rPr>
        <w:t>Beere</w:t>
      </w:r>
      <w:proofErr w:type="spellEnd"/>
      <w:r w:rsidRPr="007738E3">
        <w:rPr>
          <w:rFonts w:ascii="Arial" w:eastAsia="Times New Roman" w:hAnsi="Arial" w:cs="Arial"/>
          <w:color w:val="000000"/>
          <w:sz w:val="24"/>
          <w:szCs w:val="24"/>
        </w:rPr>
        <w:t xml:space="preserve">, J. (2013) </w:t>
      </w:r>
      <w:r w:rsidRPr="007738E3">
        <w:rPr>
          <w:rFonts w:ascii="Arial" w:eastAsia="Times New Roman" w:hAnsi="Arial" w:cs="Arial"/>
          <w:i/>
          <w:iCs/>
          <w:color w:val="000000"/>
          <w:sz w:val="24"/>
          <w:szCs w:val="24"/>
        </w:rPr>
        <w:t>Perfect Assessment for Learning.</w:t>
      </w:r>
      <w:r w:rsidRPr="007738E3">
        <w:rPr>
          <w:rFonts w:ascii="Arial" w:eastAsia="Times New Roman" w:hAnsi="Arial" w:cs="Arial"/>
          <w:color w:val="000000"/>
          <w:sz w:val="24"/>
          <w:szCs w:val="24"/>
        </w:rPr>
        <w:t xml:space="preserve"> 2nd Edition. Carmarthen: Independent Thinking Press.</w:t>
      </w:r>
    </w:p>
    <w:p w:rsidR="00B33551" w:rsidRPr="007738E3" w:rsidRDefault="00B33551"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Gardner, J. (2012) </w:t>
      </w:r>
      <w:r w:rsidRPr="007738E3">
        <w:rPr>
          <w:rFonts w:ascii="Arial" w:eastAsia="Times New Roman" w:hAnsi="Arial" w:cs="Arial"/>
          <w:i/>
          <w:iCs/>
          <w:color w:val="000000"/>
          <w:sz w:val="24"/>
          <w:szCs w:val="24"/>
        </w:rPr>
        <w:t>Assessment and Learning.</w:t>
      </w:r>
      <w:r w:rsidRPr="007738E3">
        <w:rPr>
          <w:rFonts w:ascii="Arial" w:eastAsia="Times New Roman" w:hAnsi="Arial" w:cs="Arial"/>
          <w:color w:val="000000"/>
          <w:sz w:val="24"/>
          <w:szCs w:val="24"/>
        </w:rPr>
        <w:t xml:space="preserve"> London: Sage.</w:t>
      </w:r>
    </w:p>
    <w:p w:rsidR="004B3849" w:rsidRPr="007738E3" w:rsidRDefault="00B33551" w:rsidP="007738E3">
      <w:pPr>
        <w:pStyle w:val="ListParagraph"/>
        <w:numPr>
          <w:ilvl w:val="0"/>
          <w:numId w:val="1"/>
        </w:numPr>
        <w:spacing w:line="360" w:lineRule="auto"/>
        <w:rPr>
          <w:sz w:val="24"/>
          <w:szCs w:val="24"/>
        </w:rPr>
      </w:pPr>
      <w:proofErr w:type="spellStart"/>
      <w:r w:rsidRPr="007738E3">
        <w:rPr>
          <w:rFonts w:ascii="Arial" w:eastAsia="Times New Roman" w:hAnsi="Arial" w:cs="Arial"/>
          <w:color w:val="000000"/>
          <w:sz w:val="24"/>
          <w:szCs w:val="24"/>
        </w:rPr>
        <w:t>Gipps</w:t>
      </w:r>
      <w:proofErr w:type="spellEnd"/>
      <w:r w:rsidRPr="007738E3">
        <w:rPr>
          <w:rFonts w:ascii="Arial" w:eastAsia="Times New Roman" w:hAnsi="Arial" w:cs="Arial"/>
          <w:color w:val="000000"/>
          <w:sz w:val="24"/>
          <w:szCs w:val="24"/>
        </w:rPr>
        <w:t xml:space="preserve">, C. and McCallum, B. and Hargreaves, E. (2000) </w:t>
      </w:r>
      <w:r w:rsidRPr="007738E3">
        <w:rPr>
          <w:rFonts w:ascii="Arial" w:eastAsia="Times New Roman" w:hAnsi="Arial" w:cs="Arial"/>
          <w:i/>
          <w:iCs/>
          <w:color w:val="000000"/>
          <w:sz w:val="24"/>
          <w:szCs w:val="24"/>
        </w:rPr>
        <w:t xml:space="preserve">What makes a good primary school teacher? </w:t>
      </w:r>
      <w:r w:rsidRPr="007738E3">
        <w:rPr>
          <w:rFonts w:ascii="Arial" w:eastAsia="Times New Roman" w:hAnsi="Arial" w:cs="Arial"/>
          <w:color w:val="000000"/>
          <w:sz w:val="24"/>
          <w:szCs w:val="24"/>
        </w:rPr>
        <w:t>London: Routledge.</w:t>
      </w:r>
    </w:p>
    <w:p w:rsidR="00B33551" w:rsidRPr="007738E3" w:rsidRDefault="0047398A"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Gould, J. (2010) </w:t>
      </w:r>
      <w:r w:rsidRPr="007738E3">
        <w:rPr>
          <w:rFonts w:ascii="Arial" w:eastAsia="Times New Roman" w:hAnsi="Arial" w:cs="Arial"/>
          <w:i/>
          <w:iCs/>
          <w:color w:val="000000"/>
          <w:sz w:val="24"/>
          <w:szCs w:val="24"/>
        </w:rPr>
        <w:t>Learning Theory and Classroom Practice in the lifelong learning sector.</w:t>
      </w:r>
      <w:r w:rsidRPr="007738E3">
        <w:rPr>
          <w:rFonts w:ascii="Arial" w:eastAsia="Times New Roman" w:hAnsi="Arial" w:cs="Arial"/>
          <w:color w:val="000000"/>
          <w:sz w:val="24"/>
          <w:szCs w:val="24"/>
        </w:rPr>
        <w:t xml:space="preserve"> Exeter: Learning Matters.</w:t>
      </w:r>
    </w:p>
    <w:p w:rsidR="002749E6" w:rsidRPr="007738E3" w:rsidRDefault="002749E6" w:rsidP="007738E3">
      <w:pPr>
        <w:pStyle w:val="ListParagraph"/>
        <w:numPr>
          <w:ilvl w:val="0"/>
          <w:numId w:val="1"/>
        </w:numPr>
        <w:spacing w:line="360" w:lineRule="auto"/>
        <w:rPr>
          <w:rFonts w:ascii="Arial" w:eastAsia="Times New Roman" w:hAnsi="Arial" w:cs="Arial"/>
          <w:color w:val="000000"/>
          <w:sz w:val="24"/>
          <w:szCs w:val="24"/>
        </w:rPr>
      </w:pPr>
      <w:proofErr w:type="spellStart"/>
      <w:r w:rsidRPr="007738E3">
        <w:rPr>
          <w:rFonts w:ascii="Arial" w:eastAsia="Times New Roman" w:hAnsi="Arial" w:cs="Arial"/>
          <w:color w:val="000000"/>
          <w:sz w:val="24"/>
          <w:szCs w:val="24"/>
        </w:rPr>
        <w:t>Grigg</w:t>
      </w:r>
      <w:proofErr w:type="spellEnd"/>
      <w:r w:rsidRPr="007738E3">
        <w:rPr>
          <w:rFonts w:ascii="Arial" w:eastAsia="Times New Roman" w:hAnsi="Arial" w:cs="Arial"/>
          <w:color w:val="000000"/>
          <w:sz w:val="24"/>
          <w:szCs w:val="24"/>
        </w:rPr>
        <w:t xml:space="preserve">, R. (2010) </w:t>
      </w:r>
      <w:r w:rsidRPr="007738E3">
        <w:rPr>
          <w:rFonts w:ascii="Arial" w:eastAsia="Times New Roman" w:hAnsi="Arial" w:cs="Arial"/>
          <w:i/>
          <w:color w:val="000000"/>
          <w:sz w:val="24"/>
          <w:szCs w:val="24"/>
        </w:rPr>
        <w:t>Becoming an Outstanding Primary School Teacher.</w:t>
      </w:r>
      <w:r w:rsidRPr="007738E3">
        <w:rPr>
          <w:rFonts w:ascii="Arial" w:eastAsia="Times New Roman" w:hAnsi="Arial" w:cs="Arial"/>
          <w:color w:val="000000"/>
          <w:sz w:val="24"/>
          <w:szCs w:val="24"/>
        </w:rPr>
        <w:t xml:space="preserve"> Harlow: Pearson. </w:t>
      </w:r>
    </w:p>
    <w:p w:rsidR="002749E6" w:rsidRPr="007738E3" w:rsidRDefault="002749E6" w:rsidP="007738E3">
      <w:pPr>
        <w:pStyle w:val="ListParagraph"/>
        <w:numPr>
          <w:ilvl w:val="0"/>
          <w:numId w:val="1"/>
        </w:numPr>
        <w:spacing w:line="360" w:lineRule="auto"/>
        <w:rPr>
          <w:rFonts w:ascii="Arial" w:eastAsia="Times New Roman" w:hAnsi="Arial" w:cs="Arial"/>
          <w:color w:val="000000"/>
          <w:sz w:val="24"/>
          <w:szCs w:val="24"/>
        </w:rPr>
      </w:pPr>
      <w:proofErr w:type="spellStart"/>
      <w:r w:rsidRPr="007738E3">
        <w:rPr>
          <w:rFonts w:ascii="Arial" w:eastAsia="Times New Roman" w:hAnsi="Arial" w:cs="Arial"/>
          <w:color w:val="000000"/>
          <w:sz w:val="24"/>
          <w:szCs w:val="24"/>
        </w:rPr>
        <w:t>Hatties</w:t>
      </w:r>
      <w:proofErr w:type="spellEnd"/>
      <w:r w:rsidRPr="007738E3">
        <w:rPr>
          <w:rFonts w:ascii="Arial" w:eastAsia="Times New Roman" w:hAnsi="Arial" w:cs="Arial"/>
          <w:color w:val="000000"/>
          <w:sz w:val="24"/>
          <w:szCs w:val="24"/>
        </w:rPr>
        <w:t xml:space="preserve">, J. (2009) </w:t>
      </w:r>
      <w:r w:rsidRPr="007738E3">
        <w:rPr>
          <w:rFonts w:ascii="Arial" w:eastAsia="Times New Roman" w:hAnsi="Arial" w:cs="Arial"/>
          <w:i/>
          <w:color w:val="000000"/>
          <w:sz w:val="24"/>
          <w:szCs w:val="24"/>
        </w:rPr>
        <w:t>Visible Learning.</w:t>
      </w:r>
      <w:r w:rsidRPr="007738E3">
        <w:rPr>
          <w:rFonts w:ascii="Arial" w:eastAsia="Times New Roman" w:hAnsi="Arial" w:cs="Arial"/>
          <w:color w:val="000000"/>
          <w:sz w:val="24"/>
          <w:szCs w:val="24"/>
        </w:rPr>
        <w:t xml:space="preserve"> Abington: Routledge.</w:t>
      </w:r>
    </w:p>
    <w:p w:rsidR="0047398A" w:rsidRPr="007738E3" w:rsidRDefault="00913537" w:rsidP="007738E3">
      <w:pPr>
        <w:pStyle w:val="NormalWeb"/>
        <w:numPr>
          <w:ilvl w:val="0"/>
          <w:numId w:val="1"/>
        </w:numPr>
        <w:spacing w:before="0" w:beforeAutospacing="0" w:after="0" w:afterAutospacing="0" w:line="360" w:lineRule="auto"/>
        <w:divId w:val="2086803719"/>
      </w:pPr>
      <w:r w:rsidRPr="007738E3">
        <w:rPr>
          <w:rFonts w:ascii="Arial" w:hAnsi="Arial" w:cs="Arial"/>
          <w:color w:val="000000"/>
        </w:rPr>
        <w:t xml:space="preserve">Horton, T. (1990) </w:t>
      </w:r>
      <w:r w:rsidRPr="007738E3">
        <w:rPr>
          <w:rFonts w:ascii="Arial" w:hAnsi="Arial" w:cs="Arial"/>
          <w:i/>
          <w:iCs/>
          <w:color w:val="000000"/>
        </w:rPr>
        <w:t>Assessment Debates.</w:t>
      </w:r>
      <w:r w:rsidRPr="007738E3">
        <w:rPr>
          <w:rFonts w:ascii="Arial" w:hAnsi="Arial" w:cs="Arial"/>
          <w:color w:val="000000"/>
        </w:rPr>
        <w:t xml:space="preserve"> London: The Open University. </w:t>
      </w:r>
    </w:p>
    <w:p w:rsidR="009C7D25" w:rsidRPr="007738E3" w:rsidRDefault="009C7D25" w:rsidP="007738E3">
      <w:pPr>
        <w:pStyle w:val="NormalWeb"/>
        <w:numPr>
          <w:ilvl w:val="0"/>
          <w:numId w:val="1"/>
        </w:numPr>
        <w:spacing w:before="0" w:beforeAutospacing="0" w:after="0" w:afterAutospacing="0" w:line="360" w:lineRule="auto"/>
        <w:divId w:val="2086803719"/>
      </w:pPr>
      <w:r w:rsidRPr="007738E3">
        <w:t xml:space="preserve">Kerry, T. (2015) </w:t>
      </w:r>
      <w:r w:rsidRPr="007738E3">
        <w:rPr>
          <w:i/>
        </w:rPr>
        <w:t>Cross-curricular teaching in the primary school</w:t>
      </w:r>
      <w:r w:rsidR="00985ADE" w:rsidRPr="007738E3">
        <w:rPr>
          <w:i/>
        </w:rPr>
        <w:t>: Planning and facilitating imaginative lessons.</w:t>
      </w:r>
      <w:r w:rsidR="00985ADE" w:rsidRPr="007738E3">
        <w:t xml:space="preserve"> 2</w:t>
      </w:r>
      <w:r w:rsidR="00985ADE" w:rsidRPr="007738E3">
        <w:rPr>
          <w:vertAlign w:val="superscript"/>
        </w:rPr>
        <w:t>nd</w:t>
      </w:r>
      <w:r w:rsidR="00985ADE" w:rsidRPr="007738E3">
        <w:t xml:space="preserve"> Ed. </w:t>
      </w:r>
      <w:r w:rsidR="00C805FB" w:rsidRPr="007738E3">
        <w:t xml:space="preserve">Abington: Routledge. </w:t>
      </w:r>
    </w:p>
    <w:p w:rsidR="00913537" w:rsidRPr="007738E3" w:rsidRDefault="00F73C45" w:rsidP="007738E3">
      <w:pPr>
        <w:pStyle w:val="NormalWeb"/>
        <w:numPr>
          <w:ilvl w:val="0"/>
          <w:numId w:val="1"/>
        </w:numPr>
        <w:spacing w:before="0" w:beforeAutospacing="0" w:after="0" w:afterAutospacing="0" w:line="360" w:lineRule="auto"/>
        <w:divId w:val="2006089173"/>
      </w:pPr>
      <w:proofErr w:type="spellStart"/>
      <w:r w:rsidRPr="007738E3">
        <w:rPr>
          <w:rFonts w:ascii="Arial" w:hAnsi="Arial" w:cs="Arial"/>
          <w:color w:val="000000"/>
        </w:rPr>
        <w:t>Kirschner</w:t>
      </w:r>
      <w:proofErr w:type="spellEnd"/>
      <w:r w:rsidRPr="007738E3">
        <w:rPr>
          <w:rFonts w:ascii="Arial" w:hAnsi="Arial" w:cs="Arial"/>
          <w:color w:val="000000"/>
        </w:rPr>
        <w:t xml:space="preserve">, P.A. and </w:t>
      </w:r>
      <w:proofErr w:type="spellStart"/>
      <w:r w:rsidRPr="007738E3">
        <w:rPr>
          <w:rFonts w:ascii="Arial" w:hAnsi="Arial" w:cs="Arial"/>
          <w:color w:val="000000"/>
        </w:rPr>
        <w:t>Sweller</w:t>
      </w:r>
      <w:proofErr w:type="spellEnd"/>
      <w:r w:rsidRPr="007738E3">
        <w:rPr>
          <w:rFonts w:ascii="Arial" w:hAnsi="Arial" w:cs="Arial"/>
          <w:color w:val="000000"/>
        </w:rPr>
        <w:t xml:space="preserve">, J. and Clark, R.E. (2006) </w:t>
      </w:r>
      <w:r w:rsidRPr="007738E3">
        <w:rPr>
          <w:rFonts w:ascii="Arial" w:hAnsi="Arial" w:cs="Arial"/>
          <w:i/>
          <w:iCs/>
          <w:color w:val="000000"/>
        </w:rPr>
        <w:t xml:space="preserve">Why minimal guidance during instruction does not work: An analysis of the failure of Constructivist discovery, problem based, experiential, and inquiry-based teaching. </w:t>
      </w:r>
      <w:r w:rsidRPr="007738E3">
        <w:rPr>
          <w:rFonts w:ascii="Arial" w:hAnsi="Arial" w:cs="Arial"/>
          <w:color w:val="000000"/>
        </w:rPr>
        <w:t xml:space="preserve">Available at: </w:t>
      </w:r>
      <w:hyperlink r:id="rId8" w:history="1">
        <w:r w:rsidRPr="007738E3">
          <w:rPr>
            <w:rStyle w:val="Hyperlink"/>
            <w:rFonts w:ascii="Arial" w:hAnsi="Arial" w:cs="Arial"/>
            <w:color w:val="1155CC"/>
          </w:rPr>
          <w:t>http://www.cogtech.usc.edu/publications/kirschner_Sweller_Clark.pdf</w:t>
        </w:r>
      </w:hyperlink>
      <w:r w:rsidRPr="007738E3">
        <w:rPr>
          <w:rFonts w:ascii="Arial" w:hAnsi="Arial" w:cs="Arial"/>
          <w:color w:val="000000"/>
        </w:rPr>
        <w:t xml:space="preserve"> [Accessed: 10.12.18]. </w:t>
      </w:r>
    </w:p>
    <w:p w:rsidR="00EB3B49" w:rsidRPr="007738E3" w:rsidRDefault="00EB3B49" w:rsidP="007738E3">
      <w:pPr>
        <w:pStyle w:val="NormalWeb"/>
        <w:numPr>
          <w:ilvl w:val="0"/>
          <w:numId w:val="1"/>
        </w:numPr>
        <w:spacing w:before="0" w:beforeAutospacing="0" w:after="0" w:afterAutospacing="0" w:line="360" w:lineRule="auto"/>
        <w:divId w:val="1755084938"/>
      </w:pPr>
      <w:proofErr w:type="spellStart"/>
      <w:r w:rsidRPr="007738E3">
        <w:rPr>
          <w:rFonts w:ascii="Arial" w:hAnsi="Arial" w:cs="Arial"/>
          <w:color w:val="000000"/>
        </w:rPr>
        <w:t>Khatib</w:t>
      </w:r>
      <w:proofErr w:type="spellEnd"/>
      <w:r w:rsidRPr="007738E3">
        <w:rPr>
          <w:rFonts w:ascii="Arial" w:hAnsi="Arial" w:cs="Arial"/>
          <w:color w:val="000000"/>
        </w:rPr>
        <w:t xml:space="preserve">, M. and </w:t>
      </w:r>
      <w:proofErr w:type="spellStart"/>
      <w:r w:rsidRPr="007738E3">
        <w:rPr>
          <w:rFonts w:ascii="Arial" w:hAnsi="Arial" w:cs="Arial"/>
          <w:color w:val="000000"/>
        </w:rPr>
        <w:t>Sarem</w:t>
      </w:r>
      <w:proofErr w:type="spellEnd"/>
      <w:r w:rsidRPr="007738E3">
        <w:rPr>
          <w:rFonts w:ascii="Arial" w:hAnsi="Arial" w:cs="Arial"/>
          <w:color w:val="000000"/>
        </w:rPr>
        <w:t xml:space="preserve">, S. and </w:t>
      </w:r>
      <w:proofErr w:type="spellStart"/>
      <w:r w:rsidRPr="007738E3">
        <w:rPr>
          <w:rFonts w:ascii="Arial" w:hAnsi="Arial" w:cs="Arial"/>
          <w:color w:val="000000"/>
        </w:rPr>
        <w:t>Hamidi</w:t>
      </w:r>
      <w:proofErr w:type="spellEnd"/>
      <w:r w:rsidRPr="007738E3">
        <w:rPr>
          <w:rFonts w:ascii="Arial" w:hAnsi="Arial" w:cs="Arial"/>
          <w:color w:val="000000"/>
        </w:rPr>
        <w:t xml:space="preserve">, H. (2013) ‘Humanistic Education: Concerns, Implications and Applications’, </w:t>
      </w:r>
      <w:r w:rsidRPr="007738E3">
        <w:rPr>
          <w:rFonts w:ascii="Arial" w:hAnsi="Arial" w:cs="Arial"/>
          <w:i/>
          <w:iCs/>
          <w:color w:val="000000"/>
        </w:rPr>
        <w:t xml:space="preserve">Journal of Language Teaching and Research, </w:t>
      </w:r>
      <w:r w:rsidRPr="007738E3">
        <w:rPr>
          <w:rFonts w:ascii="Arial" w:hAnsi="Arial" w:cs="Arial"/>
          <w:color w:val="000000"/>
        </w:rPr>
        <w:t xml:space="preserve">4(1) pp. 45-51 [Accessed on: 6th December] Available at: </w:t>
      </w:r>
      <w:hyperlink r:id="rId9" w:history="1">
        <w:r w:rsidRPr="007738E3">
          <w:rPr>
            <w:rStyle w:val="Hyperlink"/>
            <w:rFonts w:ascii="Arial" w:hAnsi="Arial" w:cs="Arial"/>
            <w:color w:val="1155CC"/>
          </w:rPr>
          <w:t>https://pdfs.semanticscholar.org/e989/d5a4f4fd764065de2358c4265ab72b2110bb.pdf</w:t>
        </w:r>
      </w:hyperlink>
    </w:p>
    <w:p w:rsidR="00F73C45" w:rsidRPr="007738E3" w:rsidRDefault="00EB3B49" w:rsidP="007738E3">
      <w:pPr>
        <w:pStyle w:val="NormalWeb"/>
        <w:numPr>
          <w:ilvl w:val="0"/>
          <w:numId w:val="1"/>
        </w:numPr>
        <w:spacing w:before="0" w:beforeAutospacing="0" w:after="0" w:afterAutospacing="0" w:line="360" w:lineRule="auto"/>
        <w:divId w:val="600719979"/>
      </w:pPr>
      <w:proofErr w:type="spellStart"/>
      <w:r w:rsidRPr="007738E3">
        <w:rPr>
          <w:rFonts w:ascii="Arial" w:hAnsi="Arial" w:cs="Arial"/>
          <w:color w:val="000000"/>
        </w:rPr>
        <w:t>Kluger</w:t>
      </w:r>
      <w:proofErr w:type="spellEnd"/>
      <w:r w:rsidRPr="007738E3">
        <w:rPr>
          <w:rFonts w:ascii="Arial" w:hAnsi="Arial" w:cs="Arial"/>
          <w:color w:val="000000"/>
        </w:rPr>
        <w:t xml:space="preserve">, A. and </w:t>
      </w:r>
      <w:proofErr w:type="spellStart"/>
      <w:r w:rsidRPr="007738E3">
        <w:rPr>
          <w:rFonts w:ascii="Arial" w:hAnsi="Arial" w:cs="Arial"/>
          <w:color w:val="000000"/>
        </w:rPr>
        <w:t>DeNisi</w:t>
      </w:r>
      <w:proofErr w:type="spellEnd"/>
      <w:r w:rsidRPr="007738E3">
        <w:rPr>
          <w:rFonts w:ascii="Arial" w:hAnsi="Arial" w:cs="Arial"/>
          <w:color w:val="000000"/>
        </w:rPr>
        <w:t xml:space="preserve">, A. (1996) ‘The Effects of Feedback Interventions on Performance: A Historical Review, a Meta-Analysis, and a Preliminary Feedback Intervention Theory.’ </w:t>
      </w:r>
      <w:r w:rsidRPr="007738E3">
        <w:rPr>
          <w:rFonts w:ascii="Arial" w:hAnsi="Arial" w:cs="Arial"/>
          <w:i/>
          <w:iCs/>
          <w:color w:val="000000"/>
        </w:rPr>
        <w:t>Psychological Bulletin.</w:t>
      </w:r>
      <w:r w:rsidRPr="007738E3">
        <w:rPr>
          <w:rFonts w:ascii="Arial" w:hAnsi="Arial" w:cs="Arial"/>
          <w:color w:val="000000"/>
        </w:rPr>
        <w:t xml:space="preserve"> 119(2) pp. 254-284 [Accessed on: 7th December] Available at: </w:t>
      </w:r>
      <w:hyperlink r:id="rId10" w:history="1">
        <w:r w:rsidRPr="007738E3">
          <w:rPr>
            <w:rStyle w:val="Hyperlink"/>
            <w:rFonts w:ascii="Arial" w:hAnsi="Arial" w:cs="Arial"/>
            <w:color w:val="1155CC"/>
          </w:rPr>
          <w:t>https://mrbartonmaths.com/resourcesnew/8.%20Research/Marking%20and%20Feedback/The%20effects%20of%20feedback%20interventions.pdf</w:t>
        </w:r>
      </w:hyperlink>
    </w:p>
    <w:p w:rsidR="0060261A" w:rsidRPr="007738E3" w:rsidRDefault="003D6ACB" w:rsidP="007738E3">
      <w:pPr>
        <w:pStyle w:val="NormalWeb"/>
        <w:numPr>
          <w:ilvl w:val="0"/>
          <w:numId w:val="1"/>
        </w:numPr>
        <w:spacing w:before="0" w:beforeAutospacing="0" w:after="0" w:afterAutospacing="0" w:line="360" w:lineRule="auto"/>
        <w:divId w:val="1150174146"/>
      </w:pPr>
      <w:r w:rsidRPr="007738E3">
        <w:rPr>
          <w:rFonts w:ascii="Arial" w:hAnsi="Arial" w:cs="Arial"/>
          <w:color w:val="000000"/>
        </w:rPr>
        <w:t xml:space="preserve">Lambert, D. and Lines, D. (2000) </w:t>
      </w:r>
      <w:r w:rsidRPr="007738E3">
        <w:rPr>
          <w:rFonts w:ascii="Arial" w:hAnsi="Arial" w:cs="Arial"/>
          <w:i/>
          <w:iCs/>
          <w:color w:val="000000"/>
        </w:rPr>
        <w:t xml:space="preserve">Understanding Assessment: Purposes, perceptions, practice. </w:t>
      </w:r>
      <w:r w:rsidRPr="007738E3">
        <w:rPr>
          <w:rFonts w:ascii="Arial" w:hAnsi="Arial" w:cs="Arial"/>
          <w:color w:val="000000"/>
        </w:rPr>
        <w:t xml:space="preserve">London: Routledge. </w:t>
      </w:r>
    </w:p>
    <w:p w:rsidR="0060261A" w:rsidRPr="007738E3" w:rsidRDefault="0060261A" w:rsidP="007738E3">
      <w:pPr>
        <w:pStyle w:val="NormalWeb"/>
        <w:numPr>
          <w:ilvl w:val="0"/>
          <w:numId w:val="1"/>
        </w:numPr>
        <w:spacing w:before="0" w:beforeAutospacing="0" w:after="0" w:afterAutospacing="0" w:line="360" w:lineRule="auto"/>
        <w:divId w:val="1150174146"/>
      </w:pPr>
      <w:r w:rsidRPr="007738E3">
        <w:rPr>
          <w:rFonts w:asciiTheme="minorHAnsi" w:eastAsia="Times New Roman" w:hAnsiTheme="minorHAnsi"/>
        </w:rPr>
        <w:t xml:space="preserve">McGuinness, C. (1999) </w:t>
      </w:r>
      <w:r w:rsidRPr="007738E3">
        <w:rPr>
          <w:rFonts w:asciiTheme="minorHAnsi" w:eastAsia="Times New Roman" w:hAnsiTheme="minorHAnsi"/>
          <w:i/>
        </w:rPr>
        <w:t>From thinking skills to thinking classrooms: A review and evaluation of approaches for developing pupils' thinking</w:t>
      </w:r>
      <w:r w:rsidRPr="007738E3">
        <w:rPr>
          <w:rFonts w:asciiTheme="minorHAnsi" w:eastAsia="Times New Roman" w:hAnsiTheme="minorHAnsi"/>
        </w:rPr>
        <w:t>, London: HMSO</w:t>
      </w:r>
      <w:r w:rsidRPr="007738E3">
        <w:rPr>
          <w:rFonts w:eastAsia="Times New Roman"/>
        </w:rPr>
        <w:t>.</w:t>
      </w:r>
    </w:p>
    <w:p w:rsidR="003D6ACB" w:rsidRPr="007738E3" w:rsidRDefault="00B45E1E"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lastRenderedPageBreak/>
        <w:t xml:space="preserve">Mitchell, C. and Koshy, V. (1995) </w:t>
      </w:r>
      <w:r w:rsidRPr="007738E3">
        <w:rPr>
          <w:rFonts w:ascii="Arial" w:eastAsia="Times New Roman" w:hAnsi="Arial" w:cs="Arial"/>
          <w:i/>
          <w:iCs/>
          <w:color w:val="000000"/>
          <w:sz w:val="24"/>
          <w:szCs w:val="24"/>
        </w:rPr>
        <w:t xml:space="preserve">Effective teacher assessment. </w:t>
      </w:r>
      <w:r w:rsidRPr="007738E3">
        <w:rPr>
          <w:rFonts w:ascii="Arial" w:eastAsia="Times New Roman" w:hAnsi="Arial" w:cs="Arial"/>
          <w:color w:val="000000"/>
          <w:sz w:val="24"/>
          <w:szCs w:val="24"/>
        </w:rPr>
        <w:t>2nd Ed. London: Hodder &amp; Stoughton.</w:t>
      </w:r>
    </w:p>
    <w:p w:rsidR="000E53EF" w:rsidRPr="007738E3" w:rsidRDefault="007F334A" w:rsidP="007738E3">
      <w:pPr>
        <w:pStyle w:val="ListParagraph"/>
        <w:numPr>
          <w:ilvl w:val="0"/>
          <w:numId w:val="1"/>
        </w:numPr>
        <w:spacing w:line="360" w:lineRule="auto"/>
        <w:rPr>
          <w:rFonts w:ascii="Arial" w:eastAsia="Times New Roman" w:hAnsi="Arial" w:cs="Arial"/>
          <w:color w:val="000000"/>
          <w:sz w:val="24"/>
          <w:szCs w:val="24"/>
        </w:rPr>
      </w:pPr>
      <w:r w:rsidRPr="007738E3">
        <w:rPr>
          <w:rFonts w:eastAsia="Times New Roman"/>
          <w:sz w:val="24"/>
          <w:szCs w:val="24"/>
        </w:rPr>
        <w:t xml:space="preserve">Morgan, N. and Saxton, J. (2002) </w:t>
      </w:r>
      <w:r w:rsidRPr="007738E3">
        <w:rPr>
          <w:rFonts w:eastAsia="Times New Roman"/>
          <w:i/>
          <w:sz w:val="24"/>
          <w:szCs w:val="24"/>
        </w:rPr>
        <w:t>Asking Better Questions.</w:t>
      </w:r>
      <w:r w:rsidRPr="007738E3">
        <w:rPr>
          <w:rFonts w:eastAsia="Times New Roman"/>
          <w:sz w:val="24"/>
          <w:szCs w:val="24"/>
        </w:rPr>
        <w:t xml:space="preserve"> 2nd </w:t>
      </w:r>
      <w:proofErr w:type="spellStart"/>
      <w:r w:rsidRPr="007738E3">
        <w:rPr>
          <w:rFonts w:eastAsia="Times New Roman"/>
          <w:sz w:val="24"/>
          <w:szCs w:val="24"/>
        </w:rPr>
        <w:t>edn</w:t>
      </w:r>
      <w:proofErr w:type="spellEnd"/>
      <w:r w:rsidRPr="007738E3">
        <w:rPr>
          <w:rFonts w:eastAsia="Times New Roman"/>
          <w:sz w:val="24"/>
          <w:szCs w:val="24"/>
        </w:rPr>
        <w:t xml:space="preserve">. </w:t>
      </w:r>
      <w:proofErr w:type="spellStart"/>
      <w:r w:rsidRPr="007738E3">
        <w:rPr>
          <w:rFonts w:eastAsia="Times New Roman"/>
          <w:sz w:val="24"/>
          <w:szCs w:val="24"/>
        </w:rPr>
        <w:t>Portland,ME</w:t>
      </w:r>
      <w:proofErr w:type="spellEnd"/>
      <w:r w:rsidRPr="007738E3">
        <w:rPr>
          <w:rFonts w:eastAsia="Times New Roman"/>
          <w:sz w:val="24"/>
          <w:szCs w:val="24"/>
        </w:rPr>
        <w:t xml:space="preserve">: </w:t>
      </w:r>
      <w:proofErr w:type="spellStart"/>
      <w:r w:rsidRPr="007738E3">
        <w:rPr>
          <w:rFonts w:eastAsia="Times New Roman"/>
          <w:sz w:val="24"/>
          <w:szCs w:val="24"/>
        </w:rPr>
        <w:t>Stenhouse</w:t>
      </w:r>
      <w:proofErr w:type="spellEnd"/>
      <w:r w:rsidRPr="007738E3">
        <w:rPr>
          <w:rFonts w:eastAsia="Times New Roman"/>
          <w:sz w:val="24"/>
          <w:szCs w:val="24"/>
        </w:rPr>
        <w:t>.</w:t>
      </w:r>
    </w:p>
    <w:p w:rsidR="00781EDB" w:rsidRPr="007738E3" w:rsidRDefault="00781EDB"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Quigley, A. (2016) </w:t>
      </w:r>
      <w:r w:rsidRPr="007738E3">
        <w:rPr>
          <w:rFonts w:ascii="Arial" w:eastAsia="Times New Roman" w:hAnsi="Arial" w:cs="Arial"/>
          <w:i/>
          <w:color w:val="000000"/>
          <w:sz w:val="24"/>
          <w:szCs w:val="24"/>
        </w:rPr>
        <w:t>The Confident Teacher.</w:t>
      </w:r>
      <w:r w:rsidRPr="007738E3">
        <w:rPr>
          <w:rFonts w:ascii="Arial" w:eastAsia="Times New Roman" w:hAnsi="Arial" w:cs="Arial"/>
          <w:color w:val="000000"/>
          <w:sz w:val="24"/>
          <w:szCs w:val="24"/>
        </w:rPr>
        <w:t xml:space="preserve"> London: Routledge.</w:t>
      </w:r>
    </w:p>
    <w:p w:rsidR="00B45E1E" w:rsidRPr="007738E3" w:rsidRDefault="009E1C94" w:rsidP="007738E3">
      <w:pPr>
        <w:pStyle w:val="ListParagraph"/>
        <w:numPr>
          <w:ilvl w:val="0"/>
          <w:numId w:val="1"/>
        </w:numPr>
        <w:spacing w:line="360" w:lineRule="auto"/>
        <w:rPr>
          <w:rFonts w:ascii="Arial" w:eastAsia="Times New Roman" w:hAnsi="Arial" w:cs="Arial"/>
          <w:color w:val="000000"/>
          <w:sz w:val="24"/>
          <w:szCs w:val="24"/>
        </w:rPr>
      </w:pPr>
      <w:r w:rsidRPr="007738E3">
        <w:rPr>
          <w:rFonts w:ascii="Arial" w:eastAsia="Times New Roman" w:hAnsi="Arial" w:cs="Arial"/>
          <w:color w:val="000000"/>
          <w:sz w:val="24"/>
          <w:szCs w:val="24"/>
        </w:rPr>
        <w:t xml:space="preserve">Sadler, D. (2013) </w:t>
      </w:r>
      <w:r w:rsidRPr="007738E3">
        <w:rPr>
          <w:rFonts w:ascii="Arial" w:eastAsia="Times New Roman" w:hAnsi="Arial" w:cs="Arial"/>
          <w:i/>
          <w:iCs/>
          <w:color w:val="000000"/>
          <w:sz w:val="24"/>
          <w:szCs w:val="24"/>
        </w:rPr>
        <w:t xml:space="preserve">Reconceptualising feedback in higher education. </w:t>
      </w:r>
      <w:r w:rsidRPr="007738E3">
        <w:rPr>
          <w:rFonts w:ascii="Arial" w:eastAsia="Times New Roman" w:hAnsi="Arial" w:cs="Arial"/>
          <w:color w:val="000000"/>
          <w:sz w:val="24"/>
          <w:szCs w:val="24"/>
        </w:rPr>
        <w:t>Oxon: Routledge.</w:t>
      </w:r>
    </w:p>
    <w:p w:rsidR="009E1C94" w:rsidRPr="007738E3" w:rsidRDefault="009E1C94" w:rsidP="007738E3">
      <w:pPr>
        <w:pStyle w:val="NormalWeb"/>
        <w:numPr>
          <w:ilvl w:val="0"/>
          <w:numId w:val="1"/>
        </w:numPr>
        <w:spacing w:before="0" w:beforeAutospacing="0" w:after="0" w:afterAutospacing="0" w:line="360" w:lineRule="auto"/>
        <w:divId w:val="623148304"/>
      </w:pPr>
      <w:r w:rsidRPr="007738E3">
        <w:rPr>
          <w:rFonts w:ascii="Arial" w:hAnsi="Arial" w:cs="Arial"/>
          <w:color w:val="000000"/>
        </w:rPr>
        <w:t xml:space="preserve">William, D. (2009) </w:t>
      </w:r>
      <w:r w:rsidRPr="007738E3">
        <w:rPr>
          <w:rFonts w:ascii="Arial" w:hAnsi="Arial" w:cs="Arial"/>
          <w:i/>
          <w:iCs/>
          <w:color w:val="000000"/>
        </w:rPr>
        <w:t>Assessment for Learning: why, what and how?</w:t>
      </w:r>
      <w:r w:rsidRPr="007738E3">
        <w:rPr>
          <w:rFonts w:ascii="Arial" w:hAnsi="Arial" w:cs="Arial"/>
          <w:color w:val="000000"/>
        </w:rPr>
        <w:t xml:space="preserve"> London: Institute of Education. </w:t>
      </w:r>
    </w:p>
    <w:p w:rsidR="0006551B" w:rsidRPr="007738E3" w:rsidRDefault="0006551B" w:rsidP="007738E3">
      <w:pPr>
        <w:pStyle w:val="NormalWeb"/>
        <w:spacing w:before="0" w:beforeAutospacing="0" w:after="0" w:afterAutospacing="0" w:line="360" w:lineRule="auto"/>
        <w:ind w:left="360"/>
        <w:divId w:val="623148304"/>
      </w:pPr>
    </w:p>
    <w:p w:rsidR="009E1C94" w:rsidRPr="007738E3" w:rsidRDefault="009E1C94" w:rsidP="007738E3">
      <w:pPr>
        <w:spacing w:line="360" w:lineRule="auto"/>
        <w:rPr>
          <w:b/>
          <w:sz w:val="24"/>
          <w:szCs w:val="24"/>
        </w:rPr>
      </w:pPr>
    </w:p>
    <w:sectPr w:rsidR="009E1C94" w:rsidRPr="007738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E25FD1"/>
    <w:multiLevelType w:val="hybridMultilevel"/>
    <w:tmpl w:val="3CEEC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919"/>
    <w:rsid w:val="00000FB3"/>
    <w:rsid w:val="0001053E"/>
    <w:rsid w:val="0006551B"/>
    <w:rsid w:val="000E53EF"/>
    <w:rsid w:val="0010563C"/>
    <w:rsid w:val="0024166B"/>
    <w:rsid w:val="002749E6"/>
    <w:rsid w:val="002E603A"/>
    <w:rsid w:val="003D6ACB"/>
    <w:rsid w:val="0047398A"/>
    <w:rsid w:val="004B3849"/>
    <w:rsid w:val="004C4919"/>
    <w:rsid w:val="005A4AD5"/>
    <w:rsid w:val="0060261A"/>
    <w:rsid w:val="0062281F"/>
    <w:rsid w:val="006F45D8"/>
    <w:rsid w:val="0070429A"/>
    <w:rsid w:val="00706648"/>
    <w:rsid w:val="007738E3"/>
    <w:rsid w:val="00781EDB"/>
    <w:rsid w:val="007F334A"/>
    <w:rsid w:val="00835D38"/>
    <w:rsid w:val="0084246D"/>
    <w:rsid w:val="00913537"/>
    <w:rsid w:val="00975EDD"/>
    <w:rsid w:val="00985ADE"/>
    <w:rsid w:val="00995969"/>
    <w:rsid w:val="009C7D25"/>
    <w:rsid w:val="009E1C94"/>
    <w:rsid w:val="00B231D1"/>
    <w:rsid w:val="00B33551"/>
    <w:rsid w:val="00B45E1E"/>
    <w:rsid w:val="00BF7572"/>
    <w:rsid w:val="00C764AF"/>
    <w:rsid w:val="00C7770B"/>
    <w:rsid w:val="00C805FB"/>
    <w:rsid w:val="00C8450A"/>
    <w:rsid w:val="00DC7CB5"/>
    <w:rsid w:val="00DF0104"/>
    <w:rsid w:val="00EB3B49"/>
    <w:rsid w:val="00EF6DDC"/>
    <w:rsid w:val="00F73C45"/>
    <w:rsid w:val="00FB0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C8272E"/>
  <w15:chartTrackingRefBased/>
  <w15:docId w15:val="{B661623C-BBE3-4F42-9F15-5D685A270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757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B231D1"/>
    <w:rPr>
      <w:color w:val="0000FF"/>
      <w:u w:val="single"/>
    </w:rPr>
  </w:style>
  <w:style w:type="paragraph" w:styleId="ListParagraph">
    <w:name w:val="List Paragraph"/>
    <w:basedOn w:val="Normal"/>
    <w:uiPriority w:val="34"/>
    <w:qFormat/>
    <w:rsid w:val="00000FB3"/>
    <w:pPr>
      <w:ind w:left="720"/>
      <w:contextualSpacing/>
    </w:pPr>
  </w:style>
  <w:style w:type="character" w:styleId="UnresolvedMention">
    <w:name w:val="Unresolved Mention"/>
    <w:basedOn w:val="DefaultParagraphFont"/>
    <w:uiPriority w:val="99"/>
    <w:semiHidden/>
    <w:unhideWhenUsed/>
    <w:rsid w:val="00DC7C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2549">
      <w:bodyDiv w:val="1"/>
      <w:marLeft w:val="0"/>
      <w:marRight w:val="0"/>
      <w:marTop w:val="0"/>
      <w:marBottom w:val="0"/>
      <w:divBdr>
        <w:top w:val="none" w:sz="0" w:space="0" w:color="auto"/>
        <w:left w:val="none" w:sz="0" w:space="0" w:color="auto"/>
        <w:bottom w:val="none" w:sz="0" w:space="0" w:color="auto"/>
        <w:right w:val="none" w:sz="0" w:space="0" w:color="auto"/>
      </w:divBdr>
    </w:div>
    <w:div w:id="600719979">
      <w:bodyDiv w:val="1"/>
      <w:marLeft w:val="0"/>
      <w:marRight w:val="0"/>
      <w:marTop w:val="0"/>
      <w:marBottom w:val="0"/>
      <w:divBdr>
        <w:top w:val="none" w:sz="0" w:space="0" w:color="auto"/>
        <w:left w:val="none" w:sz="0" w:space="0" w:color="auto"/>
        <w:bottom w:val="none" w:sz="0" w:space="0" w:color="auto"/>
        <w:right w:val="none" w:sz="0" w:space="0" w:color="auto"/>
      </w:divBdr>
    </w:div>
    <w:div w:id="623148304">
      <w:bodyDiv w:val="1"/>
      <w:marLeft w:val="0"/>
      <w:marRight w:val="0"/>
      <w:marTop w:val="0"/>
      <w:marBottom w:val="0"/>
      <w:divBdr>
        <w:top w:val="none" w:sz="0" w:space="0" w:color="auto"/>
        <w:left w:val="none" w:sz="0" w:space="0" w:color="auto"/>
        <w:bottom w:val="none" w:sz="0" w:space="0" w:color="auto"/>
        <w:right w:val="none" w:sz="0" w:space="0" w:color="auto"/>
      </w:divBdr>
    </w:div>
    <w:div w:id="635793786">
      <w:bodyDiv w:val="1"/>
      <w:marLeft w:val="0"/>
      <w:marRight w:val="0"/>
      <w:marTop w:val="0"/>
      <w:marBottom w:val="0"/>
      <w:divBdr>
        <w:top w:val="none" w:sz="0" w:space="0" w:color="auto"/>
        <w:left w:val="none" w:sz="0" w:space="0" w:color="auto"/>
        <w:bottom w:val="none" w:sz="0" w:space="0" w:color="auto"/>
        <w:right w:val="none" w:sz="0" w:space="0" w:color="auto"/>
      </w:divBdr>
    </w:div>
    <w:div w:id="787118418">
      <w:bodyDiv w:val="1"/>
      <w:marLeft w:val="0"/>
      <w:marRight w:val="0"/>
      <w:marTop w:val="0"/>
      <w:marBottom w:val="0"/>
      <w:divBdr>
        <w:top w:val="none" w:sz="0" w:space="0" w:color="auto"/>
        <w:left w:val="none" w:sz="0" w:space="0" w:color="auto"/>
        <w:bottom w:val="none" w:sz="0" w:space="0" w:color="auto"/>
        <w:right w:val="none" w:sz="0" w:space="0" w:color="auto"/>
      </w:divBdr>
    </w:div>
    <w:div w:id="1150174146">
      <w:bodyDiv w:val="1"/>
      <w:marLeft w:val="0"/>
      <w:marRight w:val="0"/>
      <w:marTop w:val="0"/>
      <w:marBottom w:val="0"/>
      <w:divBdr>
        <w:top w:val="none" w:sz="0" w:space="0" w:color="auto"/>
        <w:left w:val="none" w:sz="0" w:space="0" w:color="auto"/>
        <w:bottom w:val="none" w:sz="0" w:space="0" w:color="auto"/>
        <w:right w:val="none" w:sz="0" w:space="0" w:color="auto"/>
      </w:divBdr>
    </w:div>
    <w:div w:id="1755084938">
      <w:bodyDiv w:val="1"/>
      <w:marLeft w:val="0"/>
      <w:marRight w:val="0"/>
      <w:marTop w:val="0"/>
      <w:marBottom w:val="0"/>
      <w:divBdr>
        <w:top w:val="none" w:sz="0" w:space="0" w:color="auto"/>
        <w:left w:val="none" w:sz="0" w:space="0" w:color="auto"/>
        <w:bottom w:val="none" w:sz="0" w:space="0" w:color="auto"/>
        <w:right w:val="none" w:sz="0" w:space="0" w:color="auto"/>
      </w:divBdr>
    </w:div>
    <w:div w:id="2006089173">
      <w:bodyDiv w:val="1"/>
      <w:marLeft w:val="0"/>
      <w:marRight w:val="0"/>
      <w:marTop w:val="0"/>
      <w:marBottom w:val="0"/>
      <w:divBdr>
        <w:top w:val="none" w:sz="0" w:space="0" w:color="auto"/>
        <w:left w:val="none" w:sz="0" w:space="0" w:color="auto"/>
        <w:bottom w:val="none" w:sz="0" w:space="0" w:color="auto"/>
        <w:right w:val="none" w:sz="0" w:space="0" w:color="auto"/>
      </w:divBdr>
    </w:div>
    <w:div w:id="2014800563">
      <w:bodyDiv w:val="1"/>
      <w:marLeft w:val="0"/>
      <w:marRight w:val="0"/>
      <w:marTop w:val="0"/>
      <w:marBottom w:val="0"/>
      <w:divBdr>
        <w:top w:val="none" w:sz="0" w:space="0" w:color="auto"/>
        <w:left w:val="none" w:sz="0" w:space="0" w:color="auto"/>
        <w:bottom w:val="none" w:sz="0" w:space="0" w:color="auto"/>
        <w:right w:val="none" w:sz="0" w:space="0" w:color="auto"/>
      </w:divBdr>
    </w:div>
    <w:div w:id="2086803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gtech.usc.edu/publications/kirschner_Sweller_Clark.pdf" TargetMode="External" /><Relationship Id="rId3" Type="http://schemas.openxmlformats.org/officeDocument/2006/relationships/settings" Target="settings.xml" /><Relationship Id="rId7" Type="http://schemas.openxmlformats.org/officeDocument/2006/relationships/hyperlink" Target="https://gov.wales/docs/dcells/publications/150225-successful-futures-en.pdf"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learningspy.co.uk/myths/afl-might-wrong/" TargetMode="External" /><Relationship Id="rId11" Type="http://schemas.openxmlformats.org/officeDocument/2006/relationships/fontTable" Target="fontTable.xml" /><Relationship Id="rId5" Type="http://schemas.openxmlformats.org/officeDocument/2006/relationships/hyperlink" Target="https://web.edu.hku.hk/f/acadstaff/412/2011_Developing-sustainable-feedback-practices.pdf" TargetMode="External" /><Relationship Id="rId10" Type="http://schemas.openxmlformats.org/officeDocument/2006/relationships/hyperlink" Target="https://mrbartonmaths.com/resourcesnew/8.%20Research/Marking%20and%20Feedback/The%20effects%20of%20feedback%20interventions.pdf" TargetMode="External" /><Relationship Id="rId4" Type="http://schemas.openxmlformats.org/officeDocument/2006/relationships/webSettings" Target="webSettings.xml" /><Relationship Id="rId9" Type="http://schemas.openxmlformats.org/officeDocument/2006/relationships/hyperlink" Target="https://pdfs.semanticscholar.org/e989/d5a4f4fd764065de2358c4265ab72b2110bb.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2571</Words>
  <Characters>14660</Characters>
  <Application>Microsoft Office Word</Application>
  <DocSecurity>0</DocSecurity>
  <Lines>122</Lines>
  <Paragraphs>34</Paragraphs>
  <ScaleCrop>false</ScaleCrop>
  <Company/>
  <LinksUpToDate>false</LinksUpToDate>
  <CharactersWithSpaces>17197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Jones (1701121)</dc:creator>
  <cp:keywords/>
  <dc:description/>
  <cp:lastModifiedBy>Kelsey Jones (1701121)</cp:lastModifiedBy>
  <cp:revision>2</cp:revision>
  <dcterms:created xsi:type="dcterms:W3CDTF">2018-12-14T19:53:00Z</dcterms:created>
  <dcterms:modified xsi:type="dcterms:W3CDTF">2018-12-14T19:53:00Z</dcterms:modified>
</cp:coreProperties>
</file>