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DDBA5" w14:textId="73DBF2C3" w:rsidR="00E14838" w:rsidRDefault="00E14838" w:rsidP="00E70093">
      <w:pPr>
        <w:rPr>
          <w:rFonts w:ascii="Times New Roman" w:hAnsi="Times New Roman" w:cs="Times New Roman"/>
          <w:b/>
          <w:bCs/>
          <w:sz w:val="24"/>
          <w:szCs w:val="24"/>
          <w:lang w:eastAsia="en-GB"/>
        </w:rPr>
      </w:pPr>
      <w:r>
        <w:rPr>
          <w:noProof/>
        </w:rPr>
        <w:drawing>
          <wp:inline distT="0" distB="0" distL="0" distR="0" wp14:anchorId="4E24B9F6" wp14:editId="71FEDE57">
            <wp:extent cx="3644900" cy="1389380"/>
            <wp:effectExtent l="0" t="0" r="0" b="1270"/>
            <wp:docPr id="2" name="Picture 1" descr="Image result for university of wales trinity saint david london branch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 result for university of wales trinity saint david london branch logo"/>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4900" cy="1389380"/>
                    </a:xfrm>
                    <a:prstGeom prst="rect">
                      <a:avLst/>
                    </a:prstGeom>
                    <a:noFill/>
                    <a:ln>
                      <a:noFill/>
                    </a:ln>
                  </pic:spPr>
                </pic:pic>
              </a:graphicData>
            </a:graphic>
          </wp:inline>
        </w:drawing>
      </w:r>
    </w:p>
    <w:p w14:paraId="0BFED43D" w14:textId="77777777" w:rsidR="00E27F35" w:rsidRPr="003A52C1" w:rsidRDefault="00E27F35" w:rsidP="00E27F35">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BA (Hons) Business Management</w:t>
      </w:r>
    </w:p>
    <w:p w14:paraId="4A20D198" w14:textId="77777777" w:rsidR="00E27F35" w:rsidRPr="003A52C1" w:rsidRDefault="00E27F35" w:rsidP="00E27F35">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Module code: LCBB6014</w:t>
      </w:r>
    </w:p>
    <w:p w14:paraId="68159F37" w14:textId="77777777" w:rsidR="00E27F35" w:rsidRPr="003A52C1" w:rsidRDefault="00E27F35" w:rsidP="00E27F35">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Component 1: Coursework: Written Research Proposal</w:t>
      </w:r>
    </w:p>
    <w:p w14:paraId="2089E982" w14:textId="77777777" w:rsidR="00E27F35" w:rsidRPr="003A52C1" w:rsidRDefault="00E27F35" w:rsidP="00E27F35">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Lecturer: Dr Dudley Ofori</w:t>
      </w:r>
    </w:p>
    <w:p w14:paraId="65CFE29C" w14:textId="77777777" w:rsidR="00E27F35" w:rsidRPr="003A52C1" w:rsidRDefault="00E27F35" w:rsidP="00E27F35">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Student ID: 2226760</w:t>
      </w:r>
    </w:p>
    <w:p w14:paraId="4A34B610" w14:textId="2F05BF9E" w:rsidR="00E27F35" w:rsidRDefault="00E27F35" w:rsidP="00E27F35">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Student name: Alfred Ojekere</w:t>
      </w:r>
    </w:p>
    <w:p w14:paraId="09DD4686" w14:textId="77777777" w:rsidR="00E27F35" w:rsidRPr="00E27F35" w:rsidRDefault="00E27F35" w:rsidP="00E27F35">
      <w:pPr>
        <w:spacing w:after="0" w:line="240" w:lineRule="auto"/>
        <w:rPr>
          <w:rFonts w:ascii="Times New Roman" w:eastAsia="Times New Roman" w:hAnsi="Times New Roman" w:cs="Times New Roman"/>
          <w:kern w:val="0"/>
          <w:sz w:val="24"/>
          <w:szCs w:val="24"/>
          <w:lang w:eastAsia="en-GB"/>
          <w14:ligatures w14:val="none"/>
        </w:rPr>
      </w:pPr>
    </w:p>
    <w:p w14:paraId="398B500E" w14:textId="52455224"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 xml:space="preserve">Introduction </w:t>
      </w:r>
    </w:p>
    <w:p w14:paraId="308AF092" w14:textId="1D06E951"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w:t>
      </w:r>
      <w:r w:rsidR="00854D57" w:rsidRPr="00854D57">
        <w:rPr>
          <w:rFonts w:ascii="Times New Roman" w:hAnsi="Times New Roman" w:cs="Times New Roman"/>
          <w:sz w:val="24"/>
          <w:szCs w:val="24"/>
        </w:rPr>
        <w:t xml:space="preserve"> </w:t>
      </w:r>
      <w:r w:rsidR="00854D57" w:rsidRPr="00854D57">
        <w:rPr>
          <w:rFonts w:ascii="Times New Roman" w:hAnsi="Times New Roman" w:cs="Times New Roman"/>
          <w:sz w:val="24"/>
          <w:szCs w:val="24"/>
        </w:rPr>
        <w:t>Remote and hybrid working have become standard across UK organisations. Although flexible work existed before COVID</w:t>
      </w:r>
      <w:r w:rsidR="00854D57" w:rsidRPr="00854D57">
        <w:rPr>
          <w:rFonts w:ascii="Times New Roman" w:hAnsi="Times New Roman" w:cs="Times New Roman"/>
          <w:sz w:val="24"/>
          <w:szCs w:val="24"/>
        </w:rPr>
        <w:noBreakHyphen/>
        <w:t>19, the pandemic rapidly accelerated its uptake, leading employers to embed these models across sectors. Many organisations now depend on remote and hybrid arrangements to maintain continuity, control costs and support employee wellbeing (CIPD, 2023). At the same time, productivity has become a central concern. Some studies report higher productivity at home due to greater autonomy and fewer office interruptions (Bloom et al., 2015), while others highlight digital fatigue, weaker communication and isolation (Wang et al., 2021). These contrasting findings justify a qualitative study of employee experiences.</w:t>
      </w:r>
    </w:p>
    <w:p w14:paraId="5D3BCF74"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Research Aim</w:t>
      </w:r>
    </w:p>
    <w:p w14:paraId="5A927ABE" w14:textId="5C51F1DF"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 xml:space="preserve">To explore the impact of remote and hybrid work arrangements on employee productivity </w:t>
      </w:r>
      <w:r w:rsidR="00E27F35" w:rsidRPr="00854D57">
        <w:rPr>
          <w:rFonts w:ascii="Times New Roman" w:eastAsia="Times New Roman" w:hAnsi="Times New Roman" w:cs="Times New Roman"/>
          <w:spacing w:val="8"/>
          <w:kern w:val="0"/>
          <w:sz w:val="24"/>
          <w:szCs w:val="24"/>
          <w:lang w:eastAsia="en-GB"/>
          <w14:ligatures w14:val="none"/>
        </w:rPr>
        <w:t xml:space="preserve">in </w:t>
      </w:r>
      <w:r w:rsidRPr="00854D57">
        <w:rPr>
          <w:rFonts w:ascii="Times New Roman" w:eastAsia="Times New Roman" w:hAnsi="Times New Roman" w:cs="Times New Roman"/>
          <w:spacing w:val="8"/>
          <w:kern w:val="0"/>
          <w:sz w:val="24"/>
          <w:szCs w:val="24"/>
          <w:lang w:eastAsia="en-GB"/>
          <w14:ligatures w14:val="none"/>
        </w:rPr>
        <w:t>UK organizations.</w:t>
      </w:r>
    </w:p>
    <w:p w14:paraId="407BB08D"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Rationale for Topic Selection</w:t>
      </w:r>
    </w:p>
    <w:p w14:paraId="2AF438DD" w14:textId="336186DD" w:rsidR="00391868" w:rsidRPr="00854D57" w:rsidRDefault="00854D57"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hAnsi="Times New Roman" w:cs="Times New Roman"/>
          <w:sz w:val="24"/>
          <w:szCs w:val="24"/>
        </w:rPr>
        <w:t>COVID</w:t>
      </w:r>
      <w:r w:rsidRPr="00854D57">
        <w:rPr>
          <w:rFonts w:ascii="Times New Roman" w:hAnsi="Times New Roman" w:cs="Times New Roman"/>
          <w:sz w:val="24"/>
          <w:szCs w:val="24"/>
        </w:rPr>
        <w:noBreakHyphen/>
        <w:t>19 accelerated remote and hybrid work, making it vital to understand how these shifts influence productivity.</w:t>
      </w:r>
    </w:p>
    <w:p w14:paraId="3152A9CB" w14:textId="155B6A2A" w:rsidR="00E70093"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hAnsi="Times New Roman" w:cs="Times New Roman"/>
          <w:sz w:val="24"/>
          <w:szCs w:val="24"/>
          <w:lang w:eastAsia="en-GB"/>
        </w:rPr>
        <w:t>Research Objectives</w:t>
      </w:r>
      <w:r w:rsidRPr="00854D57">
        <w:rPr>
          <w:rFonts w:ascii="Times New Roman" w:eastAsia="Times New Roman" w:hAnsi="Times New Roman" w:cs="Times New Roman"/>
          <w:spacing w:val="8"/>
          <w:kern w:val="0"/>
          <w:sz w:val="24"/>
          <w:szCs w:val="24"/>
          <w:lang w:eastAsia="en-GB"/>
          <w14:ligatures w14:val="none"/>
        </w:rPr>
        <w:t>.</w:t>
      </w:r>
    </w:p>
    <w:p w14:paraId="270B4E49" w14:textId="7136F621" w:rsidR="000E34C2" w:rsidRDefault="000E34C2" w:rsidP="00854D57">
      <w:pPr>
        <w:rPr>
          <w:rFonts w:ascii="Times New Roman" w:hAnsi="Times New Roman" w:cs="Times New Roman"/>
          <w:sz w:val="24"/>
          <w:szCs w:val="24"/>
        </w:rPr>
      </w:pPr>
      <w:r>
        <w:rPr>
          <w:rFonts w:ascii="Times New Roman" w:hAnsi="Times New Roman" w:cs="Times New Roman"/>
          <w:sz w:val="24"/>
          <w:szCs w:val="24"/>
        </w:rPr>
        <w:t xml:space="preserve"> </w:t>
      </w:r>
      <w:r w:rsidRPr="000E34C2">
        <w:rPr>
          <w:rFonts w:ascii="Times New Roman" w:hAnsi="Times New Roman" w:cs="Times New Roman"/>
          <w:sz w:val="24"/>
          <w:szCs w:val="24"/>
        </w:rPr>
        <w:t>T</w:t>
      </w:r>
      <w:r>
        <w:rPr>
          <w:rFonts w:ascii="Times New Roman" w:hAnsi="Times New Roman" w:cs="Times New Roman"/>
          <w:sz w:val="24"/>
          <w:szCs w:val="24"/>
        </w:rPr>
        <w:t>o</w:t>
      </w:r>
      <w:r w:rsidRPr="000E34C2">
        <w:rPr>
          <w:rFonts w:ascii="Times New Roman" w:hAnsi="Times New Roman" w:cs="Times New Roman"/>
          <w:sz w:val="24"/>
          <w:szCs w:val="24"/>
        </w:rPr>
        <w:t xml:space="preserve"> understand how employees view productivity in remote and hybrid settings</w:t>
      </w:r>
      <w:r>
        <w:rPr>
          <w:rFonts w:ascii="Times New Roman" w:hAnsi="Times New Roman" w:cs="Times New Roman"/>
          <w:sz w:val="24"/>
          <w:szCs w:val="24"/>
        </w:rPr>
        <w:t>.</w:t>
      </w:r>
    </w:p>
    <w:p w14:paraId="306702D2" w14:textId="7E33C4E1" w:rsidR="000E34C2" w:rsidRDefault="000E34C2" w:rsidP="00854D57">
      <w:pPr>
        <w:rPr>
          <w:rFonts w:ascii="Times New Roman" w:hAnsi="Times New Roman" w:cs="Times New Roman"/>
          <w:sz w:val="24"/>
          <w:szCs w:val="24"/>
        </w:rPr>
      </w:pPr>
      <w:r w:rsidRPr="000E34C2">
        <w:rPr>
          <w:rFonts w:ascii="Times New Roman" w:hAnsi="Times New Roman" w:cs="Times New Roman"/>
          <w:sz w:val="24"/>
          <w:szCs w:val="24"/>
        </w:rPr>
        <w:t xml:space="preserve"> </w:t>
      </w:r>
      <w:r>
        <w:rPr>
          <w:rFonts w:ascii="Times New Roman" w:hAnsi="Times New Roman" w:cs="Times New Roman"/>
          <w:sz w:val="24"/>
          <w:szCs w:val="24"/>
        </w:rPr>
        <w:t>To identify</w:t>
      </w:r>
      <w:r w:rsidRPr="000E34C2">
        <w:rPr>
          <w:rFonts w:ascii="Times New Roman" w:hAnsi="Times New Roman" w:cs="Times New Roman"/>
          <w:sz w:val="24"/>
          <w:szCs w:val="24"/>
        </w:rPr>
        <w:t xml:space="preserve"> organisational factors that support or hinder </w:t>
      </w:r>
      <w:r w:rsidRPr="000E34C2">
        <w:rPr>
          <w:rFonts w:ascii="Times New Roman" w:hAnsi="Times New Roman" w:cs="Times New Roman"/>
          <w:sz w:val="24"/>
          <w:szCs w:val="24"/>
        </w:rPr>
        <w:t>it and</w:t>
      </w:r>
      <w:r>
        <w:rPr>
          <w:rFonts w:ascii="Times New Roman" w:hAnsi="Times New Roman" w:cs="Times New Roman"/>
          <w:sz w:val="24"/>
          <w:szCs w:val="24"/>
        </w:rPr>
        <w:t xml:space="preserve"> </w:t>
      </w:r>
      <w:r w:rsidRPr="000E34C2">
        <w:rPr>
          <w:rFonts w:ascii="Times New Roman" w:hAnsi="Times New Roman" w:cs="Times New Roman"/>
          <w:sz w:val="24"/>
          <w:szCs w:val="24"/>
        </w:rPr>
        <w:t>compare productivity models</w:t>
      </w:r>
      <w:r>
        <w:rPr>
          <w:rFonts w:ascii="Times New Roman" w:hAnsi="Times New Roman" w:cs="Times New Roman"/>
          <w:sz w:val="24"/>
          <w:szCs w:val="24"/>
        </w:rPr>
        <w:t>.</w:t>
      </w:r>
    </w:p>
    <w:p w14:paraId="1D7D5EEF" w14:textId="7C60037F" w:rsidR="000E34C2" w:rsidRPr="000E34C2" w:rsidRDefault="000E34C2" w:rsidP="00854D57">
      <w:pPr>
        <w:rPr>
          <w:rFonts w:ascii="Times New Roman" w:hAnsi="Times New Roman" w:cs="Times New Roman"/>
          <w:sz w:val="24"/>
          <w:szCs w:val="24"/>
          <w:lang w:eastAsia="en-GB"/>
        </w:rPr>
      </w:pPr>
      <w:r w:rsidRPr="000E34C2">
        <w:rPr>
          <w:rFonts w:ascii="Times New Roman" w:hAnsi="Times New Roman" w:cs="Times New Roman"/>
          <w:sz w:val="24"/>
          <w:szCs w:val="24"/>
        </w:rPr>
        <w:t xml:space="preserve"> </w:t>
      </w:r>
      <w:r>
        <w:rPr>
          <w:rFonts w:ascii="Times New Roman" w:hAnsi="Times New Roman" w:cs="Times New Roman"/>
          <w:sz w:val="24"/>
          <w:szCs w:val="24"/>
        </w:rPr>
        <w:t>To</w:t>
      </w:r>
      <w:r w:rsidRPr="000E34C2">
        <w:rPr>
          <w:rFonts w:ascii="Times New Roman" w:hAnsi="Times New Roman" w:cs="Times New Roman"/>
          <w:sz w:val="24"/>
          <w:szCs w:val="24"/>
        </w:rPr>
        <w:t xml:space="preserve"> develop recommendations to help UK organisations improve overall productivity.</w:t>
      </w:r>
    </w:p>
    <w:p w14:paraId="26ED4831" w14:textId="77777777"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p>
    <w:p w14:paraId="4B48B06E"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Research Questions</w:t>
      </w:r>
    </w:p>
    <w:p w14:paraId="3EA54414" w14:textId="77777777"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In what ways do remote and hybrid working arrangements affect employee productivity in UK organizations?</w:t>
      </w:r>
    </w:p>
    <w:p w14:paraId="65317E1E" w14:textId="77777777"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lastRenderedPageBreak/>
        <w:t>What organizational elements influence productivity in remote and hybrid work contexts?</w:t>
      </w:r>
    </w:p>
    <w:p w14:paraId="36C03059" w14:textId="77777777"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Are there noticeable differences in productivity experiences between remote and hybrid work models?</w:t>
      </w:r>
    </w:p>
    <w:p w14:paraId="27BF5D98" w14:textId="77777777" w:rsidR="00E27F35" w:rsidRPr="00854D57" w:rsidRDefault="00E27F35" w:rsidP="00854D57">
      <w:pPr>
        <w:rPr>
          <w:rFonts w:ascii="Times New Roman" w:eastAsia="Times New Roman" w:hAnsi="Times New Roman" w:cs="Times New Roman"/>
          <w:spacing w:val="8"/>
          <w:kern w:val="0"/>
          <w:sz w:val="24"/>
          <w:szCs w:val="24"/>
          <w:lang w:eastAsia="en-GB"/>
          <w14:ligatures w14:val="none"/>
        </w:rPr>
      </w:pPr>
    </w:p>
    <w:p w14:paraId="060B8BF2"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Justification of the Research</w:t>
      </w:r>
    </w:p>
    <w:p w14:paraId="04046C94" w14:textId="1252AA56"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 xml:space="preserve">Remote and hybrid work has become a lasting aspect of employment in the UK, with approximately 40% of workers engaging </w:t>
      </w:r>
      <w:r w:rsidR="00E27F35" w:rsidRPr="00854D57">
        <w:rPr>
          <w:rFonts w:ascii="Times New Roman" w:eastAsia="Times New Roman" w:hAnsi="Times New Roman" w:cs="Times New Roman"/>
          <w:spacing w:val="8"/>
          <w:kern w:val="0"/>
          <w:sz w:val="24"/>
          <w:szCs w:val="24"/>
          <w:lang w:eastAsia="en-GB"/>
          <w14:ligatures w14:val="none"/>
        </w:rPr>
        <w:t xml:space="preserve">at </w:t>
      </w:r>
      <w:r w:rsidRPr="00854D57">
        <w:rPr>
          <w:rFonts w:ascii="Times New Roman" w:eastAsia="Times New Roman" w:hAnsi="Times New Roman" w:cs="Times New Roman"/>
          <w:spacing w:val="8"/>
          <w:kern w:val="0"/>
          <w:sz w:val="24"/>
          <w:szCs w:val="24"/>
          <w:lang w:eastAsia="en-GB"/>
          <w14:ligatures w14:val="none"/>
        </w:rPr>
        <w:t>least part-time by 2025 (ONS, 2025). Despite their increasing prevalence, outcomes are inconsistent. Some organizations report enhancements linked to reduced commuting times and greater autonomy (Bloom et al., 2015), while others cite issues such as digital overload and diminished collaboration (Wang et al., 2021). Productivity is critical to organizational success and national economic advancement; however, the UK continues to grapple with ongoing productivity challenges (Green et al., 2023). Numerous employers are making strategic decisions regarding flexible work without clear evidence of its repercussions. This study aims to provide qualitative insights based on employee experiences.</w:t>
      </w:r>
    </w:p>
    <w:p w14:paraId="38C61CF1"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Literature Review</w:t>
      </w:r>
    </w:p>
    <w:p w14:paraId="235125B7" w14:textId="5EA0769F"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 xml:space="preserve">Initial research indicated that remote work might boost productivity by decreasing office distractions and increasing autonomy (Gajendran &amp; Harrison, 2007). Bloom et al. (2015) </w:t>
      </w:r>
      <w:r w:rsidR="00E27F35" w:rsidRPr="00854D57">
        <w:rPr>
          <w:rFonts w:ascii="Times New Roman" w:eastAsia="Times New Roman" w:hAnsi="Times New Roman" w:cs="Times New Roman"/>
          <w:spacing w:val="8"/>
          <w:kern w:val="0"/>
          <w:sz w:val="24"/>
          <w:szCs w:val="24"/>
          <w:lang w:eastAsia="en-GB"/>
          <w14:ligatures w14:val="none"/>
        </w:rPr>
        <w:t>argue that</w:t>
      </w:r>
      <w:r w:rsidRPr="00854D57">
        <w:rPr>
          <w:rFonts w:ascii="Times New Roman" w:eastAsia="Times New Roman" w:hAnsi="Times New Roman" w:cs="Times New Roman"/>
          <w:spacing w:val="8"/>
          <w:kern w:val="0"/>
          <w:sz w:val="24"/>
          <w:szCs w:val="24"/>
          <w:lang w:eastAsia="en-GB"/>
          <w14:ligatures w14:val="none"/>
        </w:rPr>
        <w:t xml:space="preserve"> home-based employees often achieve higher output due to quieter settings and adaptable schedules. Recent studies, however, underscore challenges such as digital fatigue, barriers to communication, and social isolation (Wang et al., 2021), indicating that productivity is heavily influenced by job design and organizational support. Although hybrid work is generally </w:t>
      </w:r>
      <w:r w:rsidR="00E27F35" w:rsidRPr="00854D57">
        <w:rPr>
          <w:rFonts w:ascii="Times New Roman" w:eastAsia="Times New Roman" w:hAnsi="Times New Roman" w:cs="Times New Roman"/>
          <w:spacing w:val="8"/>
          <w:kern w:val="0"/>
          <w:sz w:val="24"/>
          <w:szCs w:val="24"/>
          <w:lang w:eastAsia="en-GB"/>
          <w14:ligatures w14:val="none"/>
        </w:rPr>
        <w:t>favoured</w:t>
      </w:r>
      <w:r w:rsidRPr="00854D57">
        <w:rPr>
          <w:rFonts w:ascii="Times New Roman" w:eastAsia="Times New Roman" w:hAnsi="Times New Roman" w:cs="Times New Roman"/>
          <w:spacing w:val="8"/>
          <w:kern w:val="0"/>
          <w:sz w:val="24"/>
          <w:szCs w:val="24"/>
          <w:lang w:eastAsia="en-GB"/>
          <w14:ligatures w14:val="none"/>
        </w:rPr>
        <w:t xml:space="preserve"> by employees (CIPD, 2023), it can lead to coordination challenges, unequal experiences between remote and in-office workers, in both digital and physical environments (Felstead &amp; </w:t>
      </w:r>
      <w:proofErr w:type="spellStart"/>
      <w:r w:rsidRPr="00854D57">
        <w:rPr>
          <w:rFonts w:ascii="Times New Roman" w:eastAsia="Times New Roman" w:hAnsi="Times New Roman" w:cs="Times New Roman"/>
          <w:spacing w:val="8"/>
          <w:kern w:val="0"/>
          <w:sz w:val="24"/>
          <w:szCs w:val="24"/>
          <w:lang w:eastAsia="en-GB"/>
          <w14:ligatures w14:val="none"/>
        </w:rPr>
        <w:t>Reuschke</w:t>
      </w:r>
      <w:proofErr w:type="spellEnd"/>
      <w:r w:rsidRPr="00854D57">
        <w:rPr>
          <w:rFonts w:ascii="Times New Roman" w:eastAsia="Times New Roman" w:hAnsi="Times New Roman" w:cs="Times New Roman"/>
          <w:spacing w:val="8"/>
          <w:kern w:val="0"/>
          <w:sz w:val="24"/>
          <w:szCs w:val="24"/>
          <w:lang w:eastAsia="en-GB"/>
          <w14:ligatures w14:val="none"/>
        </w:rPr>
        <w:t xml:space="preserve">, 2021; </w:t>
      </w:r>
      <w:proofErr w:type="spellStart"/>
      <w:r w:rsidRPr="00854D57">
        <w:rPr>
          <w:rFonts w:ascii="Times New Roman" w:eastAsia="Times New Roman" w:hAnsi="Times New Roman" w:cs="Times New Roman"/>
          <w:spacing w:val="8"/>
          <w:kern w:val="0"/>
          <w:sz w:val="24"/>
          <w:szCs w:val="24"/>
          <w:lang w:eastAsia="en-GB"/>
          <w14:ligatures w14:val="none"/>
        </w:rPr>
        <w:t>Waizenegger</w:t>
      </w:r>
      <w:proofErr w:type="spellEnd"/>
      <w:r w:rsidRPr="00854D57">
        <w:rPr>
          <w:rFonts w:ascii="Times New Roman" w:eastAsia="Times New Roman" w:hAnsi="Times New Roman" w:cs="Times New Roman"/>
          <w:spacing w:val="8"/>
          <w:kern w:val="0"/>
          <w:sz w:val="24"/>
          <w:szCs w:val="24"/>
          <w:lang w:eastAsia="en-GB"/>
          <w14:ligatures w14:val="none"/>
        </w:rPr>
        <w:t xml:space="preserve"> et al., 2020).</w:t>
      </w:r>
    </w:p>
    <w:p w14:paraId="11F66C7E" w14:textId="77777777" w:rsidR="00BD5FD6" w:rsidRPr="00854D57" w:rsidRDefault="00BD5FD6" w:rsidP="00854D57">
      <w:pPr>
        <w:rPr>
          <w:rFonts w:ascii="Times New Roman" w:hAnsi="Times New Roman" w:cs="Times New Roman"/>
          <w:sz w:val="24"/>
          <w:szCs w:val="24"/>
          <w:lang w:eastAsia="en-GB"/>
        </w:rPr>
      </w:pPr>
    </w:p>
    <w:p w14:paraId="7B20A0FD" w14:textId="67AA7925"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Theoretical Framework</w:t>
      </w:r>
    </w:p>
    <w:p w14:paraId="2DCCFD00" w14:textId="77777777"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This research is grounded in the Job Demands–Resources (JD-R) model and Social Exchange Theory (SET).</w:t>
      </w:r>
    </w:p>
    <w:p w14:paraId="2C12C2D7" w14:textId="77777777"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The JD-R model (Bakker &amp; Demerouti, 2007) posits that the interplay between job demands and available resources influences productivity. While remote work can enhance autonomy and flexibility, it may also escalate communication demands and blur the lines between professional and personal life, helping to elucidate why productivity levels vary among employees.</w:t>
      </w:r>
    </w:p>
    <w:p w14:paraId="66C983C6" w14:textId="7142CEAB"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Social Exchange Theory (Blau, 1964)</w:t>
      </w:r>
      <w:r w:rsidR="00E27F35" w:rsidRPr="00854D57">
        <w:rPr>
          <w:rFonts w:ascii="Times New Roman" w:eastAsia="Times New Roman" w:hAnsi="Times New Roman" w:cs="Times New Roman"/>
          <w:spacing w:val="8"/>
          <w:kern w:val="0"/>
          <w:sz w:val="24"/>
          <w:szCs w:val="24"/>
          <w:lang w:eastAsia="en-GB"/>
          <w14:ligatures w14:val="none"/>
        </w:rPr>
        <w:t xml:space="preserve"> </w:t>
      </w:r>
      <w:r w:rsidR="00C37EEF" w:rsidRPr="00854D57">
        <w:rPr>
          <w:rFonts w:ascii="Times New Roman" w:eastAsia="Times New Roman" w:hAnsi="Times New Roman" w:cs="Times New Roman"/>
          <w:spacing w:val="8"/>
          <w:kern w:val="0"/>
          <w:sz w:val="24"/>
          <w:szCs w:val="24"/>
          <w:lang w:eastAsia="en-GB"/>
          <w14:ligatures w14:val="none"/>
        </w:rPr>
        <w:t>suggests</w:t>
      </w:r>
      <w:r w:rsidR="00E27F35" w:rsidRPr="00854D57">
        <w:rPr>
          <w:rFonts w:ascii="Times New Roman" w:eastAsia="Times New Roman" w:hAnsi="Times New Roman" w:cs="Times New Roman"/>
          <w:spacing w:val="8"/>
          <w:kern w:val="0"/>
          <w:sz w:val="24"/>
          <w:szCs w:val="24"/>
          <w:lang w:eastAsia="en-GB"/>
          <w14:ligatures w14:val="none"/>
        </w:rPr>
        <w:t xml:space="preserve"> </w:t>
      </w:r>
      <w:r w:rsidRPr="00854D57">
        <w:rPr>
          <w:rFonts w:ascii="Times New Roman" w:eastAsia="Times New Roman" w:hAnsi="Times New Roman" w:cs="Times New Roman"/>
          <w:spacing w:val="8"/>
          <w:kern w:val="0"/>
          <w:sz w:val="24"/>
          <w:szCs w:val="24"/>
          <w:lang w:eastAsia="en-GB"/>
          <w14:ligatures w14:val="none"/>
        </w:rPr>
        <w:t>that employees are likely to exhibit positive behaviours, including increased productivity, in response to organizational support. In remote and hybrid work settings, factors such as trust, communication, and managerial backing are critical to employee performance.</w:t>
      </w:r>
    </w:p>
    <w:p w14:paraId="0C99143F" w14:textId="77777777" w:rsidR="00BD5FD6" w:rsidRPr="00854D57" w:rsidRDefault="00BD5FD6" w:rsidP="00854D57">
      <w:pPr>
        <w:rPr>
          <w:rFonts w:ascii="Times New Roman" w:hAnsi="Times New Roman" w:cs="Times New Roman"/>
          <w:sz w:val="24"/>
          <w:szCs w:val="24"/>
          <w:lang w:eastAsia="en-GB"/>
        </w:rPr>
      </w:pPr>
    </w:p>
    <w:p w14:paraId="5BD142AE" w14:textId="7BF54D08"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Organisational Factors</w:t>
      </w:r>
    </w:p>
    <w:p w14:paraId="05F801CE" w14:textId="77777777"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A variety of organizational factors affect productivity in flexible work environments. Key elements include the quality of technology, leadership support, clarity of communication, workload management, and the overall organizational culture. Crescenzi et al. (2026) found that UK organizations with robust digital infrastructure reported higher productivity among remote workers. Schall (2019) emphasizes that the effectiveness of remote work is maximized when managers establish clear expectations and provide supportive leadership. Ultimately, productivity is shaped by both individual experiences and organizational practices.</w:t>
      </w:r>
    </w:p>
    <w:p w14:paraId="1669E13A"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Methodology (Qualitative Approach)</w:t>
      </w:r>
    </w:p>
    <w:p w14:paraId="76F23A0B" w14:textId="6AE2E444"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 xml:space="preserve">A qualitative approach will be employed to investigate how remote and hybrid work formats impact employee productivity. This methodology is appropriate as the study seeks to </w:t>
      </w:r>
      <w:r w:rsidR="00C37EEF" w:rsidRPr="00854D57">
        <w:rPr>
          <w:rFonts w:ascii="Times New Roman" w:eastAsia="Times New Roman" w:hAnsi="Times New Roman" w:cs="Times New Roman"/>
          <w:spacing w:val="8"/>
          <w:kern w:val="0"/>
          <w:sz w:val="24"/>
          <w:szCs w:val="24"/>
          <w:lang w:eastAsia="en-GB"/>
          <w14:ligatures w14:val="none"/>
        </w:rPr>
        <w:t xml:space="preserve">explore </w:t>
      </w:r>
      <w:r w:rsidRPr="00854D57">
        <w:rPr>
          <w:rFonts w:ascii="Times New Roman" w:eastAsia="Times New Roman" w:hAnsi="Times New Roman" w:cs="Times New Roman"/>
          <w:spacing w:val="8"/>
          <w:kern w:val="0"/>
          <w:sz w:val="24"/>
          <w:szCs w:val="24"/>
          <w:lang w:eastAsia="en-GB"/>
          <w14:ligatures w14:val="none"/>
        </w:rPr>
        <w:t>experiences, perceptions, and interpretations rather than quantify productivity metrics (Bryman, 2016).</w:t>
      </w:r>
    </w:p>
    <w:p w14:paraId="45A9BF3E"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Research Design</w:t>
      </w:r>
    </w:p>
    <w:p w14:paraId="1C1A821F" w14:textId="77777777"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Semi-structured interviews will serve as the primary method for data collection. Approximately 15–20 participants will be selected from UK organizations through purposive sampling to ensure a range of job roles, sectors, and work patterns.</w:t>
      </w:r>
    </w:p>
    <w:p w14:paraId="3FFE9583"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Data Collection</w:t>
      </w:r>
    </w:p>
    <w:p w14:paraId="24BA898D" w14:textId="0B73B4A8"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 xml:space="preserve">Interviews will take place online via Microsoft Teams or Zoom, lasting about 30–45 minutes. Participants will respond to open-ended questions regarding their working arrangements, perceived productivity, organizational support, communication, workload, and challenges faced. With consent, interviews will be </w:t>
      </w:r>
      <w:r w:rsidR="00BD5FD6" w:rsidRPr="00854D57">
        <w:rPr>
          <w:rFonts w:ascii="Times New Roman" w:eastAsia="Times New Roman" w:hAnsi="Times New Roman" w:cs="Times New Roman"/>
          <w:spacing w:val="8"/>
          <w:kern w:val="0"/>
          <w:sz w:val="24"/>
          <w:szCs w:val="24"/>
          <w:lang w:eastAsia="en-GB"/>
          <w14:ligatures w14:val="none"/>
        </w:rPr>
        <w:t>audio-recorded</w:t>
      </w:r>
      <w:r w:rsidRPr="00854D57">
        <w:rPr>
          <w:rFonts w:ascii="Times New Roman" w:eastAsia="Times New Roman" w:hAnsi="Times New Roman" w:cs="Times New Roman"/>
          <w:spacing w:val="8"/>
          <w:kern w:val="0"/>
          <w:sz w:val="24"/>
          <w:szCs w:val="24"/>
          <w:lang w:eastAsia="en-GB"/>
          <w14:ligatures w14:val="none"/>
        </w:rPr>
        <w:t xml:space="preserve"> and transcribed verbatim.</w:t>
      </w:r>
    </w:p>
    <w:p w14:paraId="233B9A3A"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Data Analysis</w:t>
      </w:r>
    </w:p>
    <w:p w14:paraId="409858CB" w14:textId="77777777"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Thematic analysis (Braun &amp; Clarke, 2006) will be utilized to evaluate the data. Transcripts will be coded to identify patterns and develop themes. These themes will be interpreted through the lens of the JD-R model and Social Exchange Theory to add theoretical depth.</w:t>
      </w:r>
    </w:p>
    <w:p w14:paraId="2F9346A7"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Ethical Considerations</w:t>
      </w:r>
    </w:p>
    <w:p w14:paraId="400A4584" w14:textId="6CAC8349"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 xml:space="preserve">Participants will receive an information sheet detailing the study's purpose, confidentiality measures, and their right to withdraw. Informed consent will be secured. All data will be anonymized and stored securely in compliance with </w:t>
      </w:r>
      <w:r w:rsidR="00BD5FD6" w:rsidRPr="00854D57">
        <w:rPr>
          <w:rFonts w:ascii="Times New Roman" w:eastAsia="Times New Roman" w:hAnsi="Times New Roman" w:cs="Times New Roman"/>
          <w:spacing w:val="8"/>
          <w:kern w:val="0"/>
          <w:sz w:val="24"/>
          <w:szCs w:val="24"/>
          <w:lang w:eastAsia="en-GB"/>
          <w14:ligatures w14:val="none"/>
        </w:rPr>
        <w:t>GDPR</w:t>
      </w:r>
      <w:r w:rsidRPr="00854D57">
        <w:rPr>
          <w:rFonts w:ascii="Times New Roman" w:eastAsia="Times New Roman" w:hAnsi="Times New Roman" w:cs="Times New Roman"/>
          <w:spacing w:val="8"/>
          <w:kern w:val="0"/>
          <w:sz w:val="24"/>
          <w:szCs w:val="24"/>
          <w:lang w:eastAsia="en-GB"/>
          <w14:ligatures w14:val="none"/>
        </w:rPr>
        <w:t>.</w:t>
      </w:r>
    </w:p>
    <w:p w14:paraId="707FD2FC" w14:textId="77777777" w:rsidR="00BD5FD6" w:rsidRPr="00854D57" w:rsidRDefault="00BD5FD6" w:rsidP="00854D57">
      <w:pPr>
        <w:rPr>
          <w:rFonts w:ascii="Times New Roman" w:eastAsia="Times New Roman" w:hAnsi="Times New Roman" w:cs="Times New Roman"/>
          <w:spacing w:val="8"/>
          <w:kern w:val="0"/>
          <w:sz w:val="24"/>
          <w:szCs w:val="24"/>
          <w:lang w:eastAsia="en-GB"/>
          <w14:ligatures w14:val="none"/>
        </w:rPr>
      </w:pPr>
    </w:p>
    <w:p w14:paraId="6519B26A"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Gantt Chart (Research Timeline)</w:t>
      </w:r>
    </w:p>
    <w:p w14:paraId="6F32DD0F" w14:textId="77777777" w:rsidR="00BD5FD6" w:rsidRPr="00854D57" w:rsidRDefault="00BD5FD6" w:rsidP="00854D57">
      <w:pPr>
        <w:rPr>
          <w:rFonts w:ascii="Times New Roman" w:eastAsia="Times New Roman" w:hAnsi="Times New Roman" w:cs="Times New Roman"/>
          <w:spacing w:val="8"/>
          <w:kern w:val="0"/>
          <w:sz w:val="24"/>
          <w:szCs w:val="24"/>
          <w:lang w:eastAsia="en-GB"/>
          <w14:ligatures w14:val="none"/>
        </w:rPr>
      </w:pPr>
    </w:p>
    <w:tbl>
      <w:tblPr>
        <w:tblW w:w="0" w:type="auto"/>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2829"/>
        <w:gridCol w:w="1001"/>
        <w:gridCol w:w="1001"/>
        <w:gridCol w:w="1001"/>
        <w:gridCol w:w="1001"/>
        <w:gridCol w:w="1001"/>
        <w:gridCol w:w="1001"/>
      </w:tblGrid>
      <w:tr w:rsidR="00E70093" w:rsidRPr="00854D57" w14:paraId="75D2011A" w14:textId="77777777">
        <w:trPr>
          <w:tblHeader/>
        </w:trPr>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5DE8811"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lastRenderedPageBreak/>
              <w:t>Task</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516BBCE"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Aug</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42FC08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Sep</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6FABE96"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Oct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C6E4067"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Nov</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CA9AD4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Dec</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46A1C72"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Jan</w:t>
            </w:r>
          </w:p>
        </w:tc>
      </w:tr>
      <w:tr w:rsidR="00E70093" w:rsidRPr="00854D57" w14:paraId="6B353903"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4812B6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Proposal development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A6B9425"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C1F14F9"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F7483E0"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3F4060A"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398630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81CFD7B"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77585810"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3D9266B"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Literature review</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CA3BA4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02EF74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4D27BBA"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9E142D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1CF369B"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56ED118"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08D641E3"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3374F8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Ethics approval</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BF3CA3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2A23CDB"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5058E54"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131EE27"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38A2C81"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6DA1EA3"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03807608"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EAA5FC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Participant recruitment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92A4079"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4F8253E"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EB999B6"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14A9AF5"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627798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36EFA2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1119EDBE"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23CB0B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Data collection (interviews)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D559729"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794B876"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F758C64"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B97A62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3CF01F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78C0148"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5CD46C37"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AC2498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Data transcription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A8C4A2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306F478"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CDD821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8D5DA13"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F1BB34B"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4B9F40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1BA5DE96"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C485D7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Data analysis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F374047"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5A9C2A6"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C9D58D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B66C1BE"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0237D5A"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C8CABC0"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5F2A2C6E"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558E14E"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Writing findings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DC84BBE"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80EB322"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6FAE39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1FAC3B8"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C3340D7"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54B2728"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r>
      <w:tr w:rsidR="00E70093" w:rsidRPr="00854D57" w14:paraId="4D3BD244"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FF75E63"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Final editing &amp; submission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FECE16A"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D909D9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FFB5E7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9649BB5"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3B62E85"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F236DE5"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r>
    </w:tbl>
    <w:p w14:paraId="6E56AD7C" w14:textId="77777777" w:rsidR="00BD5FD6" w:rsidRPr="00854D57" w:rsidRDefault="00BD5FD6" w:rsidP="00854D57">
      <w:pPr>
        <w:rPr>
          <w:rFonts w:ascii="Times New Roman" w:hAnsi="Times New Roman" w:cs="Times New Roman"/>
          <w:sz w:val="24"/>
          <w:szCs w:val="24"/>
          <w:lang w:eastAsia="en-GB"/>
        </w:rPr>
      </w:pPr>
    </w:p>
    <w:p w14:paraId="0AFE6002" w14:textId="00DB0B8C"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Conclusion</w:t>
      </w:r>
    </w:p>
    <w:p w14:paraId="5BB5F661" w14:textId="77777777"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The emergence of remote and hybrid work has transformed UK organizations, yet their impact on productivity remains varied. This qualitative research will delve into employee experiences to discern how demands, resources, trust, and organizational support affect productivity, providing valuable insights for optimizing flexible working practices within organizations.</w:t>
      </w:r>
    </w:p>
    <w:p w14:paraId="05950B09" w14:textId="77777777" w:rsidR="00C37EEF" w:rsidRDefault="00C37EEF" w:rsidP="00E70093">
      <w:pPr>
        <w:shd w:val="clear" w:color="auto" w:fill="FFFFFF"/>
        <w:spacing w:after="150" w:line="345" w:lineRule="atLeast"/>
        <w:textAlignment w:val="baseline"/>
        <w:rPr>
          <w:rFonts w:ascii="Times New Roman" w:eastAsia="Times New Roman" w:hAnsi="Times New Roman" w:cs="Times New Roman"/>
          <w:spacing w:val="8"/>
          <w:kern w:val="0"/>
          <w:sz w:val="24"/>
          <w:szCs w:val="24"/>
          <w:lang w:eastAsia="en-GB"/>
          <w14:ligatures w14:val="none"/>
        </w:rPr>
      </w:pPr>
    </w:p>
    <w:p w14:paraId="233CAF2C" w14:textId="77777777" w:rsidR="00C37EEF" w:rsidRDefault="00C37EEF" w:rsidP="00C37EEF">
      <w:pPr>
        <w:spacing w:after="0" w:line="240" w:lineRule="auto"/>
        <w:rPr>
          <w:rFonts w:ascii="Times New Roman" w:eastAsia="Times New Roman" w:hAnsi="Times New Roman" w:cs="Times New Roman"/>
          <w:b/>
          <w:bCs/>
          <w:kern w:val="0"/>
          <w:sz w:val="24"/>
          <w:szCs w:val="24"/>
          <w:lang w:eastAsia="en-GB"/>
          <w14:ligatures w14:val="none"/>
        </w:rPr>
      </w:pPr>
      <w:r w:rsidRPr="003A52C1">
        <w:rPr>
          <w:rFonts w:ascii="Times New Roman" w:eastAsia="Times New Roman" w:hAnsi="Times New Roman" w:cs="Times New Roman"/>
          <w:b/>
          <w:bCs/>
          <w:kern w:val="0"/>
          <w:sz w:val="24"/>
          <w:szCs w:val="24"/>
          <w:lang w:eastAsia="en-GB"/>
          <w14:ligatures w14:val="none"/>
        </w:rPr>
        <w:t>References</w:t>
      </w:r>
    </w:p>
    <w:p w14:paraId="6A18F277"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5A1AAF82"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Bakker, A. &amp; Demerouti, E. (2007) ‘The Job Demands–Resources model’, </w:t>
      </w:r>
      <w:r w:rsidRPr="003A52C1">
        <w:rPr>
          <w:rFonts w:ascii="Times New Roman" w:eastAsia="Times New Roman" w:hAnsi="Times New Roman" w:cs="Times New Roman"/>
          <w:i/>
          <w:iCs/>
          <w:kern w:val="0"/>
          <w:sz w:val="24"/>
          <w:szCs w:val="24"/>
          <w:lang w:eastAsia="en-GB"/>
          <w14:ligatures w14:val="none"/>
        </w:rPr>
        <w:t>Journal of Managerial Psychology</w:t>
      </w:r>
      <w:r w:rsidRPr="003A52C1">
        <w:rPr>
          <w:rFonts w:ascii="Times New Roman" w:eastAsia="Times New Roman" w:hAnsi="Times New Roman" w:cs="Times New Roman"/>
          <w:kern w:val="0"/>
          <w:sz w:val="24"/>
          <w:szCs w:val="24"/>
          <w:lang w:eastAsia="en-GB"/>
          <w14:ligatures w14:val="none"/>
        </w:rPr>
        <w:t>, 22(3), pp. 309–328.</w:t>
      </w:r>
    </w:p>
    <w:p w14:paraId="4CCC0284"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49895832"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Blau, P. (1964) </w:t>
      </w:r>
      <w:r w:rsidRPr="003A52C1">
        <w:rPr>
          <w:rFonts w:ascii="Times New Roman" w:eastAsia="Times New Roman" w:hAnsi="Times New Roman" w:cs="Times New Roman"/>
          <w:i/>
          <w:iCs/>
          <w:kern w:val="0"/>
          <w:sz w:val="24"/>
          <w:szCs w:val="24"/>
          <w:lang w:eastAsia="en-GB"/>
          <w14:ligatures w14:val="none"/>
        </w:rPr>
        <w:t>Exchange and Power in Social Life</w:t>
      </w:r>
      <w:r w:rsidRPr="003A52C1">
        <w:rPr>
          <w:rFonts w:ascii="Times New Roman" w:eastAsia="Times New Roman" w:hAnsi="Times New Roman" w:cs="Times New Roman"/>
          <w:kern w:val="0"/>
          <w:sz w:val="24"/>
          <w:szCs w:val="24"/>
          <w:lang w:eastAsia="en-GB"/>
          <w14:ligatures w14:val="none"/>
        </w:rPr>
        <w:t xml:space="preserve">. New York: Wiley. Bloom, N. et al. (2015) ‘Does working from home?’, </w:t>
      </w:r>
      <w:r w:rsidRPr="003A52C1">
        <w:rPr>
          <w:rFonts w:ascii="Times New Roman" w:eastAsia="Times New Roman" w:hAnsi="Times New Roman" w:cs="Times New Roman"/>
          <w:i/>
          <w:iCs/>
          <w:kern w:val="0"/>
          <w:sz w:val="24"/>
          <w:szCs w:val="24"/>
          <w:lang w:eastAsia="en-GB"/>
          <w14:ligatures w14:val="none"/>
        </w:rPr>
        <w:t>Quarterly Journal of Economics</w:t>
      </w:r>
      <w:r w:rsidRPr="003A52C1">
        <w:rPr>
          <w:rFonts w:ascii="Times New Roman" w:eastAsia="Times New Roman" w:hAnsi="Times New Roman" w:cs="Times New Roman"/>
          <w:kern w:val="0"/>
          <w:sz w:val="24"/>
          <w:szCs w:val="24"/>
          <w:lang w:eastAsia="en-GB"/>
          <w14:ligatures w14:val="none"/>
        </w:rPr>
        <w:t>, 130(1), pp. 165–218.</w:t>
      </w:r>
    </w:p>
    <w:p w14:paraId="350952A0"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41B3A382"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Braun, V. &amp; Clarke, V. (2006) ‘Using thematic analysis in psychology’, </w:t>
      </w:r>
      <w:r w:rsidRPr="003A52C1">
        <w:rPr>
          <w:rFonts w:ascii="Times New Roman" w:eastAsia="Times New Roman" w:hAnsi="Times New Roman" w:cs="Times New Roman"/>
          <w:i/>
          <w:iCs/>
          <w:kern w:val="0"/>
          <w:sz w:val="24"/>
          <w:szCs w:val="24"/>
          <w:lang w:eastAsia="en-GB"/>
          <w14:ligatures w14:val="none"/>
        </w:rPr>
        <w:t>Qualitative Research in Psychology</w:t>
      </w:r>
      <w:r w:rsidRPr="003A52C1">
        <w:rPr>
          <w:rFonts w:ascii="Times New Roman" w:eastAsia="Times New Roman" w:hAnsi="Times New Roman" w:cs="Times New Roman"/>
          <w:kern w:val="0"/>
          <w:sz w:val="24"/>
          <w:szCs w:val="24"/>
          <w:lang w:eastAsia="en-GB"/>
          <w14:ligatures w14:val="none"/>
        </w:rPr>
        <w:t>, 3(2), pp. 77–101.</w:t>
      </w:r>
    </w:p>
    <w:p w14:paraId="239494D6"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161E8AB8"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Bryman, A. (2016) </w:t>
      </w:r>
      <w:r w:rsidRPr="003A52C1">
        <w:rPr>
          <w:rFonts w:ascii="Times New Roman" w:eastAsia="Times New Roman" w:hAnsi="Times New Roman" w:cs="Times New Roman"/>
          <w:i/>
          <w:iCs/>
          <w:kern w:val="0"/>
          <w:sz w:val="24"/>
          <w:szCs w:val="24"/>
          <w:lang w:eastAsia="en-GB"/>
          <w14:ligatures w14:val="none"/>
        </w:rPr>
        <w:t>Social Research Methods</w:t>
      </w:r>
      <w:r w:rsidRPr="003A52C1">
        <w:rPr>
          <w:rFonts w:ascii="Times New Roman" w:eastAsia="Times New Roman" w:hAnsi="Times New Roman" w:cs="Times New Roman"/>
          <w:kern w:val="0"/>
          <w:sz w:val="24"/>
          <w:szCs w:val="24"/>
          <w:lang w:eastAsia="en-GB"/>
          <w14:ligatures w14:val="none"/>
        </w:rPr>
        <w:t>. Oxford: Oxford University Press.</w:t>
      </w:r>
    </w:p>
    <w:p w14:paraId="2CBC786E"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5564E7A8"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CIPD (2023) </w:t>
      </w:r>
      <w:r w:rsidRPr="003A52C1">
        <w:rPr>
          <w:rFonts w:ascii="Times New Roman" w:eastAsia="Times New Roman" w:hAnsi="Times New Roman" w:cs="Times New Roman"/>
          <w:i/>
          <w:iCs/>
          <w:kern w:val="0"/>
          <w:sz w:val="24"/>
          <w:szCs w:val="24"/>
          <w:lang w:eastAsia="en-GB"/>
          <w14:ligatures w14:val="none"/>
        </w:rPr>
        <w:t>Flexible Working Practices in the UK</w:t>
      </w:r>
      <w:r w:rsidRPr="003A52C1">
        <w:rPr>
          <w:rFonts w:ascii="Times New Roman" w:eastAsia="Times New Roman" w:hAnsi="Times New Roman" w:cs="Times New Roman"/>
          <w:kern w:val="0"/>
          <w:sz w:val="24"/>
          <w:szCs w:val="24"/>
          <w:lang w:eastAsia="en-GB"/>
          <w14:ligatures w14:val="none"/>
        </w:rPr>
        <w:t>. London: CIPD.</w:t>
      </w:r>
    </w:p>
    <w:p w14:paraId="1B17EDC0"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 </w:t>
      </w:r>
    </w:p>
    <w:p w14:paraId="0008B0CD"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Crescenzi, R., Rigo, D. &amp; Valliappan, M. (2026) </w:t>
      </w:r>
      <w:r w:rsidRPr="003A52C1">
        <w:rPr>
          <w:rFonts w:ascii="Times New Roman" w:eastAsia="Times New Roman" w:hAnsi="Times New Roman" w:cs="Times New Roman"/>
          <w:i/>
          <w:iCs/>
          <w:kern w:val="0"/>
          <w:sz w:val="24"/>
          <w:szCs w:val="24"/>
          <w:lang w:eastAsia="en-GB"/>
          <w14:ligatures w14:val="none"/>
        </w:rPr>
        <w:t>Remote Work and Firm Productivity</w:t>
      </w:r>
      <w:r w:rsidRPr="003A52C1">
        <w:rPr>
          <w:rFonts w:ascii="Times New Roman" w:eastAsia="Times New Roman" w:hAnsi="Times New Roman" w:cs="Times New Roman"/>
          <w:kern w:val="0"/>
          <w:sz w:val="24"/>
          <w:szCs w:val="24"/>
          <w:lang w:eastAsia="en-GB"/>
          <w14:ligatures w14:val="none"/>
        </w:rPr>
        <w:t>. London School of Economics.</w:t>
      </w:r>
    </w:p>
    <w:p w14:paraId="687357FA"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2C02F1CE"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lastRenderedPageBreak/>
        <w:t xml:space="preserve">Felstead, A. &amp; </w:t>
      </w:r>
      <w:proofErr w:type="spellStart"/>
      <w:r w:rsidRPr="003A52C1">
        <w:rPr>
          <w:rFonts w:ascii="Times New Roman" w:eastAsia="Times New Roman" w:hAnsi="Times New Roman" w:cs="Times New Roman"/>
          <w:kern w:val="0"/>
          <w:sz w:val="24"/>
          <w:szCs w:val="24"/>
          <w:lang w:eastAsia="en-GB"/>
          <w14:ligatures w14:val="none"/>
        </w:rPr>
        <w:t>Reuschke</w:t>
      </w:r>
      <w:proofErr w:type="spellEnd"/>
      <w:r w:rsidRPr="003A52C1">
        <w:rPr>
          <w:rFonts w:ascii="Times New Roman" w:eastAsia="Times New Roman" w:hAnsi="Times New Roman" w:cs="Times New Roman"/>
          <w:kern w:val="0"/>
          <w:sz w:val="24"/>
          <w:szCs w:val="24"/>
          <w:lang w:eastAsia="en-GB"/>
          <w14:ligatures w14:val="none"/>
        </w:rPr>
        <w:t xml:space="preserve">, D. (2021) ‘Homeworking in the UK’, </w:t>
      </w:r>
      <w:r w:rsidRPr="003A52C1">
        <w:rPr>
          <w:rFonts w:ascii="Times New Roman" w:eastAsia="Times New Roman" w:hAnsi="Times New Roman" w:cs="Times New Roman"/>
          <w:i/>
          <w:iCs/>
          <w:kern w:val="0"/>
          <w:sz w:val="24"/>
          <w:szCs w:val="24"/>
          <w:lang w:eastAsia="en-GB"/>
          <w14:ligatures w14:val="none"/>
        </w:rPr>
        <w:t>Economic and Labour Review</w:t>
      </w:r>
      <w:r w:rsidRPr="003A52C1">
        <w:rPr>
          <w:rFonts w:ascii="Times New Roman" w:eastAsia="Times New Roman" w:hAnsi="Times New Roman" w:cs="Times New Roman"/>
          <w:kern w:val="0"/>
          <w:sz w:val="24"/>
          <w:szCs w:val="24"/>
          <w:lang w:eastAsia="en-GB"/>
          <w14:ligatures w14:val="none"/>
        </w:rPr>
        <w:t>, 35(2), pp. 1–23.</w:t>
      </w:r>
    </w:p>
    <w:p w14:paraId="0803471A"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00CB6D11"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Gajendran, R. &amp; Harrison, D. (2007) ‘Telecommuting and performance’, </w:t>
      </w:r>
      <w:r w:rsidRPr="003A52C1">
        <w:rPr>
          <w:rFonts w:ascii="Times New Roman" w:eastAsia="Times New Roman" w:hAnsi="Times New Roman" w:cs="Times New Roman"/>
          <w:i/>
          <w:iCs/>
          <w:kern w:val="0"/>
          <w:sz w:val="24"/>
          <w:szCs w:val="24"/>
          <w:lang w:eastAsia="en-GB"/>
          <w14:ligatures w14:val="none"/>
        </w:rPr>
        <w:t>Journal of Applied Psychology</w:t>
      </w:r>
      <w:r w:rsidRPr="003A52C1">
        <w:rPr>
          <w:rFonts w:ascii="Times New Roman" w:eastAsia="Times New Roman" w:hAnsi="Times New Roman" w:cs="Times New Roman"/>
          <w:kern w:val="0"/>
          <w:sz w:val="24"/>
          <w:szCs w:val="24"/>
          <w:lang w:eastAsia="en-GB"/>
          <w14:ligatures w14:val="none"/>
        </w:rPr>
        <w:t>, 92(6), pp. 1524–1541.</w:t>
      </w:r>
    </w:p>
    <w:p w14:paraId="1723D6A2"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54EDB3D5"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Green, A. et al. (2023) ‘Hybrid working and UK productivity’, </w:t>
      </w:r>
      <w:r w:rsidRPr="003A52C1">
        <w:rPr>
          <w:rFonts w:ascii="Times New Roman" w:eastAsia="Times New Roman" w:hAnsi="Times New Roman" w:cs="Times New Roman"/>
          <w:i/>
          <w:iCs/>
          <w:kern w:val="0"/>
          <w:sz w:val="24"/>
          <w:szCs w:val="24"/>
          <w:lang w:eastAsia="en-GB"/>
          <w14:ligatures w14:val="none"/>
        </w:rPr>
        <w:t>UK Parliament Evidence HBW0006</w:t>
      </w:r>
      <w:r w:rsidRPr="003A52C1">
        <w:rPr>
          <w:rFonts w:ascii="Times New Roman" w:eastAsia="Times New Roman" w:hAnsi="Times New Roman" w:cs="Times New Roman"/>
          <w:kern w:val="0"/>
          <w:sz w:val="24"/>
          <w:szCs w:val="24"/>
          <w:lang w:eastAsia="en-GB"/>
          <w14:ligatures w14:val="none"/>
        </w:rPr>
        <w:t xml:space="preserve">. Schall, M. (2019) ‘Remote work and organisational outcomes’, </w:t>
      </w:r>
      <w:r w:rsidRPr="003A52C1">
        <w:rPr>
          <w:rFonts w:ascii="Times New Roman" w:eastAsia="Times New Roman" w:hAnsi="Times New Roman" w:cs="Times New Roman"/>
          <w:i/>
          <w:iCs/>
          <w:kern w:val="0"/>
          <w:sz w:val="24"/>
          <w:szCs w:val="24"/>
          <w:lang w:eastAsia="en-GB"/>
          <w14:ligatures w14:val="none"/>
        </w:rPr>
        <w:t>Human Resource Review</w:t>
      </w:r>
      <w:r w:rsidRPr="003A52C1">
        <w:rPr>
          <w:rFonts w:ascii="Times New Roman" w:eastAsia="Times New Roman" w:hAnsi="Times New Roman" w:cs="Times New Roman"/>
          <w:kern w:val="0"/>
          <w:sz w:val="24"/>
          <w:szCs w:val="24"/>
          <w:lang w:eastAsia="en-GB"/>
          <w14:ligatures w14:val="none"/>
        </w:rPr>
        <w:t>, 29(1), pp. 1–12.</w:t>
      </w:r>
    </w:p>
    <w:p w14:paraId="3E18D373"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5974B57F"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proofErr w:type="spellStart"/>
      <w:r w:rsidRPr="003A52C1">
        <w:rPr>
          <w:rFonts w:ascii="Times New Roman" w:eastAsia="Times New Roman" w:hAnsi="Times New Roman" w:cs="Times New Roman"/>
          <w:kern w:val="0"/>
          <w:sz w:val="24"/>
          <w:szCs w:val="24"/>
          <w:lang w:eastAsia="en-GB"/>
          <w14:ligatures w14:val="none"/>
        </w:rPr>
        <w:t>Waizenegger</w:t>
      </w:r>
      <w:proofErr w:type="spellEnd"/>
      <w:r w:rsidRPr="003A52C1">
        <w:rPr>
          <w:rFonts w:ascii="Times New Roman" w:eastAsia="Times New Roman" w:hAnsi="Times New Roman" w:cs="Times New Roman"/>
          <w:kern w:val="0"/>
          <w:sz w:val="24"/>
          <w:szCs w:val="24"/>
          <w:lang w:eastAsia="en-GB"/>
          <w14:ligatures w14:val="none"/>
        </w:rPr>
        <w:t xml:space="preserve">, L. et al. (2020) ‘Collaboration in remote work’, </w:t>
      </w:r>
      <w:r w:rsidRPr="003A52C1">
        <w:rPr>
          <w:rFonts w:ascii="Times New Roman" w:eastAsia="Times New Roman" w:hAnsi="Times New Roman" w:cs="Times New Roman"/>
          <w:i/>
          <w:iCs/>
          <w:kern w:val="0"/>
          <w:sz w:val="24"/>
          <w:szCs w:val="24"/>
          <w:lang w:eastAsia="en-GB"/>
          <w14:ligatures w14:val="none"/>
        </w:rPr>
        <w:t>Information Systems Journal</w:t>
      </w:r>
      <w:r w:rsidRPr="003A52C1">
        <w:rPr>
          <w:rFonts w:ascii="Times New Roman" w:eastAsia="Times New Roman" w:hAnsi="Times New Roman" w:cs="Times New Roman"/>
          <w:kern w:val="0"/>
          <w:sz w:val="24"/>
          <w:szCs w:val="24"/>
          <w:lang w:eastAsia="en-GB"/>
          <w14:ligatures w14:val="none"/>
        </w:rPr>
        <w:t xml:space="preserve">, 30(4), pp. 1–20. </w:t>
      </w:r>
    </w:p>
    <w:p w14:paraId="6D63B75B"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257DFF51"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Wang, B. et al. (2021) ‘Achieving effective remote working’, </w:t>
      </w:r>
      <w:r w:rsidRPr="003A52C1">
        <w:rPr>
          <w:rFonts w:ascii="Times New Roman" w:eastAsia="Times New Roman" w:hAnsi="Times New Roman" w:cs="Times New Roman"/>
          <w:i/>
          <w:iCs/>
          <w:kern w:val="0"/>
          <w:sz w:val="24"/>
          <w:szCs w:val="24"/>
          <w:lang w:eastAsia="en-GB"/>
          <w14:ligatures w14:val="none"/>
        </w:rPr>
        <w:t>Human Resource Management Journal</w:t>
      </w:r>
      <w:r w:rsidRPr="003A52C1">
        <w:rPr>
          <w:rFonts w:ascii="Times New Roman" w:eastAsia="Times New Roman" w:hAnsi="Times New Roman" w:cs="Times New Roman"/>
          <w:kern w:val="0"/>
          <w:sz w:val="24"/>
          <w:szCs w:val="24"/>
          <w:lang w:eastAsia="en-GB"/>
          <w14:ligatures w14:val="none"/>
        </w:rPr>
        <w:t>, 31(4), pp. 1–17.</w:t>
      </w:r>
    </w:p>
    <w:p w14:paraId="6DB89792"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242ADBD4" w14:textId="77777777" w:rsidR="00C37EEF" w:rsidRPr="00BD5FD6" w:rsidRDefault="00C37EEF" w:rsidP="00E70093">
      <w:pPr>
        <w:shd w:val="clear" w:color="auto" w:fill="FFFFFF"/>
        <w:spacing w:after="150" w:line="345" w:lineRule="atLeast"/>
        <w:textAlignment w:val="baseline"/>
        <w:rPr>
          <w:rFonts w:ascii="Times New Roman" w:eastAsia="Times New Roman" w:hAnsi="Times New Roman" w:cs="Times New Roman"/>
          <w:spacing w:val="8"/>
          <w:kern w:val="0"/>
          <w:sz w:val="24"/>
          <w:szCs w:val="24"/>
          <w:lang w:eastAsia="en-GB"/>
          <w14:ligatures w14:val="none"/>
        </w:rPr>
      </w:pPr>
    </w:p>
    <w:p w14:paraId="26CFDA7D" w14:textId="77777777" w:rsidR="00E738A0" w:rsidRPr="00BD5FD6" w:rsidRDefault="00E738A0">
      <w:pPr>
        <w:rPr>
          <w:rFonts w:ascii="Times New Roman" w:hAnsi="Times New Roman" w:cs="Times New Roman"/>
          <w:sz w:val="24"/>
          <w:szCs w:val="24"/>
        </w:rPr>
      </w:pPr>
    </w:p>
    <w:sectPr w:rsidR="00E738A0" w:rsidRPr="00BD5F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C0BD3"/>
    <w:multiLevelType w:val="multilevel"/>
    <w:tmpl w:val="AD68E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FE6D4E"/>
    <w:multiLevelType w:val="multilevel"/>
    <w:tmpl w:val="56127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2475668">
    <w:abstractNumId w:val="0"/>
  </w:num>
  <w:num w:numId="2" w16cid:durableId="1581520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093"/>
    <w:rsid w:val="000E34C2"/>
    <w:rsid w:val="00141F32"/>
    <w:rsid w:val="00142251"/>
    <w:rsid w:val="00391868"/>
    <w:rsid w:val="00576DAB"/>
    <w:rsid w:val="007B65AF"/>
    <w:rsid w:val="00854D57"/>
    <w:rsid w:val="00B1269E"/>
    <w:rsid w:val="00BC5EC0"/>
    <w:rsid w:val="00BD5FD6"/>
    <w:rsid w:val="00BE4BF1"/>
    <w:rsid w:val="00C37EEF"/>
    <w:rsid w:val="00E14838"/>
    <w:rsid w:val="00E27F35"/>
    <w:rsid w:val="00E70093"/>
    <w:rsid w:val="00E73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BD0D7"/>
  <w15:chartTrackingRefBased/>
  <w15:docId w15:val="{3D08D909-BC49-487C-B140-C8409DC6C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0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0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0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0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00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00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00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00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00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0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0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0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0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00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00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00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00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0093"/>
    <w:rPr>
      <w:rFonts w:eastAsiaTheme="majorEastAsia" w:cstheme="majorBidi"/>
      <w:color w:val="272727" w:themeColor="text1" w:themeTint="D8"/>
    </w:rPr>
  </w:style>
  <w:style w:type="paragraph" w:styleId="Title">
    <w:name w:val="Title"/>
    <w:basedOn w:val="Normal"/>
    <w:next w:val="Normal"/>
    <w:link w:val="TitleChar"/>
    <w:uiPriority w:val="10"/>
    <w:qFormat/>
    <w:rsid w:val="00E700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0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0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0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093"/>
    <w:pPr>
      <w:spacing w:before="160"/>
      <w:jc w:val="center"/>
    </w:pPr>
    <w:rPr>
      <w:i/>
      <w:iCs/>
      <w:color w:val="404040" w:themeColor="text1" w:themeTint="BF"/>
    </w:rPr>
  </w:style>
  <w:style w:type="character" w:customStyle="1" w:styleId="QuoteChar">
    <w:name w:val="Quote Char"/>
    <w:basedOn w:val="DefaultParagraphFont"/>
    <w:link w:val="Quote"/>
    <w:uiPriority w:val="29"/>
    <w:rsid w:val="00E70093"/>
    <w:rPr>
      <w:i/>
      <w:iCs/>
      <w:color w:val="404040" w:themeColor="text1" w:themeTint="BF"/>
    </w:rPr>
  </w:style>
  <w:style w:type="paragraph" w:styleId="ListParagraph">
    <w:name w:val="List Paragraph"/>
    <w:basedOn w:val="Normal"/>
    <w:uiPriority w:val="34"/>
    <w:qFormat/>
    <w:rsid w:val="00E70093"/>
    <w:pPr>
      <w:ind w:left="720"/>
      <w:contextualSpacing/>
    </w:pPr>
  </w:style>
  <w:style w:type="character" w:styleId="IntenseEmphasis">
    <w:name w:val="Intense Emphasis"/>
    <w:basedOn w:val="DefaultParagraphFont"/>
    <w:uiPriority w:val="21"/>
    <w:qFormat/>
    <w:rsid w:val="00E70093"/>
    <w:rPr>
      <w:i/>
      <w:iCs/>
      <w:color w:val="0F4761" w:themeColor="accent1" w:themeShade="BF"/>
    </w:rPr>
  </w:style>
  <w:style w:type="paragraph" w:styleId="IntenseQuote">
    <w:name w:val="Intense Quote"/>
    <w:basedOn w:val="Normal"/>
    <w:next w:val="Normal"/>
    <w:link w:val="IntenseQuoteChar"/>
    <w:uiPriority w:val="30"/>
    <w:qFormat/>
    <w:rsid w:val="00E700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093"/>
    <w:rPr>
      <w:i/>
      <w:iCs/>
      <w:color w:val="0F4761" w:themeColor="accent1" w:themeShade="BF"/>
    </w:rPr>
  </w:style>
  <w:style w:type="character" w:styleId="IntenseReference">
    <w:name w:val="Intense Reference"/>
    <w:basedOn w:val="DefaultParagraphFont"/>
    <w:uiPriority w:val="32"/>
    <w:qFormat/>
    <w:rsid w:val="00E7009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Pages>
  <Words>1266</Words>
  <Characters>7218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Alfred Olatunbosun Ojekere (2226760)</dc:creator>
  <cp:keywords/>
  <dc:description/>
  <cp:lastModifiedBy>Alfred Olatunbosun Ojekere (2226760)</cp:lastModifiedBy>
  <cp:revision>6</cp:revision>
  <dcterms:created xsi:type="dcterms:W3CDTF">2026-08-12T09:50:00Z</dcterms:created>
  <dcterms:modified xsi:type="dcterms:W3CDTF">2026-08-14T16:04:00Z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54e1dd1e-40ec-4fff-a9f7-b15670a9850a</vt:lpwstr>
  </property>
</Properties>
</file>