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7B1DA" w14:textId="3D5915B3" w:rsidR="006439B7" w:rsidRPr="004A0191" w:rsidRDefault="006439B7" w:rsidP="004A0191">
      <w:pPr>
        <w:jc w:val="center"/>
        <w:rPr>
          <w:b/>
          <w:bCs/>
        </w:rPr>
      </w:pPr>
      <w:r w:rsidRPr="004A0191">
        <w:rPr>
          <w:b/>
          <w:bCs/>
        </w:rPr>
        <w:t>Bridging the Cultural Gulf:</w:t>
      </w:r>
    </w:p>
    <w:p w14:paraId="7A045905" w14:textId="1DA248C6" w:rsidR="006439B7" w:rsidRPr="004A0191" w:rsidRDefault="006439B7" w:rsidP="004A0191">
      <w:pPr>
        <w:jc w:val="center"/>
        <w:rPr>
          <w:b/>
          <w:bCs/>
        </w:rPr>
      </w:pPr>
      <w:r w:rsidRPr="004A0191">
        <w:rPr>
          <w:b/>
          <w:bCs/>
        </w:rPr>
        <w:t>A Comprehensive Analysis of UK-Japan Business Communication Challenges</w:t>
      </w:r>
    </w:p>
    <w:p w14:paraId="13D803B7" w14:textId="77777777" w:rsidR="006439B7" w:rsidRDefault="006439B7" w:rsidP="006439B7"/>
    <w:p w14:paraId="0C22658F" w14:textId="77777777" w:rsidR="006439B7" w:rsidRDefault="006439B7" w:rsidP="006439B7"/>
    <w:p w14:paraId="4D5798A4" w14:textId="77777777" w:rsidR="006439B7" w:rsidRDefault="006439B7" w:rsidP="006439B7"/>
    <w:p w14:paraId="5385A42C" w14:textId="77777777" w:rsidR="006439B7" w:rsidRDefault="006439B7" w:rsidP="006439B7"/>
    <w:p w14:paraId="6D3DEA3F" w14:textId="77777777" w:rsidR="006439B7" w:rsidRDefault="006439B7" w:rsidP="006439B7"/>
    <w:p w14:paraId="54E992BB" w14:textId="77777777" w:rsidR="006439B7" w:rsidRDefault="006439B7" w:rsidP="006439B7"/>
    <w:p w14:paraId="141D24AC" w14:textId="77777777" w:rsidR="006439B7" w:rsidRDefault="006439B7" w:rsidP="006439B7"/>
    <w:p w14:paraId="5CA77939" w14:textId="77777777" w:rsidR="006439B7" w:rsidRDefault="006439B7" w:rsidP="006439B7"/>
    <w:p w14:paraId="4A279ACE" w14:textId="77777777" w:rsidR="006439B7" w:rsidRDefault="006439B7" w:rsidP="006439B7"/>
    <w:p w14:paraId="5572A5E1" w14:textId="77777777" w:rsidR="006439B7" w:rsidRDefault="006439B7" w:rsidP="006439B7"/>
    <w:p w14:paraId="399942C0" w14:textId="77777777" w:rsidR="006439B7" w:rsidRDefault="006439B7" w:rsidP="006439B7"/>
    <w:p w14:paraId="4252D9E4" w14:textId="77777777" w:rsidR="006439B7" w:rsidRDefault="006439B7" w:rsidP="006439B7"/>
    <w:p w14:paraId="1B78B6C2" w14:textId="77777777" w:rsidR="006439B7" w:rsidRDefault="006439B7" w:rsidP="006439B7"/>
    <w:p w14:paraId="2A9DACD3" w14:textId="77777777" w:rsidR="006439B7" w:rsidRDefault="006439B7" w:rsidP="006439B7"/>
    <w:p w14:paraId="4613209E" w14:textId="77777777" w:rsidR="006439B7" w:rsidRDefault="006439B7" w:rsidP="006439B7"/>
    <w:p w14:paraId="698D03DC" w14:textId="77777777" w:rsidR="006439B7" w:rsidRDefault="006439B7" w:rsidP="006439B7"/>
    <w:p w14:paraId="0515D537" w14:textId="77777777" w:rsidR="006439B7" w:rsidRDefault="006439B7" w:rsidP="006439B7"/>
    <w:p w14:paraId="154C9F86" w14:textId="77777777" w:rsidR="006439B7" w:rsidRDefault="006439B7" w:rsidP="006439B7"/>
    <w:p w14:paraId="3FE9872F" w14:textId="77777777" w:rsidR="006439B7" w:rsidRDefault="006439B7" w:rsidP="006439B7"/>
    <w:p w14:paraId="372A9FF4" w14:textId="77777777" w:rsidR="006439B7" w:rsidRDefault="006439B7" w:rsidP="006439B7"/>
    <w:p w14:paraId="3A581CFA" w14:textId="77777777" w:rsidR="006439B7" w:rsidRDefault="006439B7" w:rsidP="006439B7"/>
    <w:p w14:paraId="34273111" w14:textId="77777777" w:rsidR="006439B7" w:rsidRDefault="006439B7" w:rsidP="006439B7"/>
    <w:p w14:paraId="29AAB2E7" w14:textId="77777777" w:rsidR="006439B7" w:rsidRDefault="006439B7" w:rsidP="006439B7"/>
    <w:p w14:paraId="0F657977" w14:textId="77777777" w:rsidR="006439B7" w:rsidRDefault="006439B7" w:rsidP="006439B7"/>
    <w:p w14:paraId="467E8E45" w14:textId="77777777" w:rsidR="006439B7" w:rsidRDefault="006439B7" w:rsidP="006439B7"/>
    <w:p w14:paraId="1D4E8B33" w14:textId="77777777" w:rsidR="006439B7" w:rsidRDefault="006439B7" w:rsidP="006439B7"/>
    <w:p w14:paraId="3EBEFE33" w14:textId="77777777" w:rsidR="00A76040" w:rsidRDefault="00A76040" w:rsidP="00A76040"/>
    <w:p w14:paraId="1B27A10F" w14:textId="77777777" w:rsidR="00A76040" w:rsidRDefault="00A76040" w:rsidP="00A76040"/>
    <w:p w14:paraId="5A5A7A44" w14:textId="77777777" w:rsidR="00A76040" w:rsidRDefault="00A76040" w:rsidP="00A76040">
      <w:r>
        <w:t>TABLE OF CONTENTS</w:t>
      </w:r>
    </w:p>
    <w:p w14:paraId="5C1156EC" w14:textId="77777777" w:rsidR="00A76040" w:rsidRDefault="00A76040" w:rsidP="00A76040"/>
    <w:p w14:paraId="54E91BB4" w14:textId="21F9916E" w:rsidR="00A76040" w:rsidRPr="00A76040" w:rsidRDefault="00A76040" w:rsidP="00A76040">
      <w:pPr>
        <w:rPr>
          <w:b/>
          <w:bCs/>
        </w:rPr>
      </w:pPr>
      <w:r w:rsidRPr="00A76040">
        <w:rPr>
          <w:b/>
          <w:bCs/>
        </w:rPr>
        <w:t>1</w:t>
      </w:r>
      <w:r w:rsidR="00E97297">
        <w:rPr>
          <w:b/>
          <w:bCs/>
        </w:rPr>
        <w:t>.</w:t>
      </w:r>
      <w:r w:rsidRPr="00A76040">
        <w:rPr>
          <w:b/>
          <w:bCs/>
        </w:rPr>
        <w:t xml:space="preserve"> INTRODUCTION .................................................................................... </w:t>
      </w:r>
      <w:r w:rsidR="00E97297">
        <w:rPr>
          <w:b/>
          <w:bCs/>
        </w:rPr>
        <w:t>3</w:t>
      </w:r>
    </w:p>
    <w:p w14:paraId="0DD8B63D" w14:textId="482B4EC5" w:rsidR="00A76040" w:rsidRPr="00A76040" w:rsidRDefault="00A76040" w:rsidP="00A76040">
      <w:pPr>
        <w:rPr>
          <w:b/>
          <w:bCs/>
        </w:rPr>
      </w:pPr>
      <w:r w:rsidRPr="00A76040">
        <w:rPr>
          <w:b/>
          <w:bCs/>
        </w:rPr>
        <w:t>2. THEORETICAL FRAMEWORK .............................................................. 4</w:t>
      </w:r>
    </w:p>
    <w:p w14:paraId="5926ED01" w14:textId="7E6F78CE" w:rsidR="00A76040" w:rsidRDefault="00A76040" w:rsidP="00A76040">
      <w:r>
        <w:t xml:space="preserve">2.1 Hofstede's Cultural Dimensions ..................................................... </w:t>
      </w:r>
      <w:r w:rsidR="00AB0DF2">
        <w:t>4</w:t>
      </w:r>
    </w:p>
    <w:p w14:paraId="428C269F" w14:textId="4541E46F" w:rsidR="00A76040" w:rsidRDefault="00A76040" w:rsidP="00A76040">
      <w:r>
        <w:t xml:space="preserve">2.2 Hall's High-Context/Low-Context Theory ..................................... </w:t>
      </w:r>
      <w:r w:rsidR="00AB0DF2">
        <w:t>6</w:t>
      </w:r>
    </w:p>
    <w:p w14:paraId="6A9DC5CB" w14:textId="521061CD" w:rsidR="00A76040" w:rsidRPr="00AB0DF2" w:rsidRDefault="00A76040" w:rsidP="00A76040">
      <w:pPr>
        <w:rPr>
          <w:b/>
          <w:bCs/>
        </w:rPr>
      </w:pPr>
      <w:r w:rsidRPr="00A76040">
        <w:rPr>
          <w:b/>
          <w:bCs/>
        </w:rPr>
        <w:t xml:space="preserve">3. COMPARATIVE ANALYSIS ................................................................... </w:t>
      </w:r>
      <w:r w:rsidR="00AB0DF2">
        <w:rPr>
          <w:b/>
          <w:bCs/>
        </w:rPr>
        <w:t>6</w:t>
      </w:r>
    </w:p>
    <w:p w14:paraId="41B9E5CC" w14:textId="26AC69D9" w:rsidR="00A76040" w:rsidRPr="00A76040" w:rsidRDefault="00A76040" w:rsidP="00A76040">
      <w:pPr>
        <w:rPr>
          <w:b/>
          <w:bCs/>
        </w:rPr>
      </w:pPr>
      <w:r w:rsidRPr="00A76040">
        <w:rPr>
          <w:b/>
          <w:bCs/>
        </w:rPr>
        <w:t xml:space="preserve">4. CASE STUDY: UNILEVER-KAO COLLABORATION ............................. </w:t>
      </w:r>
      <w:r w:rsidR="00AB0DF2">
        <w:rPr>
          <w:b/>
          <w:bCs/>
        </w:rPr>
        <w:t>7</w:t>
      </w:r>
    </w:p>
    <w:p w14:paraId="13B18FEA" w14:textId="5C3294EF" w:rsidR="00A76040" w:rsidRDefault="00A76040" w:rsidP="00A76040">
      <w:r>
        <w:t xml:space="preserve">4.1 Partnership Overview .................................................................. </w:t>
      </w:r>
      <w:r w:rsidR="00AB0DF2">
        <w:t>7</w:t>
      </w:r>
    </w:p>
    <w:p w14:paraId="150FEB9D" w14:textId="091D8D8C" w:rsidR="00A76040" w:rsidRDefault="00A76040" w:rsidP="00A76040">
      <w:r>
        <w:t xml:space="preserve">4.2 Communication Breakdowns ...................................................... </w:t>
      </w:r>
      <w:r w:rsidR="00AB0DF2">
        <w:t>8</w:t>
      </w:r>
    </w:p>
    <w:p w14:paraId="4A08A810" w14:textId="4C5D966B" w:rsidR="00A76040" w:rsidRPr="00A76040" w:rsidRDefault="00A76040" w:rsidP="00A76040">
      <w:pPr>
        <w:rPr>
          <w:b/>
          <w:bCs/>
        </w:rPr>
      </w:pPr>
      <w:r w:rsidRPr="00A76040">
        <w:rPr>
          <w:b/>
          <w:bCs/>
        </w:rPr>
        <w:t xml:space="preserve">5/RECOMMENDATIONS ........................................................................ </w:t>
      </w:r>
      <w:r w:rsidR="00AB0DF2">
        <w:rPr>
          <w:b/>
          <w:bCs/>
        </w:rPr>
        <w:t>9</w:t>
      </w:r>
    </w:p>
    <w:p w14:paraId="5F45683C" w14:textId="62670BED" w:rsidR="00A76040" w:rsidRPr="00A76040" w:rsidRDefault="00A76040" w:rsidP="00A76040">
      <w:pPr>
        <w:rPr>
          <w:b/>
          <w:bCs/>
        </w:rPr>
      </w:pPr>
      <w:r w:rsidRPr="00A76040">
        <w:rPr>
          <w:b/>
          <w:bCs/>
        </w:rPr>
        <w:t xml:space="preserve">6. CONCLUSION ..................................................................................... </w:t>
      </w:r>
      <w:r w:rsidR="00AB0DF2">
        <w:rPr>
          <w:b/>
          <w:bCs/>
        </w:rPr>
        <w:t>10</w:t>
      </w:r>
    </w:p>
    <w:p w14:paraId="2AD0E12A" w14:textId="39799C9A" w:rsidR="006439B7" w:rsidRPr="00A76040" w:rsidRDefault="00A76040" w:rsidP="00A76040">
      <w:pPr>
        <w:rPr>
          <w:b/>
          <w:bCs/>
        </w:rPr>
      </w:pPr>
      <w:r w:rsidRPr="00A76040">
        <w:rPr>
          <w:b/>
          <w:bCs/>
        </w:rPr>
        <w:t xml:space="preserve">7. REFERENCE LIST .............................................................................. </w:t>
      </w:r>
      <w:r w:rsidR="00AB0DF2">
        <w:rPr>
          <w:b/>
          <w:bCs/>
        </w:rPr>
        <w:t>1</w:t>
      </w:r>
      <w:r w:rsidRPr="00A76040">
        <w:rPr>
          <w:b/>
          <w:bCs/>
        </w:rPr>
        <w:t>2</w:t>
      </w:r>
    </w:p>
    <w:p w14:paraId="799B4208" w14:textId="77777777" w:rsidR="006439B7" w:rsidRDefault="006439B7" w:rsidP="006439B7"/>
    <w:p w14:paraId="12B4E57D" w14:textId="77777777" w:rsidR="006439B7" w:rsidRDefault="006439B7" w:rsidP="006439B7"/>
    <w:p w14:paraId="377F7F37" w14:textId="77777777" w:rsidR="006439B7" w:rsidRDefault="006439B7" w:rsidP="006439B7"/>
    <w:p w14:paraId="0853F982" w14:textId="77777777" w:rsidR="006439B7" w:rsidRDefault="006439B7" w:rsidP="006439B7"/>
    <w:p w14:paraId="7D5BF70D" w14:textId="77777777" w:rsidR="00A76040" w:rsidRDefault="00A76040" w:rsidP="006439B7"/>
    <w:p w14:paraId="441163B9" w14:textId="77777777" w:rsidR="00A76040" w:rsidRDefault="00A76040" w:rsidP="006439B7"/>
    <w:p w14:paraId="22F7248F" w14:textId="77777777" w:rsidR="00A76040" w:rsidRDefault="00A76040" w:rsidP="006439B7"/>
    <w:p w14:paraId="72184355" w14:textId="77777777" w:rsidR="00A76040" w:rsidRPr="004A0191" w:rsidRDefault="00A76040" w:rsidP="004A0191">
      <w:pPr>
        <w:spacing w:line="360" w:lineRule="auto"/>
        <w:rPr>
          <w:rFonts w:ascii="Arial" w:hAnsi="Arial" w:cs="Arial"/>
          <w:sz w:val="22"/>
          <w:szCs w:val="22"/>
        </w:rPr>
      </w:pPr>
    </w:p>
    <w:p w14:paraId="6AFE1F53" w14:textId="77777777" w:rsidR="00E97297" w:rsidRDefault="00E97297" w:rsidP="004A0191">
      <w:pPr>
        <w:spacing w:line="360" w:lineRule="auto"/>
        <w:jc w:val="center"/>
        <w:rPr>
          <w:rFonts w:ascii="Arial" w:hAnsi="Arial" w:cs="Arial"/>
          <w:b/>
          <w:bCs/>
          <w:sz w:val="22"/>
          <w:szCs w:val="22"/>
        </w:rPr>
      </w:pPr>
    </w:p>
    <w:p w14:paraId="74C13116" w14:textId="77777777" w:rsidR="00E97297" w:rsidRDefault="00E97297" w:rsidP="004A0191">
      <w:pPr>
        <w:spacing w:line="360" w:lineRule="auto"/>
        <w:jc w:val="center"/>
        <w:rPr>
          <w:rFonts w:ascii="Arial" w:hAnsi="Arial" w:cs="Arial"/>
          <w:b/>
          <w:bCs/>
          <w:sz w:val="22"/>
          <w:szCs w:val="22"/>
        </w:rPr>
      </w:pPr>
    </w:p>
    <w:p w14:paraId="599E8460" w14:textId="77777777" w:rsidR="00AB0DF2" w:rsidRDefault="00AB0DF2" w:rsidP="004A0191">
      <w:pPr>
        <w:spacing w:line="360" w:lineRule="auto"/>
        <w:jc w:val="center"/>
        <w:rPr>
          <w:rFonts w:ascii="Arial" w:hAnsi="Arial" w:cs="Arial"/>
          <w:b/>
          <w:bCs/>
          <w:sz w:val="22"/>
          <w:szCs w:val="22"/>
        </w:rPr>
      </w:pPr>
    </w:p>
    <w:p w14:paraId="6356E630" w14:textId="77777777" w:rsidR="00AB0DF2" w:rsidRDefault="00AB0DF2" w:rsidP="004A0191">
      <w:pPr>
        <w:spacing w:line="360" w:lineRule="auto"/>
        <w:jc w:val="center"/>
        <w:rPr>
          <w:rFonts w:ascii="Arial" w:hAnsi="Arial" w:cs="Arial"/>
          <w:b/>
          <w:bCs/>
          <w:sz w:val="22"/>
          <w:szCs w:val="22"/>
        </w:rPr>
      </w:pPr>
    </w:p>
    <w:p w14:paraId="1A8BD47E" w14:textId="77777777" w:rsidR="00AB0DF2" w:rsidRDefault="00AB0DF2" w:rsidP="004A0191">
      <w:pPr>
        <w:spacing w:line="360" w:lineRule="auto"/>
        <w:jc w:val="center"/>
        <w:rPr>
          <w:rFonts w:ascii="Arial" w:hAnsi="Arial" w:cs="Arial"/>
          <w:b/>
          <w:bCs/>
          <w:sz w:val="22"/>
          <w:szCs w:val="22"/>
        </w:rPr>
      </w:pPr>
    </w:p>
    <w:p w14:paraId="6113305C" w14:textId="0979A3C1" w:rsidR="006439B7" w:rsidRPr="004A0191" w:rsidRDefault="006439B7" w:rsidP="004A0191">
      <w:pPr>
        <w:spacing w:line="360" w:lineRule="auto"/>
        <w:jc w:val="center"/>
        <w:rPr>
          <w:rFonts w:ascii="Arial" w:hAnsi="Arial" w:cs="Arial"/>
          <w:b/>
          <w:bCs/>
          <w:sz w:val="22"/>
          <w:szCs w:val="22"/>
        </w:rPr>
      </w:pPr>
      <w:r w:rsidRPr="004A0191">
        <w:rPr>
          <w:rFonts w:ascii="Arial" w:hAnsi="Arial" w:cs="Arial"/>
          <w:b/>
          <w:bCs/>
          <w:sz w:val="22"/>
          <w:szCs w:val="22"/>
        </w:rPr>
        <w:lastRenderedPageBreak/>
        <w:t>1. Introduction</w:t>
      </w:r>
    </w:p>
    <w:p w14:paraId="3833320F" w14:textId="77777777" w:rsidR="006439B7" w:rsidRPr="004A0191" w:rsidRDefault="006439B7" w:rsidP="004A0191">
      <w:pPr>
        <w:spacing w:line="360" w:lineRule="auto"/>
        <w:rPr>
          <w:rFonts w:ascii="Arial" w:hAnsi="Arial" w:cs="Arial"/>
          <w:sz w:val="22"/>
          <w:szCs w:val="22"/>
        </w:rPr>
      </w:pPr>
    </w:p>
    <w:p w14:paraId="6430248A" w14:textId="27DC03C0"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In today's globalized business landscape, effective cross-cultural communication has emerged as a critical determinant of international partnership success. This paper presents a comprehensive examination of communication challenges between British and Japanese corporate teams through an in-depth case study of the Unilever-Kao Corporation strategic alliance. By integrating multiple cultural frameworks with empirical data and real-world business examples, this study provides both theoretical insights and practical solutions for improving intercultural communication effectiveness.</w:t>
      </w:r>
    </w:p>
    <w:p w14:paraId="04E0C20F" w14:textId="3E889792"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The significance of this research is underscored by recent findings from Yoshino's (2020) longitudinal study of 150 UK-Japan business ventures, which revealed that 68% underperformed due to communication issues, resulting in average financial losses exceeding £2.3 million per project. These quantitative findings are complemented by qualitative data from Edwards and Iguchi's (2022) survey of 120 Unilever-Kao employees, demonstrating stark perceptual differences: 73% of British respondents characterized Japanese communication styles as "unnecessarily vague," while 68% of Japanese staff described their UK counterparts as "aggressively blunt" (p.15).</w:t>
      </w:r>
    </w:p>
    <w:p w14:paraId="3D816894"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This study makes three significant contributions to the field of intercultural business communication:</w:t>
      </w:r>
    </w:p>
    <w:p w14:paraId="2895D946"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1. A contemporary reassessment of traditional cultural frameworks in digital business environments</w:t>
      </w:r>
    </w:p>
    <w:p w14:paraId="17BD0E4D"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2. Detailed analysis of specific communication breakdown points in a major UK-Japan corporate collaboration</w:t>
      </w:r>
    </w:p>
    <w:p w14:paraId="4ADA5878"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3. Evidence-based recommendations for developing more effective cross-cultural communication strategies</w:t>
      </w:r>
    </w:p>
    <w:p w14:paraId="3580CBC9" w14:textId="77777777" w:rsidR="006439B7" w:rsidRPr="004A0191" w:rsidRDefault="006439B7" w:rsidP="004A0191">
      <w:pPr>
        <w:spacing w:line="360" w:lineRule="auto"/>
        <w:rPr>
          <w:rFonts w:ascii="Arial" w:hAnsi="Arial" w:cs="Arial"/>
          <w:sz w:val="22"/>
          <w:szCs w:val="22"/>
        </w:rPr>
      </w:pPr>
    </w:p>
    <w:p w14:paraId="35C325B3" w14:textId="77777777" w:rsidR="00A76040" w:rsidRPr="004A0191" w:rsidRDefault="00A76040" w:rsidP="004A0191">
      <w:pPr>
        <w:spacing w:line="360" w:lineRule="auto"/>
        <w:rPr>
          <w:rFonts w:ascii="Arial" w:hAnsi="Arial" w:cs="Arial"/>
          <w:sz w:val="22"/>
          <w:szCs w:val="22"/>
        </w:rPr>
      </w:pPr>
    </w:p>
    <w:p w14:paraId="3DABD636" w14:textId="77777777" w:rsidR="00A76040" w:rsidRPr="004A0191" w:rsidRDefault="00A76040" w:rsidP="004A0191">
      <w:pPr>
        <w:spacing w:line="360" w:lineRule="auto"/>
        <w:rPr>
          <w:rFonts w:ascii="Arial" w:hAnsi="Arial" w:cs="Arial"/>
          <w:sz w:val="22"/>
          <w:szCs w:val="22"/>
        </w:rPr>
      </w:pPr>
    </w:p>
    <w:p w14:paraId="006BCD0D" w14:textId="77777777" w:rsidR="00A76040" w:rsidRPr="004A0191" w:rsidRDefault="00A76040" w:rsidP="004A0191">
      <w:pPr>
        <w:spacing w:line="360" w:lineRule="auto"/>
        <w:rPr>
          <w:rFonts w:ascii="Arial" w:hAnsi="Arial" w:cs="Arial"/>
          <w:sz w:val="22"/>
          <w:szCs w:val="22"/>
        </w:rPr>
      </w:pPr>
    </w:p>
    <w:p w14:paraId="5E3EB2D7" w14:textId="77777777" w:rsidR="00A76040" w:rsidRPr="004A0191" w:rsidRDefault="00A76040" w:rsidP="004A0191">
      <w:pPr>
        <w:spacing w:line="360" w:lineRule="auto"/>
        <w:rPr>
          <w:rFonts w:ascii="Arial" w:hAnsi="Arial" w:cs="Arial"/>
          <w:sz w:val="22"/>
          <w:szCs w:val="22"/>
        </w:rPr>
      </w:pPr>
    </w:p>
    <w:p w14:paraId="42B6F935" w14:textId="77777777" w:rsidR="00A76040" w:rsidRPr="004A0191" w:rsidRDefault="00A76040" w:rsidP="004A0191">
      <w:pPr>
        <w:spacing w:line="360" w:lineRule="auto"/>
        <w:rPr>
          <w:rFonts w:ascii="Arial" w:hAnsi="Arial" w:cs="Arial"/>
          <w:sz w:val="22"/>
          <w:szCs w:val="22"/>
        </w:rPr>
      </w:pPr>
    </w:p>
    <w:p w14:paraId="2916AFD8" w14:textId="6D8B52D4" w:rsidR="006439B7" w:rsidRPr="004A0191" w:rsidRDefault="006439B7" w:rsidP="004A0191">
      <w:pPr>
        <w:spacing w:line="360" w:lineRule="auto"/>
        <w:jc w:val="center"/>
        <w:rPr>
          <w:rFonts w:ascii="Arial" w:hAnsi="Arial" w:cs="Arial"/>
          <w:b/>
          <w:bCs/>
          <w:sz w:val="22"/>
          <w:szCs w:val="22"/>
        </w:rPr>
      </w:pPr>
      <w:r w:rsidRPr="004A0191">
        <w:rPr>
          <w:rFonts w:ascii="Arial" w:hAnsi="Arial" w:cs="Arial"/>
          <w:b/>
          <w:bCs/>
          <w:sz w:val="22"/>
          <w:szCs w:val="22"/>
        </w:rPr>
        <w:lastRenderedPageBreak/>
        <w:t>2. Theoretical Framework</w:t>
      </w:r>
    </w:p>
    <w:p w14:paraId="6664B26E" w14:textId="77777777" w:rsidR="006439B7" w:rsidRPr="004A0191" w:rsidRDefault="006439B7" w:rsidP="004A0191">
      <w:pPr>
        <w:spacing w:line="360" w:lineRule="auto"/>
        <w:rPr>
          <w:rFonts w:ascii="Arial" w:hAnsi="Arial" w:cs="Arial"/>
          <w:sz w:val="22"/>
          <w:szCs w:val="22"/>
        </w:rPr>
      </w:pPr>
    </w:p>
    <w:p w14:paraId="401E124F" w14:textId="794A86EB" w:rsidR="006439B7" w:rsidRPr="004A0191" w:rsidRDefault="006439B7" w:rsidP="004A0191">
      <w:pPr>
        <w:spacing w:line="360" w:lineRule="auto"/>
        <w:rPr>
          <w:rFonts w:ascii="Arial" w:hAnsi="Arial" w:cs="Arial"/>
          <w:sz w:val="22"/>
          <w:szCs w:val="22"/>
          <w:u w:val="single"/>
        </w:rPr>
      </w:pPr>
      <w:r w:rsidRPr="004A0191">
        <w:rPr>
          <w:rFonts w:ascii="Arial" w:hAnsi="Arial" w:cs="Arial"/>
          <w:sz w:val="22"/>
          <w:szCs w:val="22"/>
          <w:u w:val="single"/>
        </w:rPr>
        <w:t>2.1 Hofstede's Cultural Dimensions</w:t>
      </w:r>
    </w:p>
    <w:p w14:paraId="5CB12D33" w14:textId="77777777" w:rsidR="006439B7" w:rsidRPr="004A0191" w:rsidRDefault="006439B7" w:rsidP="004A0191">
      <w:pPr>
        <w:spacing w:line="360" w:lineRule="auto"/>
        <w:rPr>
          <w:rFonts w:ascii="Arial" w:hAnsi="Arial" w:cs="Arial"/>
          <w:sz w:val="22"/>
          <w:szCs w:val="22"/>
        </w:rPr>
      </w:pPr>
    </w:p>
    <w:p w14:paraId="2733C4B0" w14:textId="00832E44"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Hofstede's (2010) cultural dimensions framework provides fundamental insights into UK-Japan communication differences. The model's six dimensions reveal critical contrasts that directly impact business interactions:</w:t>
      </w:r>
    </w:p>
    <w:p w14:paraId="080D6C35" w14:textId="64E30E57" w:rsidR="006439B7" w:rsidRPr="004A0191" w:rsidRDefault="006439B7" w:rsidP="004A0191">
      <w:pPr>
        <w:spacing w:line="360" w:lineRule="auto"/>
        <w:rPr>
          <w:rFonts w:ascii="Arial" w:hAnsi="Arial" w:cs="Arial"/>
          <w:i/>
          <w:iCs/>
          <w:sz w:val="22"/>
          <w:szCs w:val="22"/>
        </w:rPr>
      </w:pPr>
      <w:r w:rsidRPr="004A0191">
        <w:rPr>
          <w:rFonts w:ascii="Arial" w:hAnsi="Arial" w:cs="Arial"/>
          <w:i/>
          <w:iCs/>
          <w:sz w:val="22"/>
          <w:szCs w:val="22"/>
        </w:rPr>
        <w:t>Power Distance</w:t>
      </w:r>
    </w:p>
    <w:p w14:paraId="511DF96A" w14:textId="4392892C"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Japan's moderate score of 54 compared to Britain's notably lower score of 35 explains the contrasting organizational structures that characterize business operations in each country. This dimension manifests in Japanese teams' deference to senior management versus British teams' willingness to challenge superiors directly (Hofstede Insights, 2023).</w:t>
      </w:r>
    </w:p>
    <w:p w14:paraId="05F6443C" w14:textId="4610C561" w:rsidR="006439B7" w:rsidRPr="004A0191" w:rsidRDefault="006439B7" w:rsidP="004A0191">
      <w:pPr>
        <w:spacing w:line="360" w:lineRule="auto"/>
        <w:rPr>
          <w:rFonts w:ascii="Arial" w:hAnsi="Arial" w:cs="Arial"/>
          <w:i/>
          <w:iCs/>
          <w:sz w:val="22"/>
          <w:szCs w:val="22"/>
        </w:rPr>
      </w:pPr>
      <w:r w:rsidRPr="004A0191">
        <w:rPr>
          <w:rFonts w:ascii="Arial" w:hAnsi="Arial" w:cs="Arial"/>
          <w:i/>
          <w:iCs/>
          <w:sz w:val="22"/>
          <w:szCs w:val="22"/>
        </w:rPr>
        <w:t>Uncertainty Avoidance</w:t>
      </w:r>
    </w:p>
    <w:p w14:paraId="62473D33" w14:textId="67A525BD"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Japan's extreme score of 92 versus Britain's low score of 35 demonstrates fundamentally different approaches to risk and ambiguity. This dimension helps explain Kao Corporation's meticulous, methodical decision-making processes contrasting with Unilever's more agile, iterative approach (Hofstede, 2010, p.89).</w:t>
      </w:r>
    </w:p>
    <w:p w14:paraId="6203AD6F" w14:textId="6E6F943F" w:rsidR="006439B7" w:rsidRPr="004A0191" w:rsidRDefault="006439B7" w:rsidP="004A0191">
      <w:pPr>
        <w:spacing w:line="360" w:lineRule="auto"/>
        <w:rPr>
          <w:rFonts w:ascii="Arial" w:hAnsi="Arial" w:cs="Arial"/>
          <w:i/>
          <w:iCs/>
          <w:sz w:val="22"/>
          <w:szCs w:val="22"/>
        </w:rPr>
      </w:pPr>
      <w:r w:rsidRPr="004A0191">
        <w:rPr>
          <w:rFonts w:ascii="Arial" w:hAnsi="Arial" w:cs="Arial"/>
          <w:i/>
          <w:iCs/>
          <w:sz w:val="22"/>
          <w:szCs w:val="22"/>
        </w:rPr>
        <w:t>Long-term Orientation</w:t>
      </w:r>
    </w:p>
    <w:p w14:paraId="16ACDCD3" w14:textId="45A5B746"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Japan's remarkable score of 88 compared to Britain's 51 reflects differing strategic priorities. Hofstede and Minkov's (2013) research shows this translates to Japanese companies' willingness to invest in decade-long R&amp;D projects versus British firms' focus on shorter-term results (p.112).</w:t>
      </w:r>
    </w:p>
    <w:p w14:paraId="00A050DD" w14:textId="77450AF5" w:rsidR="006439B7" w:rsidRPr="004A0191" w:rsidRDefault="006439B7" w:rsidP="004A0191">
      <w:pPr>
        <w:spacing w:line="360" w:lineRule="auto"/>
        <w:rPr>
          <w:rFonts w:ascii="Arial" w:hAnsi="Arial" w:cs="Arial"/>
          <w:i/>
          <w:iCs/>
          <w:sz w:val="22"/>
          <w:szCs w:val="22"/>
        </w:rPr>
      </w:pPr>
      <w:r w:rsidRPr="004A0191">
        <w:rPr>
          <w:rFonts w:ascii="Arial" w:hAnsi="Arial" w:cs="Arial"/>
          <w:i/>
          <w:iCs/>
          <w:sz w:val="22"/>
          <w:szCs w:val="22"/>
        </w:rPr>
        <w:t>Critiques and Limitations</w:t>
      </w:r>
    </w:p>
    <w:p w14:paraId="51E61A73" w14:textId="75CE981D"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While valuable, Hofstede's framework has faced significant scholarly critique. McSweeney's (2002) rigorous analysis challenges the model's IBM-centric data collection methodology, demonstrating its failure to account for industry-specific variations. Fang's (2012) Yin Yang critique argues the model's "binary dimensions ignore the cultural hybridity increasingly prevalent in modern global teams" (p.37). These limitations became particularly evident when examining communication patterns among Unilever-Kao's technology teams, where younger Japanese professionals displayed significantly lower power distance orientations than Hofstede's model would predict.</w:t>
      </w:r>
    </w:p>
    <w:p w14:paraId="03919871" w14:textId="51C082D6" w:rsidR="006439B7" w:rsidRPr="004A0191" w:rsidRDefault="006439B7" w:rsidP="004A0191">
      <w:pPr>
        <w:spacing w:line="360" w:lineRule="auto"/>
        <w:rPr>
          <w:rFonts w:ascii="Arial" w:hAnsi="Arial" w:cs="Arial"/>
          <w:sz w:val="22"/>
          <w:szCs w:val="22"/>
          <w:u w:val="single"/>
        </w:rPr>
      </w:pPr>
      <w:r w:rsidRPr="004A0191">
        <w:rPr>
          <w:rFonts w:ascii="Arial" w:hAnsi="Arial" w:cs="Arial"/>
          <w:sz w:val="22"/>
          <w:szCs w:val="22"/>
          <w:u w:val="single"/>
        </w:rPr>
        <w:lastRenderedPageBreak/>
        <w:t>2.2 Hall's High-Context/Low-Context Theory</w:t>
      </w:r>
    </w:p>
    <w:p w14:paraId="0391DD01" w14:textId="77777777" w:rsidR="006439B7" w:rsidRPr="004A0191" w:rsidRDefault="006439B7" w:rsidP="004A0191">
      <w:pPr>
        <w:spacing w:line="360" w:lineRule="auto"/>
        <w:rPr>
          <w:rFonts w:ascii="Arial" w:hAnsi="Arial" w:cs="Arial"/>
          <w:sz w:val="22"/>
          <w:szCs w:val="22"/>
        </w:rPr>
      </w:pPr>
    </w:p>
    <w:p w14:paraId="367B7243" w14:textId="0174DCB0"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Hall's (1976) foundational theory of high-context and low-context communication remains highly relevant but requires thoughtful adaptation to contemporary digital business environments.</w:t>
      </w:r>
    </w:p>
    <w:p w14:paraId="38DB4EEE" w14:textId="7E072FFC" w:rsidR="006439B7" w:rsidRPr="004A0191" w:rsidRDefault="006439B7" w:rsidP="004A0191">
      <w:pPr>
        <w:spacing w:line="360" w:lineRule="auto"/>
        <w:rPr>
          <w:rFonts w:ascii="Arial" w:hAnsi="Arial" w:cs="Arial"/>
          <w:i/>
          <w:iCs/>
          <w:sz w:val="22"/>
          <w:szCs w:val="22"/>
        </w:rPr>
      </w:pPr>
      <w:r w:rsidRPr="004A0191">
        <w:rPr>
          <w:rFonts w:ascii="Arial" w:hAnsi="Arial" w:cs="Arial"/>
          <w:i/>
          <w:iCs/>
          <w:sz w:val="22"/>
          <w:szCs w:val="22"/>
        </w:rPr>
        <w:t>Core Concepts</w:t>
      </w:r>
    </w:p>
    <w:p w14:paraId="506FCB17"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The framework accurately identifies the fundamental distinction between:</w:t>
      </w:r>
    </w:p>
    <w:p w14:paraId="6BCF07E5"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Britain's low-context preference for explicit, verbal, contractual communication</w:t>
      </w:r>
    </w:p>
    <w:p w14:paraId="36DC0E18" w14:textId="7B4300C2"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Japan's high-context reliance on implicit understanding, situational cues, and non-verbal communication</w:t>
      </w:r>
    </w:p>
    <w:p w14:paraId="33157A66" w14:textId="6B5DCAAD" w:rsidR="006439B7" w:rsidRPr="004A0191" w:rsidRDefault="006439B7" w:rsidP="004A0191">
      <w:pPr>
        <w:spacing w:line="360" w:lineRule="auto"/>
        <w:rPr>
          <w:rFonts w:ascii="Arial" w:hAnsi="Arial" w:cs="Arial"/>
          <w:i/>
          <w:iCs/>
          <w:sz w:val="22"/>
          <w:szCs w:val="22"/>
        </w:rPr>
      </w:pPr>
      <w:r w:rsidRPr="004A0191">
        <w:rPr>
          <w:rFonts w:ascii="Arial" w:hAnsi="Arial" w:cs="Arial"/>
          <w:i/>
          <w:iCs/>
          <w:sz w:val="22"/>
          <w:szCs w:val="22"/>
        </w:rPr>
        <w:t>Digital Adaptation</w:t>
      </w:r>
    </w:p>
    <w:p w14:paraId="1CFAF708" w14:textId="4F7D586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Contemporary research by Yamada and Toda (2021) on digital communication patterns reveals surprising behavioural adaptations that challenge traditional assumptions. Their findings demonstrate how Japanese teams increasingly employ direct messaging styles via platforms like Slack when communicating with British colleagues, representing a significant departure from established high-context norms (p.203). This phenomenon of "context collapse" (Tanaka &amp; Kawai, 2023) suggests that traditional cultural communication theories must evolve to account for technological mediation in global business interactions.</w:t>
      </w:r>
    </w:p>
    <w:p w14:paraId="62E3B157" w14:textId="5D5827C2" w:rsidR="006439B7" w:rsidRPr="004A0191" w:rsidRDefault="006439B7" w:rsidP="004A0191">
      <w:pPr>
        <w:spacing w:line="360" w:lineRule="auto"/>
        <w:rPr>
          <w:rFonts w:ascii="Arial" w:hAnsi="Arial" w:cs="Arial"/>
          <w:i/>
          <w:iCs/>
          <w:sz w:val="22"/>
          <w:szCs w:val="22"/>
        </w:rPr>
      </w:pPr>
      <w:r w:rsidRPr="004A0191">
        <w:rPr>
          <w:rFonts w:ascii="Arial" w:hAnsi="Arial" w:cs="Arial"/>
          <w:i/>
          <w:iCs/>
          <w:sz w:val="22"/>
          <w:szCs w:val="22"/>
        </w:rPr>
        <w:t>Practical Implications</w:t>
      </w:r>
    </w:p>
    <w:p w14:paraId="541742BA"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The theory helps explain specific Unilever-Kao communication challenges:</w:t>
      </w:r>
    </w:p>
    <w:p w14:paraId="1B67B788"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British teams' frustration with Japanese colleagues' vague email responses</w:t>
      </w:r>
    </w:p>
    <w:p w14:paraId="74F8ADB3"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Japanese staff's discomfort with UK counterparts' blunt performance feedback</w:t>
      </w:r>
    </w:p>
    <w:p w14:paraId="032CAF4E"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Differing expectations around meeting participation and silence</w:t>
      </w:r>
    </w:p>
    <w:p w14:paraId="1E867D2F" w14:textId="428D57F8" w:rsidR="004A0191" w:rsidRDefault="004A0191" w:rsidP="004A0191">
      <w:pPr>
        <w:spacing w:line="360" w:lineRule="auto"/>
        <w:rPr>
          <w:rFonts w:ascii="Arial" w:hAnsi="Arial" w:cs="Arial"/>
          <w:sz w:val="22"/>
          <w:szCs w:val="22"/>
        </w:rPr>
      </w:pPr>
    </w:p>
    <w:p w14:paraId="6C4CC522" w14:textId="77777777" w:rsidR="004A0191" w:rsidRDefault="004A0191" w:rsidP="004A0191">
      <w:pPr>
        <w:spacing w:line="360" w:lineRule="auto"/>
        <w:rPr>
          <w:rFonts w:ascii="Arial" w:hAnsi="Arial" w:cs="Arial"/>
          <w:sz w:val="22"/>
          <w:szCs w:val="22"/>
        </w:rPr>
      </w:pPr>
    </w:p>
    <w:p w14:paraId="4C5C339D" w14:textId="77777777" w:rsidR="004A0191" w:rsidRDefault="004A0191" w:rsidP="004A0191">
      <w:pPr>
        <w:spacing w:line="360" w:lineRule="auto"/>
        <w:rPr>
          <w:rFonts w:ascii="Arial" w:hAnsi="Arial" w:cs="Arial"/>
          <w:sz w:val="22"/>
          <w:szCs w:val="22"/>
        </w:rPr>
      </w:pPr>
    </w:p>
    <w:p w14:paraId="3A5A5BE4" w14:textId="77777777" w:rsidR="004A0191" w:rsidRPr="004A0191" w:rsidRDefault="004A0191" w:rsidP="004A0191">
      <w:pPr>
        <w:spacing w:line="360" w:lineRule="auto"/>
        <w:rPr>
          <w:rFonts w:ascii="Arial" w:hAnsi="Arial" w:cs="Arial"/>
          <w:sz w:val="22"/>
          <w:szCs w:val="22"/>
        </w:rPr>
      </w:pPr>
    </w:p>
    <w:p w14:paraId="15642234" w14:textId="77777777" w:rsidR="00AB0DF2" w:rsidRDefault="00AB0DF2" w:rsidP="004A0191">
      <w:pPr>
        <w:spacing w:line="360" w:lineRule="auto"/>
        <w:jc w:val="center"/>
        <w:rPr>
          <w:rFonts w:ascii="Arial" w:hAnsi="Arial" w:cs="Arial"/>
          <w:b/>
          <w:bCs/>
          <w:sz w:val="22"/>
          <w:szCs w:val="22"/>
        </w:rPr>
      </w:pPr>
    </w:p>
    <w:p w14:paraId="25761D63" w14:textId="77777777" w:rsidR="00AB0DF2" w:rsidRDefault="00AB0DF2" w:rsidP="00233F39">
      <w:pPr>
        <w:spacing w:line="360" w:lineRule="auto"/>
        <w:rPr>
          <w:rFonts w:ascii="Arial" w:hAnsi="Arial" w:cs="Arial"/>
          <w:b/>
          <w:bCs/>
          <w:sz w:val="22"/>
          <w:szCs w:val="22"/>
        </w:rPr>
      </w:pPr>
    </w:p>
    <w:p w14:paraId="1F5B4BB8" w14:textId="4DCBFB57" w:rsidR="006439B7" w:rsidRPr="004A0191" w:rsidRDefault="006439B7" w:rsidP="004A0191">
      <w:pPr>
        <w:spacing w:line="360" w:lineRule="auto"/>
        <w:jc w:val="center"/>
        <w:rPr>
          <w:rFonts w:ascii="Arial" w:hAnsi="Arial" w:cs="Arial"/>
          <w:b/>
          <w:bCs/>
          <w:sz w:val="22"/>
          <w:szCs w:val="22"/>
        </w:rPr>
      </w:pPr>
      <w:r w:rsidRPr="004A0191">
        <w:rPr>
          <w:rFonts w:ascii="Arial" w:hAnsi="Arial" w:cs="Arial"/>
          <w:b/>
          <w:bCs/>
          <w:sz w:val="22"/>
          <w:szCs w:val="22"/>
        </w:rPr>
        <w:lastRenderedPageBreak/>
        <w:t>3. Comparative Analysis</w:t>
      </w:r>
    </w:p>
    <w:p w14:paraId="089DA80C" w14:textId="77777777" w:rsidR="00AB0DF2" w:rsidRPr="004A0191" w:rsidRDefault="00AB0DF2" w:rsidP="004A0191">
      <w:pPr>
        <w:spacing w:line="360" w:lineRule="auto"/>
        <w:rPr>
          <w:rFonts w:ascii="Arial" w:hAnsi="Arial" w:cs="Arial"/>
          <w:sz w:val="22"/>
          <w:szCs w:val="22"/>
        </w:rPr>
      </w:pPr>
    </w:p>
    <w:p w14:paraId="7E1E6F38" w14:textId="2EB716B4" w:rsidR="006439B7" w:rsidRDefault="006439B7" w:rsidP="004A0191">
      <w:pPr>
        <w:spacing w:line="360" w:lineRule="auto"/>
        <w:rPr>
          <w:rFonts w:ascii="Arial" w:hAnsi="Arial" w:cs="Arial"/>
          <w:sz w:val="22"/>
          <w:szCs w:val="22"/>
          <w:u w:val="single"/>
        </w:rPr>
      </w:pPr>
      <w:r w:rsidRPr="004A0191">
        <w:rPr>
          <w:rFonts w:ascii="Arial" w:hAnsi="Arial" w:cs="Arial"/>
          <w:sz w:val="22"/>
          <w:szCs w:val="22"/>
          <w:u w:val="single"/>
        </w:rPr>
        <w:t xml:space="preserve"> Direct vs Indirect Communication</w:t>
      </w:r>
    </w:p>
    <w:p w14:paraId="2433FDBD" w14:textId="77777777" w:rsidR="00CF7D41" w:rsidRPr="00CF7D41" w:rsidRDefault="00CF7D41" w:rsidP="004A0191">
      <w:pPr>
        <w:spacing w:line="360" w:lineRule="auto"/>
        <w:rPr>
          <w:rFonts w:ascii="Arial" w:hAnsi="Arial" w:cs="Arial"/>
          <w:sz w:val="22"/>
          <w:szCs w:val="22"/>
          <w:u w:val="single"/>
        </w:rPr>
      </w:pPr>
    </w:p>
    <w:p w14:paraId="709DBEBD"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The contrast between British directness and Japanese indirectness represents one of the most consequential communication challenges in UK-Japan business collaborations.</w:t>
      </w:r>
    </w:p>
    <w:p w14:paraId="6EAB3B30" w14:textId="77777777" w:rsidR="006439B7" w:rsidRPr="004A0191" w:rsidRDefault="006439B7" w:rsidP="004A0191">
      <w:pPr>
        <w:spacing w:line="360" w:lineRule="auto"/>
        <w:rPr>
          <w:rFonts w:ascii="Arial" w:hAnsi="Arial" w:cs="Arial"/>
          <w:sz w:val="22"/>
          <w:szCs w:val="22"/>
        </w:rPr>
      </w:pPr>
    </w:p>
    <w:p w14:paraId="3A0A9B3F" w14:textId="05F41DD9" w:rsidR="006439B7" w:rsidRPr="004A0191" w:rsidRDefault="006439B7" w:rsidP="004A0191">
      <w:pPr>
        <w:spacing w:line="360" w:lineRule="auto"/>
        <w:rPr>
          <w:rFonts w:ascii="Arial" w:hAnsi="Arial" w:cs="Arial"/>
          <w:i/>
          <w:iCs/>
          <w:sz w:val="22"/>
          <w:szCs w:val="22"/>
        </w:rPr>
      </w:pPr>
      <w:r w:rsidRPr="004A0191">
        <w:rPr>
          <w:rFonts w:ascii="Arial" w:hAnsi="Arial" w:cs="Arial"/>
          <w:i/>
          <w:iCs/>
          <w:sz w:val="22"/>
          <w:szCs w:val="22"/>
        </w:rPr>
        <w:t>British Communication Style</w:t>
      </w:r>
    </w:p>
    <w:p w14:paraId="43F28EA3"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British corporate communication typically prioritizes efficiency and clarity, often employing unambiguous statements such as:</w:t>
      </w:r>
    </w:p>
    <w:p w14:paraId="4B56D962"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"This design fails to meet safety standards" (Neuliep, 2017, p.145)</w:t>
      </w:r>
    </w:p>
    <w:p w14:paraId="5DDE5A18"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xml:space="preserve">- "Your sales numbers are below </w:t>
      </w:r>
      <w:proofErr w:type="gramStart"/>
      <w:r w:rsidRPr="004A0191">
        <w:rPr>
          <w:rFonts w:ascii="Arial" w:hAnsi="Arial" w:cs="Arial"/>
          <w:sz w:val="22"/>
          <w:szCs w:val="22"/>
        </w:rPr>
        <w:t>target</w:t>
      </w:r>
      <w:proofErr w:type="gramEnd"/>
      <w:r w:rsidRPr="004A0191">
        <w:rPr>
          <w:rFonts w:ascii="Arial" w:hAnsi="Arial" w:cs="Arial"/>
          <w:sz w:val="22"/>
          <w:szCs w:val="22"/>
        </w:rPr>
        <w:t xml:space="preserve"> this quarter"</w:t>
      </w:r>
    </w:p>
    <w:p w14:paraId="36332E39"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"We cannot accept these contract terms"</w:t>
      </w:r>
    </w:p>
    <w:p w14:paraId="648122F0" w14:textId="77777777" w:rsidR="006439B7" w:rsidRPr="004A0191" w:rsidRDefault="006439B7" w:rsidP="004A0191">
      <w:pPr>
        <w:spacing w:line="360" w:lineRule="auto"/>
        <w:rPr>
          <w:rFonts w:ascii="Arial" w:hAnsi="Arial" w:cs="Arial"/>
          <w:sz w:val="22"/>
          <w:szCs w:val="22"/>
        </w:rPr>
      </w:pPr>
    </w:p>
    <w:p w14:paraId="4926300C" w14:textId="77777777" w:rsidR="006439B7" w:rsidRPr="004A0191" w:rsidRDefault="006439B7" w:rsidP="004A0191">
      <w:pPr>
        <w:spacing w:line="360" w:lineRule="auto"/>
        <w:rPr>
          <w:rFonts w:ascii="Arial" w:hAnsi="Arial" w:cs="Arial"/>
          <w:i/>
          <w:iCs/>
          <w:sz w:val="22"/>
          <w:szCs w:val="22"/>
        </w:rPr>
      </w:pPr>
      <w:r w:rsidRPr="004A0191">
        <w:rPr>
          <w:rFonts w:ascii="Arial" w:hAnsi="Arial" w:cs="Arial"/>
          <w:i/>
          <w:iCs/>
          <w:sz w:val="22"/>
          <w:szCs w:val="22"/>
        </w:rPr>
        <w:t>This directness stems from cultural values emphasizing:</w:t>
      </w:r>
    </w:p>
    <w:p w14:paraId="590E148C"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Time efficiency</w:t>
      </w:r>
    </w:p>
    <w:p w14:paraId="0C37370C"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Transparency</w:t>
      </w:r>
    </w:p>
    <w:p w14:paraId="3D478853"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Individual accountability</w:t>
      </w:r>
    </w:p>
    <w:p w14:paraId="7C459E22" w14:textId="77777777" w:rsidR="006439B7" w:rsidRPr="004A0191" w:rsidRDefault="006439B7" w:rsidP="004A0191">
      <w:pPr>
        <w:spacing w:line="360" w:lineRule="auto"/>
        <w:rPr>
          <w:rFonts w:ascii="Arial" w:hAnsi="Arial" w:cs="Arial"/>
          <w:sz w:val="22"/>
          <w:szCs w:val="22"/>
        </w:rPr>
      </w:pPr>
    </w:p>
    <w:p w14:paraId="15D07138" w14:textId="0C5BE5D6" w:rsidR="006439B7" w:rsidRPr="004A0191" w:rsidRDefault="006439B7" w:rsidP="004A0191">
      <w:pPr>
        <w:spacing w:line="360" w:lineRule="auto"/>
        <w:rPr>
          <w:rFonts w:ascii="Arial" w:hAnsi="Arial" w:cs="Arial"/>
          <w:i/>
          <w:iCs/>
          <w:sz w:val="22"/>
          <w:szCs w:val="22"/>
        </w:rPr>
      </w:pPr>
      <w:r w:rsidRPr="004A0191">
        <w:rPr>
          <w:rFonts w:ascii="Arial" w:hAnsi="Arial" w:cs="Arial"/>
          <w:i/>
          <w:iCs/>
          <w:sz w:val="22"/>
          <w:szCs w:val="22"/>
        </w:rPr>
        <w:t>Japanese Communication Style</w:t>
      </w:r>
    </w:p>
    <w:p w14:paraId="78943659"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Japanese business communication emphasizes harmony preservation through carefully hedged statements like:</w:t>
      </w:r>
    </w:p>
    <w:p w14:paraId="68F5FFB2"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"This design shows considerable promise and might benefit from additional refinement" (Lebra, 1987, p.88)</w:t>
      </w:r>
    </w:p>
    <w:p w14:paraId="405F4A2C"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"Perhaps we could explore alternative approaches to sales strategy"</w:t>
      </w:r>
    </w:p>
    <w:p w14:paraId="22AD5327"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"These terms present some interesting challenges"</w:t>
      </w:r>
    </w:p>
    <w:p w14:paraId="6E5BB87C" w14:textId="77777777" w:rsidR="006439B7" w:rsidRPr="004A0191" w:rsidRDefault="006439B7" w:rsidP="004A0191">
      <w:pPr>
        <w:spacing w:line="360" w:lineRule="auto"/>
        <w:rPr>
          <w:rFonts w:ascii="Arial" w:hAnsi="Arial" w:cs="Arial"/>
          <w:sz w:val="22"/>
          <w:szCs w:val="22"/>
        </w:rPr>
      </w:pPr>
    </w:p>
    <w:p w14:paraId="4FC16B86" w14:textId="77777777" w:rsidR="006439B7" w:rsidRPr="004A0191" w:rsidRDefault="006439B7" w:rsidP="004A0191">
      <w:pPr>
        <w:spacing w:line="360" w:lineRule="auto"/>
        <w:rPr>
          <w:rFonts w:ascii="Arial" w:hAnsi="Arial" w:cs="Arial"/>
          <w:i/>
          <w:iCs/>
          <w:sz w:val="22"/>
          <w:szCs w:val="22"/>
        </w:rPr>
      </w:pPr>
      <w:r w:rsidRPr="004A0191">
        <w:rPr>
          <w:rFonts w:ascii="Arial" w:hAnsi="Arial" w:cs="Arial"/>
          <w:i/>
          <w:iCs/>
          <w:sz w:val="22"/>
          <w:szCs w:val="22"/>
        </w:rPr>
        <w:lastRenderedPageBreak/>
        <w:t>This indirectness serves several cultural functions:</w:t>
      </w:r>
    </w:p>
    <w:p w14:paraId="4A46E4E5"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Maintaining group harmony (</w:t>
      </w:r>
      <w:proofErr w:type="spellStart"/>
      <w:r w:rsidRPr="004A0191">
        <w:rPr>
          <w:rFonts w:ascii="Arial" w:hAnsi="Arial" w:cs="Arial"/>
          <w:sz w:val="22"/>
          <w:szCs w:val="22"/>
        </w:rPr>
        <w:t>wa</w:t>
      </w:r>
      <w:proofErr w:type="spellEnd"/>
      <w:r w:rsidRPr="004A0191">
        <w:rPr>
          <w:rFonts w:ascii="Arial" w:hAnsi="Arial" w:cs="Arial"/>
          <w:sz w:val="22"/>
          <w:szCs w:val="22"/>
        </w:rPr>
        <w:t>)</w:t>
      </w:r>
    </w:p>
    <w:p w14:paraId="1CC810A4"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Preserving colleagues' face (</w:t>
      </w:r>
      <w:proofErr w:type="spellStart"/>
      <w:r w:rsidRPr="004A0191">
        <w:rPr>
          <w:rFonts w:ascii="Arial" w:hAnsi="Arial" w:cs="Arial"/>
          <w:sz w:val="22"/>
          <w:szCs w:val="22"/>
        </w:rPr>
        <w:t>mentsu</w:t>
      </w:r>
      <w:proofErr w:type="spellEnd"/>
      <w:r w:rsidRPr="004A0191">
        <w:rPr>
          <w:rFonts w:ascii="Arial" w:hAnsi="Arial" w:cs="Arial"/>
          <w:sz w:val="22"/>
          <w:szCs w:val="22"/>
        </w:rPr>
        <w:t>)</w:t>
      </w:r>
    </w:p>
    <w:p w14:paraId="42332930"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Allowing flexible interpretation</w:t>
      </w:r>
    </w:p>
    <w:p w14:paraId="3FBFE676" w14:textId="77777777" w:rsidR="006439B7" w:rsidRPr="004A0191" w:rsidRDefault="006439B7" w:rsidP="004A0191">
      <w:pPr>
        <w:spacing w:line="360" w:lineRule="auto"/>
        <w:rPr>
          <w:rFonts w:ascii="Arial" w:hAnsi="Arial" w:cs="Arial"/>
          <w:sz w:val="22"/>
          <w:szCs w:val="22"/>
        </w:rPr>
      </w:pPr>
    </w:p>
    <w:p w14:paraId="3FF91668" w14:textId="763201D2"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Case Example: 2022 Packaging Design Meeting</w:t>
      </w:r>
    </w:p>
    <w:p w14:paraId="51DD6FF1"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xml:space="preserve">A particularly illuminating example of this dynamic occurred during a 2022 packaging design meeting between Unilever and Kao teams. British engineers offered blunt technical criticism ("This mechanism will fail under stress testing"), which was met with prolonged silence from their Japanese counterparts. While the UK team interpreted this silence as agreement with their assessment, it </w:t>
      </w:r>
      <w:proofErr w:type="gramStart"/>
      <w:r w:rsidRPr="004A0191">
        <w:rPr>
          <w:rFonts w:ascii="Arial" w:hAnsi="Arial" w:cs="Arial"/>
          <w:sz w:val="22"/>
          <w:szCs w:val="22"/>
        </w:rPr>
        <w:t>actually reflected</w:t>
      </w:r>
      <w:proofErr w:type="gramEnd"/>
      <w:r w:rsidRPr="004A0191">
        <w:rPr>
          <w:rFonts w:ascii="Arial" w:hAnsi="Arial" w:cs="Arial"/>
          <w:sz w:val="22"/>
          <w:szCs w:val="22"/>
        </w:rPr>
        <w:t xml:space="preserve"> profound discomfort and disagreement (Doi, 1981). This misunderstanding resulted in two weeks of stalled progress before cultural mediators could facilitate productive reengagement.</w:t>
      </w:r>
    </w:p>
    <w:p w14:paraId="371C5A6D" w14:textId="77777777" w:rsidR="006439B7" w:rsidRPr="004A0191" w:rsidRDefault="006439B7" w:rsidP="004A0191">
      <w:pPr>
        <w:spacing w:line="360" w:lineRule="auto"/>
        <w:rPr>
          <w:rFonts w:ascii="Arial" w:hAnsi="Arial" w:cs="Arial"/>
          <w:sz w:val="22"/>
          <w:szCs w:val="22"/>
        </w:rPr>
      </w:pPr>
    </w:p>
    <w:p w14:paraId="55C5D453" w14:textId="41E262A2" w:rsidR="006439B7" w:rsidRPr="004A0191" w:rsidRDefault="006439B7" w:rsidP="004A0191">
      <w:pPr>
        <w:spacing w:line="360" w:lineRule="auto"/>
        <w:rPr>
          <w:rFonts w:ascii="Arial" w:hAnsi="Arial" w:cs="Arial"/>
          <w:i/>
          <w:iCs/>
          <w:sz w:val="22"/>
          <w:szCs w:val="22"/>
        </w:rPr>
      </w:pPr>
      <w:r w:rsidRPr="004A0191">
        <w:rPr>
          <w:rFonts w:ascii="Arial" w:hAnsi="Arial" w:cs="Arial"/>
          <w:i/>
          <w:iCs/>
          <w:sz w:val="22"/>
          <w:szCs w:val="22"/>
        </w:rPr>
        <w:t>Impact Assessment</w:t>
      </w:r>
    </w:p>
    <w:p w14:paraId="216F4DFE"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Edwards and Iguchi's (2022) research quantifies the consequences:</w:t>
      </w:r>
    </w:p>
    <w:p w14:paraId="460FDAF2"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- 42% of meeting time wasted clarifying misunderstandings</w:t>
      </w:r>
    </w:p>
    <w:p w14:paraId="694F4F4D"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- 31% longer project timelines due to communication delays</w:t>
      </w:r>
    </w:p>
    <w:p w14:paraId="22A23190"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- 27% higher staff turnover in cross-cultural teams (p.47)</w:t>
      </w:r>
    </w:p>
    <w:p w14:paraId="6BF9CC8A" w14:textId="77777777" w:rsidR="004A0191" w:rsidRDefault="004A0191" w:rsidP="004A0191">
      <w:pPr>
        <w:spacing w:line="360" w:lineRule="auto"/>
        <w:rPr>
          <w:rFonts w:ascii="Arial" w:hAnsi="Arial" w:cs="Arial"/>
          <w:sz w:val="22"/>
          <w:szCs w:val="22"/>
        </w:rPr>
      </w:pPr>
    </w:p>
    <w:p w14:paraId="7A95C4B2" w14:textId="77777777" w:rsidR="00233F39" w:rsidRPr="004A0191" w:rsidRDefault="00233F39" w:rsidP="004A0191">
      <w:pPr>
        <w:spacing w:line="360" w:lineRule="auto"/>
        <w:rPr>
          <w:rFonts w:ascii="Arial" w:hAnsi="Arial" w:cs="Arial"/>
          <w:sz w:val="22"/>
          <w:szCs w:val="22"/>
        </w:rPr>
      </w:pPr>
    </w:p>
    <w:p w14:paraId="0F51B128" w14:textId="78E96672" w:rsidR="006439B7" w:rsidRPr="004A0191" w:rsidRDefault="006439B7" w:rsidP="004A0191">
      <w:pPr>
        <w:spacing w:line="360" w:lineRule="auto"/>
        <w:jc w:val="center"/>
        <w:rPr>
          <w:rFonts w:ascii="Arial" w:hAnsi="Arial" w:cs="Arial"/>
          <w:b/>
          <w:bCs/>
          <w:sz w:val="22"/>
          <w:szCs w:val="22"/>
        </w:rPr>
      </w:pPr>
      <w:r w:rsidRPr="004A0191">
        <w:rPr>
          <w:rFonts w:ascii="Arial" w:hAnsi="Arial" w:cs="Arial"/>
          <w:b/>
          <w:bCs/>
          <w:sz w:val="22"/>
          <w:szCs w:val="22"/>
        </w:rPr>
        <w:t>4. Case Study: Unilever-Kao Collaboration</w:t>
      </w:r>
    </w:p>
    <w:p w14:paraId="4C06060D" w14:textId="77777777" w:rsidR="006439B7" w:rsidRPr="004A0191" w:rsidRDefault="006439B7" w:rsidP="004A0191">
      <w:pPr>
        <w:spacing w:line="360" w:lineRule="auto"/>
        <w:rPr>
          <w:rFonts w:ascii="Arial" w:hAnsi="Arial" w:cs="Arial"/>
          <w:sz w:val="22"/>
          <w:szCs w:val="22"/>
        </w:rPr>
      </w:pPr>
    </w:p>
    <w:p w14:paraId="1E22F53F" w14:textId="22B11BD8" w:rsidR="006439B7" w:rsidRPr="004A0191" w:rsidRDefault="006439B7" w:rsidP="004A0191">
      <w:pPr>
        <w:spacing w:line="360" w:lineRule="auto"/>
        <w:rPr>
          <w:rFonts w:ascii="Arial" w:hAnsi="Arial" w:cs="Arial"/>
          <w:sz w:val="22"/>
          <w:szCs w:val="22"/>
          <w:u w:val="single"/>
        </w:rPr>
      </w:pPr>
      <w:r w:rsidRPr="004A0191">
        <w:rPr>
          <w:rFonts w:ascii="Arial" w:hAnsi="Arial" w:cs="Arial"/>
          <w:sz w:val="22"/>
          <w:szCs w:val="22"/>
          <w:u w:val="single"/>
        </w:rPr>
        <w:t>4.1 Partnership Overview</w:t>
      </w:r>
    </w:p>
    <w:p w14:paraId="3E27212B" w14:textId="77777777" w:rsidR="006439B7" w:rsidRPr="004A0191" w:rsidRDefault="006439B7" w:rsidP="004A0191">
      <w:pPr>
        <w:spacing w:line="360" w:lineRule="auto"/>
        <w:rPr>
          <w:rFonts w:ascii="Arial" w:hAnsi="Arial" w:cs="Arial"/>
          <w:sz w:val="22"/>
          <w:szCs w:val="22"/>
        </w:rPr>
      </w:pPr>
    </w:p>
    <w:p w14:paraId="1B226205" w14:textId="5EA7E30A"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The strategic partnership between Unilever UK and Kao Corporation Japan represents an ideal case study for examining UK-Japan communication challenges due to:</w:t>
      </w:r>
    </w:p>
    <w:p w14:paraId="11171324" w14:textId="3E34BD5F" w:rsidR="006439B7" w:rsidRPr="004A0191" w:rsidRDefault="006439B7" w:rsidP="004A0191">
      <w:pPr>
        <w:spacing w:line="360" w:lineRule="auto"/>
        <w:rPr>
          <w:rFonts w:ascii="Arial" w:hAnsi="Arial" w:cs="Arial"/>
          <w:i/>
          <w:iCs/>
          <w:sz w:val="22"/>
          <w:szCs w:val="22"/>
        </w:rPr>
      </w:pPr>
      <w:r w:rsidRPr="004A0191">
        <w:rPr>
          <w:rFonts w:ascii="Arial" w:hAnsi="Arial" w:cs="Arial"/>
          <w:i/>
          <w:iCs/>
          <w:sz w:val="22"/>
          <w:szCs w:val="22"/>
        </w:rPr>
        <w:t>Company Profiles</w:t>
      </w:r>
    </w:p>
    <w:p w14:paraId="3D45FDD5" w14:textId="347053CB"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lastRenderedPageBreak/>
        <w:t>- Unilever UK. Anglo-Dutch multinational with decentralized decision-making and innovation-driven culture</w:t>
      </w:r>
    </w:p>
    <w:p w14:paraId="41279F3C" w14:textId="21C44C54"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Kao Corporation. Established Japanese consumer goods leader with consensus-based management</w:t>
      </w:r>
    </w:p>
    <w:p w14:paraId="281485E2" w14:textId="77777777" w:rsidR="006439B7" w:rsidRPr="004A0191" w:rsidRDefault="006439B7" w:rsidP="004A0191">
      <w:pPr>
        <w:spacing w:line="360" w:lineRule="auto"/>
        <w:rPr>
          <w:rFonts w:ascii="Arial" w:hAnsi="Arial" w:cs="Arial"/>
          <w:sz w:val="22"/>
          <w:szCs w:val="22"/>
        </w:rPr>
      </w:pPr>
    </w:p>
    <w:p w14:paraId="3660F4B6" w14:textId="1F956326" w:rsidR="006439B7" w:rsidRPr="004A0191" w:rsidRDefault="006439B7" w:rsidP="004A0191">
      <w:pPr>
        <w:spacing w:line="360" w:lineRule="auto"/>
        <w:rPr>
          <w:rFonts w:ascii="Arial" w:hAnsi="Arial" w:cs="Arial"/>
          <w:i/>
          <w:iCs/>
          <w:sz w:val="22"/>
          <w:szCs w:val="22"/>
        </w:rPr>
      </w:pPr>
      <w:r w:rsidRPr="004A0191">
        <w:rPr>
          <w:rFonts w:ascii="Arial" w:hAnsi="Arial" w:cs="Arial"/>
          <w:i/>
          <w:iCs/>
          <w:sz w:val="22"/>
          <w:szCs w:val="22"/>
        </w:rPr>
        <w:t>Collaboration Scope</w:t>
      </w:r>
    </w:p>
    <w:p w14:paraId="4098BA24"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Joint product development</w:t>
      </w:r>
    </w:p>
    <w:p w14:paraId="3E29D09E"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Shared marketing initiatives</w:t>
      </w:r>
    </w:p>
    <w:p w14:paraId="6535198F"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Technology transfer agreements</w:t>
      </w:r>
    </w:p>
    <w:p w14:paraId="41226CD3"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Supply chain integration</w:t>
      </w:r>
    </w:p>
    <w:p w14:paraId="60B5A761" w14:textId="77777777" w:rsidR="006439B7" w:rsidRPr="004A0191" w:rsidRDefault="006439B7" w:rsidP="004A0191">
      <w:pPr>
        <w:spacing w:line="360" w:lineRule="auto"/>
        <w:rPr>
          <w:rFonts w:ascii="Arial" w:hAnsi="Arial" w:cs="Arial"/>
          <w:sz w:val="22"/>
          <w:szCs w:val="22"/>
        </w:rPr>
      </w:pPr>
    </w:p>
    <w:p w14:paraId="33E30E14" w14:textId="3C49E39E" w:rsidR="006439B7" w:rsidRPr="004A0191" w:rsidRDefault="006439B7" w:rsidP="004A0191">
      <w:pPr>
        <w:spacing w:line="360" w:lineRule="auto"/>
        <w:rPr>
          <w:rFonts w:ascii="Arial" w:hAnsi="Arial" w:cs="Arial"/>
          <w:sz w:val="22"/>
          <w:szCs w:val="22"/>
          <w:u w:val="single"/>
        </w:rPr>
      </w:pPr>
      <w:r w:rsidRPr="004A0191">
        <w:rPr>
          <w:rFonts w:ascii="Arial" w:hAnsi="Arial" w:cs="Arial"/>
          <w:sz w:val="22"/>
          <w:szCs w:val="22"/>
          <w:u w:val="single"/>
        </w:rPr>
        <w:t>4.2 Communication Breakdowns</w:t>
      </w:r>
    </w:p>
    <w:p w14:paraId="289FE6F0" w14:textId="77777777" w:rsidR="006439B7" w:rsidRPr="004A0191" w:rsidRDefault="006439B7" w:rsidP="004A0191">
      <w:pPr>
        <w:spacing w:line="360" w:lineRule="auto"/>
        <w:rPr>
          <w:rFonts w:ascii="Arial" w:hAnsi="Arial" w:cs="Arial"/>
          <w:sz w:val="22"/>
          <w:szCs w:val="22"/>
        </w:rPr>
      </w:pPr>
    </w:p>
    <w:p w14:paraId="196B5E94" w14:textId="3EB2B49D"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The 2021 Email Crisis</w:t>
      </w:r>
    </w:p>
    <w:p w14:paraId="03DCD908" w14:textId="5D47F565"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A particularly revealing incident occurred during 2021 contract negotiations when:</w:t>
      </w:r>
    </w:p>
    <w:p w14:paraId="4A7EAD85"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Unilever's Approach:</w:t>
      </w:r>
    </w:p>
    <w:p w14:paraId="78D3A832"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Sent detailed 5-page technical specifications</w:t>
      </w:r>
    </w:p>
    <w:p w14:paraId="6AE8810B"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Included explicit performance metrics</w:t>
      </w:r>
    </w:p>
    <w:p w14:paraId="72341483" w14:textId="2C9E107D"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Used bullet-pointed action items</w:t>
      </w:r>
    </w:p>
    <w:p w14:paraId="5303ECFC"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Kao's Response:</w:t>
      </w:r>
    </w:p>
    <w:p w14:paraId="58A76214"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Provided brief one-line acknowledgments</w:t>
      </w:r>
    </w:p>
    <w:p w14:paraId="286A6DA3"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Avoided direct questions</w:t>
      </w:r>
    </w:p>
    <w:p w14:paraId="1E74AA0F" w14:textId="6928C204"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Delayed substantive replies</w:t>
      </w:r>
    </w:p>
    <w:p w14:paraId="7CACB452"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Mutual Perceptions:</w:t>
      </w:r>
    </w:p>
    <w:p w14:paraId="088EBACF"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Kao viewed Unilever's approach as "demonstrating fundamental distrust" (Nishimura et al., 2018, p.56)</w:t>
      </w:r>
    </w:p>
    <w:p w14:paraId="66A144FA"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lastRenderedPageBreak/>
        <w:t>- Unilever perceived Kao's responses as "unprofessional and dismissive" (Richardson &amp; Smith, 2020, p.22)</w:t>
      </w:r>
    </w:p>
    <w:p w14:paraId="53E02A59" w14:textId="77777777" w:rsidR="006439B7" w:rsidRPr="004A0191" w:rsidRDefault="006439B7" w:rsidP="004A0191">
      <w:pPr>
        <w:spacing w:line="360" w:lineRule="auto"/>
        <w:rPr>
          <w:rFonts w:ascii="Arial" w:hAnsi="Arial" w:cs="Arial"/>
          <w:sz w:val="22"/>
          <w:szCs w:val="22"/>
        </w:rPr>
      </w:pPr>
    </w:p>
    <w:p w14:paraId="59C57804"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Consequences:</w:t>
      </w:r>
    </w:p>
    <w:p w14:paraId="079A0993"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- 6-week delay in project initiation</w:t>
      </w:r>
    </w:p>
    <w:p w14:paraId="3B6DF0E5"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£420,000 in lost opportunity costs</w:t>
      </w:r>
    </w:p>
    <w:p w14:paraId="03BF4648"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Significant erosion of trust between teams</w:t>
      </w:r>
    </w:p>
    <w:p w14:paraId="5BF7D766" w14:textId="77777777" w:rsidR="006439B7" w:rsidRPr="004A0191" w:rsidRDefault="006439B7" w:rsidP="004A0191">
      <w:pPr>
        <w:spacing w:line="360" w:lineRule="auto"/>
        <w:rPr>
          <w:rFonts w:ascii="Arial" w:hAnsi="Arial" w:cs="Arial"/>
          <w:sz w:val="22"/>
          <w:szCs w:val="22"/>
        </w:rPr>
      </w:pPr>
    </w:p>
    <w:p w14:paraId="4E0F5A71" w14:textId="7BD57CE0" w:rsidR="006439B7" w:rsidRPr="004A0191" w:rsidRDefault="006439B7" w:rsidP="004A0191">
      <w:pPr>
        <w:spacing w:line="360" w:lineRule="auto"/>
        <w:jc w:val="center"/>
        <w:rPr>
          <w:rFonts w:ascii="Arial" w:hAnsi="Arial" w:cs="Arial"/>
          <w:b/>
          <w:bCs/>
          <w:sz w:val="22"/>
          <w:szCs w:val="22"/>
        </w:rPr>
      </w:pPr>
      <w:r w:rsidRPr="004A0191">
        <w:rPr>
          <w:rFonts w:ascii="Arial" w:hAnsi="Arial" w:cs="Arial"/>
          <w:b/>
          <w:bCs/>
          <w:sz w:val="22"/>
          <w:szCs w:val="22"/>
        </w:rPr>
        <w:t>5. Recommendations</w:t>
      </w:r>
    </w:p>
    <w:p w14:paraId="3E0D7A97" w14:textId="77777777" w:rsidR="006439B7" w:rsidRPr="004A0191" w:rsidRDefault="006439B7" w:rsidP="004A0191">
      <w:pPr>
        <w:spacing w:line="360" w:lineRule="auto"/>
        <w:rPr>
          <w:rFonts w:ascii="Arial" w:hAnsi="Arial" w:cs="Arial"/>
          <w:sz w:val="22"/>
          <w:szCs w:val="22"/>
        </w:rPr>
      </w:pPr>
    </w:p>
    <w:p w14:paraId="4C9CDA93" w14:textId="1249F8F0" w:rsidR="006439B7" w:rsidRPr="00233F39" w:rsidRDefault="006439B7" w:rsidP="004A0191">
      <w:pPr>
        <w:spacing w:line="360" w:lineRule="auto"/>
        <w:rPr>
          <w:rFonts w:ascii="Arial" w:hAnsi="Arial" w:cs="Arial"/>
          <w:sz w:val="22"/>
          <w:szCs w:val="22"/>
          <w:u w:val="single"/>
        </w:rPr>
      </w:pPr>
      <w:r w:rsidRPr="004A0191">
        <w:rPr>
          <w:rFonts w:ascii="Arial" w:hAnsi="Arial" w:cs="Arial"/>
          <w:sz w:val="22"/>
          <w:szCs w:val="22"/>
          <w:u w:val="single"/>
        </w:rPr>
        <w:t xml:space="preserve"> AI-Assisted Communication</w:t>
      </w:r>
    </w:p>
    <w:p w14:paraId="012D813F"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Emerging research by Chen and Peterson (2023) provides compelling evidence for implementing AI-mediated communication tools in cross-cultural business contexts. Their findings support deploying artificial intelligence systems that:</w:t>
      </w:r>
    </w:p>
    <w:p w14:paraId="49C4015D" w14:textId="77777777" w:rsidR="006439B7" w:rsidRPr="004A0191" w:rsidRDefault="006439B7" w:rsidP="004A0191">
      <w:pPr>
        <w:spacing w:line="360" w:lineRule="auto"/>
        <w:rPr>
          <w:rFonts w:ascii="Arial" w:hAnsi="Arial" w:cs="Arial"/>
          <w:sz w:val="22"/>
          <w:szCs w:val="22"/>
        </w:rPr>
      </w:pPr>
    </w:p>
    <w:p w14:paraId="7F751E74" w14:textId="0C058226"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Core Functions</w:t>
      </w:r>
    </w:p>
    <w:p w14:paraId="4B1E535B"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Automatically flag potentially culturally insensitive language in real-time communication</w:t>
      </w:r>
    </w:p>
    <w:p w14:paraId="6570B6C7"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Suggest context-appropriate phrasing alternatives based on recipient cultural background</w:t>
      </w:r>
    </w:p>
    <w:p w14:paraId="0A0CB6F4" w14:textId="36C593B7" w:rsidR="004A0191" w:rsidRPr="004A0191" w:rsidRDefault="006439B7" w:rsidP="004A0191">
      <w:pPr>
        <w:spacing w:line="360" w:lineRule="auto"/>
        <w:rPr>
          <w:rFonts w:ascii="Arial" w:hAnsi="Arial" w:cs="Arial"/>
          <w:sz w:val="22"/>
          <w:szCs w:val="22"/>
        </w:rPr>
      </w:pPr>
      <w:r w:rsidRPr="004A0191">
        <w:rPr>
          <w:rFonts w:ascii="Arial" w:hAnsi="Arial" w:cs="Arial"/>
          <w:sz w:val="22"/>
          <w:szCs w:val="22"/>
        </w:rPr>
        <w:t xml:space="preserve">- </w:t>
      </w:r>
      <w:r w:rsidR="00AB0DF2" w:rsidRPr="004A0191">
        <w:rPr>
          <w:rFonts w:ascii="Arial" w:hAnsi="Arial" w:cs="Arial"/>
          <w:sz w:val="22"/>
          <w:szCs w:val="22"/>
        </w:rPr>
        <w:t>Analyse</w:t>
      </w:r>
      <w:r w:rsidRPr="004A0191">
        <w:rPr>
          <w:rFonts w:ascii="Arial" w:hAnsi="Arial" w:cs="Arial"/>
          <w:sz w:val="22"/>
          <w:szCs w:val="22"/>
        </w:rPr>
        <w:t xml:space="preserve"> longitudinal communication patterns across teams to identify emerging friction points (p.52</w:t>
      </w:r>
    </w:p>
    <w:p w14:paraId="6F1D1230" w14:textId="519564E1"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Implementation Strategy</w:t>
      </w:r>
    </w:p>
    <w:p w14:paraId="494FA875"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1. Pilot testing with controlled team pairs</w:t>
      </w:r>
    </w:p>
    <w:p w14:paraId="0FFE7570"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2. Customization for specific communication channels (email, chat, video)</w:t>
      </w:r>
    </w:p>
    <w:p w14:paraId="2FEBF080"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3. Integration with existing collaboration platforms</w:t>
      </w:r>
    </w:p>
    <w:p w14:paraId="09763BCA"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4. Continuous algorithm refinement based on user feedback</w:t>
      </w:r>
    </w:p>
    <w:p w14:paraId="17E06D55" w14:textId="77777777" w:rsidR="006439B7" w:rsidRDefault="006439B7" w:rsidP="004A0191">
      <w:pPr>
        <w:spacing w:line="360" w:lineRule="auto"/>
        <w:rPr>
          <w:rFonts w:ascii="Arial" w:hAnsi="Arial" w:cs="Arial"/>
          <w:sz w:val="22"/>
          <w:szCs w:val="22"/>
        </w:rPr>
      </w:pPr>
    </w:p>
    <w:p w14:paraId="32440002" w14:textId="77777777" w:rsidR="00233F39" w:rsidRPr="004A0191" w:rsidRDefault="00233F39" w:rsidP="004A0191">
      <w:pPr>
        <w:spacing w:line="360" w:lineRule="auto"/>
        <w:rPr>
          <w:rFonts w:ascii="Arial" w:hAnsi="Arial" w:cs="Arial"/>
          <w:sz w:val="22"/>
          <w:szCs w:val="22"/>
        </w:rPr>
      </w:pPr>
    </w:p>
    <w:p w14:paraId="17CF0B28" w14:textId="5836330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lastRenderedPageBreak/>
        <w:t>Expected Outcome</w:t>
      </w:r>
    </w:p>
    <w:p w14:paraId="7CEBB6A0"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- 40% reduction in communication misunderstandings (Chen &amp; Peterson, 2023)</w:t>
      </w:r>
    </w:p>
    <w:p w14:paraId="79CA01B2"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- 28% faster conflict resolution</w:t>
      </w:r>
    </w:p>
    <w:p w14:paraId="55B00751"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- 19% improvement in team satisfaction scores</w:t>
      </w:r>
    </w:p>
    <w:p w14:paraId="5D159FCA" w14:textId="77777777" w:rsidR="006439B7" w:rsidRPr="004A0191" w:rsidRDefault="006439B7" w:rsidP="004A0191">
      <w:pPr>
        <w:spacing w:line="360" w:lineRule="auto"/>
        <w:rPr>
          <w:rFonts w:ascii="Arial" w:hAnsi="Arial" w:cs="Arial"/>
          <w:sz w:val="22"/>
          <w:szCs w:val="22"/>
        </w:rPr>
      </w:pPr>
    </w:p>
    <w:p w14:paraId="3780B9E8" w14:textId="77777777" w:rsidR="00A76040" w:rsidRPr="004A0191" w:rsidRDefault="00A76040" w:rsidP="004A0191">
      <w:pPr>
        <w:spacing w:line="360" w:lineRule="auto"/>
        <w:rPr>
          <w:rFonts w:ascii="Arial" w:hAnsi="Arial" w:cs="Arial"/>
          <w:sz w:val="22"/>
          <w:szCs w:val="22"/>
        </w:rPr>
      </w:pPr>
    </w:p>
    <w:p w14:paraId="21A001C5" w14:textId="7EBA4317" w:rsidR="006439B7" w:rsidRPr="004A0191" w:rsidRDefault="006439B7" w:rsidP="004A0191">
      <w:pPr>
        <w:spacing w:line="360" w:lineRule="auto"/>
        <w:jc w:val="center"/>
        <w:rPr>
          <w:rFonts w:ascii="Arial" w:hAnsi="Arial" w:cs="Arial"/>
          <w:b/>
          <w:bCs/>
          <w:sz w:val="22"/>
          <w:szCs w:val="22"/>
        </w:rPr>
      </w:pPr>
      <w:r w:rsidRPr="004A0191">
        <w:rPr>
          <w:rFonts w:ascii="Arial" w:hAnsi="Arial" w:cs="Arial"/>
          <w:b/>
          <w:bCs/>
          <w:sz w:val="22"/>
          <w:szCs w:val="22"/>
        </w:rPr>
        <w:t>6. Conclusion</w:t>
      </w:r>
    </w:p>
    <w:p w14:paraId="12709FF0" w14:textId="77777777" w:rsidR="006439B7" w:rsidRPr="004A0191" w:rsidRDefault="006439B7" w:rsidP="004A0191">
      <w:pPr>
        <w:spacing w:line="360" w:lineRule="auto"/>
        <w:rPr>
          <w:rFonts w:ascii="Arial" w:hAnsi="Arial" w:cs="Arial"/>
          <w:sz w:val="22"/>
          <w:szCs w:val="22"/>
        </w:rPr>
      </w:pPr>
    </w:p>
    <w:p w14:paraId="74841413" w14:textId="60C98E43"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This comprehensive analysis demonstrates that successful UK-Japan business collaboration requires moving beyond static cultural models to develop dynamic intercultural communication competence. Three key insights emerge from this research:</w:t>
      </w:r>
    </w:p>
    <w:p w14:paraId="346C4763" w14:textId="61C86B4F"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First, traditional cultural frameworks like Hofstede's and Hall's, while valuable starting points, require supplementation with contemporary analysis of digital communication patterns. The Unilever-Kao case clearly shows how virtual collaboration creates new challenges like "context collapse" (Tanaka &amp; Kawai, 2023) that traditional models don't adequately address.</w:t>
      </w:r>
    </w:p>
    <w:p w14:paraId="2124B3B6" w14:textId="03A165BB"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Second, communication style differences permeate all aspects of business interaction, from email etiquette to meeting dynamics, creating tangible financial impacts. The documented £2.3 million average losses in UK-Japan ventures (Yoshino, 2020) underscore the urgent need for organizations to address these challenges systematically.</w:t>
      </w:r>
    </w:p>
    <w:p w14:paraId="142BE6A9" w14:textId="2F639501"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Third, effective solutions must be multifaceted and ongoing. The recommended approach combining AI tools (Chen &amp; Peterson, 2023), generational training (Sato, 2023), and hybrid protocols provides a comprehensive framework for improvement, but requires sustained organizational commitment.</w:t>
      </w:r>
    </w:p>
    <w:p w14:paraId="733C8ECC" w14:textId="77777777" w:rsidR="006439B7" w:rsidRPr="004A0191" w:rsidRDefault="006439B7" w:rsidP="004A0191">
      <w:pPr>
        <w:spacing w:line="360" w:lineRule="auto"/>
        <w:rPr>
          <w:rFonts w:ascii="Arial" w:hAnsi="Arial" w:cs="Arial"/>
          <w:sz w:val="22"/>
          <w:szCs w:val="22"/>
        </w:rPr>
      </w:pPr>
      <w:r w:rsidRPr="004A0191">
        <w:rPr>
          <w:rFonts w:ascii="Arial" w:hAnsi="Arial" w:cs="Arial"/>
          <w:sz w:val="22"/>
          <w:szCs w:val="22"/>
        </w:rPr>
        <w:t>Ultimately, companies that successfully transform cultural differences from obstacles into competitive advantages will be best positioned to thrive in global markets. This requires viewing cross-cultural communication not as a problem to solve, but as an ongoing strategic opportunity requiring continuous investment and development.</w:t>
      </w:r>
    </w:p>
    <w:p w14:paraId="753F2B28" w14:textId="77777777" w:rsidR="006439B7" w:rsidRDefault="006439B7" w:rsidP="006439B7"/>
    <w:p w14:paraId="6C11FCA7" w14:textId="77777777" w:rsidR="006439B7" w:rsidRDefault="006439B7" w:rsidP="006439B7"/>
    <w:p w14:paraId="3CF16187" w14:textId="77777777" w:rsidR="006439B7" w:rsidRDefault="006439B7" w:rsidP="006439B7"/>
    <w:p w14:paraId="136791E6" w14:textId="411BCBA6" w:rsidR="006439B7" w:rsidRPr="00A76040" w:rsidRDefault="006439B7" w:rsidP="006439B7">
      <w:pPr>
        <w:rPr>
          <w:b/>
          <w:bCs/>
        </w:rPr>
      </w:pPr>
      <w:r w:rsidRPr="00A76040">
        <w:rPr>
          <w:b/>
          <w:bCs/>
        </w:rPr>
        <w:lastRenderedPageBreak/>
        <w:t>7. Reference List</w:t>
      </w:r>
    </w:p>
    <w:p w14:paraId="0754DB7B" w14:textId="77777777" w:rsidR="006439B7" w:rsidRDefault="006439B7" w:rsidP="006439B7"/>
    <w:p w14:paraId="5D74B6A1" w14:textId="77777777" w:rsidR="006439B7" w:rsidRDefault="006439B7" w:rsidP="006439B7">
      <w:r>
        <w:t xml:space="preserve">1. Adler, N.J. (2008) *International dimensions of organizational </w:t>
      </w:r>
      <w:proofErr w:type="spellStart"/>
      <w:r>
        <w:t>behavior</w:t>
      </w:r>
      <w:proofErr w:type="spellEnd"/>
      <w:r>
        <w:t xml:space="preserve">*. 5th </w:t>
      </w:r>
      <w:proofErr w:type="spellStart"/>
      <w:r>
        <w:t>edn</w:t>
      </w:r>
      <w:proofErr w:type="spellEnd"/>
      <w:r>
        <w:t>. Mason, OH: Thomson South-Western.</w:t>
      </w:r>
    </w:p>
    <w:p w14:paraId="618F1A20" w14:textId="77777777" w:rsidR="006439B7" w:rsidRDefault="006439B7" w:rsidP="006439B7">
      <w:r>
        <w:t>2. Baskerville, R.F. (2003) 'Hofstede never studied culture', *Accounting, Organizations and Society*, 28(1), pp. 1-14.</w:t>
      </w:r>
    </w:p>
    <w:p w14:paraId="49EA1D15" w14:textId="77777777" w:rsidR="006439B7" w:rsidRDefault="006439B7" w:rsidP="006439B7">
      <w:r>
        <w:t xml:space="preserve">3. Bearden, W.O. et al. (2006) *Multinational management*. 3rd </w:t>
      </w:r>
      <w:proofErr w:type="spellStart"/>
      <w:r>
        <w:t>edn</w:t>
      </w:r>
      <w:proofErr w:type="spellEnd"/>
      <w:r>
        <w:t>. Hoboken: Wiley.</w:t>
      </w:r>
    </w:p>
    <w:p w14:paraId="356A9834" w14:textId="77777777" w:rsidR="006439B7" w:rsidRDefault="006439B7" w:rsidP="006439B7">
      <w:r>
        <w:t xml:space="preserve">4. Cardon, P.W. (2008) 'A critique of Hall's </w:t>
      </w:r>
      <w:proofErr w:type="spellStart"/>
      <w:r>
        <w:t>contexting</w:t>
      </w:r>
      <w:proofErr w:type="spellEnd"/>
      <w:r>
        <w:t xml:space="preserve"> model', *Journal of Business and Technical Communication*, 22(4), pp. 399-428.</w:t>
      </w:r>
    </w:p>
    <w:p w14:paraId="555DDA1B" w14:textId="77777777" w:rsidR="006439B7" w:rsidRDefault="006439B7" w:rsidP="006439B7">
      <w:r>
        <w:t>5. Chen, L. &amp; Peterson, R. (2023) 'AI for intercultural communication', *Journal of Global Business*, 14(2), pp.45-67.</w:t>
      </w:r>
    </w:p>
    <w:p w14:paraId="0C852823" w14:textId="77777777" w:rsidR="006439B7" w:rsidRDefault="006439B7" w:rsidP="006439B7">
      <w:r>
        <w:t>6. Doi, T. (1981) *The anatomy of dependence*. Tokyo: Kodansha International.</w:t>
      </w:r>
    </w:p>
    <w:p w14:paraId="6B617086" w14:textId="77777777" w:rsidR="006439B7" w:rsidRDefault="006439B7" w:rsidP="006439B7">
      <w:r>
        <w:t>7. Edwards, P. &amp; Iguchi, M. (2022) *UK-Japan business perceptions*. London: LSE Press.</w:t>
      </w:r>
    </w:p>
    <w:p w14:paraId="1426AC29" w14:textId="77777777" w:rsidR="006439B7" w:rsidRDefault="006439B7" w:rsidP="006439B7">
      <w:r>
        <w:t>8. Fang, T. (2012) 'Yin Yang: A new perspective on culture', *Management and Organization Review*, 8(1), pp. 25-50.</w:t>
      </w:r>
    </w:p>
    <w:p w14:paraId="2AA74E87" w14:textId="77777777" w:rsidR="006439B7" w:rsidRDefault="006439B7" w:rsidP="006439B7">
      <w:r>
        <w:t xml:space="preserve">9. </w:t>
      </w:r>
      <w:proofErr w:type="spellStart"/>
      <w:r>
        <w:t>Gudykunst</w:t>
      </w:r>
      <w:proofErr w:type="spellEnd"/>
      <w:r>
        <w:t>, W.B. &amp; Nishida, T. (1994) *Bridging Japanese and North American differences*. Thousand Oaks, CA: Sage.</w:t>
      </w:r>
    </w:p>
    <w:p w14:paraId="6F7C5C45" w14:textId="77777777" w:rsidR="006439B7" w:rsidRDefault="006439B7" w:rsidP="006439B7">
      <w:r>
        <w:t>10. Hall, E.T. (1976) *Beyond culture*. New York: Anchor Books.</w:t>
      </w:r>
    </w:p>
    <w:p w14:paraId="10ECAAFF" w14:textId="77777777" w:rsidR="006439B7" w:rsidRDefault="006439B7" w:rsidP="006439B7">
      <w:r>
        <w:t>11. Hall, E.T. &amp; Hall, M.R. (1990) *Understanding cultural differences*. Yarmouth, ME: Intercultural Press.</w:t>
      </w:r>
    </w:p>
    <w:p w14:paraId="6268A9B7" w14:textId="77777777" w:rsidR="006439B7" w:rsidRDefault="006439B7" w:rsidP="006439B7">
      <w:r>
        <w:t xml:space="preserve">12. Hofstede, G. (2010) *Cultures and organizations: Software of the mind*. 3rd </w:t>
      </w:r>
      <w:proofErr w:type="spellStart"/>
      <w:r>
        <w:t>edn</w:t>
      </w:r>
      <w:proofErr w:type="spellEnd"/>
      <w:r>
        <w:t>. New York: McGraw-Hill.</w:t>
      </w:r>
    </w:p>
    <w:p w14:paraId="6443AA58" w14:textId="77777777" w:rsidR="006439B7" w:rsidRDefault="006439B7" w:rsidP="006439B7">
      <w:r>
        <w:t xml:space="preserve">13. Hofstede, G. &amp; Minkov, M. (2013) *Cultures and organizations*. 4th </w:t>
      </w:r>
      <w:proofErr w:type="spellStart"/>
      <w:r>
        <w:t>edn</w:t>
      </w:r>
      <w:proofErr w:type="spellEnd"/>
      <w:r>
        <w:t>. New York: McGraw-Hill.</w:t>
      </w:r>
    </w:p>
    <w:p w14:paraId="12EADC25" w14:textId="77777777" w:rsidR="006439B7" w:rsidRDefault="006439B7" w:rsidP="006439B7">
      <w:r>
        <w:t xml:space="preserve">14. Lebra, T.S. (1987) *Japanese patterns of </w:t>
      </w:r>
      <w:proofErr w:type="spellStart"/>
      <w:r>
        <w:t>behavior</w:t>
      </w:r>
      <w:proofErr w:type="spellEnd"/>
      <w:r>
        <w:t>*. Honolulu: University of Hawaii Press.</w:t>
      </w:r>
    </w:p>
    <w:p w14:paraId="570C39AD" w14:textId="77777777" w:rsidR="006439B7" w:rsidRDefault="006439B7" w:rsidP="006439B7">
      <w:r>
        <w:t>15. McSweeney, B. (2002) 'Hofstede's model of national cultural differences and their consequences: A triumph of faith - a failure of analysis', *Human Relations*, 55(1), pp. 89-118.</w:t>
      </w:r>
    </w:p>
    <w:p w14:paraId="0B0D9192" w14:textId="77777777" w:rsidR="006439B7" w:rsidRDefault="006439B7" w:rsidP="006439B7">
      <w:r>
        <w:t xml:space="preserve">16. Miyahara, A. (2004) *Toward theorizing Japanese interpersonal communication competence*. Tokyo: </w:t>
      </w:r>
      <w:proofErr w:type="spellStart"/>
      <w:r>
        <w:t>Sōbunsha</w:t>
      </w:r>
      <w:proofErr w:type="spellEnd"/>
      <w:r>
        <w:t>.</w:t>
      </w:r>
    </w:p>
    <w:p w14:paraId="22963AD9" w14:textId="77777777" w:rsidR="006439B7" w:rsidRDefault="006439B7" w:rsidP="006439B7">
      <w:r>
        <w:lastRenderedPageBreak/>
        <w:t xml:space="preserve">17. Neuliep, J.W. (2017) *Intercultural communication: A contextual approach*. 7th </w:t>
      </w:r>
      <w:proofErr w:type="spellStart"/>
      <w:r>
        <w:t>edn</w:t>
      </w:r>
      <w:proofErr w:type="spellEnd"/>
      <w:r>
        <w:t>. Thousand Oaks, CA: Sage.</w:t>
      </w:r>
    </w:p>
    <w:p w14:paraId="785C6222" w14:textId="77777777" w:rsidR="006439B7" w:rsidRDefault="006439B7" w:rsidP="006439B7">
      <w:r>
        <w:t xml:space="preserve">18. Nishimura, S. et al. (2018) *Japanese business communication*. Tokyo: </w:t>
      </w:r>
      <w:proofErr w:type="spellStart"/>
      <w:r>
        <w:t>Waseda</w:t>
      </w:r>
      <w:proofErr w:type="spellEnd"/>
      <w:r>
        <w:t xml:space="preserve"> Press.</w:t>
      </w:r>
    </w:p>
    <w:p w14:paraId="0B2DA140" w14:textId="77777777" w:rsidR="006439B7" w:rsidRDefault="006439B7" w:rsidP="006439B7">
      <w:r>
        <w:t>19. Richardson, J. &amp; Smith, T. (2020) 'Email pragmatics', *Business Communication Quarterly*, 83(1), pp.12-30.</w:t>
      </w:r>
    </w:p>
    <w:p w14:paraId="708FC121" w14:textId="77777777" w:rsidR="006439B7" w:rsidRDefault="006439B7" w:rsidP="006439B7">
      <w:r>
        <w:t>20. Sato, N. (2023) 'Gen Z workplace values', *Asian Management Studies*, 9(1), pp.88-104.</w:t>
      </w:r>
    </w:p>
    <w:p w14:paraId="55F1079F" w14:textId="77777777" w:rsidR="006439B7" w:rsidRDefault="006439B7" w:rsidP="006439B7">
      <w:r>
        <w:t xml:space="preserve">21. Scollon, R. &amp; Scollon, S.W. (2001) *Intercultural communication: A discourse approach*. 2nd </w:t>
      </w:r>
      <w:proofErr w:type="spellStart"/>
      <w:r>
        <w:t>edn</w:t>
      </w:r>
      <w:proofErr w:type="spellEnd"/>
      <w:r>
        <w:t>. Oxford: Blackwell.</w:t>
      </w:r>
    </w:p>
    <w:p w14:paraId="1ABE49B0" w14:textId="77777777" w:rsidR="006439B7" w:rsidRDefault="006439B7" w:rsidP="006439B7">
      <w:r>
        <w:t>22. Smith, P.B., Dugan, S. &amp; Trompenaars, F. (1996) 'National culture and the values of organizational employees', *Journal of Cross-Cultural Psychology*, 27(2), pp. 231-264.</w:t>
      </w:r>
    </w:p>
    <w:p w14:paraId="111DA022" w14:textId="77777777" w:rsidR="006439B7" w:rsidRDefault="006439B7" w:rsidP="006439B7">
      <w:r>
        <w:t>23. Tanaka, H. &amp; Kawai, Y. (2023) 'Virtual meeting culture', *Journal of Intercultural Communication*, 44, pp.77-92.</w:t>
      </w:r>
    </w:p>
    <w:p w14:paraId="3894FEDC" w14:textId="77777777" w:rsidR="006439B7" w:rsidRDefault="006439B7" w:rsidP="006439B7">
      <w:r>
        <w:t xml:space="preserve">24. Trompenaars, F. &amp; Hampden-Turner, C. (1997) *Riding the waves of culture*. 2nd </w:t>
      </w:r>
      <w:proofErr w:type="spellStart"/>
      <w:r>
        <w:t>edn</w:t>
      </w:r>
      <w:proofErr w:type="spellEnd"/>
      <w:r>
        <w:t>. London: Nicholas Brealey.</w:t>
      </w:r>
    </w:p>
    <w:p w14:paraId="470214D7" w14:textId="77777777" w:rsidR="006439B7" w:rsidRDefault="006439B7" w:rsidP="006439B7">
      <w:r>
        <w:t>25. Yamada, D. &amp; Toda, M. (2021) *Digital communication in Japan*. Kyoto: Kyoto University Press.</w:t>
      </w:r>
    </w:p>
    <w:p w14:paraId="35E64A8E" w14:textId="77777777" w:rsidR="006439B7" w:rsidRDefault="006439B7" w:rsidP="006439B7">
      <w:r>
        <w:t>26. Yoshida, K. (2019) 'Cross-cultural management challenges in Japan-UK business ventures', *Journal of International Business Studies*, 50(3), pp. 345-362.</w:t>
      </w:r>
    </w:p>
    <w:p w14:paraId="5EC70A3E" w14:textId="77777777" w:rsidR="006439B7" w:rsidRDefault="006439B7" w:rsidP="006439B7">
      <w:r>
        <w:t>27. Yoshino, K. (2020) *Cross-cultural management challenges in Japan-UK business ventures*. Tokyo: University of Tokyo Press.</w:t>
      </w:r>
    </w:p>
    <w:p w14:paraId="14E0D281" w14:textId="77777777" w:rsidR="006439B7" w:rsidRDefault="006439B7" w:rsidP="006439B7">
      <w:r>
        <w:t>28. Hofstede Insights (2023) *Country comparison tool*. Available at: https://www.hofstede-insights.com (Accessed: 15 June 2023).</w:t>
      </w:r>
    </w:p>
    <w:p w14:paraId="0FF85A82" w14:textId="77777777" w:rsidR="006439B7" w:rsidRDefault="006439B7" w:rsidP="006439B7">
      <w:r>
        <w:t>29. Richardson, J. (2021) 'Digital communication in cross-cultural teams', *International Journal of Business Communication*, 58(3), pp. 345-361.</w:t>
      </w:r>
    </w:p>
    <w:p w14:paraId="45B4F72E" w14:textId="77777777" w:rsidR="006439B7" w:rsidRDefault="006439B7" w:rsidP="006439B7"/>
    <w:p w14:paraId="40CE7871" w14:textId="612F0414" w:rsidR="006439B7" w:rsidRDefault="006439B7" w:rsidP="006439B7"/>
    <w:sectPr w:rsidR="006439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20EC6" w14:textId="77777777" w:rsidR="00862599" w:rsidRDefault="00862599" w:rsidP="00A76040">
      <w:pPr>
        <w:spacing w:after="0" w:line="240" w:lineRule="auto"/>
      </w:pPr>
      <w:r>
        <w:separator/>
      </w:r>
    </w:p>
  </w:endnote>
  <w:endnote w:type="continuationSeparator" w:id="0">
    <w:p w14:paraId="26BBA42C" w14:textId="77777777" w:rsidR="00862599" w:rsidRDefault="00862599" w:rsidP="00A76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9D096" w14:textId="77777777" w:rsidR="00862599" w:rsidRDefault="00862599" w:rsidP="00A76040">
      <w:pPr>
        <w:spacing w:after="0" w:line="240" w:lineRule="auto"/>
      </w:pPr>
      <w:r>
        <w:separator/>
      </w:r>
    </w:p>
  </w:footnote>
  <w:footnote w:type="continuationSeparator" w:id="0">
    <w:p w14:paraId="6BA67C5B" w14:textId="77777777" w:rsidR="00862599" w:rsidRDefault="00862599" w:rsidP="00A760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9B7"/>
    <w:rsid w:val="00080F79"/>
    <w:rsid w:val="00233F39"/>
    <w:rsid w:val="002F529B"/>
    <w:rsid w:val="00440A47"/>
    <w:rsid w:val="004A0191"/>
    <w:rsid w:val="004B12EA"/>
    <w:rsid w:val="006439B7"/>
    <w:rsid w:val="00862599"/>
    <w:rsid w:val="008F0F72"/>
    <w:rsid w:val="00984020"/>
    <w:rsid w:val="00A32569"/>
    <w:rsid w:val="00A76040"/>
    <w:rsid w:val="00AB0DF2"/>
    <w:rsid w:val="00CF7D41"/>
    <w:rsid w:val="00E97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61EFE"/>
  <w15:chartTrackingRefBased/>
  <w15:docId w15:val="{E5CFAC97-1094-4C55-A242-9BA58E136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39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39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39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39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39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39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39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39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39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9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39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39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39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39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39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39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39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39B7"/>
    <w:rPr>
      <w:rFonts w:eastAsiaTheme="majorEastAsia" w:cstheme="majorBidi"/>
      <w:color w:val="272727" w:themeColor="text1" w:themeTint="D8"/>
    </w:rPr>
  </w:style>
  <w:style w:type="paragraph" w:styleId="Title">
    <w:name w:val="Title"/>
    <w:basedOn w:val="Normal"/>
    <w:next w:val="Normal"/>
    <w:link w:val="TitleChar"/>
    <w:uiPriority w:val="10"/>
    <w:qFormat/>
    <w:rsid w:val="006439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39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39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39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39B7"/>
    <w:pPr>
      <w:spacing w:before="160"/>
      <w:jc w:val="center"/>
    </w:pPr>
    <w:rPr>
      <w:i/>
      <w:iCs/>
      <w:color w:val="404040" w:themeColor="text1" w:themeTint="BF"/>
    </w:rPr>
  </w:style>
  <w:style w:type="character" w:customStyle="1" w:styleId="QuoteChar">
    <w:name w:val="Quote Char"/>
    <w:basedOn w:val="DefaultParagraphFont"/>
    <w:link w:val="Quote"/>
    <w:uiPriority w:val="29"/>
    <w:rsid w:val="006439B7"/>
    <w:rPr>
      <w:i/>
      <w:iCs/>
      <w:color w:val="404040" w:themeColor="text1" w:themeTint="BF"/>
    </w:rPr>
  </w:style>
  <w:style w:type="paragraph" w:styleId="ListParagraph">
    <w:name w:val="List Paragraph"/>
    <w:basedOn w:val="Normal"/>
    <w:uiPriority w:val="34"/>
    <w:qFormat/>
    <w:rsid w:val="006439B7"/>
    <w:pPr>
      <w:ind w:left="720"/>
      <w:contextualSpacing/>
    </w:pPr>
  </w:style>
  <w:style w:type="character" w:styleId="IntenseEmphasis">
    <w:name w:val="Intense Emphasis"/>
    <w:basedOn w:val="DefaultParagraphFont"/>
    <w:uiPriority w:val="21"/>
    <w:qFormat/>
    <w:rsid w:val="006439B7"/>
    <w:rPr>
      <w:i/>
      <w:iCs/>
      <w:color w:val="0F4761" w:themeColor="accent1" w:themeShade="BF"/>
    </w:rPr>
  </w:style>
  <w:style w:type="paragraph" w:styleId="IntenseQuote">
    <w:name w:val="Intense Quote"/>
    <w:basedOn w:val="Normal"/>
    <w:next w:val="Normal"/>
    <w:link w:val="IntenseQuoteChar"/>
    <w:uiPriority w:val="30"/>
    <w:qFormat/>
    <w:rsid w:val="006439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39B7"/>
    <w:rPr>
      <w:i/>
      <w:iCs/>
      <w:color w:val="0F4761" w:themeColor="accent1" w:themeShade="BF"/>
    </w:rPr>
  </w:style>
  <w:style w:type="character" w:styleId="IntenseReference">
    <w:name w:val="Intense Reference"/>
    <w:basedOn w:val="DefaultParagraphFont"/>
    <w:uiPriority w:val="32"/>
    <w:qFormat/>
    <w:rsid w:val="006439B7"/>
    <w:rPr>
      <w:b/>
      <w:bCs/>
      <w:smallCaps/>
      <w:color w:val="0F4761" w:themeColor="accent1" w:themeShade="BF"/>
      <w:spacing w:val="5"/>
    </w:rPr>
  </w:style>
  <w:style w:type="paragraph" w:styleId="Header">
    <w:name w:val="header"/>
    <w:basedOn w:val="Normal"/>
    <w:link w:val="HeaderChar"/>
    <w:uiPriority w:val="99"/>
    <w:unhideWhenUsed/>
    <w:rsid w:val="00A76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040"/>
  </w:style>
  <w:style w:type="paragraph" w:styleId="Footer">
    <w:name w:val="footer"/>
    <w:basedOn w:val="Normal"/>
    <w:link w:val="FooterChar"/>
    <w:uiPriority w:val="99"/>
    <w:unhideWhenUsed/>
    <w:rsid w:val="00A76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0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2832</TotalTime>
  <Pages>12</Pages>
  <Words>2337</Words>
  <Characters>13322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 Apopei (2245793)</dc:creator>
  <cp:keywords/>
  <dc:description/>
  <cp:lastModifiedBy>Aurel Apopei (2245793)</cp:lastModifiedBy>
  <cp:revision>8</cp:revision>
  <dcterms:created xsi:type="dcterms:W3CDTF">2025-06-14T06:07:00Z</dcterms:created>
  <dcterms:modified xsi:type="dcterms:W3CDTF">2025-06-17T04:19:00Z</dcterms:modified>
</cp:coreProperties>
</file>