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4EFF0"/>
  <w:body>
    <w:p w14:paraId="275C21AA" w14:textId="77777777" w:rsidR="000D5F19" w:rsidRDefault="002F2F82">
      <w:pPr>
        <w:rPr>
          <w:b/>
          <w:bCs/>
          <w:sz w:val="36"/>
          <w:szCs w:val="36"/>
          <w:u w:val="single"/>
        </w:rPr>
      </w:pPr>
      <w:r>
        <w:rPr>
          <w:b/>
          <w:bCs/>
          <w:sz w:val="36"/>
          <w:szCs w:val="36"/>
          <w:u w:val="single"/>
        </w:rPr>
        <w:t>Task 3 LCLM4001 Academic Skills Reflective Writing Template</w:t>
      </w:r>
    </w:p>
    <w:p w14:paraId="1484449C" w14:textId="77777777" w:rsidR="000D5F19" w:rsidRDefault="000D5F19">
      <w:pPr>
        <w:rPr>
          <w:rFonts w:ascii="Arial" w:eastAsia="Arial" w:hAnsi="Arial" w:cs="Arial"/>
          <w:b/>
          <w:bCs/>
          <w:u w:val="single"/>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57"/>
        <w:gridCol w:w="6459"/>
      </w:tblGrid>
      <w:tr w:rsidR="000D5F19" w14:paraId="26233626" w14:textId="77777777">
        <w:trPr>
          <w:trHeight w:val="401"/>
        </w:trPr>
        <w:tc>
          <w:tcPr>
            <w:tcW w:w="2557" w:type="dxa"/>
          </w:tcPr>
          <w:p w14:paraId="3148E3F2" w14:textId="77777777" w:rsidR="000D5F19" w:rsidRDefault="002F2F82">
            <w:pPr>
              <w:rPr>
                <w:rFonts w:ascii="Arial" w:eastAsia="Arial" w:hAnsi="Arial" w:cs="Arial"/>
                <w:b/>
                <w:bCs/>
              </w:rPr>
            </w:pPr>
            <w:r>
              <w:rPr>
                <w:rFonts w:ascii="Arial" w:eastAsia="Arial" w:hAnsi="Arial" w:cs="Arial"/>
                <w:b/>
                <w:bCs/>
              </w:rPr>
              <w:t>Student name number</w:t>
            </w:r>
          </w:p>
        </w:tc>
        <w:tc>
          <w:tcPr>
            <w:tcW w:w="6459" w:type="dxa"/>
          </w:tcPr>
          <w:p w14:paraId="545D9B7F" w14:textId="77777777" w:rsidR="000D5F19" w:rsidRDefault="000D5F19">
            <w:pPr>
              <w:rPr>
                <w:rFonts w:ascii="Arial" w:eastAsia="Arial" w:hAnsi="Arial" w:cs="Arial"/>
                <w:b/>
                <w:bCs/>
              </w:rPr>
            </w:pPr>
          </w:p>
        </w:tc>
      </w:tr>
      <w:tr w:rsidR="000D5F19" w14:paraId="0CC01E7A" w14:textId="77777777">
        <w:trPr>
          <w:trHeight w:val="420"/>
        </w:trPr>
        <w:tc>
          <w:tcPr>
            <w:tcW w:w="2557" w:type="dxa"/>
          </w:tcPr>
          <w:p w14:paraId="2FE10F92" w14:textId="77777777" w:rsidR="000D5F19" w:rsidRDefault="002F2F82">
            <w:pPr>
              <w:rPr>
                <w:rFonts w:ascii="Arial" w:eastAsia="Arial" w:hAnsi="Arial" w:cs="Arial"/>
                <w:b/>
                <w:bCs/>
              </w:rPr>
            </w:pPr>
            <w:r>
              <w:rPr>
                <w:rFonts w:ascii="Arial" w:eastAsia="Arial" w:hAnsi="Arial" w:cs="Arial"/>
                <w:b/>
                <w:bCs/>
              </w:rPr>
              <w:t>Module code and title</w:t>
            </w:r>
          </w:p>
        </w:tc>
        <w:tc>
          <w:tcPr>
            <w:tcW w:w="6459" w:type="dxa"/>
          </w:tcPr>
          <w:p w14:paraId="681F1D9E" w14:textId="77777777" w:rsidR="000D5F19" w:rsidRDefault="002F2F82">
            <w:pPr>
              <w:rPr>
                <w:rFonts w:ascii="Arial" w:eastAsia="Arial" w:hAnsi="Arial" w:cs="Arial"/>
                <w:b/>
                <w:bCs/>
              </w:rPr>
            </w:pPr>
            <w:r>
              <w:rPr>
                <w:rFonts w:ascii="Arial" w:eastAsia="Arial" w:hAnsi="Arial" w:cs="Arial"/>
                <w:b/>
                <w:bCs/>
              </w:rPr>
              <w:t>LCLM4001 Academic Skills Reflective Writing</w:t>
            </w:r>
          </w:p>
        </w:tc>
      </w:tr>
      <w:tr w:rsidR="000D5F19" w14:paraId="5387BB51" w14:textId="77777777">
        <w:trPr>
          <w:trHeight w:val="410"/>
        </w:trPr>
        <w:tc>
          <w:tcPr>
            <w:tcW w:w="2557" w:type="dxa"/>
          </w:tcPr>
          <w:p w14:paraId="415DED43" w14:textId="77777777" w:rsidR="000D5F19" w:rsidRDefault="002F2F82">
            <w:pPr>
              <w:rPr>
                <w:rFonts w:ascii="Arial" w:eastAsia="Arial" w:hAnsi="Arial" w:cs="Arial"/>
                <w:b/>
                <w:bCs/>
              </w:rPr>
            </w:pPr>
            <w:r>
              <w:rPr>
                <w:rFonts w:ascii="Arial" w:eastAsia="Arial" w:hAnsi="Arial" w:cs="Arial"/>
                <w:b/>
                <w:bCs/>
              </w:rPr>
              <w:t>Name of Task</w:t>
            </w:r>
          </w:p>
        </w:tc>
        <w:tc>
          <w:tcPr>
            <w:tcW w:w="6459" w:type="dxa"/>
          </w:tcPr>
          <w:p w14:paraId="4B63ECFE" w14:textId="77777777" w:rsidR="000D5F19" w:rsidRDefault="002F2F82">
            <w:pPr>
              <w:rPr>
                <w:rFonts w:ascii="Arial" w:eastAsia="Arial" w:hAnsi="Arial" w:cs="Arial"/>
                <w:b/>
                <w:bCs/>
              </w:rPr>
            </w:pPr>
            <w:r>
              <w:rPr>
                <w:rFonts w:ascii="Arial" w:eastAsia="Arial" w:hAnsi="Arial" w:cs="Arial"/>
                <w:b/>
                <w:bCs/>
              </w:rPr>
              <w:t>Task 3- Reflective Report</w:t>
            </w:r>
          </w:p>
        </w:tc>
      </w:tr>
      <w:tr w:rsidR="000D5F19" w14:paraId="5CDDCB8C" w14:textId="77777777">
        <w:trPr>
          <w:trHeight w:val="410"/>
        </w:trPr>
        <w:tc>
          <w:tcPr>
            <w:tcW w:w="2557" w:type="dxa"/>
          </w:tcPr>
          <w:p w14:paraId="1929F39C" w14:textId="77777777" w:rsidR="000D5F19" w:rsidRDefault="002F2F82">
            <w:pPr>
              <w:rPr>
                <w:rFonts w:ascii="Arial" w:eastAsia="Arial" w:hAnsi="Arial" w:cs="Arial"/>
                <w:b/>
                <w:bCs/>
              </w:rPr>
            </w:pPr>
            <w:r>
              <w:rPr>
                <w:rFonts w:ascii="Arial" w:eastAsia="Arial" w:hAnsi="Arial" w:cs="Arial"/>
                <w:b/>
                <w:bCs/>
              </w:rPr>
              <w:t>Lecturer</w:t>
            </w:r>
          </w:p>
        </w:tc>
        <w:tc>
          <w:tcPr>
            <w:tcW w:w="6459" w:type="dxa"/>
          </w:tcPr>
          <w:p w14:paraId="797371B3" w14:textId="77777777" w:rsidR="000D5F19" w:rsidRDefault="000D5F19">
            <w:pPr>
              <w:rPr>
                <w:rFonts w:ascii="Arial" w:eastAsia="Arial" w:hAnsi="Arial" w:cs="Arial"/>
                <w:b/>
                <w:bCs/>
              </w:rPr>
            </w:pPr>
          </w:p>
        </w:tc>
      </w:tr>
      <w:tr w:rsidR="000D5F19" w14:paraId="7251A6AD" w14:textId="77777777">
        <w:trPr>
          <w:trHeight w:val="410"/>
        </w:trPr>
        <w:tc>
          <w:tcPr>
            <w:tcW w:w="2557" w:type="dxa"/>
          </w:tcPr>
          <w:p w14:paraId="43D6ACE0" w14:textId="77777777" w:rsidR="000D5F19" w:rsidRDefault="002F2F82">
            <w:pPr>
              <w:rPr>
                <w:rFonts w:ascii="Arial" w:eastAsia="Arial" w:hAnsi="Arial" w:cs="Arial"/>
                <w:b/>
                <w:bCs/>
              </w:rPr>
            </w:pPr>
            <w:r>
              <w:rPr>
                <w:rFonts w:ascii="Arial" w:eastAsia="Arial" w:hAnsi="Arial" w:cs="Arial"/>
                <w:b/>
                <w:bCs/>
              </w:rPr>
              <w:t>Time Allowed</w:t>
            </w:r>
          </w:p>
        </w:tc>
        <w:tc>
          <w:tcPr>
            <w:tcW w:w="6459" w:type="dxa"/>
          </w:tcPr>
          <w:p w14:paraId="1DB2E040" w14:textId="77777777" w:rsidR="000D5F19" w:rsidRDefault="002F2F82">
            <w:pPr>
              <w:rPr>
                <w:rFonts w:ascii="Arial" w:eastAsia="Arial" w:hAnsi="Arial" w:cs="Arial"/>
                <w:b/>
                <w:bCs/>
              </w:rPr>
            </w:pPr>
            <w:r>
              <w:rPr>
                <w:rFonts w:ascii="Arial" w:eastAsia="Arial" w:hAnsi="Arial" w:cs="Arial"/>
                <w:b/>
                <w:bCs/>
              </w:rPr>
              <w:t>2hrs 30mins</w:t>
            </w:r>
          </w:p>
        </w:tc>
      </w:tr>
      <w:tr w:rsidR="000D5F19" w14:paraId="1C5BF649" w14:textId="77777777">
        <w:trPr>
          <w:trHeight w:val="410"/>
        </w:trPr>
        <w:tc>
          <w:tcPr>
            <w:tcW w:w="2557" w:type="dxa"/>
          </w:tcPr>
          <w:p w14:paraId="41743A3A" w14:textId="77777777" w:rsidR="000D5F19" w:rsidRDefault="002F2F82">
            <w:pPr>
              <w:rPr>
                <w:rFonts w:ascii="Arial" w:eastAsia="Arial" w:hAnsi="Arial" w:cs="Arial"/>
                <w:b/>
                <w:bCs/>
              </w:rPr>
            </w:pPr>
            <w:r>
              <w:rPr>
                <w:rFonts w:ascii="Arial" w:eastAsia="Arial" w:hAnsi="Arial" w:cs="Arial"/>
                <w:b/>
                <w:bCs/>
              </w:rPr>
              <w:t>Word count</w:t>
            </w:r>
          </w:p>
        </w:tc>
        <w:tc>
          <w:tcPr>
            <w:tcW w:w="6459" w:type="dxa"/>
          </w:tcPr>
          <w:p w14:paraId="22EA94D2" w14:textId="77777777" w:rsidR="000D5F19" w:rsidRDefault="002F2F82">
            <w:pPr>
              <w:rPr>
                <w:rFonts w:ascii="Arial" w:eastAsia="Arial" w:hAnsi="Arial" w:cs="Arial"/>
              </w:rPr>
            </w:pPr>
            <w:r>
              <w:rPr>
                <w:b/>
                <w:bCs/>
                <w:i/>
                <w:iCs/>
                <w:color w:val="000000"/>
              </w:rPr>
              <w:t xml:space="preserve">900 words +/- </w:t>
            </w:r>
            <w:r>
              <w:rPr>
                <w:b/>
                <w:bCs/>
                <w:i/>
                <w:iCs/>
                <w:color w:val="000000"/>
              </w:rPr>
              <w:t>10 % (excluding words already on the template)</w:t>
            </w:r>
          </w:p>
        </w:tc>
      </w:tr>
    </w:tbl>
    <w:p w14:paraId="0F0418A0" w14:textId="77777777" w:rsidR="000D5F19" w:rsidRDefault="002F2F82">
      <w:pPr>
        <w:rPr>
          <w:b/>
          <w:bCs/>
          <w:sz w:val="36"/>
          <w:szCs w:val="36"/>
          <w:u w:val="single"/>
        </w:rPr>
      </w:pPr>
      <w:r>
        <w:rPr>
          <w:noProof/>
        </w:rPr>
        <w:drawing>
          <wp:anchor distT="0" distB="0" distL="114300" distR="114300" simplePos="0" relativeHeight="251658240" behindDoc="0" locked="0" layoutInCell="1" hidden="0" allowOverlap="1" wp14:anchorId="540797E1" wp14:editId="425A78DE">
            <wp:simplePos x="0" y="0"/>
            <wp:positionH relativeFrom="column">
              <wp:posOffset>1962150</wp:posOffset>
            </wp:positionH>
            <wp:positionV relativeFrom="paragraph">
              <wp:posOffset>171450</wp:posOffset>
            </wp:positionV>
            <wp:extent cx="3412490" cy="2110105"/>
            <wp:effectExtent l="0" t="0" r="0" b="0"/>
            <wp:wrapSquare wrapText="bothSides" distT="0" distB="0" distL="114300" distR="114300"/>
            <wp:docPr id="3"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Diagram&#10;&#10;Description automatically generated"/>
                    <pic:cNvPicPr preferRelativeResize="0"/>
                  </pic:nvPicPr>
                  <pic:blipFill>
                    <a:blip r:embed="rId8"/>
                    <a:srcRect/>
                    <a:stretch>
                      <a:fillRect/>
                    </a:stretch>
                  </pic:blipFill>
                  <pic:spPr>
                    <a:xfrm>
                      <a:off x="0" y="0"/>
                      <a:ext cx="3412490" cy="2110105"/>
                    </a:xfrm>
                    <a:prstGeom prst="rect">
                      <a:avLst/>
                    </a:prstGeom>
                    <a:ln/>
                  </pic:spPr>
                </pic:pic>
              </a:graphicData>
            </a:graphic>
          </wp:anchor>
        </w:drawing>
      </w:r>
    </w:p>
    <w:p w14:paraId="2B317E41" w14:textId="77777777" w:rsidR="000D5F19" w:rsidRDefault="002F2F82">
      <w:pPr>
        <w:spacing w:after="0" w:line="360" w:lineRule="auto"/>
        <w:rPr>
          <w:rFonts w:ascii="Arial" w:eastAsia="Arial" w:hAnsi="Arial" w:cs="Arial"/>
        </w:rPr>
      </w:pPr>
      <w:r>
        <w:rPr>
          <w:b/>
          <w:bCs/>
          <w:sz w:val="36"/>
          <w:szCs w:val="36"/>
        </w:rPr>
        <w:t xml:space="preserve">Using the Gibbs Reflective Cycle </w:t>
      </w:r>
      <w:r>
        <w:rPr>
          <w:rFonts w:ascii="Arial" w:eastAsia="Arial" w:hAnsi="Arial" w:cs="Arial"/>
        </w:rPr>
        <w:t xml:space="preserve">Using the Gibbs reflective cycle, write a reflection of your learning journey on the LCLM 4001- Academic Skills Module. Your writing should focus on at least </w:t>
      </w:r>
      <w:r>
        <w:rPr>
          <w:rFonts w:ascii="Arial" w:eastAsia="Arial" w:hAnsi="Arial" w:cs="Arial"/>
          <w:b/>
          <w:bCs/>
          <w:color w:val="FF0000"/>
        </w:rPr>
        <w:t xml:space="preserve">ONE or TWO </w:t>
      </w:r>
      <w:r>
        <w:rPr>
          <w:rFonts w:ascii="Arial" w:eastAsia="Arial" w:hAnsi="Arial" w:cs="Arial"/>
          <w:b/>
          <w:bCs/>
        </w:rPr>
        <w:t>expe</w:t>
      </w:r>
      <w:r>
        <w:rPr>
          <w:rFonts w:ascii="Arial" w:eastAsia="Arial" w:hAnsi="Arial" w:cs="Arial"/>
          <w:b/>
          <w:bCs/>
        </w:rPr>
        <w:t xml:space="preserve">riences you had while studying the module. Examples of </w:t>
      </w:r>
      <w:r>
        <w:rPr>
          <w:rFonts w:ascii="Arial" w:eastAsia="Arial" w:hAnsi="Arial" w:cs="Arial"/>
        </w:rPr>
        <w:t xml:space="preserve">in-class experiences you can reflect on are: </w:t>
      </w:r>
    </w:p>
    <w:p w14:paraId="24C54C12" w14:textId="77777777" w:rsidR="000D5F19" w:rsidRDefault="002F2F82">
      <w:pPr>
        <w:numPr>
          <w:ilvl w:val="0"/>
          <w:numId w:val="1"/>
        </w:numPr>
        <w:spacing w:after="0" w:line="360" w:lineRule="auto"/>
        <w:rPr>
          <w:rFonts w:ascii="Arial" w:eastAsia="Arial" w:hAnsi="Arial" w:cs="Arial"/>
        </w:rPr>
      </w:pPr>
      <w:r>
        <w:rPr>
          <w:rFonts w:ascii="Arial" w:eastAsia="Arial" w:hAnsi="Arial" w:cs="Arial"/>
        </w:rPr>
        <w:t>Task 1 and Task 2</w:t>
      </w:r>
    </w:p>
    <w:p w14:paraId="40041AD1" w14:textId="77777777" w:rsidR="000D5F19" w:rsidRDefault="002F2F82">
      <w:pPr>
        <w:numPr>
          <w:ilvl w:val="0"/>
          <w:numId w:val="1"/>
        </w:numPr>
        <w:spacing w:after="0" w:line="360" w:lineRule="auto"/>
        <w:rPr>
          <w:rFonts w:ascii="Arial" w:eastAsia="Arial" w:hAnsi="Arial" w:cs="Arial"/>
        </w:rPr>
      </w:pPr>
      <w:r>
        <w:rPr>
          <w:rFonts w:ascii="Arial" w:eastAsia="Arial" w:hAnsi="Arial" w:cs="Arial"/>
        </w:rPr>
        <w:t>Class activities and discussions (e.g., topics covered in class such as referencing and paraphrasing)</w:t>
      </w:r>
    </w:p>
    <w:p w14:paraId="78859A51" w14:textId="77777777" w:rsidR="000D5F19" w:rsidRDefault="002F2F82">
      <w:pPr>
        <w:numPr>
          <w:ilvl w:val="0"/>
          <w:numId w:val="1"/>
        </w:numPr>
        <w:spacing w:after="0" w:line="360" w:lineRule="auto"/>
        <w:rPr>
          <w:rFonts w:ascii="Arial" w:eastAsia="Arial" w:hAnsi="Arial" w:cs="Arial"/>
        </w:rPr>
      </w:pPr>
      <w:r>
        <w:rPr>
          <w:rFonts w:ascii="Arial" w:eastAsia="Arial" w:hAnsi="Arial" w:cs="Arial"/>
        </w:rPr>
        <w:t>Feedback received</w:t>
      </w:r>
    </w:p>
    <w:p w14:paraId="387DFFD3" w14:textId="77777777" w:rsidR="000D5F19" w:rsidRDefault="002F2F82">
      <w:pPr>
        <w:numPr>
          <w:ilvl w:val="0"/>
          <w:numId w:val="1"/>
        </w:numPr>
        <w:spacing w:after="0" w:line="360" w:lineRule="auto"/>
        <w:rPr>
          <w:rFonts w:ascii="Arial" w:eastAsia="Arial" w:hAnsi="Arial" w:cs="Arial"/>
        </w:rPr>
      </w:pPr>
      <w:r>
        <w:rPr>
          <w:rFonts w:ascii="Arial" w:eastAsia="Arial" w:hAnsi="Arial" w:cs="Arial"/>
        </w:rPr>
        <w:t>Skills you have d</w:t>
      </w:r>
      <w:r>
        <w:rPr>
          <w:rFonts w:ascii="Arial" w:eastAsia="Arial" w:hAnsi="Arial" w:cs="Arial"/>
        </w:rPr>
        <w:t>eveloped</w:t>
      </w:r>
    </w:p>
    <w:p w14:paraId="54CC18CB" w14:textId="77777777" w:rsidR="000D5F19" w:rsidRDefault="002F2F82">
      <w:pPr>
        <w:rPr>
          <w:i/>
          <w:iCs/>
          <w:sz w:val="36"/>
          <w:szCs w:val="36"/>
        </w:rPr>
      </w:pPr>
      <w:r>
        <w:rPr>
          <w:i/>
          <w:iCs/>
          <w:sz w:val="36"/>
          <w:szCs w:val="36"/>
        </w:rPr>
        <w:t>(The boxes will expand as you type)</w:t>
      </w: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0D5F19" w14:paraId="29F5FF83" w14:textId="77777777">
        <w:tc>
          <w:tcPr>
            <w:tcW w:w="4508" w:type="dxa"/>
          </w:tcPr>
          <w:p w14:paraId="34E0071A" w14:textId="77777777" w:rsidR="000D5F19" w:rsidRDefault="002F2F82">
            <w:pPr>
              <w:rPr>
                <w:b/>
                <w:bCs/>
                <w:sz w:val="36"/>
                <w:szCs w:val="36"/>
              </w:rPr>
            </w:pPr>
            <w:r>
              <w:rPr>
                <w:b/>
                <w:bCs/>
                <w:sz w:val="36"/>
                <w:szCs w:val="36"/>
              </w:rPr>
              <w:t>Description</w:t>
            </w:r>
          </w:p>
          <w:p w14:paraId="117D44BE" w14:textId="77777777" w:rsidR="000D5F19" w:rsidRDefault="002F2F82">
            <w:pPr>
              <w:rPr>
                <w:i/>
                <w:iCs/>
                <w:sz w:val="36"/>
                <w:szCs w:val="36"/>
              </w:rPr>
            </w:pPr>
            <w:r>
              <w:rPr>
                <w:rFonts w:ascii="Arial" w:eastAsia="Arial" w:hAnsi="Arial" w:cs="Arial"/>
                <w:i/>
                <w:iCs/>
              </w:rPr>
              <w:t>(What happened? Describe the experience or experiences in class that you want to reflect on)</w:t>
            </w:r>
          </w:p>
        </w:tc>
        <w:tc>
          <w:tcPr>
            <w:tcW w:w="4508" w:type="dxa"/>
          </w:tcPr>
          <w:p w14:paraId="0DC2EDC4" w14:textId="77777777" w:rsidR="000D5F19" w:rsidRDefault="000D5F19">
            <w:pPr>
              <w:rPr>
                <w:rFonts w:ascii="Arial" w:eastAsia="Arial" w:hAnsi="Arial" w:cs="Arial"/>
              </w:rPr>
            </w:pPr>
          </w:p>
          <w:p w14:paraId="0A282949" w14:textId="77777777" w:rsidR="000D5F19" w:rsidRDefault="000D5F19">
            <w:pPr>
              <w:rPr>
                <w:rFonts w:ascii="Arial" w:eastAsia="Arial" w:hAnsi="Arial" w:cs="Arial"/>
              </w:rPr>
            </w:pPr>
          </w:p>
          <w:p w14:paraId="41C48805" w14:textId="77777777" w:rsidR="000D5F19" w:rsidRDefault="002F2F82">
            <w:pPr>
              <w:rPr>
                <w:rFonts w:ascii="Arial" w:eastAsia="Arial" w:hAnsi="Arial" w:cs="Arial"/>
              </w:rPr>
            </w:pPr>
            <w:r>
              <w:rPr>
                <w:rFonts w:ascii="Arial" w:eastAsia="Arial" w:hAnsi="Arial" w:cs="Arial"/>
              </w:rPr>
              <w:t xml:space="preserve">During class activity, I believe that engagement with classroom tasks is the main factor for understanding the referencing and paraphrasing styles within the study. I want to share my experience with the understanding of paraphrasing and referencing. When </w:t>
            </w:r>
            <w:r>
              <w:rPr>
                <w:rFonts w:ascii="Arial" w:eastAsia="Arial" w:hAnsi="Arial" w:cs="Arial"/>
              </w:rPr>
              <w:t xml:space="preserve">the class started, the lecturer told the entire class that it is the </w:t>
            </w:r>
            <w:r>
              <w:rPr>
                <w:rFonts w:ascii="Arial" w:eastAsia="Arial" w:hAnsi="Arial" w:cs="Arial"/>
              </w:rPr>
              <w:lastRenderedPageBreak/>
              <w:t xml:space="preserve">best skill process that a learner can understand to gain good marks in the academic field. As per the study of Fissel </w:t>
            </w:r>
            <w:r>
              <w:rPr>
                <w:rFonts w:ascii="Arial" w:eastAsia="Arial" w:hAnsi="Arial" w:cs="Arial"/>
                <w:i/>
                <w:iCs/>
              </w:rPr>
              <w:t>et al.</w:t>
            </w:r>
            <w:r>
              <w:rPr>
                <w:rFonts w:ascii="Arial" w:eastAsia="Arial" w:hAnsi="Arial" w:cs="Arial"/>
              </w:rPr>
              <w:t xml:space="preserve"> (2022), academic line citation is a valuable aspect with stron</w:t>
            </w:r>
            <w:r>
              <w:rPr>
                <w:rFonts w:ascii="Arial" w:eastAsia="Arial" w:hAnsi="Arial" w:cs="Arial"/>
              </w:rPr>
              <w:t xml:space="preserve">g paraphrasing experience, so a good evidence-based study can be acknowledged. In the process of group discussion, I was directly involved in answering the lecturer’s questions, so I got a complete understanding of my queries related to the study context. </w:t>
            </w:r>
            <w:r>
              <w:rPr>
                <w:rFonts w:ascii="Arial" w:eastAsia="Arial" w:hAnsi="Arial" w:cs="Arial"/>
              </w:rPr>
              <w:t xml:space="preserve">Apart from that, the misconceptions related to the topic have also been addressed by the professor, where I get to know that referencing is involved in obtaining valuable sources from authentic search engine databases. This description has triggered me to </w:t>
            </w:r>
            <w:r>
              <w:rPr>
                <w:rFonts w:ascii="Arial" w:eastAsia="Arial" w:hAnsi="Arial" w:cs="Arial"/>
              </w:rPr>
              <w:t xml:space="preserve">increase my interest in these two topics, which can build the core functions of academic writing. </w:t>
            </w:r>
          </w:p>
          <w:p w14:paraId="2BA311FE" w14:textId="77777777" w:rsidR="000D5F19" w:rsidRDefault="000D5F19">
            <w:pPr>
              <w:rPr>
                <w:rFonts w:ascii="Arial" w:eastAsia="Arial" w:hAnsi="Arial" w:cs="Arial"/>
              </w:rPr>
            </w:pPr>
          </w:p>
        </w:tc>
      </w:tr>
      <w:tr w:rsidR="000D5F19" w14:paraId="13783F29" w14:textId="77777777">
        <w:tc>
          <w:tcPr>
            <w:tcW w:w="4508" w:type="dxa"/>
          </w:tcPr>
          <w:p w14:paraId="5D580DF1" w14:textId="77777777" w:rsidR="000D5F19" w:rsidRDefault="002F2F82">
            <w:pPr>
              <w:rPr>
                <w:b/>
                <w:bCs/>
                <w:sz w:val="36"/>
                <w:szCs w:val="36"/>
              </w:rPr>
            </w:pPr>
            <w:r>
              <w:rPr>
                <w:b/>
                <w:bCs/>
                <w:sz w:val="36"/>
                <w:szCs w:val="36"/>
              </w:rPr>
              <w:lastRenderedPageBreak/>
              <w:t>Feelings</w:t>
            </w:r>
          </w:p>
          <w:p w14:paraId="161BD016" w14:textId="77777777" w:rsidR="000D5F19" w:rsidRDefault="002F2F82">
            <w:pPr>
              <w:rPr>
                <w:i/>
                <w:iCs/>
              </w:rPr>
            </w:pPr>
            <w:r>
              <w:rPr>
                <w:i/>
                <w:iCs/>
              </w:rPr>
              <w:t xml:space="preserve">(What were you thinking and feeling at the time? How did you feel before / during / and after the experience? </w:t>
            </w:r>
          </w:p>
          <w:p w14:paraId="440AA74C" w14:textId="77777777" w:rsidR="000D5F19" w:rsidRDefault="002F2F82">
            <w:pPr>
              <w:rPr>
                <w:i/>
                <w:iCs/>
              </w:rPr>
            </w:pPr>
            <w:r>
              <w:rPr>
                <w:i/>
                <w:iCs/>
              </w:rPr>
              <w:t>Did you feel overwhelmed / confiden</w:t>
            </w:r>
            <w:r>
              <w:rPr>
                <w:i/>
                <w:iCs/>
              </w:rPr>
              <w:t>t / nervous? Were you alone in feeling this way or did other students share your feelings?)</w:t>
            </w:r>
          </w:p>
          <w:p w14:paraId="67C0D723" w14:textId="77777777" w:rsidR="000D5F19" w:rsidRDefault="000D5F19">
            <w:pPr>
              <w:rPr>
                <w:i/>
                <w:iCs/>
                <w:sz w:val="36"/>
                <w:szCs w:val="36"/>
              </w:rPr>
            </w:pPr>
          </w:p>
        </w:tc>
        <w:tc>
          <w:tcPr>
            <w:tcW w:w="4508" w:type="dxa"/>
          </w:tcPr>
          <w:p w14:paraId="6C0A5352" w14:textId="77777777" w:rsidR="000D5F19" w:rsidRDefault="002F2F82">
            <w:pPr>
              <w:rPr>
                <w:rFonts w:ascii="Arial" w:eastAsia="Arial" w:hAnsi="Arial" w:cs="Arial"/>
              </w:rPr>
            </w:pPr>
            <w:r>
              <w:rPr>
                <w:rFonts w:ascii="Arial" w:eastAsia="Arial" w:hAnsi="Arial" w:cs="Arial"/>
              </w:rPr>
              <w:t>New concepts and ideas during the class exercise have been very comprehensive for me in developing confidence and engagement in the classroom. In the classroom, va</w:t>
            </w:r>
            <w:r>
              <w:rPr>
                <w:rFonts w:ascii="Arial" w:eastAsia="Arial" w:hAnsi="Arial" w:cs="Arial"/>
              </w:rPr>
              <w:t>rious activities such as referencing and paraphrasing were insightful in highlighting my inefficiencies in such academic practices. I, alongside my peers, have experienced this issue, as most of us started to raise concern and questions in the classroom. W</w:t>
            </w:r>
            <w:r>
              <w:rPr>
                <w:rFonts w:ascii="Arial" w:eastAsia="Arial" w:hAnsi="Arial" w:cs="Arial"/>
              </w:rPr>
              <w:t xml:space="preserve">hile referring to Franchi and Russell-Sewell (2023), I was informed of the similar feelings experienced in the classroom as legitimate with peer involvement and experience as completely normal in educational contexts. The influence of referencing practice </w:t>
            </w:r>
            <w:r>
              <w:rPr>
                <w:rFonts w:ascii="Arial" w:eastAsia="Arial" w:hAnsi="Arial" w:cs="Arial"/>
              </w:rPr>
              <w:t xml:space="preserve">and paraphrasing activities on my personal and academic progress was huge in making the most of each activity. I have held the same sentiment towards polishing these skills in the future, which I perceive as foundational growth for my academic </w:t>
            </w:r>
            <w:r w:rsidR="00A37EC3">
              <w:rPr>
                <w:rFonts w:ascii="Arial" w:eastAsia="Arial" w:hAnsi="Arial" w:cs="Arial"/>
              </w:rPr>
              <w:t>career.</w:t>
            </w:r>
            <w:sdt>
              <w:sdtPr>
                <w:tag w:val="goog_rdk_0"/>
                <w:id w:val="-1882559298"/>
              </w:sdtPr>
              <w:sdtEndPr/>
              <w:sdtContent/>
            </w:sdt>
            <w:sdt>
              <w:sdtPr>
                <w:tag w:val="goog_rdk_1"/>
                <w:id w:val="-2094162631"/>
              </w:sdtPr>
              <w:sdtEndPr/>
              <w:sdtContent/>
            </w:sdt>
            <w:r>
              <w:rPr>
                <w:rFonts w:ascii="Arial" w:eastAsia="Arial" w:hAnsi="Arial" w:cs="Arial"/>
              </w:rPr>
              <w:t xml:space="preserve"> </w:t>
            </w:r>
            <w:r>
              <w:rPr>
                <w:rFonts w:ascii="Arial" w:eastAsia="Arial" w:hAnsi="Arial" w:cs="Arial"/>
              </w:rPr>
              <w:t xml:space="preserve"> </w:t>
            </w:r>
          </w:p>
          <w:p w14:paraId="632B696C" w14:textId="77777777" w:rsidR="000D5F19" w:rsidRDefault="000D5F19">
            <w:pPr>
              <w:rPr>
                <w:rFonts w:ascii="Arial" w:eastAsia="Arial" w:hAnsi="Arial" w:cs="Arial"/>
              </w:rPr>
            </w:pPr>
          </w:p>
        </w:tc>
      </w:tr>
      <w:tr w:rsidR="000D5F19" w14:paraId="44722743" w14:textId="77777777">
        <w:tc>
          <w:tcPr>
            <w:tcW w:w="4508" w:type="dxa"/>
          </w:tcPr>
          <w:p w14:paraId="071BC317" w14:textId="77777777" w:rsidR="000D5F19" w:rsidRDefault="002F2F82">
            <w:pPr>
              <w:rPr>
                <w:b/>
                <w:bCs/>
                <w:sz w:val="36"/>
                <w:szCs w:val="36"/>
              </w:rPr>
            </w:pPr>
            <w:r>
              <w:rPr>
                <w:b/>
                <w:bCs/>
                <w:sz w:val="36"/>
                <w:szCs w:val="36"/>
              </w:rPr>
              <w:t>Evaluation</w:t>
            </w:r>
          </w:p>
          <w:p w14:paraId="4F180FDD" w14:textId="77777777" w:rsidR="000D5F19" w:rsidRDefault="002F2F82">
            <w:pPr>
              <w:rPr>
                <w:i/>
                <w:iCs/>
                <w:sz w:val="36"/>
                <w:szCs w:val="36"/>
              </w:rPr>
            </w:pPr>
            <w:r>
              <w:rPr>
                <w:i/>
                <w:iCs/>
              </w:rPr>
              <w:t xml:space="preserve">(What was good and bad about the experience?) </w:t>
            </w:r>
          </w:p>
        </w:tc>
        <w:tc>
          <w:tcPr>
            <w:tcW w:w="4508" w:type="dxa"/>
          </w:tcPr>
          <w:p w14:paraId="69256833" w14:textId="77777777" w:rsidR="000D5F19" w:rsidRDefault="002F2F82">
            <w:pPr>
              <w:rPr>
                <w:rFonts w:ascii="Arial" w:eastAsia="Arial" w:hAnsi="Arial" w:cs="Arial"/>
              </w:rPr>
            </w:pPr>
            <w:r>
              <w:rPr>
                <w:rFonts w:ascii="Arial" w:eastAsia="Arial" w:hAnsi="Arial" w:cs="Arial"/>
              </w:rPr>
              <w:t>Each activity in the module and classroom has been significant in the educational context. I perceived referencing and paraphrasing as a significant activity towards upskilling my academic conte</w:t>
            </w:r>
            <w:r>
              <w:rPr>
                <w:rFonts w:ascii="Arial" w:eastAsia="Arial" w:hAnsi="Arial" w:cs="Arial"/>
              </w:rPr>
              <w:t xml:space="preserve">xt, which I conceptualise as the overall development of professional ability. To support the development of referencing skills, I sought peer feedback and support from each to highlight the key areas that I </w:t>
            </w:r>
            <w:r>
              <w:rPr>
                <w:rFonts w:ascii="Arial" w:eastAsia="Arial" w:hAnsi="Arial" w:cs="Arial"/>
              </w:rPr>
              <w:lastRenderedPageBreak/>
              <w:t>was missing before. A continuous learning and dev</w:t>
            </w:r>
            <w:r>
              <w:rPr>
                <w:rFonts w:ascii="Arial" w:eastAsia="Arial" w:hAnsi="Arial" w:cs="Arial"/>
              </w:rPr>
              <w:t>elopment approach has also contributed to my success and connection with in-class activities. On the contrary, I started to experience confusion and disengagement while learning about new rules and university–specific directions. By missing certain critica</w:t>
            </w:r>
            <w:r>
              <w:rPr>
                <w:rFonts w:ascii="Arial" w:eastAsia="Arial" w:hAnsi="Arial" w:cs="Arial"/>
              </w:rPr>
              <w:t>l notes regarding university guidelines on referencing, I started off with a poor referencing performance. However, I kept a positive attitude and a continuous learning approach in acquiring each stage to be complementary to my academic progress. I conside</w:t>
            </w:r>
            <w:r>
              <w:rPr>
                <w:rFonts w:ascii="Arial" w:eastAsia="Arial" w:hAnsi="Arial" w:cs="Arial"/>
              </w:rPr>
              <w:t>r these activities to be highly transformative and insightful for any seeking learner, which also enables greater peer collaboration and assessment.</w:t>
            </w:r>
          </w:p>
          <w:p w14:paraId="5B1B6157" w14:textId="77777777" w:rsidR="000D5F19" w:rsidRDefault="000D5F19">
            <w:pPr>
              <w:rPr>
                <w:rFonts w:ascii="Arial" w:eastAsia="Arial" w:hAnsi="Arial" w:cs="Arial"/>
              </w:rPr>
            </w:pPr>
          </w:p>
        </w:tc>
      </w:tr>
      <w:tr w:rsidR="000D5F19" w14:paraId="46B05EE7" w14:textId="77777777">
        <w:tc>
          <w:tcPr>
            <w:tcW w:w="4508" w:type="dxa"/>
          </w:tcPr>
          <w:p w14:paraId="6A591B51" w14:textId="77777777" w:rsidR="000D5F19" w:rsidRDefault="002F2F82">
            <w:pPr>
              <w:rPr>
                <w:b/>
                <w:bCs/>
                <w:sz w:val="36"/>
                <w:szCs w:val="36"/>
              </w:rPr>
            </w:pPr>
            <w:r>
              <w:rPr>
                <w:b/>
                <w:bCs/>
                <w:sz w:val="36"/>
                <w:szCs w:val="36"/>
              </w:rPr>
              <w:lastRenderedPageBreak/>
              <w:t>Analysis</w:t>
            </w:r>
          </w:p>
          <w:p w14:paraId="7779D46E" w14:textId="77777777" w:rsidR="000D5F19" w:rsidRDefault="002F2F82">
            <w:r>
              <w:rPr>
                <w:i/>
                <w:iCs/>
              </w:rPr>
              <w:t xml:space="preserve">(What sense can you make out of the situation?) </w:t>
            </w:r>
            <w:r>
              <w:t xml:space="preserve">Why was the situation positive or negative? </w:t>
            </w:r>
          </w:p>
          <w:p w14:paraId="17D77048" w14:textId="77777777" w:rsidR="000D5F19" w:rsidRDefault="002F2F82">
            <w:pPr>
              <w:rPr>
                <w:rFonts w:ascii="Arial" w:eastAsia="Arial" w:hAnsi="Arial" w:cs="Arial"/>
              </w:rPr>
            </w:pPr>
            <w:r>
              <w:rPr>
                <w:rFonts w:ascii="Arial" w:eastAsia="Arial" w:hAnsi="Arial" w:cs="Arial"/>
              </w:rPr>
              <w:t>Whe</w:t>
            </w:r>
            <w:r>
              <w:rPr>
                <w:rFonts w:ascii="Arial" w:eastAsia="Arial" w:hAnsi="Arial" w:cs="Arial"/>
              </w:rPr>
              <w:t xml:space="preserve">n things went well, what role did you play? When things went badly, can you explain why? Do you know how if other students felt the same as you? Why or why not? </w:t>
            </w:r>
          </w:p>
        </w:tc>
        <w:tc>
          <w:tcPr>
            <w:tcW w:w="4508" w:type="dxa"/>
          </w:tcPr>
          <w:p w14:paraId="3EFB386C" w14:textId="77777777" w:rsidR="000D5F19" w:rsidRDefault="002F2F82">
            <w:pPr>
              <w:rPr>
                <w:rFonts w:ascii="Arial" w:eastAsia="Arial" w:hAnsi="Arial" w:cs="Arial"/>
              </w:rPr>
            </w:pPr>
            <w:r>
              <w:rPr>
                <w:rFonts w:ascii="Arial" w:eastAsia="Arial" w:hAnsi="Arial" w:cs="Arial"/>
              </w:rPr>
              <w:t>From the understanding of class activity, it is clear to me that the application of referencing and paraphrasing skills is valuable in order to come to know the source of the evidence. The major issue that I encountered initially was the fact that I did no</w:t>
            </w:r>
            <w:r>
              <w:rPr>
                <w:rFonts w:ascii="Arial" w:eastAsia="Arial" w:hAnsi="Arial" w:cs="Arial"/>
              </w:rPr>
              <w:t>t have any idea how to include the author's name within the referencing process to reduce the rate of plagiarism. In addition, I have also participated in sharing ideas with my peers because their guidance can help me to better know the actual usage of the</w:t>
            </w:r>
            <w:r>
              <w:rPr>
                <w:rFonts w:ascii="Arial" w:eastAsia="Arial" w:hAnsi="Arial" w:cs="Arial"/>
              </w:rPr>
              <w:t xml:space="preserve">se skills in the valuable section. Pérez-Jorge </w:t>
            </w:r>
            <w:r>
              <w:rPr>
                <w:rFonts w:ascii="Arial" w:eastAsia="Arial" w:hAnsi="Arial" w:cs="Arial"/>
                <w:i/>
                <w:iCs/>
              </w:rPr>
              <w:t>et al.</w:t>
            </w:r>
            <w:r>
              <w:rPr>
                <w:rFonts w:ascii="Arial" w:eastAsia="Arial" w:hAnsi="Arial" w:cs="Arial"/>
              </w:rPr>
              <w:t xml:space="preserve"> (2025) have indicated that involvement of peer feedback not only provides good emotional support, but it also helps in decreasing the levels of stress and the gap in knowledge. From this review, I could</w:t>
            </w:r>
            <w:r>
              <w:rPr>
                <w:rFonts w:ascii="Arial" w:eastAsia="Arial" w:hAnsi="Arial" w:cs="Arial"/>
              </w:rPr>
              <w:t xml:space="preserve"> say it is a good chance to explore questions and learn new things in the real-world context about the direct application of referencing in learning. My friends did the other things, which are similar to my approach, as they are focused on exploring existi</w:t>
            </w:r>
            <w:r>
              <w:rPr>
                <w:rFonts w:ascii="Arial" w:eastAsia="Arial" w:hAnsi="Arial" w:cs="Arial"/>
              </w:rPr>
              <w:t xml:space="preserve">ng journals that help in learning the critical skills of writing in academia.   </w:t>
            </w:r>
          </w:p>
        </w:tc>
      </w:tr>
      <w:tr w:rsidR="000D5F19" w14:paraId="0109CE83" w14:textId="77777777">
        <w:tc>
          <w:tcPr>
            <w:tcW w:w="4508" w:type="dxa"/>
          </w:tcPr>
          <w:p w14:paraId="77358B52" w14:textId="77777777" w:rsidR="000D5F19" w:rsidRDefault="002F2F82">
            <w:pPr>
              <w:rPr>
                <w:b/>
                <w:bCs/>
                <w:sz w:val="36"/>
                <w:szCs w:val="36"/>
              </w:rPr>
            </w:pPr>
            <w:r>
              <w:rPr>
                <w:b/>
                <w:bCs/>
                <w:sz w:val="36"/>
                <w:szCs w:val="36"/>
              </w:rPr>
              <w:t>Conclusion</w:t>
            </w:r>
          </w:p>
          <w:p w14:paraId="5C2ECCF6" w14:textId="77777777" w:rsidR="000D5F19" w:rsidRDefault="002F2F82">
            <w:pPr>
              <w:rPr>
                <w:i/>
                <w:iCs/>
                <w:sz w:val="36"/>
                <w:szCs w:val="36"/>
              </w:rPr>
            </w:pPr>
            <w:r>
              <w:rPr>
                <w:i/>
                <w:iCs/>
                <w:sz w:val="28"/>
                <w:szCs w:val="28"/>
              </w:rPr>
              <w:t>(</w:t>
            </w:r>
            <w:r>
              <w:rPr>
                <w:i/>
                <w:iCs/>
              </w:rPr>
              <w:t>What else could you have done? Or what could you have improved? What could you do differently next time)</w:t>
            </w:r>
          </w:p>
        </w:tc>
        <w:tc>
          <w:tcPr>
            <w:tcW w:w="4508" w:type="dxa"/>
          </w:tcPr>
          <w:p w14:paraId="0A79E318" w14:textId="77777777" w:rsidR="000D5F19" w:rsidRDefault="002F2F82">
            <w:pPr>
              <w:rPr>
                <w:rFonts w:ascii="Arial" w:eastAsia="Arial" w:hAnsi="Arial" w:cs="Arial"/>
              </w:rPr>
            </w:pPr>
            <w:r>
              <w:rPr>
                <w:rFonts w:ascii="Arial" w:eastAsia="Arial" w:hAnsi="Arial" w:cs="Arial"/>
              </w:rPr>
              <w:t>In the end, with my overall academic journey, I mainly fo</w:t>
            </w:r>
            <w:r>
              <w:rPr>
                <w:rFonts w:ascii="Arial" w:eastAsia="Arial" w:hAnsi="Arial" w:cs="Arial"/>
              </w:rPr>
              <w:t xml:space="preserve">cus on understanding the importance of referencing and improving my professional and personal growth. In this context, I evaluate the classroom activity that impacts my learning process. This learning process helps me to learn new techniques that simplify </w:t>
            </w:r>
            <w:r>
              <w:rPr>
                <w:rFonts w:ascii="Arial" w:eastAsia="Arial" w:hAnsi="Arial" w:cs="Arial"/>
              </w:rPr>
              <w:t xml:space="preserve">my professional growth. In addition, with classroom activity, I ensure my growth and </w:t>
            </w:r>
            <w:r>
              <w:rPr>
                <w:rFonts w:ascii="Arial" w:eastAsia="Arial" w:hAnsi="Arial" w:cs="Arial"/>
              </w:rPr>
              <w:lastRenderedPageBreak/>
              <w:t>discover future improvement areas. With the help of communication, teamwork, and decision-making ability, I can easily improve my key activities. These key skills allow me</w:t>
            </w:r>
            <w:r>
              <w:rPr>
                <w:rFonts w:ascii="Arial" w:eastAsia="Arial" w:hAnsi="Arial" w:cs="Arial"/>
              </w:rPr>
              <w:t xml:space="preserve"> to achieve my long-term goals and differentiate my profile from others. On the contrary, I also follow different experts who help me to learn new techniques and simplify the work activity. These key elements help to divide my key learning process into dif</w:t>
            </w:r>
            <w:r>
              <w:rPr>
                <w:rFonts w:ascii="Arial" w:eastAsia="Arial" w:hAnsi="Arial" w:cs="Arial"/>
              </w:rPr>
              <w:t xml:space="preserve">ferent key areas that address my weaknesses.  By addressing my weakness, I can improve my self-confidence, which highly influences academic growth.  </w:t>
            </w:r>
          </w:p>
        </w:tc>
      </w:tr>
      <w:tr w:rsidR="000D5F19" w14:paraId="67678C54" w14:textId="77777777">
        <w:tc>
          <w:tcPr>
            <w:tcW w:w="4508" w:type="dxa"/>
          </w:tcPr>
          <w:p w14:paraId="7044334E" w14:textId="77777777" w:rsidR="000D5F19" w:rsidRDefault="002F2F82">
            <w:pPr>
              <w:rPr>
                <w:b/>
                <w:bCs/>
                <w:sz w:val="36"/>
                <w:szCs w:val="36"/>
              </w:rPr>
            </w:pPr>
            <w:r>
              <w:rPr>
                <w:b/>
                <w:bCs/>
                <w:sz w:val="36"/>
                <w:szCs w:val="36"/>
              </w:rPr>
              <w:lastRenderedPageBreak/>
              <w:t>Action Plan</w:t>
            </w:r>
          </w:p>
          <w:p w14:paraId="03712EA1" w14:textId="77777777" w:rsidR="000D5F19" w:rsidRDefault="002F2F82">
            <w:pPr>
              <w:rPr>
                <w:i/>
                <w:iCs/>
                <w:sz w:val="36"/>
                <w:szCs w:val="36"/>
              </w:rPr>
            </w:pPr>
            <w:r>
              <w:rPr>
                <w:rFonts w:ascii="Arial" w:eastAsia="Arial" w:hAnsi="Arial" w:cs="Arial"/>
                <w:i/>
                <w:iCs/>
              </w:rPr>
              <w:t xml:space="preserve">(Create a plan to support you in learning/ developing the skills you need to improve the </w:t>
            </w:r>
            <w:r>
              <w:rPr>
                <w:rFonts w:ascii="Arial" w:eastAsia="Arial" w:hAnsi="Arial" w:cs="Arial"/>
                <w:i/>
                <w:iCs/>
              </w:rPr>
              <w:t>situation next time)</w:t>
            </w:r>
          </w:p>
        </w:tc>
        <w:tc>
          <w:tcPr>
            <w:tcW w:w="4508" w:type="dxa"/>
          </w:tcPr>
          <w:p w14:paraId="281675BC" w14:textId="77777777" w:rsidR="000D5F19" w:rsidRDefault="002F2F82">
            <w:pPr>
              <w:rPr>
                <w:rFonts w:ascii="Arial" w:eastAsia="Arial" w:hAnsi="Arial" w:cs="Arial"/>
              </w:rPr>
            </w:pPr>
            <w:r>
              <w:rPr>
                <w:rFonts w:ascii="Arial" w:eastAsia="Arial" w:hAnsi="Arial" w:cs="Arial"/>
              </w:rPr>
              <w:t xml:space="preserve">To improve my overall academic growth, I need to focus on addressing my weaknesses like communication, problem-solving, and, most importantly, teamwork. To improve my communication ability, I need to attend different group discussions </w:t>
            </w:r>
            <w:r>
              <w:rPr>
                <w:rFonts w:ascii="Arial" w:eastAsia="Arial" w:hAnsi="Arial" w:cs="Arial"/>
              </w:rPr>
              <w:t>that allow me to improve my self-confidence. These key elements help to understand different perspectives and achieve my long-term goal. Similarly, to improve my decision-making ability, I need to follow various skilled experts who have achieved success in</w:t>
            </w:r>
            <w:r>
              <w:rPr>
                <w:rFonts w:ascii="Arial" w:eastAsia="Arial" w:hAnsi="Arial" w:cs="Arial"/>
              </w:rPr>
              <w:t xml:space="preserve"> their lives. These key areas help to learn new technology and identify weaknesses. In this context, the problem-solving ability also helps to manage different situations to improve the learning process. In the end, both skills need to focus on self-learni</w:t>
            </w:r>
            <w:r>
              <w:rPr>
                <w:rFonts w:ascii="Arial" w:eastAsia="Arial" w:hAnsi="Arial" w:cs="Arial"/>
              </w:rPr>
              <w:t>ng practices. These self-learning practices help to develop new key activities that improves my both my professional and personal growth.</w:t>
            </w:r>
          </w:p>
          <w:p w14:paraId="00AF7D53" w14:textId="77777777" w:rsidR="000D5F19" w:rsidRDefault="002F2F82">
            <w:pPr>
              <w:rPr>
                <w:rFonts w:ascii="Arial" w:eastAsia="Arial" w:hAnsi="Arial" w:cs="Arial"/>
              </w:rPr>
            </w:pPr>
            <w:r>
              <w:rPr>
                <w:rFonts w:ascii="Arial" w:eastAsia="Arial" w:hAnsi="Arial" w:cs="Arial"/>
              </w:rPr>
              <w:t xml:space="preserve">   </w:t>
            </w:r>
          </w:p>
        </w:tc>
      </w:tr>
      <w:tr w:rsidR="000D5F19" w14:paraId="70F04573" w14:textId="77777777">
        <w:trPr>
          <w:trHeight w:val="300"/>
        </w:trPr>
        <w:tc>
          <w:tcPr>
            <w:tcW w:w="4508" w:type="dxa"/>
          </w:tcPr>
          <w:p w14:paraId="0A7F4EAF" w14:textId="77777777" w:rsidR="000D5F19" w:rsidRDefault="002F2F82">
            <w:pPr>
              <w:rPr>
                <w:b/>
                <w:bCs/>
                <w:sz w:val="36"/>
                <w:szCs w:val="36"/>
              </w:rPr>
            </w:pPr>
            <w:r>
              <w:rPr>
                <w:b/>
                <w:bCs/>
                <w:sz w:val="36"/>
                <w:szCs w:val="36"/>
              </w:rPr>
              <w:t>Reference list</w:t>
            </w:r>
          </w:p>
        </w:tc>
        <w:tc>
          <w:tcPr>
            <w:tcW w:w="4508" w:type="dxa"/>
          </w:tcPr>
          <w:p w14:paraId="50FA382F" w14:textId="77777777" w:rsidR="000D5F19" w:rsidRDefault="002F2F82">
            <w:pPr>
              <w:rPr>
                <w:rFonts w:ascii="Arial" w:eastAsia="Arial" w:hAnsi="Arial" w:cs="Arial"/>
              </w:rPr>
            </w:pPr>
            <w:r>
              <w:rPr>
                <w:rFonts w:ascii="Arial" w:eastAsia="Arial" w:hAnsi="Arial" w:cs="Arial"/>
              </w:rPr>
              <w:t>Fissel Brannick, S., Wolford, G.W., Wolford, L.L., Effron, K. and Buckler, J., (2022) ‘What is cli</w:t>
            </w:r>
            <w:r>
              <w:rPr>
                <w:rFonts w:ascii="Arial" w:eastAsia="Arial" w:hAnsi="Arial" w:cs="Arial"/>
              </w:rPr>
              <w:t>nical evidence in speech-language pathology? A scoping review</w:t>
            </w:r>
            <w:proofErr w:type="gramStart"/>
            <w:r>
              <w:rPr>
                <w:rFonts w:ascii="Arial" w:eastAsia="Arial" w:hAnsi="Arial" w:cs="Arial"/>
              </w:rPr>
              <w:t xml:space="preserve">’,  </w:t>
            </w:r>
            <w:r>
              <w:rPr>
                <w:rFonts w:ascii="Arial" w:eastAsia="Arial" w:hAnsi="Arial" w:cs="Arial"/>
                <w:i/>
                <w:iCs/>
              </w:rPr>
              <w:t>American</w:t>
            </w:r>
            <w:proofErr w:type="gramEnd"/>
            <w:r>
              <w:rPr>
                <w:rFonts w:ascii="Arial" w:eastAsia="Arial" w:hAnsi="Arial" w:cs="Arial"/>
                <w:i/>
                <w:iCs/>
              </w:rPr>
              <w:t xml:space="preserve"> Journal of Speech-Language Pathology, 31</w:t>
            </w:r>
            <w:r>
              <w:rPr>
                <w:rFonts w:ascii="Arial" w:eastAsia="Arial" w:hAnsi="Arial" w:cs="Arial"/>
              </w:rPr>
              <w:t>(6), pp.2943-2958.</w:t>
            </w:r>
          </w:p>
          <w:p w14:paraId="2A4A4E26" w14:textId="77777777" w:rsidR="000D5F19" w:rsidRDefault="002F2F82">
            <w:pPr>
              <w:rPr>
                <w:rFonts w:ascii="Arial" w:eastAsia="Arial" w:hAnsi="Arial" w:cs="Arial"/>
              </w:rPr>
            </w:pPr>
            <w:r>
              <w:rPr>
                <w:rFonts w:ascii="Arial" w:eastAsia="Arial" w:hAnsi="Arial" w:cs="Arial"/>
              </w:rPr>
              <w:t>Franchi, T. and Russell-Sewell, N., (2023) ‘Medical students and the impostor phenomenon: a coexistence precipitated and pe</w:t>
            </w:r>
            <w:r>
              <w:rPr>
                <w:rFonts w:ascii="Arial" w:eastAsia="Arial" w:hAnsi="Arial" w:cs="Arial"/>
              </w:rPr>
              <w:t xml:space="preserve">rpetuated by the educational environment?’, </w:t>
            </w:r>
            <w:r>
              <w:rPr>
                <w:rFonts w:ascii="Arial" w:eastAsia="Arial" w:hAnsi="Arial" w:cs="Arial"/>
                <w:i/>
                <w:iCs/>
              </w:rPr>
              <w:t>Medical Science Educator, 33</w:t>
            </w:r>
            <w:r>
              <w:rPr>
                <w:rFonts w:ascii="Arial" w:eastAsia="Arial" w:hAnsi="Arial" w:cs="Arial"/>
              </w:rPr>
              <w:t xml:space="preserve">(1), pp.27-38. </w:t>
            </w:r>
          </w:p>
          <w:p w14:paraId="7FA4D0EE" w14:textId="77777777" w:rsidR="000D5F19" w:rsidRDefault="002F2F82">
            <w:pPr>
              <w:rPr>
                <w:rFonts w:ascii="Arial" w:eastAsia="Arial" w:hAnsi="Arial" w:cs="Arial"/>
              </w:rPr>
            </w:pPr>
            <w:r>
              <w:rPr>
                <w:rFonts w:ascii="Arial" w:eastAsia="Arial" w:hAnsi="Arial" w:cs="Arial"/>
              </w:rPr>
              <w:t xml:space="preserve">Pérez-Jorge, D., </w:t>
            </w:r>
            <w:proofErr w:type="spellStart"/>
            <w:r>
              <w:rPr>
                <w:rFonts w:ascii="Arial" w:eastAsia="Arial" w:hAnsi="Arial" w:cs="Arial"/>
              </w:rPr>
              <w:t>Boutaba-Alehyan</w:t>
            </w:r>
            <w:proofErr w:type="spellEnd"/>
            <w:r>
              <w:rPr>
                <w:rFonts w:ascii="Arial" w:eastAsia="Arial" w:hAnsi="Arial" w:cs="Arial"/>
              </w:rPr>
              <w:t xml:space="preserve">, M., González-Contreras, A.I. and Pérez-Pérez, I., (2025) ‘Examining the effects of academic stress on student well-being in </w:t>
            </w:r>
            <w:r>
              <w:rPr>
                <w:rFonts w:ascii="Arial" w:eastAsia="Arial" w:hAnsi="Arial" w:cs="Arial"/>
              </w:rPr>
              <w:lastRenderedPageBreak/>
              <w:t>higher edu</w:t>
            </w:r>
            <w:r>
              <w:rPr>
                <w:rFonts w:ascii="Arial" w:eastAsia="Arial" w:hAnsi="Arial" w:cs="Arial"/>
              </w:rPr>
              <w:t xml:space="preserve">cation’, </w:t>
            </w:r>
            <w:r>
              <w:rPr>
                <w:rFonts w:ascii="Arial" w:eastAsia="Arial" w:hAnsi="Arial" w:cs="Arial"/>
                <w:i/>
                <w:iCs/>
              </w:rPr>
              <w:t>Humanities and Social Sciences Communications, 12</w:t>
            </w:r>
            <w:r>
              <w:rPr>
                <w:rFonts w:ascii="Arial" w:eastAsia="Arial" w:hAnsi="Arial" w:cs="Arial"/>
              </w:rPr>
              <w:t>(1), pp.1-13.</w:t>
            </w:r>
          </w:p>
        </w:tc>
      </w:tr>
    </w:tbl>
    <w:p w14:paraId="4CA54AE2" w14:textId="77777777" w:rsidR="000D5F19" w:rsidRDefault="000D5F19">
      <w:pPr>
        <w:rPr>
          <w:sz w:val="36"/>
          <w:szCs w:val="36"/>
        </w:rPr>
      </w:pPr>
    </w:p>
    <w:p w14:paraId="7C368E8C" w14:textId="77777777" w:rsidR="000D5F19" w:rsidRDefault="000D5F19"/>
    <w:sectPr w:rsidR="000D5F1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0CBEB" w14:textId="77777777" w:rsidR="002F2F82" w:rsidRDefault="002F2F82" w:rsidP="006067E1">
      <w:pPr>
        <w:spacing w:after="0" w:line="240" w:lineRule="auto"/>
      </w:pPr>
      <w:r>
        <w:separator/>
      </w:r>
    </w:p>
  </w:endnote>
  <w:endnote w:type="continuationSeparator" w:id="0">
    <w:p w14:paraId="771E5B2B" w14:textId="77777777" w:rsidR="002F2F82" w:rsidRDefault="002F2F82" w:rsidP="00606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embedRegular r:id="rId1" w:fontKey="{01C7AD57-37A9-4B79-AFA5-371FAF792C64}"/>
  </w:font>
  <w:font w:name="Aptos">
    <w:charset w:val="00"/>
    <w:family w:val="swiss"/>
    <w:pitch w:val="variable"/>
    <w:sig w:usb0="20000287" w:usb1="00000003" w:usb2="00000000" w:usb3="00000000" w:csb0="0000019F" w:csb1="00000000"/>
    <w:embedRegular r:id="rId2" w:fontKey="{4AF83442-B4A8-48B8-A0C1-2B521B6E04DF}"/>
    <w:embedBold r:id="rId3" w:fontKey="{47532135-63F9-4C08-8025-35B4ED33A946}"/>
    <w:embedItalic r:id="rId4" w:fontKey="{F365E80B-F921-4485-A2C8-3B3C63015571}"/>
    <w:embedBoldItalic r:id="rId5" w:fontKey="{67860CC8-4CA3-4D34-95C3-A0FC83C800A9}"/>
  </w:font>
  <w:font w:name="Play">
    <w:charset w:val="00"/>
    <w:family w:val="auto"/>
    <w:pitch w:val="default"/>
    <w:embedRegular r:id="rId6" w:fontKey="{19F77955-6565-4820-AC1A-23DB60199B51}"/>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7" w:fontKey="{A85578C9-1BB6-420A-AE2B-B4AE3445F6B1}"/>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3B002" w14:textId="77777777" w:rsidR="002F2F82" w:rsidRDefault="002F2F82" w:rsidP="006067E1">
      <w:pPr>
        <w:spacing w:after="0" w:line="240" w:lineRule="auto"/>
      </w:pPr>
      <w:r>
        <w:separator/>
      </w:r>
    </w:p>
  </w:footnote>
  <w:footnote w:type="continuationSeparator" w:id="0">
    <w:p w14:paraId="6409CFC7" w14:textId="77777777" w:rsidR="002F2F82" w:rsidRDefault="002F2F82" w:rsidP="006067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B52B80"/>
    <w:multiLevelType w:val="multilevel"/>
    <w:tmpl w:val="2E60841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5F19"/>
    <w:rsid w:val="000D5F19"/>
    <w:rsid w:val="002F2F82"/>
    <w:rsid w:val="006067E1"/>
    <w:rsid w:val="00826CFB"/>
    <w:rsid w:val="00A37E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84E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paragraph" w:styleId="Subtitle">
    <w:name w:val="Subtitle"/>
    <w:basedOn w:val="Normal"/>
    <w:next w:val="Normal"/>
    <w:link w:val="SubtitleChar"/>
    <w:uiPriority w:val="11"/>
    <w:qFormat/>
    <w:rPr>
      <w:color w:val="595959"/>
      <w:sz w:val="28"/>
      <w:szCs w:val="28"/>
    </w:r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067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7E1"/>
  </w:style>
  <w:style w:type="paragraph" w:styleId="Footer">
    <w:name w:val="footer"/>
    <w:basedOn w:val="Normal"/>
    <w:link w:val="FooterChar"/>
    <w:uiPriority w:val="99"/>
    <w:unhideWhenUsed/>
    <w:rsid w:val="006067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7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LyEAw3KhDc0kXV0oj5nUCSUSBw==">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1279</Words>
  <Characters>7294</Characters>
  <Application>Microsoft Office Word</Application>
  <DocSecurity>0</DocSecurity>
  <Lines>60</Lines>
  <Paragraphs>17</Paragraphs>
  <ScaleCrop>false</ScaleCrop>
  <Company/>
  <LinksUpToDate>false</LinksUpToDate>
  <CharactersWithSpaces>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2026-04-02T13:17:00Z</dcterms:created>
  <dcterms:modified xsi:type="dcterms:W3CDTF">2026-04-02T13:17:00Z</dcterms:modified>
</cp:coreProperties>
</file>