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9F669" w14:textId="44F93461" w:rsidR="5705CB2A" w:rsidRDefault="5705CB2A" w:rsidP="5705CB2A">
      <w:pPr>
        <w:jc w:val="center"/>
        <w:rPr>
          <w:rFonts w:ascii="Times New Roman" w:eastAsia="Times New Roman" w:hAnsi="Times New Roman" w:cs="Times New Roman"/>
          <w:b/>
          <w:bCs/>
          <w:sz w:val="48"/>
          <w:szCs w:val="48"/>
        </w:rPr>
      </w:pPr>
    </w:p>
    <w:p w14:paraId="6CD190B7" w14:textId="4074EB52" w:rsidR="5900F72D" w:rsidRDefault="735BF202" w:rsidP="735BF202">
      <w:pPr>
        <w:jc w:val="center"/>
        <w:rPr>
          <w:rFonts w:ascii="Times New Roman" w:eastAsia="Times New Roman" w:hAnsi="Times New Roman" w:cs="Times New Roman"/>
          <w:b/>
          <w:bCs/>
          <w:sz w:val="42"/>
          <w:szCs w:val="42"/>
        </w:rPr>
      </w:pPr>
      <w:r w:rsidRPr="735BF202">
        <w:rPr>
          <w:rFonts w:ascii="Times New Roman" w:eastAsia="Times New Roman" w:hAnsi="Times New Roman" w:cs="Times New Roman"/>
          <w:b/>
          <w:bCs/>
          <w:sz w:val="42"/>
          <w:szCs w:val="42"/>
        </w:rPr>
        <w:t>Community Engagement</w:t>
      </w:r>
    </w:p>
    <w:p w14:paraId="403930F4" w14:textId="61E41B6F" w:rsidR="735BF202" w:rsidRDefault="735BF202" w:rsidP="735BF202">
      <w:pPr>
        <w:jc w:val="center"/>
        <w:rPr>
          <w:rFonts w:ascii="Times New Roman" w:eastAsia="Times New Roman" w:hAnsi="Times New Roman" w:cs="Times New Roman"/>
          <w:b/>
          <w:bCs/>
          <w:sz w:val="40"/>
          <w:szCs w:val="40"/>
        </w:rPr>
      </w:pPr>
      <w:r w:rsidRPr="735BF202">
        <w:rPr>
          <w:rFonts w:ascii="Times New Roman" w:eastAsia="Times New Roman" w:hAnsi="Times New Roman" w:cs="Times New Roman"/>
          <w:b/>
          <w:bCs/>
          <w:sz w:val="40"/>
          <w:szCs w:val="40"/>
        </w:rPr>
        <w:t>Assessment1</w:t>
      </w:r>
    </w:p>
    <w:p w14:paraId="494367DA" w14:textId="74661948" w:rsidR="5900F72D" w:rsidRDefault="5900F72D" w:rsidP="5900F72D">
      <w:pPr>
        <w:rPr>
          <w:rFonts w:ascii="Times New Roman" w:eastAsia="Times New Roman" w:hAnsi="Times New Roman" w:cs="Times New Roman"/>
          <w:sz w:val="40"/>
          <w:szCs w:val="40"/>
        </w:rPr>
      </w:pPr>
    </w:p>
    <w:p w14:paraId="429D908F" w14:textId="0EDC7970" w:rsidR="7EB1DDF6" w:rsidRDefault="7EB1DDF6" w:rsidP="7EB1DDF6">
      <w:pPr>
        <w:rPr>
          <w:rFonts w:ascii="Times New Roman" w:eastAsia="Times New Roman" w:hAnsi="Times New Roman" w:cs="Times New Roman"/>
          <w:sz w:val="40"/>
          <w:szCs w:val="40"/>
        </w:rPr>
      </w:pPr>
    </w:p>
    <w:p w14:paraId="48BD4105" w14:textId="1D43B3AE" w:rsidR="7EB1DDF6" w:rsidRDefault="7EB1DDF6" w:rsidP="7EB1DDF6">
      <w:pPr>
        <w:rPr>
          <w:rFonts w:ascii="Times New Roman" w:eastAsia="Times New Roman" w:hAnsi="Times New Roman" w:cs="Times New Roman"/>
          <w:sz w:val="40"/>
          <w:szCs w:val="40"/>
        </w:rPr>
      </w:pPr>
    </w:p>
    <w:p w14:paraId="690227B3" w14:textId="50870CAA" w:rsidR="1F1F1EEF" w:rsidRDefault="1F1F1EEF" w:rsidP="1F1F1EEF">
      <w:pPr>
        <w:rPr>
          <w:rFonts w:ascii="Times New Roman" w:eastAsia="Times New Roman" w:hAnsi="Times New Roman" w:cs="Times New Roman"/>
          <w:sz w:val="40"/>
          <w:szCs w:val="40"/>
        </w:rPr>
      </w:pPr>
    </w:p>
    <w:p w14:paraId="2EE30A63" w14:textId="4ADDF72B" w:rsidR="5900F72D" w:rsidRDefault="5900F72D" w:rsidP="5900F72D">
      <w:pPr>
        <w:rPr>
          <w:rFonts w:ascii="Times New Roman" w:eastAsia="Times New Roman" w:hAnsi="Times New Roman" w:cs="Times New Roman"/>
          <w:sz w:val="40"/>
          <w:szCs w:val="40"/>
        </w:rPr>
      </w:pPr>
      <w:r w:rsidRPr="5900F72D">
        <w:rPr>
          <w:rFonts w:ascii="Times New Roman" w:eastAsia="Times New Roman" w:hAnsi="Times New Roman" w:cs="Times New Roman"/>
          <w:sz w:val="40"/>
          <w:szCs w:val="40"/>
        </w:rPr>
        <w:t>Lecturer: Moly Jack</w:t>
      </w:r>
    </w:p>
    <w:p w14:paraId="67452383" w14:textId="7D03D115" w:rsidR="5900F72D" w:rsidRDefault="5900F72D" w:rsidP="5900F72D">
      <w:pPr>
        <w:rPr>
          <w:rFonts w:ascii="Times New Roman" w:eastAsia="Times New Roman" w:hAnsi="Times New Roman" w:cs="Times New Roman"/>
          <w:sz w:val="40"/>
          <w:szCs w:val="40"/>
        </w:rPr>
      </w:pPr>
      <w:r w:rsidRPr="5900F72D">
        <w:rPr>
          <w:rFonts w:ascii="Times New Roman" w:eastAsia="Times New Roman" w:hAnsi="Times New Roman" w:cs="Times New Roman"/>
          <w:sz w:val="40"/>
          <w:szCs w:val="40"/>
        </w:rPr>
        <w:t>Student: Eugenia Adriana Manda (2113738)</w:t>
      </w:r>
    </w:p>
    <w:p w14:paraId="388A8A3B" w14:textId="31DA73A7" w:rsidR="5900F72D" w:rsidRDefault="5900F72D" w:rsidP="5900F72D">
      <w:pPr>
        <w:rPr>
          <w:rFonts w:ascii="Times New Roman" w:eastAsia="Times New Roman" w:hAnsi="Times New Roman" w:cs="Times New Roman"/>
          <w:sz w:val="40"/>
          <w:szCs w:val="40"/>
        </w:rPr>
      </w:pPr>
      <w:r w:rsidRPr="5900F72D">
        <w:rPr>
          <w:rFonts w:ascii="Times New Roman" w:eastAsia="Times New Roman" w:hAnsi="Times New Roman" w:cs="Times New Roman"/>
          <w:sz w:val="40"/>
          <w:szCs w:val="40"/>
        </w:rPr>
        <w:t>Date:03.05.2022</w:t>
      </w:r>
    </w:p>
    <w:p w14:paraId="0C010DB2" w14:textId="1B4CAA10" w:rsidR="5900F72D" w:rsidRDefault="735BF202" w:rsidP="5900F72D">
      <w:pPr>
        <w:rPr>
          <w:rFonts w:ascii="Times New Roman" w:eastAsia="Times New Roman" w:hAnsi="Times New Roman" w:cs="Times New Roman"/>
          <w:sz w:val="40"/>
          <w:szCs w:val="40"/>
        </w:rPr>
      </w:pPr>
      <w:r w:rsidRPr="735BF202">
        <w:rPr>
          <w:rFonts w:ascii="Times New Roman" w:eastAsia="Times New Roman" w:hAnsi="Times New Roman" w:cs="Times New Roman"/>
          <w:sz w:val="40"/>
          <w:szCs w:val="40"/>
        </w:rPr>
        <w:t>Words:2,132</w:t>
      </w:r>
    </w:p>
    <w:p w14:paraId="676E8589" w14:textId="76B37616" w:rsidR="7EB1DDF6" w:rsidRDefault="7EB1DDF6" w:rsidP="7EB1DDF6">
      <w:pPr>
        <w:rPr>
          <w:rFonts w:ascii="Times New Roman" w:eastAsia="Times New Roman" w:hAnsi="Times New Roman" w:cs="Times New Roman"/>
          <w:sz w:val="40"/>
          <w:szCs w:val="40"/>
        </w:rPr>
      </w:pPr>
    </w:p>
    <w:p w14:paraId="18EBABE8" w14:textId="64968656" w:rsidR="7EB1DDF6" w:rsidRDefault="7EB1DDF6" w:rsidP="7EB1DDF6">
      <w:pPr>
        <w:rPr>
          <w:rFonts w:ascii="Times New Roman" w:eastAsia="Times New Roman" w:hAnsi="Times New Roman" w:cs="Times New Roman"/>
          <w:sz w:val="40"/>
          <w:szCs w:val="40"/>
        </w:rPr>
      </w:pPr>
    </w:p>
    <w:p w14:paraId="0AC91F33" w14:textId="7BB88C99" w:rsidR="7EB1DDF6" w:rsidRDefault="7EB1DDF6" w:rsidP="7EB1DDF6">
      <w:pPr>
        <w:rPr>
          <w:rFonts w:ascii="Times New Roman" w:eastAsia="Times New Roman" w:hAnsi="Times New Roman" w:cs="Times New Roman"/>
          <w:sz w:val="40"/>
          <w:szCs w:val="40"/>
        </w:rPr>
      </w:pPr>
    </w:p>
    <w:p w14:paraId="2AF6684A" w14:textId="28599DC8" w:rsidR="7EB1DDF6" w:rsidRDefault="7EB1DDF6" w:rsidP="7EB1DDF6">
      <w:pPr>
        <w:rPr>
          <w:rFonts w:ascii="Times New Roman" w:eastAsia="Times New Roman" w:hAnsi="Times New Roman" w:cs="Times New Roman"/>
          <w:sz w:val="40"/>
          <w:szCs w:val="40"/>
        </w:rPr>
      </w:pPr>
    </w:p>
    <w:p w14:paraId="4B8C80CB" w14:textId="158AF23E" w:rsidR="7EB1DDF6" w:rsidRDefault="7EB1DDF6" w:rsidP="7EB1DDF6">
      <w:pPr>
        <w:rPr>
          <w:rFonts w:ascii="Times New Roman" w:eastAsia="Times New Roman" w:hAnsi="Times New Roman" w:cs="Times New Roman"/>
          <w:sz w:val="40"/>
          <w:szCs w:val="40"/>
        </w:rPr>
      </w:pPr>
    </w:p>
    <w:p w14:paraId="2EA68F4D" w14:textId="721200F0" w:rsidR="7EB1DDF6" w:rsidRDefault="7EB1DDF6" w:rsidP="7EB1DDF6">
      <w:pPr>
        <w:rPr>
          <w:rFonts w:ascii="Times New Roman" w:eastAsia="Times New Roman" w:hAnsi="Times New Roman" w:cs="Times New Roman"/>
          <w:sz w:val="40"/>
          <w:szCs w:val="40"/>
        </w:rPr>
      </w:pPr>
    </w:p>
    <w:p w14:paraId="5D0E353E" w14:textId="6DB48A00" w:rsidR="018FB752" w:rsidRDefault="018FB752" w:rsidP="018FB752">
      <w:pPr>
        <w:jc w:val="center"/>
        <w:rPr>
          <w:rFonts w:ascii="Times New Roman" w:eastAsia="Times New Roman" w:hAnsi="Times New Roman" w:cs="Times New Roman"/>
          <w:sz w:val="28"/>
          <w:szCs w:val="28"/>
        </w:rPr>
      </w:pPr>
    </w:p>
    <w:p w14:paraId="2C73DE1E" w14:textId="751884BE" w:rsidR="735BF202" w:rsidRDefault="735BF202" w:rsidP="735BF202">
      <w:pPr>
        <w:jc w:val="center"/>
        <w:rPr>
          <w:rFonts w:ascii="Times New Roman" w:eastAsia="Times New Roman" w:hAnsi="Times New Roman" w:cs="Times New Roman"/>
          <w:sz w:val="28"/>
          <w:szCs w:val="28"/>
        </w:rPr>
      </w:pPr>
    </w:p>
    <w:p w14:paraId="3875872C" w14:textId="00D2CAAA" w:rsidR="1F1F1EEF" w:rsidRDefault="1F1F1EEF" w:rsidP="1F1F1EEF">
      <w:pPr>
        <w:jc w:val="center"/>
        <w:rPr>
          <w:rFonts w:ascii="Times New Roman" w:eastAsia="Times New Roman" w:hAnsi="Times New Roman" w:cs="Times New Roman"/>
          <w:sz w:val="28"/>
          <w:szCs w:val="28"/>
        </w:rPr>
      </w:pPr>
    </w:p>
    <w:p w14:paraId="5484618A" w14:textId="1891EF32" w:rsidR="1F1F1EEF" w:rsidRDefault="1F1F1EEF" w:rsidP="1F1F1EEF">
      <w:pPr>
        <w:jc w:val="center"/>
        <w:rPr>
          <w:rFonts w:ascii="Times New Roman" w:eastAsia="Times New Roman" w:hAnsi="Times New Roman" w:cs="Times New Roman"/>
          <w:sz w:val="28"/>
          <w:szCs w:val="28"/>
        </w:rPr>
      </w:pPr>
    </w:p>
    <w:p w14:paraId="25ED1E81" w14:textId="14CA5752" w:rsidR="1F1F1EEF" w:rsidRDefault="1F1F1EEF" w:rsidP="1F1F1EEF">
      <w:pPr>
        <w:jc w:val="center"/>
        <w:rPr>
          <w:rFonts w:ascii="Times New Roman" w:eastAsia="Times New Roman" w:hAnsi="Times New Roman" w:cs="Times New Roman"/>
          <w:sz w:val="28"/>
          <w:szCs w:val="28"/>
        </w:rPr>
      </w:pPr>
    </w:p>
    <w:p w14:paraId="6F883DBB" w14:textId="69DFB19B" w:rsidR="735BF202" w:rsidRDefault="735BF202" w:rsidP="735BF202">
      <w:pPr>
        <w:jc w:val="center"/>
        <w:rPr>
          <w:rFonts w:ascii="Times New Roman" w:eastAsia="Times New Roman" w:hAnsi="Times New Roman" w:cs="Times New Roman"/>
          <w:sz w:val="28"/>
          <w:szCs w:val="28"/>
        </w:rPr>
      </w:pPr>
    </w:p>
    <w:p w14:paraId="52E3E309" w14:textId="27067A57" w:rsidR="735BF202" w:rsidRDefault="735BF202" w:rsidP="735BF202">
      <w:pPr>
        <w:jc w:val="center"/>
        <w:rPr>
          <w:rFonts w:ascii="Times New Roman" w:eastAsia="Times New Roman" w:hAnsi="Times New Roman" w:cs="Times New Roman"/>
          <w:sz w:val="28"/>
          <w:szCs w:val="28"/>
        </w:rPr>
      </w:pPr>
    </w:p>
    <w:p w14:paraId="134BD362" w14:textId="3B25BDDA" w:rsidR="7EB1DDF6" w:rsidRDefault="018FB752" w:rsidP="018FB752">
      <w:pPr>
        <w:rPr>
          <w:rFonts w:ascii="Times New Roman" w:eastAsia="Times New Roman" w:hAnsi="Times New Roman" w:cs="Times New Roman"/>
          <w:b/>
          <w:bCs/>
          <w:sz w:val="28"/>
          <w:szCs w:val="28"/>
        </w:rPr>
      </w:pPr>
      <w:r w:rsidRPr="018FB752">
        <w:rPr>
          <w:rFonts w:ascii="Times New Roman" w:eastAsia="Times New Roman" w:hAnsi="Times New Roman" w:cs="Times New Roman"/>
          <w:b/>
          <w:bCs/>
          <w:sz w:val="28"/>
          <w:szCs w:val="28"/>
        </w:rPr>
        <w:t>Table of Contents</w:t>
      </w:r>
    </w:p>
    <w:p w14:paraId="737F8713" w14:textId="12373526" w:rsidR="7EB1DDF6" w:rsidRDefault="7EB1DDF6" w:rsidP="7EB1DDF6">
      <w:pPr>
        <w:rPr>
          <w:rFonts w:ascii="Times New Roman" w:eastAsia="Times New Roman" w:hAnsi="Times New Roman" w:cs="Times New Roman"/>
        </w:rPr>
      </w:pPr>
      <w:r w:rsidRPr="7EB1DDF6">
        <w:rPr>
          <w:rFonts w:ascii="Times New Roman" w:eastAsia="Times New Roman" w:hAnsi="Times New Roman" w:cs="Times New Roman"/>
        </w:rPr>
        <w:t>Introduction.......................................................................................................................................3</w:t>
      </w:r>
    </w:p>
    <w:p w14:paraId="19E42B03" w14:textId="40359426" w:rsidR="7EB1DDF6" w:rsidRDefault="7EB1DDF6" w:rsidP="7EB1DDF6">
      <w:pPr>
        <w:jc w:val="both"/>
        <w:rPr>
          <w:rFonts w:ascii="Times New Roman" w:eastAsia="Times New Roman" w:hAnsi="Times New Roman" w:cs="Times New Roman"/>
        </w:rPr>
      </w:pPr>
      <w:r w:rsidRPr="7EB1DDF6">
        <w:rPr>
          <w:rFonts w:ascii="Times New Roman" w:eastAsia="Times New Roman" w:hAnsi="Times New Roman" w:cs="Times New Roman"/>
        </w:rPr>
        <w:t>Chosen Community Engagement Program’s …...............................................................................4</w:t>
      </w:r>
    </w:p>
    <w:p w14:paraId="4B10E48E" w14:textId="35ABF563" w:rsidR="7EB1DDF6" w:rsidRDefault="7EB1DDF6" w:rsidP="7EB1DDF6">
      <w:pPr>
        <w:jc w:val="both"/>
        <w:rPr>
          <w:rFonts w:ascii="Times New Roman" w:eastAsia="Times New Roman" w:hAnsi="Times New Roman" w:cs="Times New Roman"/>
        </w:rPr>
      </w:pPr>
      <w:bookmarkStart w:id="0" w:name="_Int_brgUJ5gq"/>
      <w:r w:rsidRPr="7EB1DDF6">
        <w:rPr>
          <w:rFonts w:ascii="Times New Roman" w:eastAsia="Times New Roman" w:hAnsi="Times New Roman" w:cs="Times New Roman"/>
        </w:rPr>
        <w:t>Stakeholders</w:t>
      </w:r>
      <w:bookmarkEnd w:id="0"/>
      <w:r w:rsidRPr="7EB1DDF6">
        <w:rPr>
          <w:rFonts w:ascii="Times New Roman" w:eastAsia="Times New Roman" w:hAnsi="Times New Roman" w:cs="Times New Roman"/>
        </w:rPr>
        <w:t xml:space="preserve"> identification and establishing the stakeholders' relationship.....................................5 </w:t>
      </w:r>
    </w:p>
    <w:p w14:paraId="0F56E26D" w14:textId="6444A985" w:rsidR="7EB1DDF6" w:rsidRDefault="7EB1DDF6" w:rsidP="7EB1DDF6">
      <w:pPr>
        <w:jc w:val="both"/>
        <w:rPr>
          <w:rFonts w:ascii="Times New Roman" w:eastAsia="Times New Roman" w:hAnsi="Times New Roman" w:cs="Times New Roman"/>
        </w:rPr>
      </w:pPr>
      <w:r w:rsidRPr="7EB1DDF6">
        <w:rPr>
          <w:rFonts w:ascii="Times New Roman" w:eastAsia="Times New Roman" w:hAnsi="Times New Roman" w:cs="Times New Roman"/>
        </w:rPr>
        <w:t>The suitable strategies for engaging stakeholders..........................................................................  6</w:t>
      </w:r>
    </w:p>
    <w:p w14:paraId="1F87FCB3" w14:textId="738CAC9C" w:rsidR="7EB1DDF6" w:rsidRDefault="7EB1DDF6" w:rsidP="7EB1DDF6">
      <w:pPr>
        <w:jc w:val="both"/>
        <w:rPr>
          <w:rFonts w:ascii="Times New Roman" w:eastAsia="Times New Roman" w:hAnsi="Times New Roman" w:cs="Times New Roman"/>
        </w:rPr>
      </w:pPr>
      <w:r w:rsidRPr="7EB1DDF6">
        <w:rPr>
          <w:rFonts w:ascii="Times New Roman" w:eastAsia="Times New Roman" w:hAnsi="Times New Roman" w:cs="Times New Roman"/>
        </w:rPr>
        <w:t>Employing social media platforms to support the project ….........................................................  7</w:t>
      </w:r>
    </w:p>
    <w:p w14:paraId="3A53326C" w14:textId="35314AE7" w:rsidR="7EB1DDF6" w:rsidRDefault="7EB1DDF6" w:rsidP="7EB1DDF6">
      <w:pPr>
        <w:jc w:val="both"/>
        <w:rPr>
          <w:rFonts w:ascii="Times New Roman" w:eastAsia="Times New Roman" w:hAnsi="Times New Roman" w:cs="Times New Roman"/>
        </w:rPr>
      </w:pPr>
      <w:r w:rsidRPr="7EB1DDF6">
        <w:rPr>
          <w:rFonts w:ascii="Times New Roman" w:eastAsia="Times New Roman" w:hAnsi="Times New Roman" w:cs="Times New Roman"/>
        </w:rPr>
        <w:t>Promoting participation and collaboration by using relevant avenues............................................ 8</w:t>
      </w:r>
    </w:p>
    <w:p w14:paraId="3DDC3C95" w14:textId="5A1C5D32" w:rsidR="7EB1DDF6" w:rsidRDefault="7EB1DDF6" w:rsidP="7EB1DDF6">
      <w:pPr>
        <w:jc w:val="both"/>
        <w:rPr>
          <w:rFonts w:ascii="Times New Roman" w:eastAsia="Times New Roman" w:hAnsi="Times New Roman" w:cs="Times New Roman"/>
        </w:rPr>
      </w:pPr>
      <w:r w:rsidRPr="7EB1DDF6">
        <w:rPr>
          <w:rFonts w:ascii="Times New Roman" w:eastAsia="Times New Roman" w:hAnsi="Times New Roman" w:cs="Times New Roman"/>
        </w:rPr>
        <w:t>A forward-looking approach adopted by Community Engagement Practitioners........................... 9</w:t>
      </w:r>
    </w:p>
    <w:p w14:paraId="230794B3" w14:textId="1F0AE9CB" w:rsidR="7EB1DDF6" w:rsidRDefault="7EB1DDF6" w:rsidP="7EB1DDF6">
      <w:pPr>
        <w:jc w:val="both"/>
        <w:rPr>
          <w:rFonts w:ascii="Times New Roman" w:eastAsia="Times New Roman" w:hAnsi="Times New Roman" w:cs="Times New Roman"/>
        </w:rPr>
      </w:pPr>
      <w:r w:rsidRPr="7EB1DDF6">
        <w:rPr>
          <w:rFonts w:ascii="Times New Roman" w:eastAsia="Times New Roman" w:hAnsi="Times New Roman" w:cs="Times New Roman"/>
        </w:rPr>
        <w:t>Conclusion......................................................................................................................................10</w:t>
      </w:r>
    </w:p>
    <w:p w14:paraId="5F29CD7A" w14:textId="5E143548" w:rsidR="7EB1DDF6" w:rsidRDefault="7EB1DDF6" w:rsidP="7EB1DDF6">
      <w:pPr>
        <w:jc w:val="both"/>
        <w:rPr>
          <w:rFonts w:ascii="Times New Roman" w:eastAsia="Times New Roman" w:hAnsi="Times New Roman" w:cs="Times New Roman"/>
        </w:rPr>
      </w:pPr>
      <w:r w:rsidRPr="7EB1DDF6">
        <w:rPr>
          <w:rFonts w:ascii="Times New Roman" w:eastAsia="Times New Roman" w:hAnsi="Times New Roman" w:cs="Times New Roman"/>
        </w:rPr>
        <w:t xml:space="preserve"> References......................................................................................................................................11</w:t>
      </w:r>
    </w:p>
    <w:p w14:paraId="2DFCC8D6" w14:textId="3A55458D" w:rsidR="7EB1DDF6" w:rsidRDefault="7EB1DDF6" w:rsidP="7EB1DDF6">
      <w:pPr>
        <w:jc w:val="both"/>
        <w:rPr>
          <w:rFonts w:ascii="Times New Roman" w:eastAsia="Times New Roman" w:hAnsi="Times New Roman" w:cs="Times New Roman"/>
        </w:rPr>
      </w:pPr>
    </w:p>
    <w:p w14:paraId="76A46B4F" w14:textId="7F148359" w:rsidR="7EB1DDF6" w:rsidRDefault="7EB1DDF6" w:rsidP="7EB1DDF6">
      <w:pPr>
        <w:jc w:val="both"/>
        <w:rPr>
          <w:rFonts w:ascii="Times New Roman" w:eastAsia="Times New Roman" w:hAnsi="Times New Roman" w:cs="Times New Roman"/>
        </w:rPr>
      </w:pPr>
    </w:p>
    <w:p w14:paraId="57CA4FED" w14:textId="75ED72FD" w:rsidR="7EB1DDF6" w:rsidRDefault="7EB1DDF6" w:rsidP="7EB1DDF6">
      <w:pPr>
        <w:jc w:val="both"/>
        <w:rPr>
          <w:rFonts w:ascii="Times New Roman" w:eastAsia="Times New Roman" w:hAnsi="Times New Roman" w:cs="Times New Roman"/>
          <w:b/>
          <w:bCs/>
        </w:rPr>
      </w:pPr>
      <w:r w:rsidRPr="7EB1DDF6">
        <w:rPr>
          <w:rFonts w:ascii="Times New Roman" w:eastAsia="Times New Roman" w:hAnsi="Times New Roman" w:cs="Times New Roman"/>
          <w:b/>
          <w:bCs/>
        </w:rPr>
        <w:t>List of Abbreviation</w:t>
      </w:r>
    </w:p>
    <w:tbl>
      <w:tblPr>
        <w:tblStyle w:val="TableGrid"/>
        <w:tblW w:w="0" w:type="auto"/>
        <w:tblLayout w:type="fixed"/>
        <w:tblLook w:val="06A0" w:firstRow="1" w:lastRow="0" w:firstColumn="1" w:lastColumn="0" w:noHBand="1" w:noVBand="1"/>
      </w:tblPr>
      <w:tblGrid>
        <w:gridCol w:w="4508"/>
        <w:gridCol w:w="4508"/>
      </w:tblGrid>
      <w:tr w:rsidR="7EB1DDF6" w14:paraId="5BCF8C6F" w14:textId="77777777" w:rsidTr="7EB1DDF6">
        <w:tc>
          <w:tcPr>
            <w:tcW w:w="4508" w:type="dxa"/>
          </w:tcPr>
          <w:p w14:paraId="412BBBC9" w14:textId="254E1E2C" w:rsidR="7EB1DDF6" w:rsidRDefault="7EB1DDF6" w:rsidP="7EB1DDF6">
            <w:pPr>
              <w:rPr>
                <w:rFonts w:ascii="Times New Roman" w:eastAsia="Times New Roman" w:hAnsi="Times New Roman" w:cs="Times New Roman"/>
                <w:b/>
                <w:bCs/>
              </w:rPr>
            </w:pPr>
            <w:r w:rsidRPr="7EB1DDF6">
              <w:rPr>
                <w:rFonts w:ascii="Times New Roman" w:eastAsia="Times New Roman" w:hAnsi="Times New Roman" w:cs="Times New Roman"/>
                <w:b/>
                <w:bCs/>
              </w:rPr>
              <w:t>Abbreviation</w:t>
            </w:r>
          </w:p>
        </w:tc>
        <w:tc>
          <w:tcPr>
            <w:tcW w:w="4508" w:type="dxa"/>
          </w:tcPr>
          <w:p w14:paraId="766C3413" w14:textId="268429FC" w:rsidR="7EB1DDF6" w:rsidRDefault="7EB1DDF6" w:rsidP="7EB1DDF6">
            <w:pPr>
              <w:rPr>
                <w:rFonts w:ascii="Times New Roman" w:eastAsia="Times New Roman" w:hAnsi="Times New Roman" w:cs="Times New Roman"/>
                <w:b/>
                <w:bCs/>
              </w:rPr>
            </w:pPr>
            <w:r w:rsidRPr="7EB1DDF6">
              <w:rPr>
                <w:rFonts w:ascii="Times New Roman" w:eastAsia="Times New Roman" w:hAnsi="Times New Roman" w:cs="Times New Roman"/>
                <w:b/>
                <w:bCs/>
              </w:rPr>
              <w:t>Explanation</w:t>
            </w:r>
          </w:p>
        </w:tc>
      </w:tr>
      <w:tr w:rsidR="7EB1DDF6" w14:paraId="07220C64" w14:textId="77777777" w:rsidTr="7EB1DDF6">
        <w:tc>
          <w:tcPr>
            <w:tcW w:w="4508" w:type="dxa"/>
          </w:tcPr>
          <w:p w14:paraId="30F55C96" w14:textId="1F902111" w:rsidR="7EB1DDF6" w:rsidRDefault="7EB1DDF6" w:rsidP="7EB1DDF6">
            <w:pPr>
              <w:rPr>
                <w:rFonts w:ascii="Times New Roman" w:eastAsia="Times New Roman" w:hAnsi="Times New Roman" w:cs="Times New Roman"/>
                <w:b/>
                <w:bCs/>
              </w:rPr>
            </w:pPr>
            <w:r w:rsidRPr="7EB1DDF6">
              <w:rPr>
                <w:rFonts w:ascii="Times New Roman" w:eastAsia="Times New Roman" w:hAnsi="Times New Roman" w:cs="Times New Roman"/>
                <w:b/>
                <w:bCs/>
              </w:rPr>
              <w:t>HYM</w:t>
            </w:r>
          </w:p>
        </w:tc>
        <w:tc>
          <w:tcPr>
            <w:tcW w:w="4508" w:type="dxa"/>
          </w:tcPr>
          <w:p w14:paraId="05042A4D" w14:textId="560CF362" w:rsidR="7EB1DDF6" w:rsidRDefault="7EB1DDF6" w:rsidP="7EB1DDF6">
            <w:pPr>
              <w:rPr>
                <w:rFonts w:ascii="Times New Roman" w:eastAsia="Times New Roman" w:hAnsi="Times New Roman" w:cs="Times New Roman"/>
              </w:rPr>
            </w:pPr>
            <w:r w:rsidRPr="7EB1DDF6">
              <w:rPr>
                <w:rFonts w:ascii="Times New Roman" w:eastAsia="Times New Roman" w:hAnsi="Times New Roman" w:cs="Times New Roman"/>
              </w:rPr>
              <w:t>Helping young minds</w:t>
            </w:r>
          </w:p>
        </w:tc>
      </w:tr>
      <w:tr w:rsidR="7EB1DDF6" w14:paraId="7D698508" w14:textId="77777777" w:rsidTr="7EB1DDF6">
        <w:tc>
          <w:tcPr>
            <w:tcW w:w="4508" w:type="dxa"/>
          </w:tcPr>
          <w:p w14:paraId="4F22AB12" w14:textId="34E42168" w:rsidR="7EB1DDF6" w:rsidRDefault="7EB1DDF6" w:rsidP="7EB1DDF6">
            <w:pPr>
              <w:rPr>
                <w:rFonts w:ascii="Times New Roman" w:eastAsia="Times New Roman" w:hAnsi="Times New Roman" w:cs="Times New Roman"/>
                <w:b/>
                <w:bCs/>
              </w:rPr>
            </w:pPr>
          </w:p>
          <w:p w14:paraId="397E686E" w14:textId="17162370" w:rsidR="7EB1DDF6" w:rsidRDefault="7EB1DDF6" w:rsidP="7EB1DDF6">
            <w:pPr>
              <w:rPr>
                <w:rFonts w:ascii="Times New Roman" w:eastAsia="Times New Roman" w:hAnsi="Times New Roman" w:cs="Times New Roman"/>
                <w:b/>
                <w:bCs/>
              </w:rPr>
            </w:pPr>
            <w:r w:rsidRPr="7EB1DDF6">
              <w:rPr>
                <w:rFonts w:ascii="Times New Roman" w:eastAsia="Times New Roman" w:hAnsi="Times New Roman" w:cs="Times New Roman"/>
                <w:b/>
                <w:bCs/>
              </w:rPr>
              <w:t>CAN</w:t>
            </w:r>
          </w:p>
        </w:tc>
        <w:tc>
          <w:tcPr>
            <w:tcW w:w="4508" w:type="dxa"/>
          </w:tcPr>
          <w:p w14:paraId="14F91B40" w14:textId="74D935AF" w:rsidR="7EB1DDF6" w:rsidRDefault="7EB1DDF6" w:rsidP="7EB1DDF6">
            <w:pPr>
              <w:rPr>
                <w:rFonts w:ascii="Times New Roman" w:eastAsia="Times New Roman" w:hAnsi="Times New Roman" w:cs="Times New Roman"/>
              </w:rPr>
            </w:pPr>
            <w:r w:rsidRPr="7EB1DDF6">
              <w:rPr>
                <w:rFonts w:ascii="Times New Roman" w:eastAsia="Times New Roman" w:hAnsi="Times New Roman" w:cs="Times New Roman"/>
              </w:rPr>
              <w:t>Community Action Network – Community Heroes</w:t>
            </w:r>
          </w:p>
        </w:tc>
      </w:tr>
    </w:tbl>
    <w:p w14:paraId="01C78E6D" w14:textId="76A674A5" w:rsidR="7EB1DDF6" w:rsidRDefault="7EB1DDF6" w:rsidP="7EB1DDF6">
      <w:pPr>
        <w:jc w:val="both"/>
        <w:rPr>
          <w:rFonts w:ascii="Times New Roman" w:eastAsia="Times New Roman" w:hAnsi="Times New Roman" w:cs="Times New Roman"/>
        </w:rPr>
      </w:pPr>
    </w:p>
    <w:p w14:paraId="6F0E75E4" w14:textId="20EC7E91" w:rsidR="7EB1DDF6" w:rsidRDefault="7EB1DDF6" w:rsidP="7EB1DDF6">
      <w:pPr>
        <w:jc w:val="both"/>
        <w:rPr>
          <w:rFonts w:ascii="Times New Roman" w:eastAsia="Times New Roman" w:hAnsi="Times New Roman" w:cs="Times New Roman"/>
        </w:rPr>
      </w:pPr>
    </w:p>
    <w:p w14:paraId="79092EB6" w14:textId="388AE224" w:rsidR="7EB1DDF6" w:rsidRDefault="7EB1DDF6" w:rsidP="7EB1DDF6">
      <w:pPr>
        <w:jc w:val="both"/>
        <w:rPr>
          <w:rFonts w:ascii="Times New Roman" w:eastAsia="Times New Roman" w:hAnsi="Times New Roman" w:cs="Times New Roman"/>
        </w:rPr>
      </w:pPr>
    </w:p>
    <w:p w14:paraId="3CF0A226" w14:textId="4A116485" w:rsidR="018FB752" w:rsidRDefault="018FB752" w:rsidP="018FB752">
      <w:pPr>
        <w:jc w:val="both"/>
        <w:rPr>
          <w:rFonts w:ascii="Times New Roman" w:eastAsia="Times New Roman" w:hAnsi="Times New Roman" w:cs="Times New Roman"/>
        </w:rPr>
      </w:pPr>
    </w:p>
    <w:p w14:paraId="5EB60AC1" w14:textId="51E3DFCE" w:rsidR="018FB752" w:rsidRDefault="018FB752" w:rsidP="018FB752">
      <w:pPr>
        <w:jc w:val="both"/>
        <w:rPr>
          <w:rFonts w:ascii="Times New Roman" w:eastAsia="Times New Roman" w:hAnsi="Times New Roman" w:cs="Times New Roman"/>
        </w:rPr>
      </w:pPr>
    </w:p>
    <w:p w14:paraId="7C3A7649" w14:textId="635E0F13" w:rsidR="018FB752" w:rsidRDefault="018FB752" w:rsidP="018FB752">
      <w:pPr>
        <w:jc w:val="both"/>
        <w:rPr>
          <w:rFonts w:ascii="Times New Roman" w:eastAsia="Times New Roman" w:hAnsi="Times New Roman" w:cs="Times New Roman"/>
        </w:rPr>
      </w:pPr>
    </w:p>
    <w:p w14:paraId="3CABABE9" w14:textId="5CB24895" w:rsidR="018FB752" w:rsidRDefault="018FB752" w:rsidP="018FB752">
      <w:pPr>
        <w:jc w:val="both"/>
        <w:rPr>
          <w:rFonts w:ascii="Times New Roman" w:eastAsia="Times New Roman" w:hAnsi="Times New Roman" w:cs="Times New Roman"/>
        </w:rPr>
      </w:pPr>
    </w:p>
    <w:p w14:paraId="592C4D09" w14:textId="765D9E77" w:rsidR="018FB752" w:rsidRDefault="018FB752" w:rsidP="018FB752">
      <w:pPr>
        <w:jc w:val="both"/>
        <w:rPr>
          <w:rFonts w:ascii="Times New Roman" w:eastAsia="Times New Roman" w:hAnsi="Times New Roman" w:cs="Times New Roman"/>
        </w:rPr>
      </w:pPr>
    </w:p>
    <w:p w14:paraId="4489251E" w14:textId="09FE3562" w:rsidR="018FB752" w:rsidRDefault="018FB752" w:rsidP="018FB752">
      <w:pPr>
        <w:jc w:val="both"/>
        <w:rPr>
          <w:rFonts w:ascii="Times New Roman" w:eastAsia="Times New Roman" w:hAnsi="Times New Roman" w:cs="Times New Roman"/>
        </w:rPr>
      </w:pPr>
    </w:p>
    <w:p w14:paraId="7A6A17CF" w14:textId="37021FCD" w:rsidR="018FB752" w:rsidRDefault="018FB752" w:rsidP="018FB752">
      <w:pPr>
        <w:jc w:val="both"/>
        <w:rPr>
          <w:rFonts w:ascii="Times New Roman" w:eastAsia="Times New Roman" w:hAnsi="Times New Roman" w:cs="Times New Roman"/>
        </w:rPr>
      </w:pPr>
    </w:p>
    <w:p w14:paraId="2CD694BB" w14:textId="5DA54C38" w:rsidR="7EB1DDF6" w:rsidRDefault="7EB1DDF6" w:rsidP="7EB1DDF6">
      <w:pPr>
        <w:jc w:val="both"/>
        <w:rPr>
          <w:rFonts w:ascii="Times New Roman" w:eastAsia="Times New Roman" w:hAnsi="Times New Roman" w:cs="Times New Roman"/>
        </w:rPr>
      </w:pPr>
    </w:p>
    <w:p w14:paraId="7EB95F51" w14:textId="3026701C" w:rsidR="7EB1DDF6" w:rsidRDefault="7EB1DDF6" w:rsidP="7EB1DDF6">
      <w:pPr>
        <w:jc w:val="both"/>
        <w:rPr>
          <w:rFonts w:ascii="Times New Roman" w:eastAsia="Times New Roman" w:hAnsi="Times New Roman" w:cs="Times New Roman"/>
        </w:rPr>
      </w:pPr>
    </w:p>
    <w:p w14:paraId="3B146689" w14:textId="125B326C" w:rsidR="018FB752" w:rsidRDefault="018FB752" w:rsidP="018FB752">
      <w:pPr>
        <w:jc w:val="both"/>
        <w:rPr>
          <w:rFonts w:ascii="Times New Roman" w:eastAsia="Times New Roman" w:hAnsi="Times New Roman" w:cs="Times New Roman"/>
        </w:rPr>
      </w:pPr>
    </w:p>
    <w:p w14:paraId="755E491A" w14:textId="272D9E2A" w:rsidR="018FB752" w:rsidRDefault="018FB752" w:rsidP="018FB752">
      <w:pPr>
        <w:jc w:val="both"/>
        <w:rPr>
          <w:rFonts w:ascii="Times New Roman" w:eastAsia="Times New Roman" w:hAnsi="Times New Roman" w:cs="Times New Roman"/>
        </w:rPr>
      </w:pPr>
    </w:p>
    <w:p w14:paraId="75AD1F59" w14:textId="29F86989" w:rsidR="28AA6826" w:rsidRDefault="28AA6826" w:rsidP="28AA6826">
      <w:pPr>
        <w:jc w:val="both"/>
        <w:rPr>
          <w:rFonts w:ascii="Times New Roman" w:eastAsia="Times New Roman" w:hAnsi="Times New Roman" w:cs="Times New Roman"/>
        </w:rPr>
      </w:pPr>
    </w:p>
    <w:p w14:paraId="0E172343" w14:textId="0090DA99" w:rsidR="28AA6826" w:rsidRDefault="28AA6826" w:rsidP="28AA6826">
      <w:pPr>
        <w:jc w:val="both"/>
        <w:rPr>
          <w:rFonts w:ascii="Times New Roman" w:eastAsia="Times New Roman" w:hAnsi="Times New Roman" w:cs="Times New Roman"/>
        </w:rPr>
      </w:pPr>
    </w:p>
    <w:p w14:paraId="06ACB465" w14:textId="7790CDEB" w:rsidR="018FB752" w:rsidRDefault="018FB752" w:rsidP="018FB752">
      <w:pPr>
        <w:jc w:val="both"/>
        <w:rPr>
          <w:rFonts w:ascii="Times New Roman" w:eastAsia="Times New Roman" w:hAnsi="Times New Roman" w:cs="Times New Roman"/>
        </w:rPr>
      </w:pPr>
    </w:p>
    <w:p w14:paraId="064605C5" w14:textId="64D6802E" w:rsidR="7EB1DDF6" w:rsidRDefault="7EB1DDF6" w:rsidP="7EB1DDF6">
      <w:pPr>
        <w:jc w:val="both"/>
        <w:rPr>
          <w:rFonts w:ascii="Times New Roman" w:eastAsia="Times New Roman" w:hAnsi="Times New Roman" w:cs="Times New Roman"/>
          <w:b/>
          <w:bCs/>
          <w:sz w:val="40"/>
          <w:szCs w:val="40"/>
        </w:rPr>
      </w:pPr>
      <w:r w:rsidRPr="7EB1DDF6">
        <w:rPr>
          <w:rFonts w:ascii="Times New Roman" w:eastAsia="Times New Roman" w:hAnsi="Times New Roman" w:cs="Times New Roman"/>
          <w:b/>
          <w:bCs/>
          <w:sz w:val="40"/>
          <w:szCs w:val="40"/>
        </w:rPr>
        <w:t>Introduction</w:t>
      </w:r>
    </w:p>
    <w:p w14:paraId="14F15572" w14:textId="19780E8E"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sz w:val="28"/>
          <w:szCs w:val="28"/>
        </w:rPr>
        <w:t>Community engagement refers to the process through which a group of people who all share a common interest in the well-being of given community work to address issues that impact that community (Greenberger and McNaughton, 2019). The report is going to be about community education. Community education means that all members of the community should have access to lifelong learning opportunities so that they can become active participants in addressing local issues. Working with community members, community educators can find out what resources are needed to address those needs, and they have a firm grasp on how diversity and inclusion are essential to a healthy community and its future. It has been analysed in this report how to effectively engage the community, how to build relationships between the various stakeholders involved, how to use social media for supporting the project, and how to use other avenues to get the community involved.</w:t>
      </w:r>
    </w:p>
    <w:p w14:paraId="7EE85B07" w14:textId="7D6E7174" w:rsidR="7EB1DDF6" w:rsidRDefault="7EB1DDF6" w:rsidP="7EB1DDF6">
      <w:pPr>
        <w:jc w:val="both"/>
        <w:rPr>
          <w:rFonts w:ascii="Times New Roman" w:eastAsia="Times New Roman" w:hAnsi="Times New Roman" w:cs="Times New Roman"/>
          <w:sz w:val="28"/>
          <w:szCs w:val="28"/>
        </w:rPr>
      </w:pPr>
    </w:p>
    <w:p w14:paraId="35EB9509" w14:textId="75F0BEC2" w:rsidR="7EB1DDF6" w:rsidRDefault="7EB1DDF6" w:rsidP="7EB1DDF6">
      <w:pPr>
        <w:jc w:val="both"/>
        <w:rPr>
          <w:rFonts w:ascii="Times New Roman" w:eastAsia="Times New Roman" w:hAnsi="Times New Roman" w:cs="Times New Roman"/>
          <w:sz w:val="28"/>
          <w:szCs w:val="28"/>
        </w:rPr>
      </w:pPr>
    </w:p>
    <w:p w14:paraId="6AA5A367" w14:textId="66E2A8B0" w:rsidR="7EB1DDF6" w:rsidRDefault="7EB1DDF6" w:rsidP="7EB1DDF6">
      <w:pPr>
        <w:jc w:val="both"/>
        <w:rPr>
          <w:rFonts w:ascii="Times New Roman" w:eastAsia="Times New Roman" w:hAnsi="Times New Roman" w:cs="Times New Roman"/>
          <w:sz w:val="28"/>
          <w:szCs w:val="28"/>
        </w:rPr>
      </w:pPr>
    </w:p>
    <w:p w14:paraId="0082A8D6" w14:textId="77A92218" w:rsidR="7EB1DDF6" w:rsidRDefault="7EB1DDF6" w:rsidP="7EB1DDF6">
      <w:pPr>
        <w:jc w:val="both"/>
        <w:rPr>
          <w:rFonts w:ascii="Times New Roman" w:eastAsia="Times New Roman" w:hAnsi="Times New Roman" w:cs="Times New Roman"/>
          <w:sz w:val="28"/>
          <w:szCs w:val="28"/>
        </w:rPr>
      </w:pPr>
    </w:p>
    <w:p w14:paraId="1E6596D6" w14:textId="03375F7F" w:rsidR="7EB1DDF6" w:rsidRDefault="7EB1DDF6" w:rsidP="7EB1DDF6">
      <w:pPr>
        <w:jc w:val="both"/>
        <w:rPr>
          <w:rFonts w:ascii="Times New Roman" w:eastAsia="Times New Roman" w:hAnsi="Times New Roman" w:cs="Times New Roman"/>
          <w:sz w:val="28"/>
          <w:szCs w:val="28"/>
        </w:rPr>
      </w:pPr>
    </w:p>
    <w:p w14:paraId="2C2D144F" w14:textId="3477A8D8" w:rsidR="7EB1DDF6" w:rsidRDefault="7EB1DDF6" w:rsidP="7EB1DDF6">
      <w:pPr>
        <w:jc w:val="both"/>
        <w:rPr>
          <w:rFonts w:ascii="Times New Roman" w:eastAsia="Times New Roman" w:hAnsi="Times New Roman" w:cs="Times New Roman"/>
          <w:sz w:val="28"/>
          <w:szCs w:val="28"/>
        </w:rPr>
      </w:pPr>
    </w:p>
    <w:p w14:paraId="2912AF2C" w14:textId="3A94C5A1" w:rsidR="7EB1DDF6" w:rsidRDefault="7EB1DDF6" w:rsidP="7EB1DDF6">
      <w:pPr>
        <w:jc w:val="both"/>
        <w:rPr>
          <w:rFonts w:ascii="Times New Roman" w:eastAsia="Times New Roman" w:hAnsi="Times New Roman" w:cs="Times New Roman"/>
          <w:sz w:val="28"/>
          <w:szCs w:val="28"/>
        </w:rPr>
      </w:pPr>
    </w:p>
    <w:p w14:paraId="40305EEC" w14:textId="64E0503D" w:rsidR="7EB1DDF6" w:rsidRDefault="7EB1DDF6" w:rsidP="7EB1DDF6">
      <w:pPr>
        <w:jc w:val="both"/>
        <w:rPr>
          <w:rFonts w:ascii="Times New Roman" w:eastAsia="Times New Roman" w:hAnsi="Times New Roman" w:cs="Times New Roman"/>
          <w:sz w:val="28"/>
          <w:szCs w:val="28"/>
        </w:rPr>
      </w:pPr>
    </w:p>
    <w:p w14:paraId="71DA73BD" w14:textId="1A1E097A" w:rsidR="7EB1DDF6" w:rsidRDefault="7EB1DDF6" w:rsidP="7EB1DDF6">
      <w:pPr>
        <w:jc w:val="both"/>
        <w:rPr>
          <w:rFonts w:ascii="Times New Roman" w:eastAsia="Times New Roman" w:hAnsi="Times New Roman" w:cs="Times New Roman"/>
          <w:sz w:val="28"/>
          <w:szCs w:val="28"/>
        </w:rPr>
      </w:pPr>
    </w:p>
    <w:p w14:paraId="2B16810A" w14:textId="1C119197" w:rsidR="7EB1DDF6" w:rsidRDefault="7EB1DDF6" w:rsidP="7EB1DDF6">
      <w:pPr>
        <w:jc w:val="both"/>
        <w:rPr>
          <w:rFonts w:ascii="Times New Roman" w:eastAsia="Times New Roman" w:hAnsi="Times New Roman" w:cs="Times New Roman"/>
          <w:sz w:val="28"/>
          <w:szCs w:val="28"/>
        </w:rPr>
      </w:pPr>
    </w:p>
    <w:p w14:paraId="271D9902" w14:textId="5D72A193" w:rsidR="7EB1DDF6" w:rsidRDefault="7EB1DDF6" w:rsidP="7EB1DDF6">
      <w:pPr>
        <w:jc w:val="both"/>
        <w:rPr>
          <w:rFonts w:ascii="Times New Roman" w:eastAsia="Times New Roman" w:hAnsi="Times New Roman" w:cs="Times New Roman"/>
          <w:sz w:val="28"/>
          <w:szCs w:val="28"/>
        </w:rPr>
      </w:pPr>
    </w:p>
    <w:p w14:paraId="7C473FA3" w14:textId="5DAB72D6" w:rsidR="7EB1DDF6" w:rsidRDefault="7EB1DDF6" w:rsidP="7EB1DDF6">
      <w:pPr>
        <w:jc w:val="both"/>
        <w:rPr>
          <w:rFonts w:ascii="Times New Roman" w:eastAsia="Times New Roman" w:hAnsi="Times New Roman" w:cs="Times New Roman"/>
          <w:sz w:val="28"/>
          <w:szCs w:val="28"/>
        </w:rPr>
      </w:pPr>
    </w:p>
    <w:p w14:paraId="4E039B4E" w14:textId="28E3DDF7" w:rsidR="735BF202" w:rsidRDefault="735BF202" w:rsidP="735BF202">
      <w:pPr>
        <w:jc w:val="both"/>
        <w:rPr>
          <w:rFonts w:ascii="Times New Roman" w:eastAsia="Times New Roman" w:hAnsi="Times New Roman" w:cs="Times New Roman"/>
          <w:sz w:val="28"/>
          <w:szCs w:val="28"/>
        </w:rPr>
      </w:pPr>
    </w:p>
    <w:p w14:paraId="36B7A99D" w14:textId="16E98420" w:rsidR="735BF202" w:rsidRDefault="735BF202" w:rsidP="735BF202">
      <w:pPr>
        <w:jc w:val="both"/>
        <w:rPr>
          <w:rFonts w:ascii="Times New Roman" w:eastAsia="Times New Roman" w:hAnsi="Times New Roman" w:cs="Times New Roman"/>
          <w:sz w:val="28"/>
          <w:szCs w:val="28"/>
        </w:rPr>
      </w:pPr>
    </w:p>
    <w:p w14:paraId="5BC0DF4E" w14:textId="293E192F" w:rsidR="7EB1DDF6" w:rsidRDefault="7EB1DDF6" w:rsidP="7EB1DDF6">
      <w:pPr>
        <w:jc w:val="both"/>
        <w:rPr>
          <w:rFonts w:ascii="Times New Roman" w:eastAsia="Times New Roman" w:hAnsi="Times New Roman" w:cs="Times New Roman"/>
          <w:sz w:val="28"/>
          <w:szCs w:val="28"/>
        </w:rPr>
      </w:pPr>
    </w:p>
    <w:p w14:paraId="2CF83F58" w14:textId="4C3FABF1" w:rsidR="7EB1DDF6" w:rsidRDefault="5705CB2A" w:rsidP="7EB1DDF6">
      <w:pPr>
        <w:jc w:val="both"/>
        <w:rPr>
          <w:rFonts w:ascii="Times New Roman" w:eastAsia="Times New Roman" w:hAnsi="Times New Roman" w:cs="Times New Roman"/>
          <w:b/>
          <w:bCs/>
          <w:sz w:val="30"/>
          <w:szCs w:val="30"/>
        </w:rPr>
      </w:pPr>
      <w:r w:rsidRPr="5705CB2A">
        <w:rPr>
          <w:rFonts w:ascii="Times New Roman" w:eastAsia="Times New Roman" w:hAnsi="Times New Roman" w:cs="Times New Roman"/>
          <w:b/>
          <w:bCs/>
          <w:sz w:val="30"/>
          <w:szCs w:val="30"/>
        </w:rPr>
        <w:t>Chosen Community Engagement Program’s description and its standards, Principles, and the benefits of participating stakeholders</w:t>
      </w:r>
    </w:p>
    <w:p w14:paraId="362BF8C0" w14:textId="33BB602B"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sz w:val="28"/>
          <w:szCs w:val="28"/>
        </w:rPr>
        <w:t xml:space="preserve"> "</w:t>
      </w:r>
      <w:r w:rsidRPr="7EB1DDF6">
        <w:rPr>
          <w:rFonts w:ascii="Times New Roman" w:eastAsia="Times New Roman" w:hAnsi="Times New Roman" w:cs="Times New Roman"/>
          <w:i/>
          <w:iCs/>
          <w:sz w:val="28"/>
          <w:szCs w:val="28"/>
        </w:rPr>
        <w:t>Helping young minds"</w:t>
      </w:r>
      <w:r w:rsidRPr="7EB1DDF6">
        <w:rPr>
          <w:rFonts w:ascii="Times New Roman" w:eastAsia="Times New Roman" w:hAnsi="Times New Roman" w:cs="Times New Roman"/>
          <w:sz w:val="28"/>
          <w:szCs w:val="28"/>
        </w:rPr>
        <w:t xml:space="preserve"> (HYM) is the name of the community engagement initiative that has been launched in response to the problem of ensuring that all young people have access to education. As a community engagement practitioner, I am partnering with "Community Action Network (CAN)’Community Hero," a charitable organization founded by a group of education enthusiasts in Bournemouth and Christchurch. The organization intends to help overcome the challenge of education at all levels and the project "HYM" is directed to provide therapy and support to the children and young people in the local community with their mental wellbeing. Every young person could unlock their full potential and create a more equitable society via education. This charity organization is involved in helping disadvantaged young people to get confidence, to enjoy the life to the fullest. To help their students improve their ability to face challenger in their life, “HYM” provides an hour of tutoring each week from volunteers, positive activities, creative workshop developing young people confidence. In addition, students are mentored by a school staff member who is committed to helping them to build mental healt charity for children and young people. Their findings show that this strategy is effective.</w:t>
      </w:r>
    </w:p>
    <w:p w14:paraId="1431EE89" w14:textId="6CC9F1D4"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b/>
          <w:bCs/>
          <w:sz w:val="30"/>
          <w:szCs w:val="30"/>
        </w:rPr>
        <w:t>Principles &amp; Standards of Community Engagement Program:</w:t>
      </w:r>
      <w:r w:rsidRPr="7EB1DDF6">
        <w:rPr>
          <w:rFonts w:ascii="Times New Roman" w:eastAsia="Times New Roman" w:hAnsi="Times New Roman" w:cs="Times New Roman"/>
          <w:sz w:val="28"/>
          <w:szCs w:val="28"/>
        </w:rPr>
        <w:t xml:space="preserve"> </w:t>
      </w:r>
    </w:p>
    <w:p w14:paraId="63C3D784" w14:textId="2A127554"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b/>
          <w:bCs/>
          <w:i/>
          <w:iCs/>
          <w:sz w:val="28"/>
          <w:szCs w:val="28"/>
        </w:rPr>
        <w:t>Collaborating with a shared objective or goal:</w:t>
      </w:r>
      <w:r w:rsidRPr="5705CB2A">
        <w:rPr>
          <w:rFonts w:ascii="Times New Roman" w:eastAsia="Times New Roman" w:hAnsi="Times New Roman" w:cs="Times New Roman"/>
          <w:sz w:val="28"/>
          <w:szCs w:val="28"/>
        </w:rPr>
        <w:t xml:space="preserve"> To be successful, community engagement projects must have a common goal shared by all the project's stakeholders and participants (Hutton, 2021). There is a unifying goal shared by the practitioner and the HYM charity organization, which is to ensure that all children and young people grain the skills and confidence to conquer the challenges in lives, receive an education, to feel heard, empowered and supported by surrounding them with a loving, nurturing community where they do not feel judge. </w:t>
      </w:r>
    </w:p>
    <w:p w14:paraId="075E12EE" w14:textId="7F979391"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b/>
          <w:bCs/>
          <w:i/>
          <w:iCs/>
          <w:sz w:val="28"/>
          <w:szCs w:val="28"/>
        </w:rPr>
        <w:t>Transparency:</w:t>
      </w:r>
      <w:r w:rsidRPr="5705CB2A">
        <w:rPr>
          <w:rFonts w:ascii="Times New Roman" w:eastAsia="Times New Roman" w:hAnsi="Times New Roman" w:cs="Times New Roman"/>
          <w:sz w:val="28"/>
          <w:szCs w:val="28"/>
        </w:rPr>
        <w:t xml:space="preserve"> The charitable organizations linked –mind business, charity, community group, and our Council, NHS with must be open and honest about their actions, and they must demonstrate how the funds raised assist members. Members of CAN know exactly how the money contributed through donations for the project is spent. </w:t>
      </w:r>
    </w:p>
    <w:p w14:paraId="795FEDC5" w14:textId="0EEB3876" w:rsidR="5705CB2A" w:rsidRDefault="5705CB2A" w:rsidP="5705CB2A">
      <w:pPr>
        <w:jc w:val="both"/>
        <w:rPr>
          <w:rFonts w:ascii="Times New Roman" w:eastAsia="Times New Roman" w:hAnsi="Times New Roman" w:cs="Times New Roman"/>
          <w:sz w:val="28"/>
          <w:szCs w:val="28"/>
        </w:rPr>
      </w:pPr>
    </w:p>
    <w:p w14:paraId="0E1EF212" w14:textId="0DF8FF82" w:rsidR="2DD18743" w:rsidRDefault="2DD18743" w:rsidP="2DD18743">
      <w:pPr>
        <w:jc w:val="both"/>
        <w:rPr>
          <w:rFonts w:ascii="Times New Roman" w:eastAsia="Times New Roman" w:hAnsi="Times New Roman" w:cs="Times New Roman"/>
          <w:b/>
          <w:bCs/>
          <w:sz w:val="28"/>
          <w:szCs w:val="28"/>
        </w:rPr>
      </w:pPr>
    </w:p>
    <w:p w14:paraId="09DDA953" w14:textId="0E127F75" w:rsidR="2DD18743" w:rsidRDefault="2DD18743" w:rsidP="2DD18743">
      <w:pPr>
        <w:jc w:val="both"/>
        <w:rPr>
          <w:rFonts w:ascii="Times New Roman" w:eastAsia="Times New Roman" w:hAnsi="Times New Roman" w:cs="Times New Roman"/>
          <w:b/>
          <w:bCs/>
          <w:sz w:val="28"/>
          <w:szCs w:val="28"/>
        </w:rPr>
      </w:pPr>
    </w:p>
    <w:p w14:paraId="20811C5B" w14:textId="51489742" w:rsidR="7EB1DDF6" w:rsidRDefault="5705CB2A" w:rsidP="5705CB2A">
      <w:pPr>
        <w:jc w:val="both"/>
        <w:rPr>
          <w:rFonts w:ascii="Times New Roman" w:eastAsia="Times New Roman" w:hAnsi="Times New Roman" w:cs="Times New Roman"/>
          <w:sz w:val="28"/>
          <w:szCs w:val="28"/>
        </w:rPr>
      </w:pPr>
      <w:r w:rsidRPr="5705CB2A">
        <w:rPr>
          <w:rFonts w:ascii="Times New Roman" w:eastAsia="Times New Roman" w:hAnsi="Times New Roman" w:cs="Times New Roman"/>
          <w:b/>
          <w:bCs/>
          <w:sz w:val="28"/>
          <w:szCs w:val="28"/>
        </w:rPr>
        <w:t>I</w:t>
      </w:r>
      <w:r w:rsidRPr="5705CB2A">
        <w:rPr>
          <w:rFonts w:ascii="Times New Roman" w:eastAsia="Times New Roman" w:hAnsi="Times New Roman" w:cs="Times New Roman"/>
          <w:b/>
          <w:bCs/>
          <w:i/>
          <w:iCs/>
          <w:sz w:val="28"/>
          <w:szCs w:val="28"/>
        </w:rPr>
        <w:t>mpact and actions:</w:t>
      </w:r>
      <w:r w:rsidRPr="5705CB2A">
        <w:rPr>
          <w:rFonts w:ascii="Times New Roman" w:eastAsia="Times New Roman" w:hAnsi="Times New Roman" w:cs="Times New Roman"/>
          <w:sz w:val="28"/>
          <w:szCs w:val="28"/>
        </w:rPr>
        <w:t xml:space="preserve"> All participants must know and understand the potential of their efforts to have an influence. This project's non-profit and volunteer practitioners both understand the significance they can have on society's young population.</w:t>
      </w:r>
    </w:p>
    <w:p w14:paraId="68E4619E" w14:textId="17D79235"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b/>
          <w:bCs/>
          <w:i/>
          <w:iCs/>
          <w:sz w:val="28"/>
          <w:szCs w:val="28"/>
        </w:rPr>
        <w:t>Participation and culture of long-term involvement:</w:t>
      </w:r>
      <w:r w:rsidRPr="5705CB2A">
        <w:rPr>
          <w:rFonts w:ascii="Times New Roman" w:eastAsia="Times New Roman" w:hAnsi="Times New Roman" w:cs="Times New Roman"/>
          <w:sz w:val="28"/>
          <w:szCs w:val="28"/>
        </w:rPr>
        <w:t xml:space="preserve"> Promulgating an environment of involvement through involving people in activities and organizations that support ongoing high-quality community engagement is something that is mirrored in the Project of "HYM."</w:t>
      </w:r>
    </w:p>
    <w:p w14:paraId="36A2A948" w14:textId="682CA9D9" w:rsidR="7EB1DDF6" w:rsidRDefault="7EB1DDF6" w:rsidP="7EB1DDF6">
      <w:pPr>
        <w:jc w:val="both"/>
        <w:rPr>
          <w:rFonts w:ascii="Times New Roman" w:eastAsia="Times New Roman" w:hAnsi="Times New Roman" w:cs="Times New Roman"/>
          <w:b/>
          <w:bCs/>
          <w:sz w:val="30"/>
          <w:szCs w:val="30"/>
        </w:rPr>
      </w:pPr>
      <w:r w:rsidRPr="7EB1DDF6">
        <w:rPr>
          <w:rFonts w:ascii="Times New Roman" w:eastAsia="Times New Roman" w:hAnsi="Times New Roman" w:cs="Times New Roman"/>
          <w:b/>
          <w:bCs/>
          <w:sz w:val="30"/>
          <w:szCs w:val="30"/>
        </w:rPr>
        <w:t>Stakeholder’s engagement benefits:</w:t>
      </w:r>
    </w:p>
    <w:p w14:paraId="54261049" w14:textId="2B5D2DCA"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b/>
          <w:bCs/>
          <w:i/>
          <w:iCs/>
          <w:sz w:val="28"/>
          <w:szCs w:val="28"/>
        </w:rPr>
        <w:t>Effective decision making:</w:t>
      </w:r>
      <w:r w:rsidRPr="5705CB2A">
        <w:rPr>
          <w:rFonts w:ascii="Times New Roman" w:eastAsia="Times New Roman" w:hAnsi="Times New Roman" w:cs="Times New Roman"/>
          <w:sz w:val="28"/>
          <w:szCs w:val="28"/>
        </w:rPr>
        <w:t xml:space="preserve"> Participating stakeholders contribute to more effective decision-making by offering a wide range of approaches to solving the problem based on diverse perspectives. The funding will be better utilized if the choice is based on a consensus of proposals from all parties.</w:t>
      </w:r>
    </w:p>
    <w:p w14:paraId="1ED3A3DB" w14:textId="3FF25677"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b/>
          <w:bCs/>
          <w:i/>
          <w:iCs/>
          <w:sz w:val="28"/>
          <w:szCs w:val="28"/>
        </w:rPr>
        <w:t>Cost Savings:</w:t>
      </w:r>
      <w:r w:rsidRPr="7EB1DDF6">
        <w:rPr>
          <w:rFonts w:ascii="Times New Roman" w:eastAsia="Times New Roman" w:hAnsi="Times New Roman" w:cs="Times New Roman"/>
          <w:sz w:val="28"/>
          <w:szCs w:val="28"/>
        </w:rPr>
        <w:t xml:space="preserve"> In this situation, cooperating with the "HYM" initiative will reduce the costs of the project. Having multiple stakeholders reduces the costs of completing a project, for example. </w:t>
      </w:r>
    </w:p>
    <w:p w14:paraId="50462DE7" w14:textId="4D5EBC7B"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b/>
          <w:bCs/>
          <w:i/>
          <w:iCs/>
          <w:sz w:val="28"/>
          <w:szCs w:val="28"/>
        </w:rPr>
        <w:t>Risk management:</w:t>
      </w:r>
      <w:r w:rsidRPr="5705CB2A">
        <w:rPr>
          <w:rFonts w:ascii="Times New Roman" w:eastAsia="Times New Roman" w:hAnsi="Times New Roman" w:cs="Times New Roman"/>
          <w:sz w:val="28"/>
          <w:szCs w:val="28"/>
        </w:rPr>
        <w:t xml:space="preserve"> In order to mitigate risks, it is important to work together with other people. If a problem arises, the team will work together to resolve it, increasing the likelihood of successful project completion. Other than that, engaging stakeholders allows for diverse perspectives and fosters unity that may be used for the benefit of young people's sociability and well-being.</w:t>
      </w:r>
    </w:p>
    <w:p w14:paraId="7358BA70" w14:textId="5876E954" w:rsidR="7EB1DDF6" w:rsidRDefault="7EB1DDF6" w:rsidP="7EB1DDF6">
      <w:pPr>
        <w:jc w:val="both"/>
        <w:rPr>
          <w:rFonts w:ascii="Times New Roman" w:eastAsia="Times New Roman" w:hAnsi="Times New Roman" w:cs="Times New Roman"/>
          <w:sz w:val="28"/>
          <w:szCs w:val="28"/>
        </w:rPr>
      </w:pPr>
    </w:p>
    <w:p w14:paraId="2CF23646" w14:textId="080FCC4A" w:rsidR="7EB1DDF6" w:rsidRDefault="7EB1DDF6" w:rsidP="7EB1DDF6">
      <w:pPr>
        <w:rPr>
          <w:rFonts w:ascii="Times New Roman" w:eastAsia="Times New Roman" w:hAnsi="Times New Roman" w:cs="Times New Roman"/>
          <w:b/>
          <w:bCs/>
          <w:sz w:val="30"/>
          <w:szCs w:val="30"/>
        </w:rPr>
      </w:pPr>
      <w:bookmarkStart w:id="1" w:name="_Int_85rwCtSE"/>
      <w:r w:rsidRPr="7EB1DDF6">
        <w:rPr>
          <w:rFonts w:ascii="Times New Roman" w:eastAsia="Times New Roman" w:hAnsi="Times New Roman" w:cs="Times New Roman"/>
          <w:b/>
          <w:bCs/>
          <w:sz w:val="30"/>
          <w:szCs w:val="30"/>
        </w:rPr>
        <w:t>Stakeholders</w:t>
      </w:r>
      <w:bookmarkEnd w:id="1"/>
      <w:r w:rsidRPr="7EB1DDF6">
        <w:rPr>
          <w:rFonts w:ascii="Times New Roman" w:eastAsia="Times New Roman" w:hAnsi="Times New Roman" w:cs="Times New Roman"/>
          <w:b/>
          <w:bCs/>
          <w:sz w:val="30"/>
          <w:szCs w:val="30"/>
        </w:rPr>
        <w:t xml:space="preserve"> identification and establishing the stakeholders' relationship</w:t>
      </w:r>
    </w:p>
    <w:p w14:paraId="5574F3BF" w14:textId="39A816A2" w:rsidR="7EB1DDF6" w:rsidRDefault="7EB1DDF6" w:rsidP="7EB1DDF6">
      <w:pPr>
        <w:rPr>
          <w:rFonts w:ascii="Times New Roman" w:eastAsia="Times New Roman" w:hAnsi="Times New Roman" w:cs="Times New Roman"/>
          <w:sz w:val="28"/>
          <w:szCs w:val="28"/>
        </w:rPr>
      </w:pPr>
      <w:r w:rsidRPr="7EB1DDF6">
        <w:rPr>
          <w:rFonts w:ascii="Times New Roman" w:eastAsia="Times New Roman" w:hAnsi="Times New Roman" w:cs="Times New Roman"/>
          <w:sz w:val="28"/>
          <w:szCs w:val="28"/>
        </w:rPr>
        <w:t xml:space="preserve"> "HYM" project stakeholders are listed below: </w:t>
      </w:r>
    </w:p>
    <w:p w14:paraId="63F41C66" w14:textId="44E2A54B"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b/>
          <w:bCs/>
          <w:sz w:val="28"/>
          <w:szCs w:val="28"/>
        </w:rPr>
        <w:t>Community Action Network (CAN)’Community Hero</w:t>
      </w:r>
      <w:r w:rsidRPr="7EB1DDF6">
        <w:rPr>
          <w:rFonts w:ascii="Times New Roman" w:eastAsia="Times New Roman" w:hAnsi="Times New Roman" w:cs="Times New Roman"/>
          <w:sz w:val="28"/>
          <w:szCs w:val="28"/>
        </w:rPr>
        <w:t>, a Bournemouth-based charitable organization, is one of the primary stakeholders, and their "HYM" project, on which I, as a community engagement practitioner, have partnered to assist young people from the community in obtaining an education, is one of the most significant.</w:t>
      </w:r>
    </w:p>
    <w:p w14:paraId="0C721D8B" w14:textId="5FB44D9E" w:rsidR="7EB1DDF6" w:rsidRDefault="7EB1DDF6" w:rsidP="7EB1DDF6">
      <w:pPr>
        <w:jc w:val="both"/>
        <w:rPr>
          <w:rFonts w:ascii="Times New Roman" w:eastAsia="Times New Roman" w:hAnsi="Times New Roman" w:cs="Times New Roman"/>
          <w:sz w:val="28"/>
          <w:szCs w:val="28"/>
        </w:rPr>
      </w:pPr>
    </w:p>
    <w:p w14:paraId="6E95C6D5" w14:textId="630550CB" w:rsidR="7EB1DDF6" w:rsidRDefault="7EB1DDF6" w:rsidP="7EB1DDF6">
      <w:pPr>
        <w:jc w:val="center"/>
        <w:rPr>
          <w:rFonts w:ascii="Times New Roman" w:eastAsia="Times New Roman" w:hAnsi="Times New Roman" w:cs="Times New Roman"/>
          <w:sz w:val="28"/>
          <w:szCs w:val="28"/>
        </w:rPr>
      </w:pPr>
    </w:p>
    <w:p w14:paraId="3E4B7A9D" w14:textId="5E64ABC1" w:rsidR="018FB752" w:rsidRDefault="018FB752" w:rsidP="018FB752">
      <w:pPr>
        <w:jc w:val="both"/>
        <w:rPr>
          <w:rFonts w:ascii="Times New Roman" w:eastAsia="Times New Roman" w:hAnsi="Times New Roman" w:cs="Times New Roman"/>
          <w:b/>
          <w:bCs/>
          <w:sz w:val="28"/>
          <w:szCs w:val="28"/>
        </w:rPr>
      </w:pPr>
    </w:p>
    <w:p w14:paraId="12FC870F" w14:textId="35F35F47"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b/>
          <w:bCs/>
          <w:sz w:val="28"/>
          <w:szCs w:val="28"/>
        </w:rPr>
        <w:lastRenderedPageBreak/>
        <w:t>Local government</w:t>
      </w:r>
      <w:r w:rsidRPr="7EB1DDF6">
        <w:rPr>
          <w:rFonts w:ascii="Times New Roman" w:eastAsia="Times New Roman" w:hAnsi="Times New Roman" w:cs="Times New Roman"/>
          <w:sz w:val="28"/>
          <w:szCs w:val="28"/>
        </w:rPr>
        <w:t xml:space="preserve">: The local government of the Bournemouth, Christchurch and Pool are another stakeholder aiming to support young, disadvantaged individuals by sharing data on the community's young people and providing other required recommendations. </w:t>
      </w:r>
    </w:p>
    <w:p w14:paraId="32830C16" w14:textId="0942EFCA"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b/>
          <w:bCs/>
          <w:sz w:val="28"/>
          <w:szCs w:val="28"/>
        </w:rPr>
        <w:t>Department of Education:</w:t>
      </w:r>
      <w:r w:rsidRPr="7EB1DDF6">
        <w:rPr>
          <w:rFonts w:ascii="Times New Roman" w:eastAsia="Times New Roman" w:hAnsi="Times New Roman" w:cs="Times New Roman"/>
          <w:sz w:val="28"/>
          <w:szCs w:val="28"/>
        </w:rPr>
        <w:t xml:space="preserve"> The UK Department of Education is another stakeholder involved in the project "HYM", providing tutoring help and necessary advice (Department for Education, 2022).</w:t>
      </w:r>
    </w:p>
    <w:p w14:paraId="3030463B" w14:textId="26AE81D1" w:rsidR="7EB1DDF6" w:rsidRDefault="7EB1DDF6" w:rsidP="7EB1DDF6">
      <w:pPr>
        <w:rPr>
          <w:rFonts w:ascii="Times New Roman" w:eastAsia="Times New Roman" w:hAnsi="Times New Roman" w:cs="Times New Roman"/>
          <w:b/>
          <w:bCs/>
          <w:sz w:val="30"/>
          <w:szCs w:val="30"/>
        </w:rPr>
      </w:pPr>
    </w:p>
    <w:p w14:paraId="5A3E1BD1" w14:textId="10152852" w:rsidR="7EB1DDF6" w:rsidRDefault="7EB1DDF6" w:rsidP="7EB1DDF6">
      <w:pPr>
        <w:rPr>
          <w:rFonts w:ascii="Times New Roman" w:eastAsia="Times New Roman" w:hAnsi="Times New Roman" w:cs="Times New Roman"/>
          <w:b/>
          <w:bCs/>
          <w:sz w:val="30"/>
          <w:szCs w:val="30"/>
        </w:rPr>
      </w:pPr>
      <w:r w:rsidRPr="7EB1DDF6">
        <w:rPr>
          <w:rFonts w:ascii="Times New Roman" w:eastAsia="Times New Roman" w:hAnsi="Times New Roman" w:cs="Times New Roman"/>
          <w:b/>
          <w:bCs/>
          <w:sz w:val="30"/>
          <w:szCs w:val="30"/>
        </w:rPr>
        <w:t xml:space="preserve">Stakeholders’ relationship establishment: </w:t>
      </w:r>
    </w:p>
    <w:p w14:paraId="14C1B1C6" w14:textId="74A1EACD"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sz w:val="28"/>
          <w:szCs w:val="28"/>
        </w:rPr>
        <w:t xml:space="preserve">As a community engagement practitioner for the "HYM" initiative, we invite people to donate money to the "CAN" official website. As a result of the funds raised, the project members will have access to books that will be distributed to students and the additional fund will be used for other expenses. In order to obtain accurate information about the condition of local youth, data gathered by local government entities like Bournemouth, Christchurch and Pools is essential. By offering ideas and resources to the project members, the authority aids the program as well. They help charity organizations like “CAN” accelerate their community work by outlining guidelines and necessary support. The success of the whole project is dependent on the stakeholders involved. </w:t>
      </w:r>
    </w:p>
    <w:p w14:paraId="4F13795B" w14:textId="11231A53" w:rsidR="7EB1DDF6" w:rsidRDefault="7EB1DDF6" w:rsidP="7EB1DDF6">
      <w:pPr>
        <w:jc w:val="both"/>
        <w:rPr>
          <w:rFonts w:ascii="Times New Roman" w:eastAsia="Times New Roman" w:hAnsi="Times New Roman" w:cs="Times New Roman"/>
          <w:b/>
          <w:bCs/>
          <w:sz w:val="30"/>
          <w:szCs w:val="30"/>
        </w:rPr>
      </w:pPr>
      <w:r w:rsidRPr="7EB1DDF6">
        <w:rPr>
          <w:rFonts w:ascii="Times New Roman" w:eastAsia="Times New Roman" w:hAnsi="Times New Roman" w:cs="Times New Roman"/>
          <w:b/>
          <w:bCs/>
          <w:sz w:val="30"/>
          <w:szCs w:val="30"/>
        </w:rPr>
        <w:t>The suitable strategies for engaging stakeholders</w:t>
      </w:r>
    </w:p>
    <w:p w14:paraId="338890A0" w14:textId="03873272" w:rsidR="7EB1DDF6" w:rsidRDefault="5705CB2A" w:rsidP="018FB752">
      <w:pPr>
        <w:jc w:val="both"/>
        <w:rPr>
          <w:rFonts w:ascii="Times New Roman" w:eastAsia="Times New Roman" w:hAnsi="Times New Roman" w:cs="Times New Roman"/>
          <w:sz w:val="28"/>
          <w:szCs w:val="28"/>
        </w:rPr>
      </w:pPr>
      <w:r w:rsidRPr="5705CB2A">
        <w:rPr>
          <w:rFonts w:ascii="Times New Roman" w:eastAsia="Times New Roman" w:hAnsi="Times New Roman" w:cs="Times New Roman"/>
          <w:sz w:val="28"/>
          <w:szCs w:val="28"/>
        </w:rPr>
        <w:t xml:space="preserve"> An initiative like "HYM" would benefit greatly from the participation of key stakeholders via social media. Social Media Platform: When it comes to promoting this initiative, social media is the most effective tool available. </w:t>
      </w:r>
    </w:p>
    <w:p w14:paraId="41383DDC" w14:textId="38F0C4D5" w:rsidR="7EB1DDF6" w:rsidRDefault="735BF202" w:rsidP="7EB1DDF6">
      <w:pPr>
        <w:jc w:val="both"/>
        <w:rPr>
          <w:rFonts w:ascii="Times New Roman" w:eastAsia="Times New Roman" w:hAnsi="Times New Roman" w:cs="Times New Roman"/>
          <w:sz w:val="28"/>
          <w:szCs w:val="28"/>
        </w:rPr>
      </w:pPr>
      <w:r w:rsidRPr="735BF202">
        <w:rPr>
          <w:rFonts w:ascii="Times New Roman" w:eastAsia="Times New Roman" w:hAnsi="Times New Roman" w:cs="Times New Roman"/>
          <w:sz w:val="28"/>
          <w:szCs w:val="28"/>
        </w:rPr>
        <w:t>By doing so, it will be easier to attract new contributors and stakeholders at a time when most charitable organizations are struggling to raise funds. In addition to allowing for free publishing, it is also simple to attract stakeholders while also keeping them updated on the latest developments of the project.</w:t>
      </w:r>
    </w:p>
    <w:p w14:paraId="58D6A7BD" w14:textId="38E92B66" w:rsidR="735BF202" w:rsidRDefault="735BF202" w:rsidP="735BF202">
      <w:pPr>
        <w:jc w:val="both"/>
        <w:rPr>
          <w:rFonts w:ascii="Times New Roman" w:eastAsia="Times New Roman" w:hAnsi="Times New Roman" w:cs="Times New Roman"/>
          <w:sz w:val="28"/>
          <w:szCs w:val="28"/>
        </w:rPr>
      </w:pPr>
    </w:p>
    <w:p w14:paraId="2152CE03" w14:textId="612EAF21" w:rsidR="5705CB2A" w:rsidRDefault="5705CB2A" w:rsidP="5705CB2A">
      <w:pPr>
        <w:jc w:val="both"/>
        <w:rPr>
          <w:rFonts w:ascii="Times New Roman" w:eastAsia="Times New Roman" w:hAnsi="Times New Roman" w:cs="Times New Roman"/>
          <w:sz w:val="28"/>
          <w:szCs w:val="28"/>
        </w:rPr>
      </w:pPr>
    </w:p>
    <w:p w14:paraId="519902CF" w14:textId="2CEB4ED4" w:rsidR="7EB1DDF6" w:rsidRDefault="7EB1DDF6" w:rsidP="7EB1DDF6">
      <w:pPr>
        <w:jc w:val="both"/>
        <w:rPr>
          <w:rFonts w:ascii="Times New Roman" w:eastAsia="Times New Roman" w:hAnsi="Times New Roman" w:cs="Times New Roman"/>
          <w:sz w:val="28"/>
          <w:szCs w:val="28"/>
        </w:rPr>
      </w:pPr>
    </w:p>
    <w:p w14:paraId="20A1C445" w14:textId="5EA29174" w:rsidR="018FB752" w:rsidRDefault="018FB752" w:rsidP="018FB752">
      <w:pPr>
        <w:jc w:val="both"/>
        <w:rPr>
          <w:rFonts w:ascii="Times New Roman" w:eastAsia="Times New Roman" w:hAnsi="Times New Roman" w:cs="Times New Roman"/>
          <w:sz w:val="28"/>
          <w:szCs w:val="28"/>
        </w:rPr>
      </w:pPr>
    </w:p>
    <w:p w14:paraId="33CBFA73" w14:textId="6E2A4C64" w:rsidR="018FB752" w:rsidRDefault="018FB752" w:rsidP="018FB752">
      <w:pPr>
        <w:jc w:val="both"/>
        <w:rPr>
          <w:rFonts w:ascii="Times New Roman" w:eastAsia="Times New Roman" w:hAnsi="Times New Roman" w:cs="Times New Roman"/>
          <w:sz w:val="28"/>
          <w:szCs w:val="28"/>
        </w:rPr>
      </w:pPr>
    </w:p>
    <w:p w14:paraId="7B609002" w14:textId="3AB542D7" w:rsidR="2B2CC9EE" w:rsidRDefault="2B2CC9EE" w:rsidP="2B2CC9EE">
      <w:pPr>
        <w:jc w:val="both"/>
        <w:rPr>
          <w:rFonts w:ascii="Times New Roman" w:eastAsia="Times New Roman" w:hAnsi="Times New Roman" w:cs="Times New Roman"/>
          <w:sz w:val="28"/>
          <w:szCs w:val="28"/>
        </w:rPr>
      </w:pPr>
    </w:p>
    <w:p w14:paraId="78DD1784" w14:textId="624A2784"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sz w:val="28"/>
          <w:szCs w:val="28"/>
        </w:rPr>
        <w:lastRenderedPageBreak/>
        <w:t>The community engagement team, as part of the "HYM" project, releases a video on disadvantaged young people to attract the attention of various stakeholders, and other organizations that are important in addressing community problems and working toward common goals. Additionally, they include hashtags in their posts in order to attract a larger audience.</w:t>
      </w:r>
    </w:p>
    <w:p w14:paraId="6F036943" w14:textId="1D538F3A"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sz w:val="28"/>
          <w:szCs w:val="28"/>
        </w:rPr>
        <w:t>Aside from this role, the community engagement leader does Facebook live when organizing campaigns to raise awareness about education for underprivileged youth. Many of the community-oriented organizations are supposed to help respond favourably to these campaigns and participatory techniques. These campaigns are very helpful to get the attention of community organizations.</w:t>
      </w:r>
    </w:p>
    <w:p w14:paraId="06F1AFEC" w14:textId="21EC77F7" w:rsidR="7EB1DDF6" w:rsidRDefault="7EB1DDF6" w:rsidP="7EB1DDF6">
      <w:pPr>
        <w:jc w:val="both"/>
        <w:rPr>
          <w:rFonts w:ascii="Times New Roman" w:eastAsia="Times New Roman" w:hAnsi="Times New Roman" w:cs="Times New Roman"/>
          <w:sz w:val="28"/>
          <w:szCs w:val="28"/>
        </w:rPr>
      </w:pPr>
    </w:p>
    <w:p w14:paraId="140B6501" w14:textId="5D105352" w:rsidR="7EB1DDF6" w:rsidRDefault="7EB1DDF6" w:rsidP="7EB1DDF6">
      <w:pPr>
        <w:jc w:val="both"/>
        <w:rPr>
          <w:rFonts w:ascii="Times New Roman" w:eastAsia="Times New Roman" w:hAnsi="Times New Roman" w:cs="Times New Roman"/>
          <w:b/>
          <w:bCs/>
          <w:sz w:val="30"/>
          <w:szCs w:val="30"/>
        </w:rPr>
      </w:pPr>
      <w:r w:rsidRPr="7EB1DDF6">
        <w:rPr>
          <w:rFonts w:ascii="Times New Roman" w:eastAsia="Times New Roman" w:hAnsi="Times New Roman" w:cs="Times New Roman"/>
          <w:b/>
          <w:bCs/>
          <w:sz w:val="30"/>
          <w:szCs w:val="30"/>
        </w:rPr>
        <w:t xml:space="preserve">Employing social media platforms to support the project </w:t>
      </w:r>
    </w:p>
    <w:p w14:paraId="15E75CF0" w14:textId="6D8A1EC5"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sz w:val="28"/>
          <w:szCs w:val="28"/>
        </w:rPr>
        <w:t>The following is a list of social media sites that can be used to help the project:</w:t>
      </w:r>
    </w:p>
    <w:p w14:paraId="6FFF16C5" w14:textId="507D7F1A"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sz w:val="28"/>
          <w:szCs w:val="28"/>
        </w:rPr>
        <w:t xml:space="preserve"> </w:t>
      </w:r>
      <w:r w:rsidRPr="5705CB2A">
        <w:rPr>
          <w:rFonts w:ascii="Times New Roman" w:eastAsia="Times New Roman" w:hAnsi="Times New Roman" w:cs="Times New Roman"/>
          <w:b/>
          <w:bCs/>
          <w:i/>
          <w:iCs/>
          <w:sz w:val="28"/>
          <w:szCs w:val="28"/>
        </w:rPr>
        <w:t xml:space="preserve">Using Facebook: </w:t>
      </w:r>
      <w:r w:rsidRPr="5705CB2A">
        <w:rPr>
          <w:rFonts w:ascii="Times New Roman" w:eastAsia="Times New Roman" w:hAnsi="Times New Roman" w:cs="Times New Roman"/>
          <w:sz w:val="28"/>
          <w:szCs w:val="28"/>
        </w:rPr>
        <w:t>This ongoing community difficulty that disadvantaged young people face during and after the epidemic can be communicated to the public via the “HYM" project team's Facebook page. An active community engagement team uploads and shares photographs and updates on its campaigns to keep stakeholders informed and involved. A Facebook campaign to generate funding for the project is underway, and as part of it, the community outreach team is posting articles about the community's struggles in order to attract the attention of stakeholders and funders. The "CAN" Facebook page also contains all the necessary information and contact information for those interested in donating. It is an excellent idea for CAN and practitioners of the community engagement to participate in a Facebook live program on young people in order to gain the trust of the project's stakeholders. These are very engaging (Hutton, 2021). Fundraising updates are posted on Facebook, and it is possible to ensure that all the money raised is put to good use in addressing the continuous difficulty of education among underprivileged youths. As a result, community members will be more motivated to get involved and do something to help this underserved area and leave them feeling a part of something bigger.</w:t>
      </w:r>
    </w:p>
    <w:p w14:paraId="1A16B05F" w14:textId="58706122" w:rsidR="7EB1DDF6" w:rsidRDefault="7EB1DDF6" w:rsidP="7EB1DDF6">
      <w:pPr>
        <w:jc w:val="both"/>
        <w:rPr>
          <w:rFonts w:ascii="Times New Roman" w:eastAsia="Times New Roman" w:hAnsi="Times New Roman" w:cs="Times New Roman"/>
          <w:sz w:val="28"/>
          <w:szCs w:val="28"/>
        </w:rPr>
      </w:pPr>
    </w:p>
    <w:p w14:paraId="4E5FD730" w14:textId="0BA1E3F3" w:rsidR="018FB752" w:rsidRDefault="018FB752" w:rsidP="4818EBD8">
      <w:pPr>
        <w:jc w:val="both"/>
        <w:rPr>
          <w:rFonts w:ascii="Times New Roman" w:eastAsia="Times New Roman" w:hAnsi="Times New Roman" w:cs="Times New Roman"/>
          <w:b/>
          <w:bCs/>
          <w:i/>
          <w:iCs/>
          <w:sz w:val="28"/>
          <w:szCs w:val="28"/>
        </w:rPr>
      </w:pPr>
    </w:p>
    <w:p w14:paraId="2B675BF4" w14:textId="65710620" w:rsidR="4818EBD8" w:rsidRDefault="4818EBD8" w:rsidP="4818EBD8">
      <w:pPr>
        <w:jc w:val="both"/>
        <w:rPr>
          <w:rFonts w:ascii="Times New Roman" w:eastAsia="Times New Roman" w:hAnsi="Times New Roman" w:cs="Times New Roman"/>
          <w:b/>
          <w:bCs/>
          <w:i/>
          <w:iCs/>
          <w:sz w:val="28"/>
          <w:szCs w:val="28"/>
        </w:rPr>
      </w:pPr>
    </w:p>
    <w:p w14:paraId="17D25079" w14:textId="15E64CC1" w:rsidR="4818EBD8" w:rsidRDefault="4818EBD8" w:rsidP="4818EBD8">
      <w:pPr>
        <w:jc w:val="both"/>
        <w:rPr>
          <w:rFonts w:ascii="Times New Roman" w:eastAsia="Times New Roman" w:hAnsi="Times New Roman" w:cs="Times New Roman"/>
          <w:b/>
          <w:bCs/>
          <w:i/>
          <w:iCs/>
          <w:sz w:val="28"/>
          <w:szCs w:val="28"/>
        </w:rPr>
      </w:pPr>
    </w:p>
    <w:p w14:paraId="1567D385" w14:textId="0E85E563" w:rsidR="018FB752" w:rsidRDefault="018FB752" w:rsidP="018FB752">
      <w:pPr>
        <w:jc w:val="both"/>
        <w:rPr>
          <w:rFonts w:ascii="Times New Roman" w:eastAsia="Times New Roman" w:hAnsi="Times New Roman" w:cs="Times New Roman"/>
          <w:b/>
          <w:bCs/>
          <w:i/>
          <w:iCs/>
          <w:sz w:val="28"/>
          <w:szCs w:val="28"/>
        </w:rPr>
      </w:pPr>
    </w:p>
    <w:p w14:paraId="17B5D36A" w14:textId="7C58BFDC"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b/>
          <w:bCs/>
          <w:i/>
          <w:iCs/>
          <w:sz w:val="28"/>
          <w:szCs w:val="28"/>
        </w:rPr>
        <w:lastRenderedPageBreak/>
        <w:t>Using Broadcasting Hope FM:</w:t>
      </w:r>
      <w:r w:rsidRPr="5705CB2A">
        <w:rPr>
          <w:rFonts w:ascii="Times New Roman" w:eastAsia="Times New Roman" w:hAnsi="Times New Roman" w:cs="Times New Roman"/>
          <w:sz w:val="28"/>
          <w:szCs w:val="28"/>
        </w:rPr>
        <w:t xml:space="preserve"> The "HYM" project's Hope FM account will be built in order to attract the attention of big business and government figures. Additionally, the account's activities and goals are clearly stated, as are the recipient's contact information and account number. The leaders in community engagement utilize Hope FM hashtags to access of people in seconds and speed up crowdfunding.</w:t>
      </w:r>
    </w:p>
    <w:p w14:paraId="2C720902" w14:textId="38FEACC2" w:rsidR="7EB1DDF6" w:rsidRDefault="7EB1DDF6" w:rsidP="7EB1DDF6">
      <w:pPr>
        <w:jc w:val="both"/>
        <w:rPr>
          <w:rFonts w:ascii="Times New Roman" w:eastAsia="Times New Roman" w:hAnsi="Times New Roman" w:cs="Times New Roman"/>
          <w:sz w:val="28"/>
          <w:szCs w:val="28"/>
        </w:rPr>
      </w:pPr>
    </w:p>
    <w:p w14:paraId="2F396453" w14:textId="7643AB9E"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b/>
          <w:bCs/>
          <w:sz w:val="30"/>
          <w:szCs w:val="30"/>
        </w:rPr>
        <w:t>Promoting participation and collaboration by using relevant avenues</w:t>
      </w:r>
    </w:p>
    <w:p w14:paraId="0B7C6A9A" w14:textId="19B367B0"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sz w:val="28"/>
          <w:szCs w:val="28"/>
        </w:rPr>
        <w:t>People from all walks of life in Bournemouth, Christchurch and Pool can be encouraged to participate in a community engagement initiative to help educate the city's most underprivileged youth. This will assist them in achieving their long-term goal of being admitted into a university and maximizing their fullest potential.</w:t>
      </w:r>
    </w:p>
    <w:p w14:paraId="11BB0A2F" w14:textId="375BCE92"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b/>
          <w:bCs/>
          <w:i/>
          <w:iCs/>
          <w:sz w:val="28"/>
          <w:szCs w:val="28"/>
        </w:rPr>
        <w:t>Bournemouth City Hall:</w:t>
      </w:r>
      <w:r w:rsidRPr="5705CB2A">
        <w:rPr>
          <w:rFonts w:ascii="Times New Roman" w:eastAsia="Times New Roman" w:hAnsi="Times New Roman" w:cs="Times New Roman"/>
          <w:sz w:val="28"/>
          <w:szCs w:val="28"/>
        </w:rPr>
        <w:t xml:space="preserve"> There are a lot of social cross-cultural events held at this city hall for British citizens. Many people from various ethnic backgrounds are invited by the City Hall to join in community programs that aim to help disadvantaged youth people gain access to school and help alleviate the current community crises. Bournemouth multicultural population is expected to respond massively, as the "HYM" project predicts. </w:t>
      </w:r>
    </w:p>
    <w:p w14:paraId="7BA64E44" w14:textId="408A10FB"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b/>
          <w:bCs/>
          <w:i/>
          <w:iCs/>
          <w:sz w:val="28"/>
          <w:szCs w:val="28"/>
        </w:rPr>
        <w:t>Community Hero in the spotlight</w:t>
      </w:r>
      <w:r w:rsidRPr="7EB1DDF6">
        <w:rPr>
          <w:rFonts w:ascii="Times New Roman" w:eastAsia="Times New Roman" w:hAnsi="Times New Roman" w:cs="Times New Roman"/>
          <w:sz w:val="28"/>
          <w:szCs w:val="28"/>
        </w:rPr>
        <w:t>: December action, this is an excellent way to get people involved in the community and make them feel like they have a duty to help those who are less fortunate in society. An excellent way to increase awareness and collaborate with others in order to build a stronger community is using this platform. This platform will be useful in attracting new stakeholders. A forward-looking approach adopted by Community Engage.</w:t>
      </w:r>
    </w:p>
    <w:p w14:paraId="0F410368" w14:textId="383A5C92" w:rsidR="7EB1DDF6" w:rsidRDefault="7EB1DDF6" w:rsidP="7EB1DDF6">
      <w:pPr>
        <w:jc w:val="both"/>
        <w:rPr>
          <w:rFonts w:ascii="Times New Roman" w:eastAsia="Times New Roman" w:hAnsi="Times New Roman" w:cs="Times New Roman"/>
          <w:sz w:val="28"/>
          <w:szCs w:val="28"/>
        </w:rPr>
      </w:pPr>
    </w:p>
    <w:p w14:paraId="2DCF7D2E" w14:textId="70CE6D0F" w:rsidR="7EB1DDF6" w:rsidRDefault="7EB1DDF6" w:rsidP="7EB1DDF6">
      <w:pPr>
        <w:jc w:val="both"/>
        <w:rPr>
          <w:rFonts w:ascii="Times New Roman" w:eastAsia="Times New Roman" w:hAnsi="Times New Roman" w:cs="Times New Roman"/>
          <w:sz w:val="28"/>
          <w:szCs w:val="28"/>
        </w:rPr>
      </w:pPr>
    </w:p>
    <w:p w14:paraId="666DE69D" w14:textId="7F17E701" w:rsidR="7EB1DDF6" w:rsidRDefault="7EB1DDF6" w:rsidP="7EB1DDF6">
      <w:pPr>
        <w:jc w:val="both"/>
        <w:rPr>
          <w:rFonts w:ascii="Times New Roman" w:eastAsia="Times New Roman" w:hAnsi="Times New Roman" w:cs="Times New Roman"/>
          <w:sz w:val="28"/>
          <w:szCs w:val="28"/>
        </w:rPr>
      </w:pPr>
    </w:p>
    <w:p w14:paraId="1DD159DA" w14:textId="56956E29" w:rsidR="7EB1DDF6" w:rsidRDefault="7EB1DDF6" w:rsidP="7EB1DDF6">
      <w:pPr>
        <w:jc w:val="both"/>
        <w:rPr>
          <w:rFonts w:ascii="Times New Roman" w:eastAsia="Times New Roman" w:hAnsi="Times New Roman" w:cs="Times New Roman"/>
          <w:sz w:val="28"/>
          <w:szCs w:val="28"/>
        </w:rPr>
      </w:pPr>
    </w:p>
    <w:p w14:paraId="4E68965F" w14:textId="099E8D7E" w:rsidR="7EB1DDF6" w:rsidRDefault="7EB1DDF6" w:rsidP="7EB1DDF6">
      <w:pPr>
        <w:rPr>
          <w:rFonts w:ascii="Times New Roman" w:eastAsia="Times New Roman" w:hAnsi="Times New Roman" w:cs="Times New Roman"/>
          <w:sz w:val="28"/>
          <w:szCs w:val="28"/>
        </w:rPr>
      </w:pPr>
    </w:p>
    <w:p w14:paraId="763C5788" w14:textId="2DB10CA5" w:rsidR="2DD18743" w:rsidRDefault="2DD18743" w:rsidP="2DD18743">
      <w:pPr>
        <w:rPr>
          <w:rFonts w:ascii="Times New Roman" w:eastAsia="Times New Roman" w:hAnsi="Times New Roman" w:cs="Times New Roman"/>
          <w:sz w:val="28"/>
          <w:szCs w:val="28"/>
        </w:rPr>
      </w:pPr>
    </w:p>
    <w:p w14:paraId="69C0C4DA" w14:textId="6473A9E4" w:rsidR="2DD18743" w:rsidRDefault="2DD18743" w:rsidP="2DD18743">
      <w:pPr>
        <w:rPr>
          <w:rFonts w:ascii="Times New Roman" w:eastAsia="Times New Roman" w:hAnsi="Times New Roman" w:cs="Times New Roman"/>
          <w:sz w:val="28"/>
          <w:szCs w:val="28"/>
        </w:rPr>
      </w:pPr>
    </w:p>
    <w:p w14:paraId="5E986F47" w14:textId="2C5C3164" w:rsidR="2B2CC9EE" w:rsidRDefault="2B2CC9EE" w:rsidP="2B2CC9EE">
      <w:pPr>
        <w:rPr>
          <w:rFonts w:ascii="Times New Roman" w:eastAsia="Times New Roman" w:hAnsi="Times New Roman" w:cs="Times New Roman"/>
          <w:sz w:val="28"/>
          <w:szCs w:val="28"/>
        </w:rPr>
      </w:pPr>
    </w:p>
    <w:p w14:paraId="6002881E" w14:textId="4A96F375" w:rsidR="018FB752" w:rsidRDefault="018FB752" w:rsidP="018FB752">
      <w:pPr>
        <w:rPr>
          <w:rFonts w:ascii="Times New Roman" w:eastAsia="Times New Roman" w:hAnsi="Times New Roman" w:cs="Times New Roman"/>
          <w:b/>
          <w:bCs/>
          <w:i/>
          <w:iCs/>
          <w:sz w:val="30"/>
          <w:szCs w:val="30"/>
        </w:rPr>
      </w:pPr>
    </w:p>
    <w:p w14:paraId="69341EFB" w14:textId="1B44594F" w:rsidR="7EB1DDF6" w:rsidRDefault="7EB1DDF6" w:rsidP="7EB1DDF6">
      <w:pPr>
        <w:rPr>
          <w:rFonts w:ascii="Times New Roman" w:eastAsia="Times New Roman" w:hAnsi="Times New Roman" w:cs="Times New Roman"/>
          <w:b/>
          <w:bCs/>
          <w:i/>
          <w:iCs/>
          <w:sz w:val="30"/>
          <w:szCs w:val="30"/>
        </w:rPr>
      </w:pPr>
      <w:r w:rsidRPr="7EB1DDF6">
        <w:rPr>
          <w:rFonts w:ascii="Times New Roman" w:eastAsia="Times New Roman" w:hAnsi="Times New Roman" w:cs="Times New Roman"/>
          <w:b/>
          <w:bCs/>
          <w:i/>
          <w:iCs/>
          <w:sz w:val="30"/>
          <w:szCs w:val="30"/>
        </w:rPr>
        <w:t xml:space="preserve"> A Forward-looking approach adopted by Community Engagement Practitioners </w:t>
      </w:r>
    </w:p>
    <w:p w14:paraId="1866DF88" w14:textId="0F4D08EC"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sz w:val="28"/>
          <w:szCs w:val="28"/>
        </w:rPr>
        <w:t xml:space="preserve">The forward-looking strategy is a technique for assessing the current period's potential outcomes and project risks. Practitioners use forward-looking tactics for a variety of objectives, one of which is to ensure community growth and development (Koutmos, 2021). </w:t>
      </w:r>
    </w:p>
    <w:p w14:paraId="551711AF" w14:textId="366EBB2E" w:rsidR="7EB1DDF6" w:rsidRDefault="7EB1DDF6" w:rsidP="7EB1DDF6">
      <w:pPr>
        <w:jc w:val="both"/>
        <w:rPr>
          <w:rFonts w:ascii="Times New Roman" w:eastAsia="Times New Roman" w:hAnsi="Times New Roman" w:cs="Times New Roman"/>
          <w:b/>
          <w:bCs/>
          <w:i/>
          <w:iCs/>
          <w:sz w:val="28"/>
          <w:szCs w:val="28"/>
        </w:rPr>
      </w:pPr>
    </w:p>
    <w:p w14:paraId="2B6DB249" w14:textId="1884A3E6" w:rsidR="7EB1DDF6" w:rsidRDefault="7EB1DDF6" w:rsidP="7EB1DDF6">
      <w:pPr>
        <w:jc w:val="both"/>
        <w:rPr>
          <w:rFonts w:ascii="Times New Roman" w:eastAsia="Times New Roman" w:hAnsi="Times New Roman" w:cs="Times New Roman"/>
          <w:b/>
          <w:bCs/>
          <w:i/>
          <w:iCs/>
          <w:sz w:val="28"/>
          <w:szCs w:val="28"/>
        </w:rPr>
      </w:pPr>
      <w:r w:rsidRPr="7EB1DDF6">
        <w:rPr>
          <w:rFonts w:ascii="Times New Roman" w:eastAsia="Times New Roman" w:hAnsi="Times New Roman" w:cs="Times New Roman"/>
          <w:b/>
          <w:bCs/>
          <w:i/>
          <w:iCs/>
          <w:sz w:val="28"/>
          <w:szCs w:val="28"/>
        </w:rPr>
        <w:t xml:space="preserve">Determining the internal and external influences on community development: </w:t>
      </w:r>
      <w:r w:rsidRPr="7EB1DDF6">
        <w:rPr>
          <w:rFonts w:ascii="Times New Roman" w:eastAsia="Times New Roman" w:hAnsi="Times New Roman" w:cs="Times New Roman"/>
          <w:sz w:val="28"/>
          <w:szCs w:val="28"/>
        </w:rPr>
        <w:t>In order to identify crucial internal factors such as the capability of human resource and project’s initial funding, as well as external variables such as socio-economic, and environmental elements, which might affect community development, hence a forward-looking strategy is implemented (Koutmos, 2021). The factors mentioned can affect the project both positively and negatively. As a result, community members are educated using a forward-looking approach by practitioners. An external problem, such as the continuing epidemic and its attendant economic crisis, can hinder fundraising efforts, for example.</w:t>
      </w:r>
    </w:p>
    <w:p w14:paraId="5C958A93" w14:textId="3D3C8B95"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b/>
          <w:bCs/>
          <w:i/>
          <w:iCs/>
          <w:sz w:val="28"/>
          <w:szCs w:val="28"/>
        </w:rPr>
        <w:t>Identifying and managing the potential risks:</w:t>
      </w:r>
      <w:r w:rsidRPr="7EB1DDF6">
        <w:rPr>
          <w:rFonts w:ascii="Times New Roman" w:eastAsia="Times New Roman" w:hAnsi="Times New Roman" w:cs="Times New Roman"/>
          <w:sz w:val="28"/>
          <w:szCs w:val="28"/>
        </w:rPr>
        <w:t xml:space="preserve"> When using a forward-looking approach, it is important to identify potential risks and take appropriate action; otherwise, project execution would be challenging. When community members are aware of a potential risk early on, they can prepare themselves for it and avoid collapsing when those risks manifest themselves. </w:t>
      </w:r>
    </w:p>
    <w:p w14:paraId="015335AD" w14:textId="57B3650D" w:rsidR="7EB1DDF6" w:rsidRDefault="7EB1DDF6" w:rsidP="7EB1DDF6">
      <w:pPr>
        <w:jc w:val="both"/>
        <w:rPr>
          <w:rFonts w:ascii="Times New Roman" w:eastAsia="Times New Roman" w:hAnsi="Times New Roman" w:cs="Times New Roman"/>
          <w:sz w:val="28"/>
          <w:szCs w:val="28"/>
        </w:rPr>
      </w:pPr>
    </w:p>
    <w:p w14:paraId="344DAF64" w14:textId="76777761" w:rsidR="7EB1DDF6" w:rsidRDefault="7EB1DDF6" w:rsidP="7EB1DDF6">
      <w:pPr>
        <w:jc w:val="both"/>
        <w:rPr>
          <w:rFonts w:ascii="Times New Roman" w:eastAsia="Times New Roman" w:hAnsi="Times New Roman" w:cs="Times New Roman"/>
          <w:sz w:val="28"/>
          <w:szCs w:val="28"/>
        </w:rPr>
      </w:pPr>
    </w:p>
    <w:p w14:paraId="7B4AD5C2" w14:textId="52FF9CC0" w:rsidR="7EB1DDF6" w:rsidRDefault="7EB1DDF6" w:rsidP="7EB1DDF6">
      <w:pPr>
        <w:jc w:val="both"/>
        <w:rPr>
          <w:rFonts w:ascii="Times New Roman" w:eastAsia="Times New Roman" w:hAnsi="Times New Roman" w:cs="Times New Roman"/>
          <w:sz w:val="28"/>
          <w:szCs w:val="28"/>
        </w:rPr>
      </w:pPr>
    </w:p>
    <w:p w14:paraId="55446422" w14:textId="1835C07D" w:rsidR="7EB1DDF6" w:rsidRDefault="7EB1DDF6" w:rsidP="7EB1DDF6">
      <w:pPr>
        <w:jc w:val="both"/>
        <w:rPr>
          <w:rFonts w:ascii="Times New Roman" w:eastAsia="Times New Roman" w:hAnsi="Times New Roman" w:cs="Times New Roman"/>
          <w:sz w:val="28"/>
          <w:szCs w:val="28"/>
        </w:rPr>
      </w:pPr>
    </w:p>
    <w:p w14:paraId="53112916" w14:textId="15B4A567" w:rsidR="7EB1DDF6" w:rsidRDefault="7EB1DDF6" w:rsidP="7EB1DDF6">
      <w:pPr>
        <w:jc w:val="both"/>
        <w:rPr>
          <w:rFonts w:ascii="Times New Roman" w:eastAsia="Times New Roman" w:hAnsi="Times New Roman" w:cs="Times New Roman"/>
          <w:sz w:val="28"/>
          <w:szCs w:val="28"/>
        </w:rPr>
      </w:pPr>
    </w:p>
    <w:p w14:paraId="405D172A" w14:textId="53B5904C" w:rsidR="7EB1DDF6" w:rsidRDefault="2DD18743" w:rsidP="2DD18743">
      <w:pPr>
        <w:jc w:val="center"/>
        <w:rPr>
          <w:rFonts w:ascii="Times New Roman" w:eastAsia="Times New Roman" w:hAnsi="Times New Roman" w:cs="Times New Roman"/>
          <w:sz w:val="28"/>
          <w:szCs w:val="28"/>
        </w:rPr>
      </w:pPr>
      <w:r w:rsidRPr="2DD18743">
        <w:rPr>
          <w:rFonts w:ascii="Times New Roman" w:eastAsia="Times New Roman" w:hAnsi="Times New Roman" w:cs="Times New Roman"/>
          <w:sz w:val="28"/>
          <w:szCs w:val="28"/>
        </w:rPr>
        <w:t xml:space="preserve">                                                                                                                                       </w:t>
      </w:r>
    </w:p>
    <w:p w14:paraId="1A43243B" w14:textId="074EFACE" w:rsidR="7EB1DDF6" w:rsidRDefault="7EB1DDF6" w:rsidP="7EB1DDF6">
      <w:pPr>
        <w:jc w:val="both"/>
        <w:rPr>
          <w:rFonts w:ascii="Times New Roman" w:eastAsia="Times New Roman" w:hAnsi="Times New Roman" w:cs="Times New Roman"/>
          <w:sz w:val="28"/>
          <w:szCs w:val="28"/>
        </w:rPr>
      </w:pPr>
    </w:p>
    <w:p w14:paraId="1441102D" w14:textId="7BBDF542" w:rsidR="7EB1DDF6" w:rsidRDefault="7EB1DDF6" w:rsidP="7EB1DDF6">
      <w:pPr>
        <w:jc w:val="both"/>
        <w:rPr>
          <w:rFonts w:ascii="Times New Roman" w:eastAsia="Times New Roman" w:hAnsi="Times New Roman" w:cs="Times New Roman"/>
          <w:sz w:val="28"/>
          <w:szCs w:val="28"/>
        </w:rPr>
      </w:pPr>
    </w:p>
    <w:p w14:paraId="1AAD9D42" w14:textId="34B07786" w:rsidR="018FB752" w:rsidRDefault="018FB752" w:rsidP="018FB752">
      <w:pPr>
        <w:jc w:val="both"/>
        <w:rPr>
          <w:rFonts w:ascii="Times New Roman" w:eastAsia="Times New Roman" w:hAnsi="Times New Roman" w:cs="Times New Roman"/>
          <w:b/>
          <w:bCs/>
          <w:sz w:val="30"/>
          <w:szCs w:val="30"/>
        </w:rPr>
      </w:pPr>
    </w:p>
    <w:p w14:paraId="638F5E30" w14:textId="5F81C3A4" w:rsidR="4818EBD8" w:rsidRDefault="4818EBD8" w:rsidP="4818EBD8">
      <w:pPr>
        <w:jc w:val="both"/>
        <w:rPr>
          <w:rFonts w:ascii="Times New Roman" w:eastAsia="Times New Roman" w:hAnsi="Times New Roman" w:cs="Times New Roman"/>
          <w:b/>
          <w:bCs/>
          <w:sz w:val="30"/>
          <w:szCs w:val="30"/>
        </w:rPr>
      </w:pPr>
    </w:p>
    <w:p w14:paraId="5107C5F6" w14:textId="748FF097" w:rsidR="4818EBD8" w:rsidRDefault="4818EBD8" w:rsidP="4818EBD8">
      <w:pPr>
        <w:jc w:val="both"/>
        <w:rPr>
          <w:rFonts w:ascii="Times New Roman" w:eastAsia="Times New Roman" w:hAnsi="Times New Roman" w:cs="Times New Roman"/>
          <w:b/>
          <w:bCs/>
          <w:sz w:val="30"/>
          <w:szCs w:val="30"/>
        </w:rPr>
      </w:pPr>
    </w:p>
    <w:p w14:paraId="1F073411" w14:textId="50C64965" w:rsidR="4818EBD8" w:rsidRDefault="4818EBD8" w:rsidP="4818EBD8">
      <w:pPr>
        <w:jc w:val="both"/>
        <w:rPr>
          <w:rFonts w:ascii="Times New Roman" w:eastAsia="Times New Roman" w:hAnsi="Times New Roman" w:cs="Times New Roman"/>
          <w:b/>
          <w:bCs/>
          <w:sz w:val="30"/>
          <w:szCs w:val="30"/>
        </w:rPr>
      </w:pPr>
    </w:p>
    <w:p w14:paraId="579811FE" w14:textId="4B4B195F" w:rsidR="7EB1DDF6" w:rsidRDefault="7EB1DDF6" w:rsidP="7EB1DDF6">
      <w:pPr>
        <w:jc w:val="both"/>
        <w:rPr>
          <w:rFonts w:ascii="Times New Roman" w:eastAsia="Times New Roman" w:hAnsi="Times New Roman" w:cs="Times New Roman"/>
          <w:b/>
          <w:bCs/>
          <w:sz w:val="30"/>
          <w:szCs w:val="30"/>
        </w:rPr>
      </w:pPr>
      <w:r w:rsidRPr="7EB1DDF6">
        <w:rPr>
          <w:rFonts w:ascii="Times New Roman" w:eastAsia="Times New Roman" w:hAnsi="Times New Roman" w:cs="Times New Roman"/>
          <w:b/>
          <w:bCs/>
          <w:sz w:val="30"/>
          <w:szCs w:val="30"/>
        </w:rPr>
        <w:t xml:space="preserve">Conclusion </w:t>
      </w:r>
    </w:p>
    <w:p w14:paraId="0A19AAFC" w14:textId="4CB406BB"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sz w:val="28"/>
          <w:szCs w:val="28"/>
        </w:rPr>
        <w:t>Because of the continued hardships that people all over the world are experiencing, it is more important than ever for people to get involved in their communities. Community engagement projects such as "HYM" can help the most vulnerable members of our community. As e result, they need help more than ever. Young individuals in need of help and a platform to develop their potential via education can benefit from a community effort like this one. There are several benefits to having pre-event discussions with local leaders and enlisting their cooperation in enlisting the community to participate in future events. Community assembly meetings can be held in order to elect local delegates to oversee program activities in order to bring a future community event to a finish. When planning a future community event, it may be beneficial to concentrate on community moderation and take recommendations from project leaders to make it more successful.</w:t>
      </w:r>
    </w:p>
    <w:p w14:paraId="01EF2C4B" w14:textId="5EDA31A1" w:rsidR="7EB1DDF6" w:rsidRDefault="7EB1DDF6" w:rsidP="7EB1DDF6">
      <w:pPr>
        <w:jc w:val="both"/>
        <w:rPr>
          <w:rFonts w:ascii="Times New Roman" w:eastAsia="Times New Roman" w:hAnsi="Times New Roman" w:cs="Times New Roman"/>
          <w:sz w:val="28"/>
          <w:szCs w:val="28"/>
        </w:rPr>
      </w:pPr>
    </w:p>
    <w:p w14:paraId="4C3670ED" w14:textId="67EADB13" w:rsidR="7EB1DDF6" w:rsidRDefault="7EB1DDF6" w:rsidP="7EB1DDF6">
      <w:pPr>
        <w:jc w:val="both"/>
        <w:rPr>
          <w:rFonts w:ascii="Times New Roman" w:eastAsia="Times New Roman" w:hAnsi="Times New Roman" w:cs="Times New Roman"/>
          <w:sz w:val="28"/>
          <w:szCs w:val="28"/>
        </w:rPr>
      </w:pPr>
    </w:p>
    <w:p w14:paraId="1C249B58" w14:textId="69733EAC" w:rsidR="7EB1DDF6" w:rsidRDefault="7EB1DDF6" w:rsidP="7EB1DDF6">
      <w:pPr>
        <w:jc w:val="both"/>
        <w:rPr>
          <w:rFonts w:ascii="Times New Roman" w:eastAsia="Times New Roman" w:hAnsi="Times New Roman" w:cs="Times New Roman"/>
          <w:sz w:val="28"/>
          <w:szCs w:val="28"/>
        </w:rPr>
      </w:pPr>
    </w:p>
    <w:p w14:paraId="0AA1A24E" w14:textId="45B2E3F4" w:rsidR="7EB1DDF6" w:rsidRDefault="7EB1DDF6" w:rsidP="7EB1DDF6">
      <w:pPr>
        <w:jc w:val="both"/>
        <w:rPr>
          <w:rFonts w:ascii="Times New Roman" w:eastAsia="Times New Roman" w:hAnsi="Times New Roman" w:cs="Times New Roman"/>
          <w:sz w:val="28"/>
          <w:szCs w:val="28"/>
        </w:rPr>
      </w:pPr>
    </w:p>
    <w:p w14:paraId="693DE70B" w14:textId="4AC061B6" w:rsidR="7EB1DDF6" w:rsidRDefault="7EB1DDF6" w:rsidP="7EB1DDF6">
      <w:pPr>
        <w:jc w:val="both"/>
        <w:rPr>
          <w:rFonts w:ascii="Times New Roman" w:eastAsia="Times New Roman" w:hAnsi="Times New Roman" w:cs="Times New Roman"/>
          <w:sz w:val="28"/>
          <w:szCs w:val="28"/>
        </w:rPr>
      </w:pPr>
    </w:p>
    <w:p w14:paraId="7B83E6F0" w14:textId="28EC29A4" w:rsidR="7EB1DDF6" w:rsidRDefault="7EB1DDF6" w:rsidP="7EB1DDF6">
      <w:pPr>
        <w:jc w:val="both"/>
        <w:rPr>
          <w:rFonts w:ascii="Times New Roman" w:eastAsia="Times New Roman" w:hAnsi="Times New Roman" w:cs="Times New Roman"/>
          <w:sz w:val="28"/>
          <w:szCs w:val="28"/>
        </w:rPr>
      </w:pPr>
    </w:p>
    <w:p w14:paraId="6EC1F509" w14:textId="3914B24A" w:rsidR="7EB1DDF6" w:rsidRDefault="7EB1DDF6" w:rsidP="7EB1DDF6">
      <w:pPr>
        <w:jc w:val="both"/>
        <w:rPr>
          <w:rFonts w:ascii="Times New Roman" w:eastAsia="Times New Roman" w:hAnsi="Times New Roman" w:cs="Times New Roman"/>
          <w:sz w:val="28"/>
          <w:szCs w:val="28"/>
        </w:rPr>
      </w:pPr>
    </w:p>
    <w:p w14:paraId="1743181E" w14:textId="32C44EF4" w:rsidR="7EB1DDF6" w:rsidRDefault="7EB1DDF6" w:rsidP="7EB1DDF6">
      <w:pPr>
        <w:jc w:val="both"/>
        <w:rPr>
          <w:rFonts w:ascii="Times New Roman" w:eastAsia="Times New Roman" w:hAnsi="Times New Roman" w:cs="Times New Roman"/>
          <w:sz w:val="28"/>
          <w:szCs w:val="28"/>
        </w:rPr>
      </w:pPr>
    </w:p>
    <w:p w14:paraId="4238CBBD" w14:textId="6921E79B" w:rsidR="7EB1DDF6" w:rsidRDefault="7EB1DDF6" w:rsidP="7EB1DDF6">
      <w:pPr>
        <w:jc w:val="both"/>
        <w:rPr>
          <w:rFonts w:ascii="Times New Roman" w:eastAsia="Times New Roman" w:hAnsi="Times New Roman" w:cs="Times New Roman"/>
          <w:sz w:val="28"/>
          <w:szCs w:val="28"/>
        </w:rPr>
      </w:pPr>
    </w:p>
    <w:p w14:paraId="02038F3C" w14:textId="1E15E9A0" w:rsidR="018FB752" w:rsidRDefault="018FB752" w:rsidP="018FB752">
      <w:pPr>
        <w:jc w:val="both"/>
        <w:rPr>
          <w:rFonts w:ascii="Times New Roman" w:eastAsia="Times New Roman" w:hAnsi="Times New Roman" w:cs="Times New Roman"/>
          <w:sz w:val="28"/>
          <w:szCs w:val="28"/>
        </w:rPr>
      </w:pPr>
    </w:p>
    <w:p w14:paraId="69EE951F" w14:textId="62578A9B" w:rsidR="7EB1DDF6" w:rsidRDefault="7EB1DDF6" w:rsidP="7EB1DDF6">
      <w:pPr>
        <w:jc w:val="both"/>
        <w:rPr>
          <w:rFonts w:ascii="Times New Roman" w:eastAsia="Times New Roman" w:hAnsi="Times New Roman" w:cs="Times New Roman"/>
          <w:sz w:val="28"/>
          <w:szCs w:val="28"/>
        </w:rPr>
      </w:pPr>
    </w:p>
    <w:p w14:paraId="1C85CD81" w14:textId="200E111E" w:rsidR="7EB1DDF6" w:rsidRDefault="7EB1DDF6" w:rsidP="7EB1DDF6">
      <w:pPr>
        <w:jc w:val="both"/>
        <w:rPr>
          <w:rFonts w:ascii="Times New Roman" w:eastAsia="Times New Roman" w:hAnsi="Times New Roman" w:cs="Times New Roman"/>
          <w:sz w:val="28"/>
          <w:szCs w:val="28"/>
        </w:rPr>
      </w:pPr>
    </w:p>
    <w:p w14:paraId="664E62D3" w14:textId="434903F8" w:rsidR="018FB752" w:rsidRDefault="018FB752" w:rsidP="018FB752">
      <w:pPr>
        <w:jc w:val="both"/>
        <w:rPr>
          <w:rFonts w:ascii="Times New Roman" w:eastAsia="Times New Roman" w:hAnsi="Times New Roman" w:cs="Times New Roman"/>
          <w:sz w:val="28"/>
          <w:szCs w:val="28"/>
        </w:rPr>
      </w:pPr>
    </w:p>
    <w:p w14:paraId="71F50185" w14:textId="1485A11E" w:rsidR="018FB752" w:rsidRDefault="018FB752" w:rsidP="018FB752">
      <w:pPr>
        <w:jc w:val="both"/>
        <w:rPr>
          <w:rFonts w:ascii="Times New Roman" w:eastAsia="Times New Roman" w:hAnsi="Times New Roman" w:cs="Times New Roman"/>
          <w:b/>
          <w:bCs/>
          <w:sz w:val="30"/>
          <w:szCs w:val="30"/>
        </w:rPr>
      </w:pPr>
    </w:p>
    <w:p w14:paraId="05693FAD" w14:textId="34F97EB2" w:rsidR="018FB752" w:rsidRDefault="018FB752" w:rsidP="018FB752">
      <w:pPr>
        <w:jc w:val="both"/>
        <w:rPr>
          <w:rFonts w:ascii="Times New Roman" w:eastAsia="Times New Roman" w:hAnsi="Times New Roman" w:cs="Times New Roman"/>
          <w:b/>
          <w:bCs/>
          <w:sz w:val="30"/>
          <w:szCs w:val="30"/>
        </w:rPr>
      </w:pPr>
    </w:p>
    <w:p w14:paraId="715023C1" w14:textId="04E43FCB" w:rsidR="018FB752" w:rsidRDefault="018FB752" w:rsidP="018FB752">
      <w:pPr>
        <w:jc w:val="both"/>
        <w:rPr>
          <w:rFonts w:ascii="Times New Roman" w:eastAsia="Times New Roman" w:hAnsi="Times New Roman" w:cs="Times New Roman"/>
          <w:b/>
          <w:bCs/>
          <w:sz w:val="30"/>
          <w:szCs w:val="30"/>
        </w:rPr>
      </w:pPr>
    </w:p>
    <w:p w14:paraId="683F4D25" w14:textId="6424DCBB" w:rsidR="7EB1DDF6" w:rsidRDefault="5705CB2A" w:rsidP="7EB1DDF6">
      <w:pPr>
        <w:jc w:val="both"/>
        <w:rPr>
          <w:rFonts w:ascii="Times New Roman" w:eastAsia="Times New Roman" w:hAnsi="Times New Roman" w:cs="Times New Roman"/>
          <w:b/>
          <w:bCs/>
          <w:sz w:val="30"/>
          <w:szCs w:val="30"/>
        </w:rPr>
      </w:pPr>
      <w:r w:rsidRPr="5705CB2A">
        <w:rPr>
          <w:rFonts w:ascii="Times New Roman" w:eastAsia="Times New Roman" w:hAnsi="Times New Roman" w:cs="Times New Roman"/>
          <w:b/>
          <w:bCs/>
          <w:sz w:val="30"/>
          <w:szCs w:val="30"/>
        </w:rPr>
        <w:t>References</w:t>
      </w:r>
    </w:p>
    <w:p w14:paraId="30854474" w14:textId="7A507A5E" w:rsidR="7EB1DDF6" w:rsidRDefault="7EB1DDF6" w:rsidP="7EB1DDF6">
      <w:pPr>
        <w:jc w:val="both"/>
        <w:rPr>
          <w:rFonts w:ascii="Times New Roman" w:eastAsia="Times New Roman" w:hAnsi="Times New Roman" w:cs="Times New Roman"/>
          <w:sz w:val="28"/>
          <w:szCs w:val="28"/>
        </w:rPr>
      </w:pPr>
      <w:r w:rsidRPr="7EB1DDF6">
        <w:rPr>
          <w:rFonts w:ascii="Times New Roman" w:eastAsia="Times New Roman" w:hAnsi="Times New Roman" w:cs="Times New Roman"/>
          <w:sz w:val="28"/>
          <w:szCs w:val="28"/>
        </w:rPr>
        <w:t>Koutmos, D., 2021. Is there a Positive Risk-Return Trade-off? A Forward-Looking Approach to Measuring the Equity Premium. European Financial Management, 21(5), pp.974-1013.</w:t>
      </w:r>
    </w:p>
    <w:p w14:paraId="641A780D" w14:textId="42409E70"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sz w:val="28"/>
          <w:szCs w:val="28"/>
        </w:rPr>
        <w:t>Hutton, D., 2021. Facebook Marketing: Designing Your Next Marketing Campaign. Kubernetes, 41(9).</w:t>
      </w:r>
    </w:p>
    <w:p w14:paraId="1EEBA86D" w14:textId="20DA6140" w:rsidR="7EB1DDF6" w:rsidRDefault="5705CB2A" w:rsidP="5705CB2A">
      <w:pPr>
        <w:jc w:val="both"/>
        <w:rPr>
          <w:rFonts w:ascii="Times New Roman" w:eastAsia="Times New Roman" w:hAnsi="Times New Roman" w:cs="Times New Roman"/>
          <w:sz w:val="28"/>
          <w:szCs w:val="28"/>
        </w:rPr>
      </w:pPr>
      <w:r w:rsidRPr="5705CB2A">
        <w:rPr>
          <w:rFonts w:ascii="Times New Roman" w:eastAsia="Times New Roman" w:hAnsi="Times New Roman" w:cs="Times New Roman"/>
          <w:sz w:val="28"/>
          <w:szCs w:val="28"/>
        </w:rPr>
        <w:t>GOV.UK., 2022. Department for Education {online}. Available at :&lt;https://www.gov.uk/government/organisations/department-for –education&gt;[Accessed 27 March 2022]</w:t>
      </w:r>
    </w:p>
    <w:p w14:paraId="69FC93B1" w14:textId="04FABDD5"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sz w:val="28"/>
          <w:szCs w:val="28"/>
        </w:rPr>
        <w:t>h</w:t>
      </w:r>
      <w:hyperlink r:id="rId7">
        <w:r w:rsidRPr="5705CB2A">
          <w:rPr>
            <w:rStyle w:val="Hyperlink"/>
            <w:rFonts w:ascii="Times New Roman" w:eastAsia="Times New Roman" w:hAnsi="Times New Roman" w:cs="Times New Roman"/>
            <w:color w:val="auto"/>
            <w:sz w:val="28"/>
            <w:szCs w:val="28"/>
            <w:u w:val="none"/>
          </w:rPr>
          <w:t>ttps://www.can100.org/Listing/Category/community</w:t>
        </w:r>
      </w:hyperlink>
      <w:r w:rsidRPr="5705CB2A">
        <w:rPr>
          <w:rFonts w:ascii="Times New Roman" w:eastAsia="Times New Roman" w:hAnsi="Times New Roman" w:cs="Times New Roman"/>
          <w:sz w:val="28"/>
          <w:szCs w:val="28"/>
        </w:rPr>
        <w:t xml:space="preserve"> -Heroes</w:t>
      </w:r>
    </w:p>
    <w:p w14:paraId="1F058A3E" w14:textId="0B8F8D97" w:rsidR="7EB1DDF6" w:rsidRDefault="5705CB2A" w:rsidP="7EB1DDF6">
      <w:pPr>
        <w:jc w:val="both"/>
        <w:rPr>
          <w:rFonts w:ascii="Times New Roman" w:eastAsia="Times New Roman" w:hAnsi="Times New Roman" w:cs="Times New Roman"/>
          <w:sz w:val="28"/>
          <w:szCs w:val="28"/>
        </w:rPr>
      </w:pPr>
      <w:r w:rsidRPr="5705CB2A">
        <w:rPr>
          <w:rFonts w:ascii="Times New Roman" w:eastAsia="Times New Roman" w:hAnsi="Times New Roman" w:cs="Times New Roman"/>
          <w:sz w:val="28"/>
          <w:szCs w:val="28"/>
        </w:rPr>
        <w:t>Greenberger, S. and McNaughton, M., 2019. The Community Engagement Portfolio: Documenting Faculty Community Engagement. Journal of Scholarly Engagement, 2(1).</w:t>
      </w:r>
    </w:p>
    <w:p w14:paraId="1C0EF6D9" w14:textId="60B78B47" w:rsidR="7EB1DDF6" w:rsidRDefault="7EB1DDF6" w:rsidP="7EB1DDF6">
      <w:pPr>
        <w:jc w:val="both"/>
        <w:rPr>
          <w:rFonts w:ascii="Times New Roman" w:eastAsia="Times New Roman" w:hAnsi="Times New Roman" w:cs="Times New Roman"/>
          <w:sz w:val="28"/>
          <w:szCs w:val="28"/>
        </w:rPr>
      </w:pPr>
    </w:p>
    <w:p w14:paraId="5481BFA3" w14:textId="73E2AD05" w:rsidR="7EB1DDF6" w:rsidRDefault="7EB1DDF6" w:rsidP="7EB1DDF6">
      <w:pPr>
        <w:jc w:val="both"/>
        <w:rPr>
          <w:rFonts w:ascii="Times New Roman" w:eastAsia="Times New Roman" w:hAnsi="Times New Roman" w:cs="Times New Roman"/>
          <w:sz w:val="28"/>
          <w:szCs w:val="28"/>
        </w:rPr>
      </w:pPr>
    </w:p>
    <w:p w14:paraId="13229C98" w14:textId="3264FA7C" w:rsidR="7EB1DDF6" w:rsidRDefault="7EB1DDF6" w:rsidP="7EB1DDF6">
      <w:pPr>
        <w:jc w:val="both"/>
        <w:rPr>
          <w:rFonts w:ascii="Times New Roman" w:eastAsia="Times New Roman" w:hAnsi="Times New Roman" w:cs="Times New Roman"/>
          <w:sz w:val="28"/>
          <w:szCs w:val="28"/>
        </w:rPr>
      </w:pPr>
    </w:p>
    <w:p w14:paraId="5AB5F030" w14:textId="5AC14477" w:rsidR="7EB1DDF6" w:rsidRDefault="7EB1DDF6" w:rsidP="7EB1DDF6">
      <w:pPr>
        <w:jc w:val="center"/>
        <w:rPr>
          <w:rFonts w:ascii="Times New Roman" w:eastAsia="Times New Roman" w:hAnsi="Times New Roman" w:cs="Times New Roman"/>
          <w:sz w:val="28"/>
          <w:szCs w:val="28"/>
        </w:rPr>
      </w:pPr>
    </w:p>
    <w:sectPr w:rsidR="7EB1DDF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C8D17" w14:textId="77777777" w:rsidR="00000000" w:rsidRDefault="003E70A7">
      <w:pPr>
        <w:spacing w:after="0" w:line="240" w:lineRule="auto"/>
      </w:pPr>
      <w:r>
        <w:separator/>
      </w:r>
    </w:p>
  </w:endnote>
  <w:endnote w:type="continuationSeparator" w:id="0">
    <w:p w14:paraId="60612201" w14:textId="77777777" w:rsidR="00000000" w:rsidRDefault="003E7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B0B2B" w14:textId="77777777" w:rsidR="00B9622F" w:rsidRDefault="00B962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7648301"/>
      <w:docPartObj>
        <w:docPartGallery w:val="Page Numbers (Bottom of Page)"/>
        <w:docPartUnique/>
      </w:docPartObj>
    </w:sdtPr>
    <w:sdtEndPr>
      <w:rPr>
        <w:noProof/>
      </w:rPr>
    </w:sdtEndPr>
    <w:sdtContent>
      <w:p w14:paraId="63ADD1B8" w14:textId="4F461EC3" w:rsidR="003E70A7" w:rsidRDefault="003E70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410C31" w14:textId="598A53FE" w:rsidR="7EB1DDF6" w:rsidRDefault="7EB1DDF6" w:rsidP="7EB1DD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460956"/>
      <w:docPartObj>
        <w:docPartGallery w:val="Page Numbers (Bottom of Page)"/>
        <w:docPartUnique/>
      </w:docPartObj>
    </w:sdtPr>
    <w:sdtEndPr>
      <w:rPr>
        <w:noProof/>
      </w:rPr>
    </w:sdtEndPr>
    <w:sdtContent>
      <w:p w14:paraId="11C11718" w14:textId="652202EA" w:rsidR="00B9622F" w:rsidRDefault="00B962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8DEA55" w14:textId="342AEB30" w:rsidR="1F1F1EEF" w:rsidRDefault="1F1F1EEF" w:rsidP="1F1F1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983DC" w14:textId="77777777" w:rsidR="00000000" w:rsidRDefault="003E70A7">
      <w:pPr>
        <w:spacing w:after="0" w:line="240" w:lineRule="auto"/>
      </w:pPr>
      <w:r>
        <w:separator/>
      </w:r>
    </w:p>
  </w:footnote>
  <w:footnote w:type="continuationSeparator" w:id="0">
    <w:p w14:paraId="6DCEB1E5" w14:textId="77777777" w:rsidR="00000000" w:rsidRDefault="003E7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04540" w14:textId="77777777" w:rsidR="00B9622F" w:rsidRDefault="00B962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EB1DDF6" w14:paraId="29A38590" w14:textId="77777777" w:rsidTr="7EB1DDF6">
      <w:tc>
        <w:tcPr>
          <w:tcW w:w="3005" w:type="dxa"/>
        </w:tcPr>
        <w:p w14:paraId="3BBCE33C" w14:textId="39910B0D" w:rsidR="7EB1DDF6" w:rsidRDefault="7EB1DDF6" w:rsidP="7EB1DDF6">
          <w:pPr>
            <w:pStyle w:val="Header"/>
            <w:ind w:left="-115"/>
          </w:pPr>
        </w:p>
      </w:tc>
      <w:tc>
        <w:tcPr>
          <w:tcW w:w="3005" w:type="dxa"/>
        </w:tcPr>
        <w:p w14:paraId="28120396" w14:textId="1B9DFCD2" w:rsidR="7EB1DDF6" w:rsidRDefault="7EB1DDF6" w:rsidP="7EB1DDF6">
          <w:pPr>
            <w:pStyle w:val="Header"/>
            <w:jc w:val="center"/>
          </w:pPr>
        </w:p>
      </w:tc>
      <w:tc>
        <w:tcPr>
          <w:tcW w:w="3005" w:type="dxa"/>
        </w:tcPr>
        <w:p w14:paraId="2B21065C" w14:textId="22C6ED29" w:rsidR="7EB1DDF6" w:rsidRDefault="7EB1DDF6" w:rsidP="7EB1DDF6">
          <w:pPr>
            <w:pStyle w:val="Header"/>
            <w:ind w:right="-115"/>
            <w:jc w:val="right"/>
          </w:pPr>
        </w:p>
      </w:tc>
    </w:tr>
  </w:tbl>
  <w:p w14:paraId="367C7EC1" w14:textId="03D0F884" w:rsidR="7EB1DDF6" w:rsidRDefault="7EB1DDF6" w:rsidP="7EB1DD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F1F1EEF" w14:paraId="50570315" w14:textId="77777777" w:rsidTr="1F1F1EEF">
      <w:tc>
        <w:tcPr>
          <w:tcW w:w="3005" w:type="dxa"/>
        </w:tcPr>
        <w:p w14:paraId="63523FA1" w14:textId="28A45837" w:rsidR="1F1F1EEF" w:rsidRDefault="1F1F1EEF" w:rsidP="1F1F1EEF">
          <w:pPr>
            <w:pStyle w:val="Header"/>
            <w:ind w:left="-115"/>
          </w:pPr>
        </w:p>
      </w:tc>
      <w:tc>
        <w:tcPr>
          <w:tcW w:w="3005" w:type="dxa"/>
        </w:tcPr>
        <w:p w14:paraId="082BBD49" w14:textId="0F331508" w:rsidR="1F1F1EEF" w:rsidRDefault="1F1F1EEF" w:rsidP="1F1F1EEF">
          <w:pPr>
            <w:pStyle w:val="Header"/>
            <w:jc w:val="center"/>
          </w:pPr>
        </w:p>
      </w:tc>
      <w:tc>
        <w:tcPr>
          <w:tcW w:w="3005" w:type="dxa"/>
        </w:tcPr>
        <w:p w14:paraId="668348E4" w14:textId="56D5FA57" w:rsidR="1F1F1EEF" w:rsidRDefault="1F1F1EEF" w:rsidP="1F1F1EEF">
          <w:pPr>
            <w:pStyle w:val="Header"/>
            <w:ind w:right="-115"/>
            <w:jc w:val="right"/>
          </w:pPr>
        </w:p>
      </w:tc>
    </w:tr>
  </w:tbl>
  <w:p w14:paraId="6D3F3F0C" w14:textId="156D5E8C" w:rsidR="1F1F1EEF" w:rsidRDefault="1F1F1EEF" w:rsidP="1F1F1EEF">
    <w:pPr>
      <w:pStyle w:val="Header"/>
    </w:pPr>
  </w:p>
</w:hdr>
</file>

<file path=word/intelligence2.xml><?xml version="1.0" encoding="utf-8"?>
<int2:intelligence xmlns:int2="http://schemas.microsoft.com/office/intelligence/2020/intelligence" xmlns:oel="http://schemas.microsoft.com/office/2019/extlst">
  <int2:observations>
    <int2:textHash int2:hashCode="LBoXClj9q4ex1c" int2:id="pVh274Gu">
      <int2:state int2:value="Rejected" int2:type="LegacyProofing"/>
    </int2:textHash>
    <int2:textHash int2:hashCode="lvwXg7U4yqRsLw" int2:id="M9WfyDw8">
      <int2:state int2:value="Rejected" int2:type="LegacyProofing"/>
    </int2:textHash>
    <int2:bookmark int2:bookmarkName="_Int_rQnMjMfa" int2:invalidationBookmarkName="" int2:hashCode="qKBhEDfeagZm+0" int2:id="CZ75KPpU">
      <int2:state int2:value="Reviewed" int2:type="WordDesignerSuggestedImageAnnotation"/>
    </int2:bookmark>
    <int2:bookmark int2:bookmarkName="_Int_85rwCtSE" int2:invalidationBookmarkName="" int2:hashCode="VJPmjLTW0IjXZl" int2:id="ttwRqOdj">
      <int2:state int2:value="Rejected" int2:type="LegacyProofing"/>
    </int2:bookmark>
    <int2:bookmark int2:bookmarkName="_Int_brgUJ5gq" int2:invalidationBookmarkName="" int2:hashCode="VJPmjLTW0IjXZl" int2:id="uRviW4Ao">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96517"/>
    <w:multiLevelType w:val="hybridMultilevel"/>
    <w:tmpl w:val="C0701A86"/>
    <w:lvl w:ilvl="0" w:tplc="DFF8D138">
      <w:start w:val="1"/>
      <w:numFmt w:val="bullet"/>
      <w:lvlText w:val=""/>
      <w:lvlJc w:val="left"/>
      <w:pPr>
        <w:ind w:left="720" w:hanging="360"/>
      </w:pPr>
      <w:rPr>
        <w:rFonts w:ascii="Symbol" w:hAnsi="Symbol" w:hint="default"/>
      </w:rPr>
    </w:lvl>
    <w:lvl w:ilvl="1" w:tplc="DE1ECBDE">
      <w:start w:val="1"/>
      <w:numFmt w:val="bullet"/>
      <w:lvlText w:val="o"/>
      <w:lvlJc w:val="left"/>
      <w:pPr>
        <w:ind w:left="1440" w:hanging="360"/>
      </w:pPr>
      <w:rPr>
        <w:rFonts w:ascii="Courier New" w:hAnsi="Courier New" w:hint="default"/>
      </w:rPr>
    </w:lvl>
    <w:lvl w:ilvl="2" w:tplc="A3C077DC">
      <w:start w:val="1"/>
      <w:numFmt w:val="bullet"/>
      <w:lvlText w:val=""/>
      <w:lvlJc w:val="left"/>
      <w:pPr>
        <w:ind w:left="2160" w:hanging="360"/>
      </w:pPr>
      <w:rPr>
        <w:rFonts w:ascii="Wingdings" w:hAnsi="Wingdings" w:hint="default"/>
      </w:rPr>
    </w:lvl>
    <w:lvl w:ilvl="3" w:tplc="A30463E2">
      <w:start w:val="1"/>
      <w:numFmt w:val="bullet"/>
      <w:lvlText w:val=""/>
      <w:lvlJc w:val="left"/>
      <w:pPr>
        <w:ind w:left="2880" w:hanging="360"/>
      </w:pPr>
      <w:rPr>
        <w:rFonts w:ascii="Symbol" w:hAnsi="Symbol" w:hint="default"/>
      </w:rPr>
    </w:lvl>
    <w:lvl w:ilvl="4" w:tplc="67442C14">
      <w:start w:val="1"/>
      <w:numFmt w:val="bullet"/>
      <w:lvlText w:val="o"/>
      <w:lvlJc w:val="left"/>
      <w:pPr>
        <w:ind w:left="3600" w:hanging="360"/>
      </w:pPr>
      <w:rPr>
        <w:rFonts w:ascii="Courier New" w:hAnsi="Courier New" w:hint="default"/>
      </w:rPr>
    </w:lvl>
    <w:lvl w:ilvl="5" w:tplc="7A7EC73A">
      <w:start w:val="1"/>
      <w:numFmt w:val="bullet"/>
      <w:lvlText w:val=""/>
      <w:lvlJc w:val="left"/>
      <w:pPr>
        <w:ind w:left="4320" w:hanging="360"/>
      </w:pPr>
      <w:rPr>
        <w:rFonts w:ascii="Wingdings" w:hAnsi="Wingdings" w:hint="default"/>
      </w:rPr>
    </w:lvl>
    <w:lvl w:ilvl="6" w:tplc="A126B73E">
      <w:start w:val="1"/>
      <w:numFmt w:val="bullet"/>
      <w:lvlText w:val=""/>
      <w:lvlJc w:val="left"/>
      <w:pPr>
        <w:ind w:left="5040" w:hanging="360"/>
      </w:pPr>
      <w:rPr>
        <w:rFonts w:ascii="Symbol" w:hAnsi="Symbol" w:hint="default"/>
      </w:rPr>
    </w:lvl>
    <w:lvl w:ilvl="7" w:tplc="481E3D14">
      <w:start w:val="1"/>
      <w:numFmt w:val="bullet"/>
      <w:lvlText w:val="o"/>
      <w:lvlJc w:val="left"/>
      <w:pPr>
        <w:ind w:left="5760" w:hanging="360"/>
      </w:pPr>
      <w:rPr>
        <w:rFonts w:ascii="Courier New" w:hAnsi="Courier New" w:hint="default"/>
      </w:rPr>
    </w:lvl>
    <w:lvl w:ilvl="8" w:tplc="A9A6C86A">
      <w:start w:val="1"/>
      <w:numFmt w:val="bullet"/>
      <w:lvlText w:val=""/>
      <w:lvlJc w:val="left"/>
      <w:pPr>
        <w:ind w:left="6480" w:hanging="360"/>
      </w:pPr>
      <w:rPr>
        <w:rFonts w:ascii="Wingdings" w:hAnsi="Wingdings" w:hint="default"/>
      </w:rPr>
    </w:lvl>
  </w:abstractNum>
  <w:abstractNum w:abstractNumId="1" w15:restartNumberingAfterBreak="0">
    <w:nsid w:val="1BD02A53"/>
    <w:multiLevelType w:val="hybridMultilevel"/>
    <w:tmpl w:val="F34C2E46"/>
    <w:lvl w:ilvl="0" w:tplc="7C320446">
      <w:start w:val="1"/>
      <w:numFmt w:val="bullet"/>
      <w:lvlText w:val=""/>
      <w:lvlJc w:val="left"/>
      <w:pPr>
        <w:ind w:left="720" w:hanging="360"/>
      </w:pPr>
      <w:rPr>
        <w:rFonts w:ascii="Symbol" w:hAnsi="Symbol" w:hint="default"/>
      </w:rPr>
    </w:lvl>
    <w:lvl w:ilvl="1" w:tplc="355A24B8">
      <w:start w:val="1"/>
      <w:numFmt w:val="bullet"/>
      <w:lvlText w:val="o"/>
      <w:lvlJc w:val="left"/>
      <w:pPr>
        <w:ind w:left="1440" w:hanging="360"/>
      </w:pPr>
      <w:rPr>
        <w:rFonts w:ascii="Courier New" w:hAnsi="Courier New" w:hint="default"/>
      </w:rPr>
    </w:lvl>
    <w:lvl w:ilvl="2" w:tplc="01823A40">
      <w:start w:val="1"/>
      <w:numFmt w:val="bullet"/>
      <w:lvlText w:val=""/>
      <w:lvlJc w:val="left"/>
      <w:pPr>
        <w:ind w:left="2160" w:hanging="360"/>
      </w:pPr>
      <w:rPr>
        <w:rFonts w:ascii="Wingdings" w:hAnsi="Wingdings" w:hint="default"/>
      </w:rPr>
    </w:lvl>
    <w:lvl w:ilvl="3" w:tplc="0CBE4832">
      <w:start w:val="1"/>
      <w:numFmt w:val="bullet"/>
      <w:lvlText w:val=""/>
      <w:lvlJc w:val="left"/>
      <w:pPr>
        <w:ind w:left="2880" w:hanging="360"/>
      </w:pPr>
      <w:rPr>
        <w:rFonts w:ascii="Symbol" w:hAnsi="Symbol" w:hint="default"/>
      </w:rPr>
    </w:lvl>
    <w:lvl w:ilvl="4" w:tplc="0C4E54CA">
      <w:start w:val="1"/>
      <w:numFmt w:val="bullet"/>
      <w:lvlText w:val="o"/>
      <w:lvlJc w:val="left"/>
      <w:pPr>
        <w:ind w:left="3600" w:hanging="360"/>
      </w:pPr>
      <w:rPr>
        <w:rFonts w:ascii="Courier New" w:hAnsi="Courier New" w:hint="default"/>
      </w:rPr>
    </w:lvl>
    <w:lvl w:ilvl="5" w:tplc="5EC8AE66">
      <w:start w:val="1"/>
      <w:numFmt w:val="bullet"/>
      <w:lvlText w:val=""/>
      <w:lvlJc w:val="left"/>
      <w:pPr>
        <w:ind w:left="4320" w:hanging="360"/>
      </w:pPr>
      <w:rPr>
        <w:rFonts w:ascii="Wingdings" w:hAnsi="Wingdings" w:hint="default"/>
      </w:rPr>
    </w:lvl>
    <w:lvl w:ilvl="6" w:tplc="1C2E700C">
      <w:start w:val="1"/>
      <w:numFmt w:val="bullet"/>
      <w:lvlText w:val=""/>
      <w:lvlJc w:val="left"/>
      <w:pPr>
        <w:ind w:left="5040" w:hanging="360"/>
      </w:pPr>
      <w:rPr>
        <w:rFonts w:ascii="Symbol" w:hAnsi="Symbol" w:hint="default"/>
      </w:rPr>
    </w:lvl>
    <w:lvl w:ilvl="7" w:tplc="E6087F22">
      <w:start w:val="1"/>
      <w:numFmt w:val="bullet"/>
      <w:lvlText w:val="o"/>
      <w:lvlJc w:val="left"/>
      <w:pPr>
        <w:ind w:left="5760" w:hanging="360"/>
      </w:pPr>
      <w:rPr>
        <w:rFonts w:ascii="Courier New" w:hAnsi="Courier New" w:hint="default"/>
      </w:rPr>
    </w:lvl>
    <w:lvl w:ilvl="8" w:tplc="983CAEDE">
      <w:start w:val="1"/>
      <w:numFmt w:val="bullet"/>
      <w:lvlText w:val=""/>
      <w:lvlJc w:val="left"/>
      <w:pPr>
        <w:ind w:left="6480" w:hanging="360"/>
      </w:pPr>
      <w:rPr>
        <w:rFonts w:ascii="Wingdings" w:hAnsi="Wingdings" w:hint="default"/>
      </w:rPr>
    </w:lvl>
  </w:abstractNum>
  <w:num w:numId="1" w16cid:durableId="11884463">
    <w:abstractNumId w:val="0"/>
  </w:num>
  <w:num w:numId="2" w16cid:durableId="1258058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03B33D"/>
    <w:rsid w:val="003E70A7"/>
    <w:rsid w:val="00B9622F"/>
    <w:rsid w:val="018FB752"/>
    <w:rsid w:val="0594AC58"/>
    <w:rsid w:val="0F03B33D"/>
    <w:rsid w:val="1F1F1EEF"/>
    <w:rsid w:val="28AA6826"/>
    <w:rsid w:val="2B2CC9EE"/>
    <w:rsid w:val="2DD18743"/>
    <w:rsid w:val="4818EBD8"/>
    <w:rsid w:val="5705CB2A"/>
    <w:rsid w:val="5900F72D"/>
    <w:rsid w:val="60BAD14F"/>
    <w:rsid w:val="64A48D4D"/>
    <w:rsid w:val="735BF202"/>
    <w:rsid w:val="7EB1D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3B33D"/>
  <w15:chartTrackingRefBased/>
  <w15:docId w15:val="{89BC88A2-1B99-4C1D-99B0-E8372CDB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can100.org/Listing/Category/community" TargetMode="External"/><Relationship Id="rId12" Type="http://schemas.openxmlformats.org/officeDocument/2006/relationships/header" Target="header3.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2332</Words>
  <Characters>13293</Characters>
  <Application>Microsoft Office Word</Application>
  <DocSecurity>0</DocSecurity>
  <Lines>110</Lines>
  <Paragraphs>31</Paragraphs>
  <ScaleCrop>false</ScaleCrop>
  <Company/>
  <LinksUpToDate>false</LinksUpToDate>
  <CharactersWithSpaces>15594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manda</dc:creator>
  <cp:keywords/>
  <dc:description/>
  <cp:lastModifiedBy>adriana manda</cp:lastModifiedBy>
  <cp:revision>16</cp:revision>
  <dcterms:created xsi:type="dcterms:W3CDTF">2022-04-28T10:27:00Z</dcterms:created>
  <dcterms:modified xsi:type="dcterms:W3CDTF">2022-05-03T19:53:00Z</dcterms:modified>
</cp:coreProperties>
</file>