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59457" w14:textId="6D17115B" w:rsidR="008F1B8F" w:rsidRPr="008F1B8F" w:rsidRDefault="008F1B8F" w:rsidP="008F1B8F">
      <w:r>
        <w:rPr>
          <w:noProof/>
        </w:rPr>
        <w:drawing>
          <wp:anchor distT="0" distB="0" distL="114300" distR="114300" simplePos="0" relativeHeight="251658240" behindDoc="0" locked="0" layoutInCell="1" allowOverlap="1" wp14:anchorId="2901D07D" wp14:editId="5173501B">
            <wp:simplePos x="0" y="0"/>
            <wp:positionH relativeFrom="column">
              <wp:posOffset>0</wp:posOffset>
            </wp:positionH>
            <wp:positionV relativeFrom="paragraph">
              <wp:posOffset>0</wp:posOffset>
            </wp:positionV>
            <wp:extent cx="4029075" cy="1181100"/>
            <wp:effectExtent l="0" t="0" r="0" b="0"/>
            <wp:wrapSquare wrapText="bothSides"/>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9075"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08BC6E" w14:textId="77777777" w:rsidR="008F1B8F" w:rsidRPr="008F1B8F" w:rsidRDefault="008F1B8F" w:rsidP="008F1B8F"/>
    <w:p w14:paraId="5E316DE0" w14:textId="77777777" w:rsidR="008F1B8F" w:rsidRPr="008F1B8F" w:rsidRDefault="008F1B8F" w:rsidP="008F1B8F"/>
    <w:p w14:paraId="7DEF7015" w14:textId="77777777" w:rsidR="008F1B8F" w:rsidRPr="008F1B8F" w:rsidRDefault="008F1B8F" w:rsidP="008F1B8F"/>
    <w:p w14:paraId="36D55F01" w14:textId="77777777" w:rsidR="008F1B8F" w:rsidRDefault="008F1B8F" w:rsidP="008F1B8F"/>
    <w:p w14:paraId="5E0C629A" w14:textId="77777777" w:rsidR="000C0A92" w:rsidRDefault="000C0A92" w:rsidP="008F1B8F">
      <w:pPr>
        <w:jc w:val="center"/>
        <w:rPr>
          <w:sz w:val="28"/>
          <w:szCs w:val="28"/>
        </w:rPr>
      </w:pPr>
    </w:p>
    <w:p w14:paraId="4B8E6E4B" w14:textId="2A42C1AA" w:rsidR="008F1B8F" w:rsidRPr="008F1B8F" w:rsidRDefault="008F1B8F" w:rsidP="008F1B8F">
      <w:pPr>
        <w:jc w:val="center"/>
        <w:rPr>
          <w:sz w:val="28"/>
          <w:szCs w:val="28"/>
        </w:rPr>
      </w:pPr>
      <w:r w:rsidRPr="008F1B8F">
        <w:rPr>
          <w:sz w:val="28"/>
          <w:szCs w:val="28"/>
        </w:rPr>
        <w:t>Adverse Childhood Experiences: Exploring whether ACE’S have a detrimental impact on criminality and increase the likelihood of exploitation.</w:t>
      </w:r>
    </w:p>
    <w:p w14:paraId="2FEA1718" w14:textId="77777777" w:rsidR="008F1B8F" w:rsidRPr="008F1B8F" w:rsidRDefault="008F1B8F" w:rsidP="008F1B8F"/>
    <w:p w14:paraId="224FC1EE" w14:textId="77777777" w:rsidR="009059C3" w:rsidRDefault="009059C3" w:rsidP="008F1B8F">
      <w:pPr>
        <w:rPr>
          <w:sz w:val="24"/>
          <w:szCs w:val="24"/>
        </w:rPr>
      </w:pPr>
    </w:p>
    <w:p w14:paraId="7FD65F5E" w14:textId="77777777" w:rsidR="009059C3" w:rsidRDefault="009059C3" w:rsidP="008F1B8F">
      <w:pPr>
        <w:rPr>
          <w:sz w:val="24"/>
          <w:szCs w:val="24"/>
        </w:rPr>
      </w:pPr>
    </w:p>
    <w:p w14:paraId="7B363FA2" w14:textId="77777777" w:rsidR="009059C3" w:rsidRDefault="009059C3" w:rsidP="008F1B8F">
      <w:pPr>
        <w:rPr>
          <w:sz w:val="24"/>
          <w:szCs w:val="24"/>
        </w:rPr>
      </w:pPr>
    </w:p>
    <w:p w14:paraId="48DFA80C" w14:textId="77777777" w:rsidR="009059C3" w:rsidRDefault="009059C3" w:rsidP="008F1B8F">
      <w:pPr>
        <w:rPr>
          <w:sz w:val="24"/>
          <w:szCs w:val="24"/>
        </w:rPr>
      </w:pPr>
    </w:p>
    <w:p w14:paraId="48B3C2F6" w14:textId="77777777" w:rsidR="009059C3" w:rsidRDefault="009059C3" w:rsidP="008F1B8F">
      <w:pPr>
        <w:rPr>
          <w:sz w:val="24"/>
          <w:szCs w:val="24"/>
        </w:rPr>
      </w:pPr>
    </w:p>
    <w:p w14:paraId="5D694B30" w14:textId="77777777" w:rsidR="009059C3" w:rsidRDefault="009059C3" w:rsidP="008F1B8F">
      <w:pPr>
        <w:rPr>
          <w:sz w:val="24"/>
          <w:szCs w:val="24"/>
        </w:rPr>
      </w:pPr>
    </w:p>
    <w:p w14:paraId="76765BA8" w14:textId="77777777" w:rsidR="009059C3" w:rsidRDefault="009059C3" w:rsidP="008F1B8F">
      <w:pPr>
        <w:rPr>
          <w:sz w:val="24"/>
          <w:szCs w:val="24"/>
        </w:rPr>
      </w:pPr>
    </w:p>
    <w:p w14:paraId="6B208294" w14:textId="77777777" w:rsidR="009059C3" w:rsidRDefault="009059C3" w:rsidP="008F1B8F">
      <w:pPr>
        <w:rPr>
          <w:sz w:val="24"/>
          <w:szCs w:val="24"/>
        </w:rPr>
      </w:pPr>
    </w:p>
    <w:p w14:paraId="498F0DC5" w14:textId="77777777" w:rsidR="009059C3" w:rsidRDefault="009059C3" w:rsidP="009059C3">
      <w:pPr>
        <w:jc w:val="center"/>
        <w:rPr>
          <w:sz w:val="24"/>
          <w:szCs w:val="24"/>
        </w:rPr>
      </w:pPr>
    </w:p>
    <w:p w14:paraId="322A0CF0" w14:textId="593E63FF" w:rsidR="008F1B8F" w:rsidRPr="008F1B8F" w:rsidRDefault="008F1B8F" w:rsidP="009059C3">
      <w:pPr>
        <w:jc w:val="center"/>
        <w:rPr>
          <w:sz w:val="24"/>
          <w:szCs w:val="24"/>
        </w:rPr>
      </w:pPr>
      <w:r w:rsidRPr="004B5C94">
        <w:rPr>
          <w:sz w:val="24"/>
          <w:szCs w:val="24"/>
        </w:rPr>
        <w:t>Gabriella McFarland</w:t>
      </w:r>
    </w:p>
    <w:p w14:paraId="123F16ED" w14:textId="6FE5DAFE" w:rsidR="008F1B8F" w:rsidRPr="008F1B8F" w:rsidRDefault="00155E33" w:rsidP="009059C3">
      <w:pPr>
        <w:jc w:val="center"/>
        <w:rPr>
          <w:sz w:val="24"/>
          <w:szCs w:val="24"/>
        </w:rPr>
      </w:pPr>
      <w:r>
        <w:rPr>
          <w:sz w:val="24"/>
          <w:szCs w:val="24"/>
        </w:rPr>
        <w:t>2</w:t>
      </w:r>
      <w:r w:rsidR="008F1B8F" w:rsidRPr="004B5C94">
        <w:rPr>
          <w:sz w:val="24"/>
          <w:szCs w:val="24"/>
        </w:rPr>
        <w:t>134413</w:t>
      </w:r>
    </w:p>
    <w:p w14:paraId="296FFC51" w14:textId="5FA3EA8D" w:rsidR="008F1B8F" w:rsidRPr="008F1B8F" w:rsidRDefault="008F1B8F" w:rsidP="009059C3">
      <w:pPr>
        <w:jc w:val="center"/>
        <w:rPr>
          <w:sz w:val="24"/>
          <w:szCs w:val="24"/>
        </w:rPr>
      </w:pPr>
      <w:r w:rsidRPr="004B5C94">
        <w:rPr>
          <w:sz w:val="24"/>
          <w:szCs w:val="24"/>
        </w:rPr>
        <w:t>BSc (Hons) Professional Policing</w:t>
      </w:r>
    </w:p>
    <w:p w14:paraId="75C20C9F" w14:textId="77777777" w:rsidR="008F1B8F" w:rsidRPr="008F1B8F" w:rsidRDefault="008F1B8F" w:rsidP="008F1B8F"/>
    <w:p w14:paraId="082731EE" w14:textId="77777777" w:rsidR="008F1B8F" w:rsidRDefault="008F1B8F" w:rsidP="008F1B8F"/>
    <w:p w14:paraId="0D131B6B" w14:textId="77777777" w:rsidR="008F1B8F" w:rsidRDefault="008F1B8F" w:rsidP="008F1B8F"/>
    <w:p w14:paraId="3AE07856" w14:textId="77777777" w:rsidR="008F1B8F" w:rsidRDefault="008F1B8F" w:rsidP="008F1B8F"/>
    <w:p w14:paraId="3CC1812B" w14:textId="77777777" w:rsidR="008F1B8F" w:rsidRDefault="008F1B8F" w:rsidP="008F1B8F"/>
    <w:p w14:paraId="1D0C4CF0" w14:textId="77777777" w:rsidR="008F1B8F" w:rsidRDefault="008F1B8F" w:rsidP="008F1B8F"/>
    <w:p w14:paraId="4F828F03" w14:textId="77777777" w:rsidR="008F1B8F" w:rsidRDefault="008F1B8F" w:rsidP="008F1B8F"/>
    <w:p w14:paraId="600189E1" w14:textId="77777777" w:rsidR="009059C3" w:rsidRDefault="009059C3" w:rsidP="00EB1883">
      <w:pPr>
        <w:jc w:val="center"/>
      </w:pPr>
    </w:p>
    <w:p w14:paraId="1A69571B" w14:textId="03BC0B13" w:rsidR="005271A8" w:rsidRDefault="008F1B8F" w:rsidP="00EB1883">
      <w:pPr>
        <w:jc w:val="center"/>
        <w:rPr>
          <w:b/>
          <w:bCs/>
          <w:i/>
          <w:iCs/>
          <w:sz w:val="24"/>
          <w:szCs w:val="24"/>
        </w:rPr>
      </w:pPr>
      <w:r w:rsidRPr="00246DD4">
        <w:rPr>
          <w:b/>
          <w:bCs/>
          <w:i/>
          <w:iCs/>
          <w:sz w:val="24"/>
          <w:szCs w:val="24"/>
        </w:rPr>
        <w:lastRenderedPageBreak/>
        <w:t>Acknowledgements</w:t>
      </w:r>
    </w:p>
    <w:p w14:paraId="7A36289E" w14:textId="77777777" w:rsidR="00246DD4" w:rsidRDefault="00246DD4" w:rsidP="00EB1883">
      <w:pPr>
        <w:jc w:val="center"/>
        <w:rPr>
          <w:b/>
          <w:bCs/>
          <w:i/>
          <w:iCs/>
          <w:sz w:val="24"/>
          <w:szCs w:val="24"/>
        </w:rPr>
      </w:pPr>
    </w:p>
    <w:p w14:paraId="2E6666F8" w14:textId="77777777" w:rsidR="00246DD4" w:rsidRPr="00246DD4" w:rsidRDefault="00246DD4" w:rsidP="00EB1883">
      <w:pPr>
        <w:jc w:val="center"/>
        <w:rPr>
          <w:i/>
          <w:iCs/>
        </w:rPr>
      </w:pPr>
    </w:p>
    <w:p w14:paraId="1A0DB4A3" w14:textId="5F4B5A01" w:rsidR="008F1B8F" w:rsidRDefault="00802B7C" w:rsidP="008F1B8F">
      <w:r>
        <w:t xml:space="preserve">I would like to take this opportunity to express my sincere </w:t>
      </w:r>
      <w:r w:rsidR="0076355D">
        <w:t xml:space="preserve">gratitude to everyone who has supported me throughout the course of </w:t>
      </w:r>
      <w:r w:rsidR="0052286C">
        <w:t xml:space="preserve">this research, as well as my wider academic journey. </w:t>
      </w:r>
      <w:r w:rsidR="009A5320">
        <w:t xml:space="preserve">This dissertation would not have </w:t>
      </w:r>
      <w:r w:rsidR="00F4688D">
        <w:t>been possible without the incredible support, encouragement, and love I have received along the way.</w:t>
      </w:r>
    </w:p>
    <w:p w14:paraId="6417B101" w14:textId="128E5248" w:rsidR="0052286C" w:rsidRDefault="0052286C" w:rsidP="008F1B8F">
      <w:r>
        <w:t>First and foremost, I would like to thank my family, whose encouragement and understanding have provided me with</w:t>
      </w:r>
      <w:r w:rsidR="005B6955">
        <w:t xml:space="preserve"> the strength and determination to complete this work. To my friends, thank you for your </w:t>
      </w:r>
      <w:r w:rsidR="00271529">
        <w:t xml:space="preserve">patience over the last three years, your humour, and constant belief in my ability to succeed, even during the most challenging times. </w:t>
      </w:r>
    </w:p>
    <w:p w14:paraId="452190E2" w14:textId="242E38F7" w:rsidR="00271529" w:rsidRDefault="00146FEA" w:rsidP="008F1B8F">
      <w:r>
        <w:t xml:space="preserve">I am deeply grateful to my colleagues, whose professional insight and moral support have been invaluable, and to my university, </w:t>
      </w:r>
      <w:r w:rsidR="00784E6E">
        <w:t xml:space="preserve">for equipping me with the tools, knowledge, and opportunities to pursue this research. </w:t>
      </w:r>
    </w:p>
    <w:p w14:paraId="2ECA8097" w14:textId="68FAD77B" w:rsidR="00784E6E" w:rsidRPr="008F1B8F" w:rsidRDefault="00784E6E" w:rsidP="008F1B8F">
      <w:r>
        <w:t xml:space="preserve">Finally, and most importantly, </w:t>
      </w:r>
      <w:r w:rsidR="00535575">
        <w:t xml:space="preserve">I dedicate this work to my daughter, Iris. </w:t>
      </w:r>
      <w:r w:rsidR="00A97E16">
        <w:t>You have been m</w:t>
      </w:r>
      <w:r w:rsidR="00FC1642">
        <w:t>y</w:t>
      </w:r>
      <w:r w:rsidR="00A97E16">
        <w:t xml:space="preserve"> greatest </w:t>
      </w:r>
      <w:r w:rsidR="00FC1642">
        <w:t>source of strength and inspiration. Every step of this journey has been for you.</w:t>
      </w:r>
      <w:r w:rsidR="00D67EFC">
        <w:t xml:space="preserve"> </w:t>
      </w:r>
      <w:r w:rsidR="008372AF">
        <w:t>You have given me the motivation to keep going through the toughest of times. This achievement belongs to you</w:t>
      </w:r>
      <w:r w:rsidR="00212FEA">
        <w:t>, as much as it does to me.</w:t>
      </w:r>
    </w:p>
    <w:p w14:paraId="1AD78EF5" w14:textId="77777777" w:rsidR="008F1B8F" w:rsidRPr="008F1B8F" w:rsidRDefault="008F1B8F" w:rsidP="008F1B8F"/>
    <w:p w14:paraId="6A09EA9D" w14:textId="77777777" w:rsidR="008F1B8F" w:rsidRDefault="008F1B8F" w:rsidP="008F1B8F"/>
    <w:p w14:paraId="72D355F8" w14:textId="77777777" w:rsidR="008F1B8F" w:rsidRDefault="008F1B8F" w:rsidP="008F1B8F">
      <w:pPr>
        <w:rPr>
          <w:u w:val="single"/>
        </w:rPr>
      </w:pPr>
    </w:p>
    <w:p w14:paraId="08478842" w14:textId="77777777" w:rsidR="008F1B8F" w:rsidRDefault="008F1B8F" w:rsidP="008F1B8F">
      <w:pPr>
        <w:rPr>
          <w:u w:val="single"/>
        </w:rPr>
      </w:pPr>
    </w:p>
    <w:p w14:paraId="144BF6F2" w14:textId="77777777" w:rsidR="008F1B8F" w:rsidRDefault="008F1B8F" w:rsidP="008F1B8F">
      <w:pPr>
        <w:rPr>
          <w:u w:val="single"/>
        </w:rPr>
      </w:pPr>
    </w:p>
    <w:p w14:paraId="4F5E88AA" w14:textId="77777777" w:rsidR="008F1B8F" w:rsidRDefault="008F1B8F" w:rsidP="008F1B8F">
      <w:pPr>
        <w:rPr>
          <w:u w:val="single"/>
        </w:rPr>
      </w:pPr>
    </w:p>
    <w:p w14:paraId="3A6D607D" w14:textId="77777777" w:rsidR="008F1B8F" w:rsidRDefault="008F1B8F" w:rsidP="008F1B8F">
      <w:pPr>
        <w:rPr>
          <w:u w:val="single"/>
        </w:rPr>
      </w:pPr>
    </w:p>
    <w:p w14:paraId="663720DE" w14:textId="77777777" w:rsidR="008F1B8F" w:rsidRDefault="008F1B8F" w:rsidP="008F1B8F">
      <w:pPr>
        <w:rPr>
          <w:u w:val="single"/>
        </w:rPr>
      </w:pPr>
    </w:p>
    <w:p w14:paraId="29EE740C" w14:textId="77777777" w:rsidR="008F1B8F" w:rsidRDefault="008F1B8F" w:rsidP="008F1B8F">
      <w:pPr>
        <w:rPr>
          <w:u w:val="single"/>
        </w:rPr>
      </w:pPr>
    </w:p>
    <w:p w14:paraId="1B5E8C73" w14:textId="77777777" w:rsidR="008F1B8F" w:rsidRDefault="008F1B8F" w:rsidP="008F1B8F">
      <w:pPr>
        <w:rPr>
          <w:u w:val="single"/>
        </w:rPr>
      </w:pPr>
    </w:p>
    <w:p w14:paraId="274174AE" w14:textId="77777777" w:rsidR="008F1B8F" w:rsidRDefault="008F1B8F" w:rsidP="008F1B8F">
      <w:pPr>
        <w:rPr>
          <w:u w:val="single"/>
        </w:rPr>
      </w:pPr>
    </w:p>
    <w:p w14:paraId="6ECB0404" w14:textId="77777777" w:rsidR="008F1B8F" w:rsidRDefault="008F1B8F" w:rsidP="008F1B8F">
      <w:pPr>
        <w:rPr>
          <w:u w:val="single"/>
        </w:rPr>
      </w:pPr>
    </w:p>
    <w:p w14:paraId="4C079BBB" w14:textId="77777777" w:rsidR="008F1B8F" w:rsidRDefault="008F1B8F" w:rsidP="008F1B8F">
      <w:pPr>
        <w:rPr>
          <w:u w:val="single"/>
        </w:rPr>
      </w:pPr>
    </w:p>
    <w:p w14:paraId="7EB8F145" w14:textId="77777777" w:rsidR="008F1B8F" w:rsidRDefault="008F1B8F" w:rsidP="008F1B8F">
      <w:pPr>
        <w:rPr>
          <w:u w:val="single"/>
        </w:rPr>
      </w:pPr>
    </w:p>
    <w:p w14:paraId="41EE7931" w14:textId="77777777" w:rsidR="008F1B8F" w:rsidRDefault="008F1B8F" w:rsidP="008F1B8F">
      <w:pPr>
        <w:rPr>
          <w:u w:val="single"/>
        </w:rPr>
      </w:pPr>
    </w:p>
    <w:p w14:paraId="0C41C885" w14:textId="77777777" w:rsidR="008F1B8F" w:rsidRDefault="008F1B8F" w:rsidP="008F1B8F">
      <w:pPr>
        <w:rPr>
          <w:u w:val="single"/>
        </w:rPr>
      </w:pPr>
    </w:p>
    <w:p w14:paraId="0D1F026B" w14:textId="77777777" w:rsidR="00FC2569" w:rsidRDefault="00FC2569" w:rsidP="00FC2569">
      <w:pPr>
        <w:rPr>
          <w:u w:val="single"/>
        </w:rPr>
      </w:pPr>
    </w:p>
    <w:p w14:paraId="09D5022F" w14:textId="4ED99B13" w:rsidR="004B5C94" w:rsidRDefault="008F1B8F" w:rsidP="00FC2569">
      <w:pPr>
        <w:jc w:val="center"/>
        <w:rPr>
          <w:b/>
          <w:bCs/>
          <w:i/>
          <w:iCs/>
          <w:sz w:val="24"/>
          <w:szCs w:val="24"/>
        </w:rPr>
      </w:pPr>
      <w:r w:rsidRPr="00246DD4">
        <w:rPr>
          <w:b/>
          <w:bCs/>
          <w:i/>
          <w:iCs/>
          <w:sz w:val="24"/>
          <w:szCs w:val="24"/>
        </w:rPr>
        <w:lastRenderedPageBreak/>
        <w:t>Declaration</w:t>
      </w:r>
    </w:p>
    <w:p w14:paraId="4924F2B2" w14:textId="77777777" w:rsidR="00C0698B" w:rsidRDefault="00C0698B" w:rsidP="00FC2569">
      <w:pPr>
        <w:jc w:val="center"/>
        <w:rPr>
          <w:b/>
          <w:bCs/>
          <w:i/>
          <w:iCs/>
          <w:sz w:val="24"/>
          <w:szCs w:val="24"/>
        </w:rPr>
      </w:pPr>
    </w:p>
    <w:p w14:paraId="6AB1EA11" w14:textId="77777777" w:rsidR="00FC2569" w:rsidRPr="00246DD4" w:rsidRDefault="00FC2569" w:rsidP="00FC2569">
      <w:pPr>
        <w:jc w:val="center"/>
        <w:rPr>
          <w:b/>
          <w:bCs/>
          <w:i/>
          <w:iCs/>
          <w:sz w:val="24"/>
          <w:szCs w:val="24"/>
        </w:rPr>
      </w:pPr>
    </w:p>
    <w:p w14:paraId="29C706D6" w14:textId="77777777" w:rsidR="008F1B8F" w:rsidRPr="008F1B8F" w:rsidRDefault="008F1B8F" w:rsidP="008F1B8F">
      <w:r w:rsidRPr="008F1B8F">
        <w:t>This work has not previously been accepted in substance for any degree and is not being concurrently submitted in candidature for any degree.</w:t>
      </w:r>
    </w:p>
    <w:p w14:paraId="535E1BD4" w14:textId="5E5355D0" w:rsidR="008F1B8F" w:rsidRPr="008F1B8F" w:rsidRDefault="008F1B8F" w:rsidP="008F1B8F">
      <w:r w:rsidRPr="008F1B8F">
        <w:t xml:space="preserve">Signed: </w:t>
      </w:r>
      <w:r w:rsidR="00BB625C">
        <w:t>Gabriella McFarland</w:t>
      </w:r>
    </w:p>
    <w:p w14:paraId="5C5E76EB" w14:textId="608F34FC" w:rsidR="008F1B8F" w:rsidRPr="008F1B8F" w:rsidRDefault="008F1B8F" w:rsidP="008F1B8F">
      <w:r w:rsidRPr="008F1B8F">
        <w:t xml:space="preserve">Date: </w:t>
      </w:r>
      <w:r w:rsidR="00BB625C">
        <w:t>30/09/2025</w:t>
      </w:r>
    </w:p>
    <w:p w14:paraId="2F050C95" w14:textId="77777777" w:rsidR="008F1B8F" w:rsidRPr="008F1B8F" w:rsidRDefault="008F1B8F" w:rsidP="008F1B8F"/>
    <w:p w14:paraId="6FC08997" w14:textId="77777777" w:rsidR="008F1B8F" w:rsidRPr="008F1B8F" w:rsidRDefault="008F1B8F" w:rsidP="008F1B8F">
      <w:r w:rsidRPr="008F1B8F">
        <w:t xml:space="preserve">STATEMENT 1 </w:t>
      </w:r>
    </w:p>
    <w:p w14:paraId="486B6169" w14:textId="77777777" w:rsidR="008F1B8F" w:rsidRPr="008F1B8F" w:rsidRDefault="008F1B8F" w:rsidP="008F1B8F">
      <w:r w:rsidRPr="008F1B8F">
        <w:t>This dissertation is being submitted in partial fulfilment of the requirements for the degree of BA.</w:t>
      </w:r>
    </w:p>
    <w:p w14:paraId="5A84E737" w14:textId="058D7296" w:rsidR="008F1B8F" w:rsidRPr="008F1B8F" w:rsidRDefault="008F1B8F" w:rsidP="008F1B8F">
      <w:r w:rsidRPr="008F1B8F">
        <w:t>Signed:</w:t>
      </w:r>
      <w:r w:rsidR="00BB625C">
        <w:t xml:space="preserve"> Gabriella McFarland</w:t>
      </w:r>
    </w:p>
    <w:p w14:paraId="37A6FC4D" w14:textId="59FB3698" w:rsidR="008F1B8F" w:rsidRPr="008F1B8F" w:rsidRDefault="008F1B8F" w:rsidP="008F1B8F">
      <w:r w:rsidRPr="008F1B8F">
        <w:t xml:space="preserve">Date: </w:t>
      </w:r>
      <w:r w:rsidR="00BB625C">
        <w:t>30/09/2025</w:t>
      </w:r>
    </w:p>
    <w:p w14:paraId="1C29EF37" w14:textId="77777777" w:rsidR="008F1B8F" w:rsidRPr="008F1B8F" w:rsidRDefault="008F1B8F" w:rsidP="008F1B8F"/>
    <w:p w14:paraId="0FCAD146" w14:textId="77777777" w:rsidR="008F1B8F" w:rsidRPr="008F1B8F" w:rsidRDefault="008F1B8F" w:rsidP="008F1B8F">
      <w:r w:rsidRPr="008F1B8F">
        <w:t>STATEMENT 2</w:t>
      </w:r>
    </w:p>
    <w:p w14:paraId="72CB180F" w14:textId="77777777" w:rsidR="008F1B8F" w:rsidRPr="008F1B8F" w:rsidRDefault="008F1B8F" w:rsidP="008F1B8F">
      <w:r w:rsidRPr="008F1B8F">
        <w:t>This dissertation is the result of my own independent work/investigation, except where otherwise stated.</w:t>
      </w:r>
    </w:p>
    <w:p w14:paraId="7466E90A" w14:textId="77777777" w:rsidR="008F1B8F" w:rsidRPr="008F1B8F" w:rsidRDefault="008F1B8F" w:rsidP="008F1B8F">
      <w:r w:rsidRPr="008F1B8F">
        <w:t>Other sources are acknowledged by footnotes giving explicit references.  A bibliography is appended.</w:t>
      </w:r>
    </w:p>
    <w:p w14:paraId="2B070C8F" w14:textId="019290E1" w:rsidR="008F1B8F" w:rsidRPr="008F1B8F" w:rsidRDefault="008F1B8F" w:rsidP="008F1B8F">
      <w:r w:rsidRPr="008F1B8F">
        <w:t xml:space="preserve">Signed: </w:t>
      </w:r>
      <w:r w:rsidR="00BB625C">
        <w:t>Gabriella McFarland</w:t>
      </w:r>
    </w:p>
    <w:p w14:paraId="4879A164" w14:textId="09D06495" w:rsidR="008F1B8F" w:rsidRPr="008F1B8F" w:rsidRDefault="008F1B8F" w:rsidP="008F1B8F">
      <w:r w:rsidRPr="008F1B8F">
        <w:t xml:space="preserve">Date: </w:t>
      </w:r>
      <w:r w:rsidR="00BB625C">
        <w:t>30/09/2025</w:t>
      </w:r>
    </w:p>
    <w:p w14:paraId="7D315231" w14:textId="77777777" w:rsidR="008F1B8F" w:rsidRPr="008F1B8F" w:rsidRDefault="008F1B8F" w:rsidP="008F1B8F"/>
    <w:p w14:paraId="682B0BF9" w14:textId="77777777" w:rsidR="008F1B8F" w:rsidRPr="008F1B8F" w:rsidRDefault="008F1B8F" w:rsidP="008F1B8F">
      <w:r w:rsidRPr="008F1B8F">
        <w:t>STATEMENT 3</w:t>
      </w:r>
    </w:p>
    <w:p w14:paraId="56773821" w14:textId="77777777" w:rsidR="008F1B8F" w:rsidRPr="008F1B8F" w:rsidRDefault="008F1B8F" w:rsidP="008F1B8F">
      <w:r w:rsidRPr="008F1B8F">
        <w:t>I hereby give consent for my dissertation, if accepted, to be available for photocopying and for interlibrary loan, and for the title and summary to be made available to outside organisations.</w:t>
      </w:r>
    </w:p>
    <w:p w14:paraId="36B140AD" w14:textId="1F096B5A" w:rsidR="008F1B8F" w:rsidRPr="008F1B8F" w:rsidRDefault="008F1B8F" w:rsidP="008F1B8F">
      <w:r w:rsidRPr="008F1B8F">
        <w:t>Signed</w:t>
      </w:r>
      <w:r w:rsidR="00B34932">
        <w:t>: Gabriella McFarland</w:t>
      </w:r>
    </w:p>
    <w:p w14:paraId="490AFBE6" w14:textId="7AD59BAF" w:rsidR="008F1B8F" w:rsidRPr="008F1B8F" w:rsidRDefault="008F1B8F" w:rsidP="008F1B8F">
      <w:r w:rsidRPr="008F1B8F">
        <w:t>Date:</w:t>
      </w:r>
      <w:r w:rsidR="00B34932">
        <w:t xml:space="preserve"> 30/09/2025</w:t>
      </w:r>
    </w:p>
    <w:p w14:paraId="456E723B" w14:textId="77777777" w:rsidR="008F1B8F" w:rsidRPr="008F1B8F" w:rsidRDefault="008F1B8F" w:rsidP="008F1B8F"/>
    <w:p w14:paraId="39212CCE" w14:textId="77777777" w:rsidR="008F1B8F" w:rsidRPr="008F1B8F" w:rsidRDefault="008F1B8F" w:rsidP="008F1B8F">
      <w:r w:rsidRPr="008F1B8F">
        <w:t>STATEMENT 4</w:t>
      </w:r>
    </w:p>
    <w:p w14:paraId="48C0BFD7" w14:textId="77777777" w:rsidR="008F1B8F" w:rsidRPr="008F1B8F" w:rsidRDefault="008F1B8F" w:rsidP="008F1B8F">
      <w:r w:rsidRPr="008F1B8F">
        <w:t>I hereby give consent for my dissertation, if accepted, to be available on the university’s IT system to those who have consent to use the system.</w:t>
      </w:r>
    </w:p>
    <w:p w14:paraId="258C6F40" w14:textId="26B0F2DF" w:rsidR="008F1B8F" w:rsidRPr="008F1B8F" w:rsidRDefault="008F1B8F" w:rsidP="008F1B8F">
      <w:r w:rsidRPr="008F1B8F">
        <w:t xml:space="preserve">Signed: </w:t>
      </w:r>
      <w:r w:rsidR="00B34932">
        <w:t>Gabriella McFarland</w:t>
      </w:r>
    </w:p>
    <w:p w14:paraId="4930B437" w14:textId="4E54B623" w:rsidR="00C0698B" w:rsidRPr="00C0698B" w:rsidRDefault="008F1B8F" w:rsidP="00C0698B">
      <w:r w:rsidRPr="008F1B8F">
        <w:t>Date:</w:t>
      </w:r>
      <w:r w:rsidR="00B34932">
        <w:t xml:space="preserve"> 30/09/2025</w:t>
      </w:r>
    </w:p>
    <w:p w14:paraId="3606924B" w14:textId="4D7629DC" w:rsidR="00262EA0" w:rsidRDefault="00262EA0" w:rsidP="00816769">
      <w:pPr>
        <w:pStyle w:val="ListParagraph"/>
        <w:jc w:val="center"/>
        <w:rPr>
          <w:b/>
          <w:bCs/>
          <w:i/>
          <w:iCs/>
          <w:sz w:val="24"/>
          <w:szCs w:val="24"/>
        </w:rPr>
      </w:pPr>
      <w:r w:rsidRPr="00FC2569">
        <w:rPr>
          <w:b/>
          <w:bCs/>
          <w:i/>
          <w:iCs/>
          <w:sz w:val="24"/>
          <w:szCs w:val="24"/>
        </w:rPr>
        <w:lastRenderedPageBreak/>
        <w:t>Contents page</w:t>
      </w:r>
    </w:p>
    <w:p w14:paraId="65CF354F" w14:textId="77777777" w:rsidR="00E728CA" w:rsidRDefault="00E728CA" w:rsidP="00816769">
      <w:pPr>
        <w:pStyle w:val="ListParagraph"/>
        <w:jc w:val="center"/>
        <w:rPr>
          <w:b/>
          <w:bCs/>
          <w:i/>
          <w:iCs/>
          <w:sz w:val="24"/>
          <w:szCs w:val="24"/>
        </w:rPr>
      </w:pPr>
    </w:p>
    <w:p w14:paraId="17CDAA77" w14:textId="77777777" w:rsidR="00E728CA" w:rsidRPr="00FC2569" w:rsidRDefault="00E728CA" w:rsidP="00816769">
      <w:pPr>
        <w:pStyle w:val="ListParagraph"/>
        <w:jc w:val="center"/>
        <w:rPr>
          <w:b/>
          <w:bCs/>
          <w:i/>
          <w:iCs/>
          <w:sz w:val="24"/>
          <w:szCs w:val="24"/>
        </w:rPr>
      </w:pPr>
    </w:p>
    <w:p w14:paraId="7631F02F" w14:textId="77777777" w:rsidR="00816769" w:rsidRPr="00262EA0" w:rsidRDefault="00816769" w:rsidP="00262EA0">
      <w:pPr>
        <w:pStyle w:val="ListParagraph"/>
        <w:jc w:val="center"/>
        <w:rPr>
          <w:b/>
          <w:bCs/>
          <w:sz w:val="24"/>
          <w:szCs w:val="24"/>
        </w:rPr>
      </w:pPr>
    </w:p>
    <w:p w14:paraId="0FD705FD" w14:textId="5F1603C1" w:rsidR="00262EA0" w:rsidRDefault="00262EA0" w:rsidP="00262EA0">
      <w:pPr>
        <w:pStyle w:val="ListParagraph"/>
        <w:numPr>
          <w:ilvl w:val="0"/>
          <w:numId w:val="20"/>
        </w:numPr>
      </w:pPr>
      <w:r>
        <w:t xml:space="preserve">Chapter one – </w:t>
      </w:r>
      <w:r w:rsidRPr="008F1B8F">
        <w:t>Introduction</w:t>
      </w:r>
      <w:r>
        <w:t xml:space="preserve"> …… 6</w:t>
      </w:r>
    </w:p>
    <w:p w14:paraId="470D74FB" w14:textId="77777777" w:rsidR="00262EA0" w:rsidRDefault="00262EA0" w:rsidP="00262EA0">
      <w:pPr>
        <w:pStyle w:val="ListParagraph"/>
        <w:numPr>
          <w:ilvl w:val="1"/>
          <w:numId w:val="19"/>
        </w:numPr>
        <w:jc w:val="both"/>
      </w:pPr>
      <w:r>
        <w:t>Background …… 6</w:t>
      </w:r>
    </w:p>
    <w:p w14:paraId="6A4D9241" w14:textId="77777777" w:rsidR="00262EA0" w:rsidRDefault="00262EA0" w:rsidP="00262EA0">
      <w:pPr>
        <w:pStyle w:val="ListParagraph"/>
        <w:numPr>
          <w:ilvl w:val="1"/>
          <w:numId w:val="19"/>
        </w:numPr>
        <w:jc w:val="both"/>
      </w:pPr>
      <w:r>
        <w:t>Aims and objectives …… 6 - 7</w:t>
      </w:r>
    </w:p>
    <w:p w14:paraId="3CF0B5FC" w14:textId="77777777" w:rsidR="00262EA0" w:rsidRPr="008F1B8F" w:rsidRDefault="00262EA0" w:rsidP="00262EA0">
      <w:pPr>
        <w:jc w:val="both"/>
      </w:pPr>
      <w:r>
        <w:t>1.3 Structural review of text …… 7</w:t>
      </w:r>
    </w:p>
    <w:p w14:paraId="79824D60" w14:textId="77777777" w:rsidR="00262EA0" w:rsidRDefault="00262EA0" w:rsidP="00262EA0">
      <w:pPr>
        <w:pStyle w:val="ListParagraph"/>
        <w:numPr>
          <w:ilvl w:val="0"/>
          <w:numId w:val="20"/>
        </w:numPr>
      </w:pPr>
      <w:r>
        <w:t xml:space="preserve">Chapter two - </w:t>
      </w:r>
      <w:r w:rsidRPr="008F1B8F">
        <w:t>Literature Review</w:t>
      </w:r>
      <w:r>
        <w:t xml:space="preserve"> …… 8</w:t>
      </w:r>
    </w:p>
    <w:p w14:paraId="16DF4AFF" w14:textId="77777777" w:rsidR="00262EA0" w:rsidRDefault="00262EA0" w:rsidP="00262EA0">
      <w:r>
        <w:t>2.1 Introduction ….... 8 - 9</w:t>
      </w:r>
    </w:p>
    <w:p w14:paraId="0F4CDA81" w14:textId="77777777" w:rsidR="00262EA0" w:rsidRDefault="00262EA0" w:rsidP="00262EA0">
      <w:r>
        <w:t>2.2 ACEs and Criminality ……. 9</w:t>
      </w:r>
    </w:p>
    <w:p w14:paraId="12672D61" w14:textId="77777777" w:rsidR="00262EA0" w:rsidRDefault="00262EA0" w:rsidP="00262EA0">
      <w:r>
        <w:t>2.3 ACEs and Exploitation ……. 10</w:t>
      </w:r>
    </w:p>
    <w:p w14:paraId="1B44A3A7" w14:textId="77777777" w:rsidR="00262EA0" w:rsidRDefault="00262EA0" w:rsidP="00262EA0">
      <w:r>
        <w:t>2.4 Looked after children &amp; vulnerable people …… 11</w:t>
      </w:r>
    </w:p>
    <w:p w14:paraId="33470719" w14:textId="77777777" w:rsidR="00262EA0" w:rsidRDefault="00262EA0" w:rsidP="00262EA0">
      <w:r>
        <w:t>2.5 Resilience and Protective factors ……. 11 – 12</w:t>
      </w:r>
    </w:p>
    <w:p w14:paraId="46E82438" w14:textId="77777777" w:rsidR="00262EA0" w:rsidRDefault="00262EA0" w:rsidP="00262EA0">
      <w:r>
        <w:t>2.6 Policy and practice implications ……. 12 - 13</w:t>
      </w:r>
    </w:p>
    <w:p w14:paraId="52C265E3" w14:textId="77777777" w:rsidR="00262EA0" w:rsidRDefault="00262EA0" w:rsidP="00262EA0">
      <w:r>
        <w:t>2.7 Limitations and literature ……. 13</w:t>
      </w:r>
    </w:p>
    <w:p w14:paraId="06CBA4BD" w14:textId="77777777" w:rsidR="00262EA0" w:rsidRPr="0002022C" w:rsidRDefault="00262EA0" w:rsidP="00262EA0">
      <w:r>
        <w:t>2.8 Conclusion …… 13 - 14</w:t>
      </w:r>
    </w:p>
    <w:p w14:paraId="4D7B9005" w14:textId="77777777" w:rsidR="00262EA0" w:rsidRDefault="00262EA0" w:rsidP="00262EA0">
      <w:pPr>
        <w:pStyle w:val="ListParagraph"/>
        <w:numPr>
          <w:ilvl w:val="0"/>
          <w:numId w:val="20"/>
        </w:numPr>
      </w:pPr>
      <w:r w:rsidRPr="00BA1008">
        <w:t>Chapter three – Research methodology and planning</w:t>
      </w:r>
      <w:r>
        <w:t xml:space="preserve"> ……. 15</w:t>
      </w:r>
    </w:p>
    <w:p w14:paraId="1850F3D9" w14:textId="77777777" w:rsidR="00262EA0" w:rsidRDefault="00262EA0" w:rsidP="00262EA0">
      <w:r>
        <w:t>3.1 Research design ……. 15</w:t>
      </w:r>
    </w:p>
    <w:p w14:paraId="74A7921D" w14:textId="77777777" w:rsidR="00262EA0" w:rsidRDefault="00262EA0" w:rsidP="00262EA0">
      <w:r>
        <w:t>3.2 Participants and sampling …… 15</w:t>
      </w:r>
    </w:p>
    <w:p w14:paraId="5B9D4AE9" w14:textId="77777777" w:rsidR="00262EA0" w:rsidRDefault="00262EA0" w:rsidP="00262EA0">
      <w:r>
        <w:t>3.3 Data collection and analysis …… 16 - 17</w:t>
      </w:r>
    </w:p>
    <w:p w14:paraId="3C4FA788" w14:textId="77777777" w:rsidR="00262EA0" w:rsidRDefault="00262EA0" w:rsidP="00262EA0">
      <w:r>
        <w:t>3.4 Ethical considerations …….. 17</w:t>
      </w:r>
    </w:p>
    <w:p w14:paraId="56DAF2E8" w14:textId="77777777" w:rsidR="00262EA0" w:rsidRPr="00BA1008" w:rsidRDefault="00262EA0" w:rsidP="00262EA0">
      <w:r>
        <w:t>3.5 Limitations ……. 17</w:t>
      </w:r>
    </w:p>
    <w:p w14:paraId="28A59AB4" w14:textId="77777777" w:rsidR="00262EA0" w:rsidRDefault="00262EA0" w:rsidP="00262EA0">
      <w:pPr>
        <w:pStyle w:val="ListParagraph"/>
        <w:numPr>
          <w:ilvl w:val="0"/>
          <w:numId w:val="20"/>
        </w:numPr>
      </w:pPr>
      <w:r>
        <w:t xml:space="preserve">Chapter four - </w:t>
      </w:r>
      <w:r w:rsidRPr="008F1B8F">
        <w:t>Analysis of results</w:t>
      </w:r>
      <w:r>
        <w:t xml:space="preserve"> ……… 18</w:t>
      </w:r>
    </w:p>
    <w:p w14:paraId="742CBEDC" w14:textId="77777777" w:rsidR="00262EA0" w:rsidRDefault="00262EA0" w:rsidP="00262EA0">
      <w:r>
        <w:t>4.1 Data preparation …… 18</w:t>
      </w:r>
    </w:p>
    <w:p w14:paraId="73A2E518" w14:textId="77777777" w:rsidR="00262EA0" w:rsidRDefault="00262EA0" w:rsidP="00262EA0">
      <w:r>
        <w:t>4.2 Descriptive statistics ……. 18</w:t>
      </w:r>
    </w:p>
    <w:p w14:paraId="4B3BCE91" w14:textId="77777777" w:rsidR="00262EA0" w:rsidRDefault="00262EA0" w:rsidP="00262EA0">
      <w:r>
        <w:t>4.3 Perceptions of ACE prevalence …… 18 - 19</w:t>
      </w:r>
    </w:p>
    <w:p w14:paraId="50706C76" w14:textId="77777777" w:rsidR="00262EA0" w:rsidRDefault="00262EA0" w:rsidP="00262EA0">
      <w:r>
        <w:t>4.4 Perceived impact of ACEs …… 19</w:t>
      </w:r>
    </w:p>
    <w:p w14:paraId="03FDD844" w14:textId="77777777" w:rsidR="00262EA0" w:rsidRDefault="00262EA0" w:rsidP="00262EA0">
      <w:r>
        <w:t>4.5 Professional confidence and resources …… 20</w:t>
      </w:r>
    </w:p>
    <w:p w14:paraId="3C5E63AC" w14:textId="77777777" w:rsidR="00262EA0" w:rsidRDefault="00262EA0" w:rsidP="00262EA0">
      <w:r>
        <w:t>4.6 Correlation and regression analysis …… 20 - 22</w:t>
      </w:r>
    </w:p>
    <w:p w14:paraId="0C229574" w14:textId="77777777" w:rsidR="00262EA0" w:rsidRDefault="00262EA0" w:rsidP="00262EA0">
      <w:r>
        <w:t>4.7 Group comparisons (ANOVA) ……. 23</w:t>
      </w:r>
    </w:p>
    <w:p w14:paraId="25CC400F" w14:textId="77777777" w:rsidR="00262EA0" w:rsidRDefault="00262EA0" w:rsidP="00262EA0">
      <w:r>
        <w:t>4.8 Summary of key findings …… 23</w:t>
      </w:r>
    </w:p>
    <w:p w14:paraId="43E31947" w14:textId="77777777" w:rsidR="00E728CA" w:rsidRDefault="00E728CA" w:rsidP="00816769">
      <w:pPr>
        <w:jc w:val="center"/>
      </w:pPr>
    </w:p>
    <w:p w14:paraId="2A5E1D5F" w14:textId="004DCDF6" w:rsidR="00816769" w:rsidRDefault="00816769" w:rsidP="00816769">
      <w:pPr>
        <w:jc w:val="center"/>
        <w:rPr>
          <w:b/>
          <w:bCs/>
          <w:i/>
          <w:iCs/>
          <w:sz w:val="24"/>
          <w:szCs w:val="24"/>
        </w:rPr>
      </w:pPr>
      <w:r w:rsidRPr="000A576B">
        <w:rPr>
          <w:b/>
          <w:bCs/>
          <w:i/>
          <w:iCs/>
          <w:sz w:val="24"/>
          <w:szCs w:val="24"/>
        </w:rPr>
        <w:lastRenderedPageBreak/>
        <w:t>Contents page</w:t>
      </w:r>
    </w:p>
    <w:p w14:paraId="1E0A6CD5" w14:textId="77777777" w:rsidR="00816769" w:rsidRDefault="00816769" w:rsidP="00816769">
      <w:pPr>
        <w:jc w:val="center"/>
        <w:rPr>
          <w:b/>
          <w:bCs/>
          <w:i/>
          <w:iCs/>
          <w:sz w:val="24"/>
          <w:szCs w:val="24"/>
        </w:rPr>
      </w:pPr>
    </w:p>
    <w:p w14:paraId="0E2D0355" w14:textId="77777777" w:rsidR="00E728CA" w:rsidRPr="00816769" w:rsidRDefault="00E728CA" w:rsidP="00816769">
      <w:pPr>
        <w:jc w:val="center"/>
        <w:rPr>
          <w:b/>
          <w:bCs/>
          <w:i/>
          <w:iCs/>
          <w:sz w:val="24"/>
          <w:szCs w:val="24"/>
        </w:rPr>
      </w:pPr>
    </w:p>
    <w:p w14:paraId="27C24CC7" w14:textId="113E9EC8" w:rsidR="00262EA0" w:rsidRDefault="00262EA0" w:rsidP="00262EA0">
      <w:pPr>
        <w:pStyle w:val="ListParagraph"/>
        <w:numPr>
          <w:ilvl w:val="0"/>
          <w:numId w:val="20"/>
        </w:numPr>
      </w:pPr>
      <w:r>
        <w:t>Chapter five – Findings and conclusion ……. 24</w:t>
      </w:r>
    </w:p>
    <w:p w14:paraId="64083326" w14:textId="77777777" w:rsidR="00262EA0" w:rsidRDefault="00262EA0" w:rsidP="00262EA0">
      <w:r>
        <w:t>5.1 Findings …… 24 - 25</w:t>
      </w:r>
    </w:p>
    <w:p w14:paraId="299F363D" w14:textId="77777777" w:rsidR="00262EA0" w:rsidRDefault="00262EA0" w:rsidP="00262EA0">
      <w:r>
        <w:t>5.2 Conclusion …… 26</w:t>
      </w:r>
    </w:p>
    <w:p w14:paraId="5BF0782F" w14:textId="77777777" w:rsidR="00262EA0" w:rsidRDefault="00262EA0" w:rsidP="00262EA0">
      <w:r>
        <w:t>5.3 Final reflection …… 26 - 27</w:t>
      </w:r>
    </w:p>
    <w:p w14:paraId="0AA6C083" w14:textId="254D7546" w:rsidR="00341BCA" w:rsidRPr="008F1B8F" w:rsidRDefault="00262EA0" w:rsidP="00DE1882">
      <w:pPr>
        <w:pStyle w:val="ListParagraph"/>
        <w:numPr>
          <w:ilvl w:val="0"/>
          <w:numId w:val="20"/>
        </w:numPr>
      </w:pPr>
      <w:r>
        <w:t>Chapter six – R</w:t>
      </w:r>
      <w:r w:rsidRPr="008F1B8F">
        <w:t>ecommendations</w:t>
      </w:r>
      <w:r>
        <w:t xml:space="preserve"> …….. 28 </w:t>
      </w:r>
      <w:r w:rsidR="00341BCA">
        <w:t>–</w:t>
      </w:r>
      <w:r>
        <w:t xml:space="preserve"> 29</w:t>
      </w:r>
    </w:p>
    <w:p w14:paraId="4E2207AD" w14:textId="3BA61B3D" w:rsidR="00DE1882" w:rsidRDefault="00262EA0" w:rsidP="00DE1882">
      <w:pPr>
        <w:pStyle w:val="ListParagraph"/>
        <w:numPr>
          <w:ilvl w:val="0"/>
          <w:numId w:val="20"/>
        </w:numPr>
      </w:pPr>
      <w:r>
        <w:t xml:space="preserve">Chapter seven – </w:t>
      </w:r>
      <w:r w:rsidRPr="008F1B8F">
        <w:t>Bibliography</w:t>
      </w:r>
      <w:r>
        <w:t xml:space="preserve"> …………</w:t>
      </w:r>
      <w:r w:rsidR="00DB2F2E">
        <w:t xml:space="preserve"> </w:t>
      </w:r>
      <w:r w:rsidR="0015592E">
        <w:t xml:space="preserve">30 </w:t>
      </w:r>
      <w:r w:rsidR="00341BCA">
        <w:t>–</w:t>
      </w:r>
      <w:r w:rsidR="0015592E">
        <w:t xml:space="preserve"> </w:t>
      </w:r>
      <w:r w:rsidR="00D55504">
        <w:t>35</w:t>
      </w:r>
    </w:p>
    <w:p w14:paraId="1E358852" w14:textId="46E7B8BA" w:rsidR="00262EA0" w:rsidRPr="008F1B8F" w:rsidRDefault="00262EA0" w:rsidP="00262EA0">
      <w:pPr>
        <w:pStyle w:val="ListParagraph"/>
        <w:numPr>
          <w:ilvl w:val="0"/>
          <w:numId w:val="20"/>
        </w:numPr>
      </w:pPr>
      <w:r>
        <w:t xml:space="preserve">Chapter eight – </w:t>
      </w:r>
      <w:r w:rsidRPr="008F1B8F">
        <w:t>Appendix</w:t>
      </w:r>
      <w:r w:rsidR="00D55504">
        <w:t xml:space="preserve"> ……. 36 - </w:t>
      </w:r>
      <w:r w:rsidR="00341BCA">
        <w:t>41</w:t>
      </w:r>
    </w:p>
    <w:p w14:paraId="737F00DB" w14:textId="77777777" w:rsidR="00204092" w:rsidRDefault="00204092" w:rsidP="00786779"/>
    <w:p w14:paraId="151654BA" w14:textId="77777777" w:rsidR="00305CA3" w:rsidRDefault="00305CA3" w:rsidP="00204092">
      <w:pPr>
        <w:jc w:val="center"/>
        <w:rPr>
          <w:b/>
          <w:bCs/>
          <w:i/>
          <w:iCs/>
          <w:sz w:val="24"/>
          <w:szCs w:val="24"/>
        </w:rPr>
      </w:pPr>
    </w:p>
    <w:p w14:paraId="362CAD65" w14:textId="77777777" w:rsidR="00305CA3" w:rsidRDefault="00305CA3" w:rsidP="00204092">
      <w:pPr>
        <w:jc w:val="center"/>
        <w:rPr>
          <w:b/>
          <w:bCs/>
          <w:i/>
          <w:iCs/>
          <w:sz w:val="24"/>
          <w:szCs w:val="24"/>
        </w:rPr>
      </w:pPr>
    </w:p>
    <w:p w14:paraId="2F984116" w14:textId="77777777" w:rsidR="00305CA3" w:rsidRDefault="00305CA3" w:rsidP="00204092">
      <w:pPr>
        <w:jc w:val="center"/>
        <w:rPr>
          <w:b/>
          <w:bCs/>
          <w:i/>
          <w:iCs/>
          <w:sz w:val="24"/>
          <w:szCs w:val="24"/>
        </w:rPr>
      </w:pPr>
    </w:p>
    <w:p w14:paraId="17786070" w14:textId="77777777" w:rsidR="00305CA3" w:rsidRDefault="00305CA3" w:rsidP="00204092">
      <w:pPr>
        <w:jc w:val="center"/>
        <w:rPr>
          <w:b/>
          <w:bCs/>
          <w:i/>
          <w:iCs/>
          <w:sz w:val="24"/>
          <w:szCs w:val="24"/>
        </w:rPr>
      </w:pPr>
    </w:p>
    <w:p w14:paraId="43B0F09E" w14:textId="77777777" w:rsidR="00305CA3" w:rsidRDefault="00305CA3" w:rsidP="00204092">
      <w:pPr>
        <w:jc w:val="center"/>
        <w:rPr>
          <w:b/>
          <w:bCs/>
          <w:i/>
          <w:iCs/>
          <w:sz w:val="24"/>
          <w:szCs w:val="24"/>
        </w:rPr>
      </w:pPr>
    </w:p>
    <w:p w14:paraId="3950CC2E" w14:textId="77777777" w:rsidR="00305CA3" w:rsidRDefault="00305CA3" w:rsidP="00204092">
      <w:pPr>
        <w:jc w:val="center"/>
        <w:rPr>
          <w:b/>
          <w:bCs/>
          <w:i/>
          <w:iCs/>
          <w:sz w:val="24"/>
          <w:szCs w:val="24"/>
        </w:rPr>
      </w:pPr>
    </w:p>
    <w:p w14:paraId="37524A24" w14:textId="77777777" w:rsidR="00305CA3" w:rsidRDefault="00305CA3" w:rsidP="00204092">
      <w:pPr>
        <w:jc w:val="center"/>
        <w:rPr>
          <w:b/>
          <w:bCs/>
          <w:i/>
          <w:iCs/>
          <w:sz w:val="24"/>
          <w:szCs w:val="24"/>
        </w:rPr>
      </w:pPr>
    </w:p>
    <w:p w14:paraId="0BDB2DB4" w14:textId="77777777" w:rsidR="00305CA3" w:rsidRDefault="00305CA3" w:rsidP="00204092">
      <w:pPr>
        <w:jc w:val="center"/>
        <w:rPr>
          <w:b/>
          <w:bCs/>
          <w:i/>
          <w:iCs/>
          <w:sz w:val="24"/>
          <w:szCs w:val="24"/>
        </w:rPr>
      </w:pPr>
    </w:p>
    <w:p w14:paraId="0D9FF0A3" w14:textId="77777777" w:rsidR="00305CA3" w:rsidRDefault="00305CA3" w:rsidP="00204092">
      <w:pPr>
        <w:jc w:val="center"/>
        <w:rPr>
          <w:b/>
          <w:bCs/>
          <w:i/>
          <w:iCs/>
          <w:sz w:val="24"/>
          <w:szCs w:val="24"/>
        </w:rPr>
      </w:pPr>
    </w:p>
    <w:p w14:paraId="4F94FA14" w14:textId="77777777" w:rsidR="00305CA3" w:rsidRDefault="00305CA3" w:rsidP="00204092">
      <w:pPr>
        <w:jc w:val="center"/>
        <w:rPr>
          <w:b/>
          <w:bCs/>
          <w:i/>
          <w:iCs/>
          <w:sz w:val="24"/>
          <w:szCs w:val="24"/>
        </w:rPr>
      </w:pPr>
    </w:p>
    <w:p w14:paraId="5FF4A75E" w14:textId="77777777" w:rsidR="00A670AA" w:rsidRDefault="00A670AA" w:rsidP="00204092">
      <w:pPr>
        <w:jc w:val="center"/>
        <w:rPr>
          <w:b/>
          <w:bCs/>
          <w:i/>
          <w:iCs/>
          <w:sz w:val="24"/>
          <w:szCs w:val="24"/>
        </w:rPr>
      </w:pPr>
    </w:p>
    <w:p w14:paraId="05B78C7A" w14:textId="77777777" w:rsidR="00A670AA" w:rsidRDefault="00A670AA" w:rsidP="00204092">
      <w:pPr>
        <w:jc w:val="center"/>
        <w:rPr>
          <w:b/>
          <w:bCs/>
          <w:i/>
          <w:iCs/>
          <w:sz w:val="24"/>
          <w:szCs w:val="24"/>
        </w:rPr>
      </w:pPr>
    </w:p>
    <w:p w14:paraId="04F61E74" w14:textId="77777777" w:rsidR="00A670AA" w:rsidRDefault="00A670AA" w:rsidP="00204092">
      <w:pPr>
        <w:jc w:val="center"/>
        <w:rPr>
          <w:b/>
          <w:bCs/>
          <w:i/>
          <w:iCs/>
          <w:sz w:val="24"/>
          <w:szCs w:val="24"/>
        </w:rPr>
      </w:pPr>
    </w:p>
    <w:p w14:paraId="68572546" w14:textId="77777777" w:rsidR="00A670AA" w:rsidRDefault="00A670AA" w:rsidP="00204092">
      <w:pPr>
        <w:jc w:val="center"/>
        <w:rPr>
          <w:b/>
          <w:bCs/>
          <w:i/>
          <w:iCs/>
          <w:sz w:val="24"/>
          <w:szCs w:val="24"/>
        </w:rPr>
      </w:pPr>
    </w:p>
    <w:p w14:paraId="4B2CA337" w14:textId="77777777" w:rsidR="00A670AA" w:rsidRDefault="00A670AA" w:rsidP="00204092">
      <w:pPr>
        <w:jc w:val="center"/>
        <w:rPr>
          <w:b/>
          <w:bCs/>
          <w:i/>
          <w:iCs/>
          <w:sz w:val="24"/>
          <w:szCs w:val="24"/>
        </w:rPr>
      </w:pPr>
    </w:p>
    <w:p w14:paraId="2BAB1411" w14:textId="77777777" w:rsidR="00A670AA" w:rsidRDefault="00A670AA" w:rsidP="00204092">
      <w:pPr>
        <w:jc w:val="center"/>
        <w:rPr>
          <w:b/>
          <w:bCs/>
          <w:i/>
          <w:iCs/>
          <w:sz w:val="24"/>
          <w:szCs w:val="24"/>
        </w:rPr>
      </w:pPr>
    </w:p>
    <w:p w14:paraId="36BBA85B" w14:textId="77777777" w:rsidR="00A670AA" w:rsidRDefault="00A670AA" w:rsidP="00204092">
      <w:pPr>
        <w:jc w:val="center"/>
        <w:rPr>
          <w:b/>
          <w:bCs/>
          <w:i/>
          <w:iCs/>
          <w:sz w:val="24"/>
          <w:szCs w:val="24"/>
        </w:rPr>
      </w:pPr>
    </w:p>
    <w:p w14:paraId="58136800" w14:textId="77777777" w:rsidR="00816769" w:rsidRDefault="00816769" w:rsidP="00A670AA">
      <w:pPr>
        <w:rPr>
          <w:b/>
          <w:bCs/>
          <w:i/>
          <w:iCs/>
          <w:sz w:val="24"/>
          <w:szCs w:val="24"/>
        </w:rPr>
      </w:pPr>
    </w:p>
    <w:p w14:paraId="7AF01CF4" w14:textId="77777777" w:rsidR="008915C6" w:rsidRDefault="008915C6" w:rsidP="00A670AA">
      <w:pPr>
        <w:rPr>
          <w:b/>
          <w:bCs/>
          <w:i/>
          <w:iCs/>
          <w:sz w:val="24"/>
          <w:szCs w:val="24"/>
        </w:rPr>
      </w:pPr>
    </w:p>
    <w:p w14:paraId="252B0E66" w14:textId="11D27F73" w:rsidR="00A7485C" w:rsidRPr="00E74636" w:rsidRDefault="00AA7D7E" w:rsidP="00A670AA">
      <w:pPr>
        <w:jc w:val="center"/>
        <w:rPr>
          <w:b/>
          <w:bCs/>
          <w:i/>
          <w:iCs/>
          <w:sz w:val="24"/>
          <w:szCs w:val="24"/>
        </w:rPr>
      </w:pPr>
      <w:r w:rsidRPr="00E74636">
        <w:rPr>
          <w:b/>
          <w:bCs/>
          <w:i/>
          <w:iCs/>
          <w:sz w:val="24"/>
          <w:szCs w:val="24"/>
        </w:rPr>
        <w:lastRenderedPageBreak/>
        <w:t>Chapter one</w:t>
      </w:r>
    </w:p>
    <w:p w14:paraId="549DF624" w14:textId="4AF89FD7" w:rsidR="00AA7D7E" w:rsidRDefault="00AA7D7E" w:rsidP="00E74636">
      <w:pPr>
        <w:jc w:val="center"/>
        <w:rPr>
          <w:b/>
          <w:bCs/>
          <w:sz w:val="24"/>
          <w:szCs w:val="24"/>
        </w:rPr>
      </w:pPr>
      <w:r>
        <w:rPr>
          <w:b/>
          <w:bCs/>
          <w:sz w:val="24"/>
          <w:szCs w:val="24"/>
        </w:rPr>
        <w:t>-</w:t>
      </w:r>
    </w:p>
    <w:p w14:paraId="35F0621F" w14:textId="730B42B5" w:rsidR="00AA7D7E" w:rsidRPr="00E74636" w:rsidRDefault="00AA7D7E" w:rsidP="00E74636">
      <w:pPr>
        <w:jc w:val="center"/>
        <w:rPr>
          <w:i/>
          <w:iCs/>
          <w:sz w:val="24"/>
          <w:szCs w:val="24"/>
        </w:rPr>
      </w:pPr>
      <w:r w:rsidRPr="00E74636">
        <w:rPr>
          <w:i/>
          <w:iCs/>
          <w:sz w:val="24"/>
          <w:szCs w:val="24"/>
        </w:rPr>
        <w:t>Introduction</w:t>
      </w:r>
    </w:p>
    <w:p w14:paraId="39822210" w14:textId="77777777" w:rsidR="00B23710" w:rsidRDefault="00B23710" w:rsidP="00A7485C">
      <w:pPr>
        <w:rPr>
          <w:b/>
          <w:bCs/>
          <w:sz w:val="24"/>
          <w:szCs w:val="24"/>
        </w:rPr>
      </w:pPr>
    </w:p>
    <w:p w14:paraId="48598F7B" w14:textId="62411770" w:rsidR="00B23710" w:rsidRPr="00411759" w:rsidRDefault="00B23710" w:rsidP="00A7485C">
      <w:r w:rsidRPr="00411759">
        <w:t xml:space="preserve">Adverse Childhood Experiences (ACEs) have emerged as a key focus within criminology, psychology, and social policy due to their strong association with a range of negative life outcomes. </w:t>
      </w:r>
      <w:r w:rsidR="00374653" w:rsidRPr="00411759">
        <w:t xml:space="preserve">First conceptualised </w:t>
      </w:r>
      <w:r w:rsidR="00E74636" w:rsidRPr="00411759">
        <w:t>in the</w:t>
      </w:r>
      <w:r w:rsidR="004C21D4">
        <w:t xml:space="preserve"> famous</w:t>
      </w:r>
      <w:r w:rsidR="00374653" w:rsidRPr="00411759">
        <w:t xml:space="preserve"> study by Felitti et al., (1998), ACEs include experiences of </w:t>
      </w:r>
      <w:r w:rsidR="00E74636" w:rsidRPr="00411759">
        <w:t>abuse</w:t>
      </w:r>
      <w:r w:rsidR="00821EA5" w:rsidRPr="00411759">
        <w:t>, neglect, and household dysfunction in childhood. T</w:t>
      </w:r>
      <w:r w:rsidR="00E74636" w:rsidRPr="00411759">
        <w:t>h</w:t>
      </w:r>
      <w:r w:rsidR="00821EA5" w:rsidRPr="00411759">
        <w:t xml:space="preserve">e cumulative effects of such experiences </w:t>
      </w:r>
      <w:r w:rsidR="00E74636" w:rsidRPr="00411759">
        <w:t>have</w:t>
      </w:r>
      <w:r w:rsidR="00821EA5" w:rsidRPr="00411759">
        <w:t xml:space="preserve"> been linked to poor mental and physical health, </w:t>
      </w:r>
      <w:r w:rsidR="0095417F" w:rsidRPr="00411759">
        <w:t xml:space="preserve">substance misuse, criminality, and an increased risk of exploitation in later life (Bellis et al., </w:t>
      </w:r>
      <w:r w:rsidR="00083F07" w:rsidRPr="00411759">
        <w:t xml:space="preserve">2015; Hughes et al., 2017). Understanding the </w:t>
      </w:r>
      <w:r w:rsidR="00E74636" w:rsidRPr="00411759">
        <w:t>relationship</w:t>
      </w:r>
      <w:r w:rsidR="00083F07" w:rsidRPr="00411759">
        <w:t xml:space="preserve"> between ACEs and these outcomes </w:t>
      </w:r>
      <w:r w:rsidR="00F5644B" w:rsidRPr="00411759">
        <w:t xml:space="preserve">is therefore vital for shaping preventative strategies within policing, social care, and </w:t>
      </w:r>
      <w:r w:rsidR="00AF42F0">
        <w:t xml:space="preserve">the </w:t>
      </w:r>
      <w:r w:rsidR="00F5644B" w:rsidRPr="00411759">
        <w:t xml:space="preserve">wider criminal justice systems. </w:t>
      </w:r>
    </w:p>
    <w:p w14:paraId="5D0E9770" w14:textId="52355B48" w:rsidR="00F5644B" w:rsidRPr="00411759" w:rsidRDefault="00EF59A8" w:rsidP="00A7485C">
      <w:r w:rsidRPr="00411759">
        <w:t xml:space="preserve">This dissertation critically examines whether ACEs have a detrimental impact on criminality and </w:t>
      </w:r>
      <w:r w:rsidR="00615E3E" w:rsidRPr="00411759">
        <w:t xml:space="preserve">increase the likelihood of exploitation. It considers how </w:t>
      </w:r>
      <w:r w:rsidR="00E74636" w:rsidRPr="00411759">
        <w:t>early</w:t>
      </w:r>
      <w:r w:rsidR="00615E3E" w:rsidRPr="00411759">
        <w:t xml:space="preserve"> adversity can impair emotional regulation, decision-making, and social development, potentially increasing vulnerability to offending behaviour. </w:t>
      </w:r>
      <w:r w:rsidR="00E74636" w:rsidRPr="00411759">
        <w:t>Furthermore</w:t>
      </w:r>
      <w:r w:rsidR="00615E3E" w:rsidRPr="00411759">
        <w:t xml:space="preserve">, it explores how </w:t>
      </w:r>
      <w:r w:rsidR="00E74636" w:rsidRPr="00411759">
        <w:t>individuals</w:t>
      </w:r>
      <w:r w:rsidR="00615E3E" w:rsidRPr="00411759">
        <w:t xml:space="preserve"> </w:t>
      </w:r>
      <w:r w:rsidR="001971EE" w:rsidRPr="00411759">
        <w:t xml:space="preserve">with higher ACE exposure may be more susceptible to forms of exploitation such as sexual abuse, modern </w:t>
      </w:r>
      <w:r w:rsidR="00E74636" w:rsidRPr="00411759">
        <w:t>slavery</w:t>
      </w:r>
      <w:r w:rsidR="001971EE" w:rsidRPr="00411759">
        <w:t xml:space="preserve">, or involvement in county lines drug trafficking. These risks are often </w:t>
      </w:r>
      <w:r w:rsidR="00E34D30" w:rsidRPr="00411759">
        <w:t xml:space="preserve">increased by structural </w:t>
      </w:r>
      <w:r w:rsidR="00E74636" w:rsidRPr="00411759">
        <w:t>inequalities</w:t>
      </w:r>
      <w:r w:rsidR="00E34D30" w:rsidRPr="00411759">
        <w:t xml:space="preserve">, including poverty, social exclusion, and limited access to support services (Bywaters et al., 2016). </w:t>
      </w:r>
    </w:p>
    <w:p w14:paraId="3DD63E35" w14:textId="5C4C3E73" w:rsidR="00E34D30" w:rsidRPr="00411759" w:rsidRDefault="00E34D30" w:rsidP="00A7485C">
      <w:r w:rsidRPr="00411759">
        <w:t xml:space="preserve">The rationale for this research lies in the growing recognition of ACEs as a public health and </w:t>
      </w:r>
      <w:r w:rsidR="00E74636" w:rsidRPr="00411759">
        <w:t>criminal</w:t>
      </w:r>
      <w:r w:rsidRPr="00411759">
        <w:t xml:space="preserve"> justice concern. While there is a significant </w:t>
      </w:r>
      <w:r w:rsidR="00ED746B">
        <w:t>amount</w:t>
      </w:r>
      <w:r w:rsidRPr="00411759">
        <w:t xml:space="preserve"> of evidence supporting the link between ACEs and negative outcomes, there is also ongoing debate around whether ACEs can be regarded as </w:t>
      </w:r>
      <w:r w:rsidR="00E74636" w:rsidRPr="00411759">
        <w:t>deterministic</w:t>
      </w:r>
      <w:r w:rsidR="00A572C6">
        <w:t>,</w:t>
      </w:r>
      <w:r w:rsidRPr="00411759">
        <w:t xml:space="preserve"> or whether resilience and protective factors can </w:t>
      </w:r>
      <w:r w:rsidR="006C09FD" w:rsidRPr="00411759">
        <w:t xml:space="preserve">mitigate their effects. Not all individuals who experience adversity in childhood become offenders or victims of </w:t>
      </w:r>
      <w:r w:rsidR="00E74636" w:rsidRPr="00411759">
        <w:t>exploitation</w:t>
      </w:r>
      <w:r w:rsidR="006C09FD" w:rsidRPr="00411759">
        <w:t>, and exploring these reas</w:t>
      </w:r>
      <w:r w:rsidR="00131270" w:rsidRPr="00411759">
        <w:t xml:space="preserve">ons is crucial for developing proportionate and effective interventions. </w:t>
      </w:r>
    </w:p>
    <w:p w14:paraId="5D0DEE7D" w14:textId="072A5A4D" w:rsidR="00131270" w:rsidRPr="00411759" w:rsidRDefault="00131270" w:rsidP="00A7485C">
      <w:r w:rsidRPr="00411759">
        <w:t xml:space="preserve">The dissertation is guided by the following aims and objectives: </w:t>
      </w:r>
    </w:p>
    <w:p w14:paraId="296E3648" w14:textId="31C8E57D" w:rsidR="00E74636" w:rsidRPr="00411759" w:rsidRDefault="00131270" w:rsidP="00326365">
      <w:pPr>
        <w:pStyle w:val="ListParagraph"/>
        <w:numPr>
          <w:ilvl w:val="0"/>
          <w:numId w:val="18"/>
        </w:numPr>
      </w:pPr>
      <w:r w:rsidRPr="00411759">
        <w:t xml:space="preserve">Aim: To critically explore whether ACEs have a detrimental impact on </w:t>
      </w:r>
      <w:r w:rsidR="00DB4165" w:rsidRPr="00411759">
        <w:t xml:space="preserve">criminality and increase the likelihood of exploitation. </w:t>
      </w:r>
    </w:p>
    <w:p w14:paraId="71F0BAD8" w14:textId="1F4327D7" w:rsidR="00E74636" w:rsidRPr="00411759" w:rsidRDefault="00DB4165" w:rsidP="00E74636">
      <w:r w:rsidRPr="00411759">
        <w:t>Objectives:</w:t>
      </w:r>
    </w:p>
    <w:p w14:paraId="14AD4DB2" w14:textId="4E5C78B3" w:rsidR="00DB4165" w:rsidRPr="00411759" w:rsidRDefault="00DB4165" w:rsidP="00DB4165">
      <w:pPr>
        <w:pStyle w:val="ListParagraph"/>
        <w:numPr>
          <w:ilvl w:val="0"/>
          <w:numId w:val="17"/>
        </w:numPr>
      </w:pPr>
      <w:r w:rsidRPr="00411759">
        <w:t xml:space="preserve">To review and </w:t>
      </w:r>
      <w:r w:rsidR="00E74636" w:rsidRPr="00411759">
        <w:t>synthesise</w:t>
      </w:r>
      <w:r w:rsidRPr="00411759">
        <w:t xml:space="preserve"> existing literature on ACEs and their long-term impact on behaviour.</w:t>
      </w:r>
    </w:p>
    <w:p w14:paraId="4DC11B42" w14:textId="320190A0" w:rsidR="00DB4165" w:rsidRPr="00411759" w:rsidRDefault="00082710" w:rsidP="00DB4165">
      <w:pPr>
        <w:pStyle w:val="ListParagraph"/>
        <w:numPr>
          <w:ilvl w:val="0"/>
          <w:numId w:val="17"/>
        </w:numPr>
      </w:pPr>
      <w:r w:rsidRPr="00411759">
        <w:t>To analyse theoretical perspectives, including trauma theory and life-course criminology, in relation to ACEs.</w:t>
      </w:r>
    </w:p>
    <w:p w14:paraId="479CE15A" w14:textId="6D3372E4" w:rsidR="00082710" w:rsidRPr="00411759" w:rsidRDefault="00082710" w:rsidP="00DB4165">
      <w:pPr>
        <w:pStyle w:val="ListParagraph"/>
        <w:numPr>
          <w:ilvl w:val="0"/>
          <w:numId w:val="17"/>
        </w:numPr>
      </w:pPr>
      <w:r w:rsidRPr="00411759">
        <w:t>To e</w:t>
      </w:r>
      <w:r w:rsidR="00DA77C1" w:rsidRPr="00411759">
        <w:t xml:space="preserve">valuate the extent to which ACEs contribute to </w:t>
      </w:r>
      <w:r w:rsidR="00E74636" w:rsidRPr="00411759">
        <w:t>criminality</w:t>
      </w:r>
      <w:r w:rsidR="00DA77C1" w:rsidRPr="00411759">
        <w:t xml:space="preserve"> and vulnerability to exploitation. </w:t>
      </w:r>
    </w:p>
    <w:p w14:paraId="5B62A320" w14:textId="328A0ADE" w:rsidR="00DA77C1" w:rsidRPr="00411759" w:rsidRDefault="00DA77C1" w:rsidP="00DB4165">
      <w:pPr>
        <w:pStyle w:val="ListParagraph"/>
        <w:numPr>
          <w:ilvl w:val="0"/>
          <w:numId w:val="17"/>
        </w:numPr>
      </w:pPr>
      <w:r w:rsidRPr="00411759">
        <w:t xml:space="preserve">To consider the role of resilience and protective factors in mitigating negative outcomes. </w:t>
      </w:r>
    </w:p>
    <w:p w14:paraId="5ED68713" w14:textId="0B293925" w:rsidR="00DA77C1" w:rsidRPr="00411759" w:rsidRDefault="00DA77C1" w:rsidP="00DB4165">
      <w:pPr>
        <w:pStyle w:val="ListParagraph"/>
        <w:numPr>
          <w:ilvl w:val="0"/>
          <w:numId w:val="17"/>
        </w:numPr>
      </w:pPr>
      <w:r w:rsidRPr="00411759">
        <w:t>To examine policy and practice responses, particu</w:t>
      </w:r>
      <w:r w:rsidR="009B5889" w:rsidRPr="00411759">
        <w:t>larly trauma-informed approaches, within policing and criminal justice.</w:t>
      </w:r>
    </w:p>
    <w:p w14:paraId="6190D7DB" w14:textId="6E4DF73B" w:rsidR="009B5889" w:rsidRPr="00411759" w:rsidRDefault="009B5889" w:rsidP="009B5889">
      <w:r w:rsidRPr="00411759">
        <w:lastRenderedPageBreak/>
        <w:t xml:space="preserve">In terms of </w:t>
      </w:r>
      <w:r w:rsidR="00C82F0C">
        <w:t xml:space="preserve">essay </w:t>
      </w:r>
      <w:r w:rsidRPr="00411759">
        <w:t xml:space="preserve">structure, chapter one provides a review of the key literature surrounding ACEs, criminality, </w:t>
      </w:r>
      <w:r w:rsidR="00380DD6" w:rsidRPr="00411759">
        <w:t>and exploitation, highlighting gaps and areas of debate. Chapter two</w:t>
      </w:r>
      <w:r w:rsidR="00CD45C4">
        <w:t xml:space="preserve"> then</w:t>
      </w:r>
      <w:r w:rsidR="00380DD6" w:rsidRPr="00411759">
        <w:t xml:space="preserve"> explores relevant theoretical </w:t>
      </w:r>
      <w:r w:rsidR="00E74636" w:rsidRPr="00411759">
        <w:t>frameworks</w:t>
      </w:r>
      <w:r w:rsidR="00380DD6" w:rsidRPr="00411759">
        <w:t xml:space="preserve"> that explain the relationship between</w:t>
      </w:r>
      <w:r w:rsidR="00E74636" w:rsidRPr="00411759">
        <w:t xml:space="preserve"> childhood adversity and later outcomes. Chapter </w:t>
      </w:r>
      <w:r w:rsidR="00022603" w:rsidRPr="00411759">
        <w:t xml:space="preserve">three </w:t>
      </w:r>
      <w:r w:rsidR="00022603">
        <w:t>goes</w:t>
      </w:r>
      <w:r w:rsidR="00CD45C4">
        <w:t xml:space="preserve"> on to </w:t>
      </w:r>
      <w:r w:rsidR="00E74636" w:rsidRPr="00411759">
        <w:t>critically evaluate research findings, focusing on the extent to which ACEs influence offending and exploitation. Chapter four examines policy and practice responses, w</w:t>
      </w:r>
      <w:r w:rsidR="00676560">
        <w:t>ith</w:t>
      </w:r>
      <w:r w:rsidR="00E74636" w:rsidRPr="00411759">
        <w:t xml:space="preserve"> particular attention to trauma-informed approaches and multi-agency collaboration. Finally, chapter five </w:t>
      </w:r>
      <w:r w:rsidR="0072459F" w:rsidRPr="00411759">
        <w:t>presents’</w:t>
      </w:r>
      <w:r w:rsidR="00E74636" w:rsidRPr="00411759">
        <w:t xml:space="preserve"> conclusions and recommendations for policing, social care, and future research.</w:t>
      </w:r>
    </w:p>
    <w:p w14:paraId="78BBBFA1" w14:textId="77777777" w:rsidR="00AA7D7E" w:rsidRDefault="00AA7D7E" w:rsidP="00BD27FB">
      <w:pPr>
        <w:jc w:val="center"/>
      </w:pPr>
    </w:p>
    <w:p w14:paraId="6163B3F3" w14:textId="77777777" w:rsidR="0002022C" w:rsidRDefault="0002022C" w:rsidP="0002022C"/>
    <w:p w14:paraId="799830B3" w14:textId="77777777" w:rsidR="00204092" w:rsidRDefault="00204092" w:rsidP="0002022C"/>
    <w:p w14:paraId="48BB3AAB" w14:textId="77777777" w:rsidR="00305CA3" w:rsidRDefault="00305CA3" w:rsidP="0002022C">
      <w:pPr>
        <w:jc w:val="center"/>
        <w:rPr>
          <w:b/>
          <w:bCs/>
          <w:i/>
          <w:iCs/>
          <w:sz w:val="24"/>
          <w:szCs w:val="24"/>
        </w:rPr>
      </w:pPr>
    </w:p>
    <w:p w14:paraId="4BBD0DF7" w14:textId="77777777" w:rsidR="00305CA3" w:rsidRDefault="00305CA3" w:rsidP="0002022C">
      <w:pPr>
        <w:jc w:val="center"/>
        <w:rPr>
          <w:b/>
          <w:bCs/>
          <w:i/>
          <w:iCs/>
          <w:sz w:val="24"/>
          <w:szCs w:val="24"/>
        </w:rPr>
      </w:pPr>
    </w:p>
    <w:p w14:paraId="2215D9B1" w14:textId="77777777" w:rsidR="00305CA3" w:rsidRDefault="00305CA3" w:rsidP="0002022C">
      <w:pPr>
        <w:jc w:val="center"/>
        <w:rPr>
          <w:b/>
          <w:bCs/>
          <w:i/>
          <w:iCs/>
          <w:sz w:val="24"/>
          <w:szCs w:val="24"/>
        </w:rPr>
      </w:pPr>
    </w:p>
    <w:p w14:paraId="1B39008C" w14:textId="77777777" w:rsidR="00305CA3" w:rsidRDefault="00305CA3" w:rsidP="0002022C">
      <w:pPr>
        <w:jc w:val="center"/>
        <w:rPr>
          <w:b/>
          <w:bCs/>
          <w:i/>
          <w:iCs/>
          <w:sz w:val="24"/>
          <w:szCs w:val="24"/>
        </w:rPr>
      </w:pPr>
    </w:p>
    <w:p w14:paraId="6C9A1783" w14:textId="77777777" w:rsidR="00305CA3" w:rsidRDefault="00305CA3" w:rsidP="0002022C">
      <w:pPr>
        <w:jc w:val="center"/>
        <w:rPr>
          <w:b/>
          <w:bCs/>
          <w:i/>
          <w:iCs/>
          <w:sz w:val="24"/>
          <w:szCs w:val="24"/>
        </w:rPr>
      </w:pPr>
    </w:p>
    <w:p w14:paraId="7E2AD1C4" w14:textId="77777777" w:rsidR="00305CA3" w:rsidRDefault="00305CA3" w:rsidP="0002022C">
      <w:pPr>
        <w:jc w:val="center"/>
        <w:rPr>
          <w:b/>
          <w:bCs/>
          <w:i/>
          <w:iCs/>
          <w:sz w:val="24"/>
          <w:szCs w:val="24"/>
        </w:rPr>
      </w:pPr>
    </w:p>
    <w:p w14:paraId="5ECB006C" w14:textId="77777777" w:rsidR="00305CA3" w:rsidRDefault="00305CA3" w:rsidP="0002022C">
      <w:pPr>
        <w:jc w:val="center"/>
        <w:rPr>
          <w:b/>
          <w:bCs/>
          <w:i/>
          <w:iCs/>
          <w:sz w:val="24"/>
          <w:szCs w:val="24"/>
        </w:rPr>
      </w:pPr>
    </w:p>
    <w:p w14:paraId="13BBE864" w14:textId="77777777" w:rsidR="00305CA3" w:rsidRDefault="00305CA3" w:rsidP="0002022C">
      <w:pPr>
        <w:jc w:val="center"/>
        <w:rPr>
          <w:b/>
          <w:bCs/>
          <w:i/>
          <w:iCs/>
          <w:sz w:val="24"/>
          <w:szCs w:val="24"/>
        </w:rPr>
      </w:pPr>
    </w:p>
    <w:p w14:paraId="638C2E68" w14:textId="77777777" w:rsidR="00305CA3" w:rsidRDefault="00305CA3" w:rsidP="0002022C">
      <w:pPr>
        <w:jc w:val="center"/>
        <w:rPr>
          <w:b/>
          <w:bCs/>
          <w:i/>
          <w:iCs/>
          <w:sz w:val="24"/>
          <w:szCs w:val="24"/>
        </w:rPr>
      </w:pPr>
    </w:p>
    <w:p w14:paraId="129AF68F" w14:textId="77777777" w:rsidR="006D2C35" w:rsidRDefault="006D2C35" w:rsidP="0002022C">
      <w:pPr>
        <w:jc w:val="center"/>
        <w:rPr>
          <w:b/>
          <w:bCs/>
          <w:i/>
          <w:iCs/>
          <w:sz w:val="24"/>
          <w:szCs w:val="24"/>
        </w:rPr>
      </w:pPr>
    </w:p>
    <w:p w14:paraId="151405E0" w14:textId="77777777" w:rsidR="006D2C35" w:rsidRDefault="006D2C35" w:rsidP="0002022C">
      <w:pPr>
        <w:jc w:val="center"/>
        <w:rPr>
          <w:b/>
          <w:bCs/>
          <w:i/>
          <w:iCs/>
          <w:sz w:val="24"/>
          <w:szCs w:val="24"/>
        </w:rPr>
      </w:pPr>
    </w:p>
    <w:p w14:paraId="6A6B879F" w14:textId="77777777" w:rsidR="006D2C35" w:rsidRDefault="006D2C35" w:rsidP="0002022C">
      <w:pPr>
        <w:jc w:val="center"/>
        <w:rPr>
          <w:b/>
          <w:bCs/>
          <w:i/>
          <w:iCs/>
          <w:sz w:val="24"/>
          <w:szCs w:val="24"/>
        </w:rPr>
      </w:pPr>
    </w:p>
    <w:p w14:paraId="162DDBBD" w14:textId="77777777" w:rsidR="006D2C35" w:rsidRDefault="006D2C35" w:rsidP="0002022C">
      <w:pPr>
        <w:jc w:val="center"/>
        <w:rPr>
          <w:b/>
          <w:bCs/>
          <w:i/>
          <w:iCs/>
          <w:sz w:val="24"/>
          <w:szCs w:val="24"/>
        </w:rPr>
      </w:pPr>
    </w:p>
    <w:p w14:paraId="38A73BBC" w14:textId="77777777" w:rsidR="006D2C35" w:rsidRDefault="006D2C35" w:rsidP="0002022C">
      <w:pPr>
        <w:jc w:val="center"/>
        <w:rPr>
          <w:b/>
          <w:bCs/>
          <w:i/>
          <w:iCs/>
          <w:sz w:val="24"/>
          <w:szCs w:val="24"/>
        </w:rPr>
      </w:pPr>
    </w:p>
    <w:p w14:paraId="04582CCF" w14:textId="77777777" w:rsidR="006D2C35" w:rsidRDefault="006D2C35" w:rsidP="0002022C">
      <w:pPr>
        <w:jc w:val="center"/>
        <w:rPr>
          <w:b/>
          <w:bCs/>
          <w:i/>
          <w:iCs/>
          <w:sz w:val="24"/>
          <w:szCs w:val="24"/>
        </w:rPr>
      </w:pPr>
    </w:p>
    <w:p w14:paraId="4BB0894A" w14:textId="77777777" w:rsidR="006D2C35" w:rsidRDefault="006D2C35" w:rsidP="0002022C">
      <w:pPr>
        <w:jc w:val="center"/>
        <w:rPr>
          <w:b/>
          <w:bCs/>
          <w:i/>
          <w:iCs/>
          <w:sz w:val="24"/>
          <w:szCs w:val="24"/>
        </w:rPr>
      </w:pPr>
    </w:p>
    <w:p w14:paraId="7CDECD7C" w14:textId="77777777" w:rsidR="006D2C35" w:rsidRDefault="006D2C35" w:rsidP="0002022C">
      <w:pPr>
        <w:jc w:val="center"/>
        <w:rPr>
          <w:b/>
          <w:bCs/>
          <w:i/>
          <w:iCs/>
          <w:sz w:val="24"/>
          <w:szCs w:val="24"/>
        </w:rPr>
      </w:pPr>
    </w:p>
    <w:p w14:paraId="09792C3D" w14:textId="77777777" w:rsidR="0016311C" w:rsidRDefault="0016311C" w:rsidP="0002022C">
      <w:pPr>
        <w:jc w:val="center"/>
        <w:rPr>
          <w:b/>
          <w:bCs/>
          <w:i/>
          <w:iCs/>
          <w:sz w:val="24"/>
          <w:szCs w:val="24"/>
        </w:rPr>
      </w:pPr>
    </w:p>
    <w:p w14:paraId="6BDCCC05" w14:textId="77777777" w:rsidR="0016311C" w:rsidRDefault="0016311C" w:rsidP="0002022C">
      <w:pPr>
        <w:jc w:val="center"/>
        <w:rPr>
          <w:b/>
          <w:bCs/>
          <w:i/>
          <w:iCs/>
          <w:sz w:val="24"/>
          <w:szCs w:val="24"/>
        </w:rPr>
      </w:pPr>
    </w:p>
    <w:p w14:paraId="5DAA5E69" w14:textId="77777777" w:rsidR="0016311C" w:rsidRDefault="0016311C" w:rsidP="0002022C">
      <w:pPr>
        <w:jc w:val="center"/>
        <w:rPr>
          <w:b/>
          <w:bCs/>
          <w:i/>
          <w:iCs/>
          <w:sz w:val="24"/>
          <w:szCs w:val="24"/>
        </w:rPr>
      </w:pPr>
    </w:p>
    <w:p w14:paraId="4F2C866A" w14:textId="77777777" w:rsidR="0016311C" w:rsidRDefault="0016311C" w:rsidP="0016311C">
      <w:pPr>
        <w:rPr>
          <w:b/>
          <w:bCs/>
          <w:i/>
          <w:iCs/>
          <w:sz w:val="24"/>
          <w:szCs w:val="24"/>
        </w:rPr>
      </w:pPr>
    </w:p>
    <w:p w14:paraId="04CA0BDC" w14:textId="57CF84F5" w:rsidR="00527B70" w:rsidRPr="00E74636" w:rsidRDefault="00527B70" w:rsidP="0016311C">
      <w:pPr>
        <w:jc w:val="center"/>
        <w:rPr>
          <w:b/>
          <w:bCs/>
        </w:rPr>
      </w:pPr>
      <w:r w:rsidRPr="00E74636">
        <w:rPr>
          <w:b/>
          <w:bCs/>
          <w:i/>
          <w:iCs/>
          <w:sz w:val="24"/>
          <w:szCs w:val="24"/>
        </w:rPr>
        <w:lastRenderedPageBreak/>
        <w:t xml:space="preserve">Chapter </w:t>
      </w:r>
      <w:r w:rsidR="00E74636">
        <w:rPr>
          <w:b/>
          <w:bCs/>
          <w:i/>
          <w:iCs/>
          <w:sz w:val="24"/>
          <w:szCs w:val="24"/>
        </w:rPr>
        <w:t>two</w:t>
      </w:r>
    </w:p>
    <w:p w14:paraId="381795C5" w14:textId="7BD97A08" w:rsidR="00036DB8" w:rsidRDefault="00036DB8" w:rsidP="00527B70">
      <w:pPr>
        <w:jc w:val="center"/>
        <w:rPr>
          <w:i/>
          <w:iCs/>
          <w:sz w:val="24"/>
          <w:szCs w:val="24"/>
        </w:rPr>
      </w:pPr>
      <w:r>
        <w:rPr>
          <w:i/>
          <w:iCs/>
          <w:sz w:val="24"/>
          <w:szCs w:val="24"/>
        </w:rPr>
        <w:t>-</w:t>
      </w:r>
    </w:p>
    <w:p w14:paraId="3460D48E" w14:textId="1C52C173" w:rsidR="00EC7D0A" w:rsidRPr="00E74636" w:rsidRDefault="007E37A8" w:rsidP="00036DB8">
      <w:pPr>
        <w:jc w:val="center"/>
        <w:rPr>
          <w:i/>
          <w:iCs/>
          <w:sz w:val="24"/>
          <w:szCs w:val="24"/>
        </w:rPr>
      </w:pPr>
      <w:r w:rsidRPr="00E74636">
        <w:rPr>
          <w:i/>
          <w:iCs/>
          <w:sz w:val="24"/>
          <w:szCs w:val="24"/>
        </w:rPr>
        <w:t>Literature review</w:t>
      </w:r>
    </w:p>
    <w:p w14:paraId="7C1C015E" w14:textId="77777777" w:rsidR="00036DB8" w:rsidRDefault="00036DB8" w:rsidP="00036DB8">
      <w:pPr>
        <w:jc w:val="center"/>
        <w:rPr>
          <w:b/>
          <w:bCs/>
          <w:sz w:val="24"/>
          <w:szCs w:val="24"/>
        </w:rPr>
      </w:pPr>
    </w:p>
    <w:p w14:paraId="535CFE91" w14:textId="77777777" w:rsidR="00036DB8" w:rsidRPr="00A21F6D" w:rsidRDefault="00036DB8" w:rsidP="00036DB8">
      <w:pPr>
        <w:jc w:val="center"/>
        <w:rPr>
          <w:b/>
          <w:bCs/>
          <w:sz w:val="24"/>
          <w:szCs w:val="24"/>
        </w:rPr>
      </w:pPr>
    </w:p>
    <w:p w14:paraId="4FACC78B" w14:textId="583BE7AA" w:rsidR="00627D92" w:rsidRDefault="00627D92">
      <w:r>
        <w:t>A</w:t>
      </w:r>
      <w:r w:rsidR="00B26FCB">
        <w:t>d</w:t>
      </w:r>
      <w:r>
        <w:t xml:space="preserve">verse childhood experiences (ACEs) </w:t>
      </w:r>
      <w:r w:rsidR="00CF40B3">
        <w:t xml:space="preserve">refer to highly stressful or traumatic events that occur during childhood or adolescence, such as abuse, neglect, </w:t>
      </w:r>
      <w:r w:rsidR="0093779C">
        <w:t>or household dysfunction (Felitti et al.,</w:t>
      </w:r>
      <w:r w:rsidR="00713D98">
        <w:t xml:space="preserve"> 1998). These experiences are now widely recognised as having a profound </w:t>
      </w:r>
      <w:r w:rsidR="001F4683">
        <w:t xml:space="preserve">and lasting effect on an individual’s development, health, and </w:t>
      </w:r>
      <w:r w:rsidR="000B6249">
        <w:t xml:space="preserve">behaviour throughout the life course. This literature review critically explores </w:t>
      </w:r>
      <w:r w:rsidR="005B36DE">
        <w:t>whether ACE’s have a detrimental impact on criminality and whether they increase the likelihood of exploitation</w:t>
      </w:r>
      <w:r w:rsidR="00651CBA">
        <w:t xml:space="preserve">, particularly in youth and vulnerable populations. Using an </w:t>
      </w:r>
      <w:r w:rsidR="003A3F80">
        <w:t>evidence-based</w:t>
      </w:r>
      <w:r w:rsidR="00651CBA">
        <w:t xml:space="preserve"> approach, the review investigates relevant theoretical </w:t>
      </w:r>
      <w:r w:rsidR="00FE3F5D">
        <w:t xml:space="preserve">frameworks, epidemiological data, and </w:t>
      </w:r>
      <w:r w:rsidR="003551AB">
        <w:t xml:space="preserve">statistical </w:t>
      </w:r>
      <w:r w:rsidR="00FE3F5D">
        <w:t xml:space="preserve">findings that link ACEs </w:t>
      </w:r>
      <w:r w:rsidR="003A3F80">
        <w:t xml:space="preserve">to offending behaviours and exploitation. </w:t>
      </w:r>
    </w:p>
    <w:p w14:paraId="0BF23ACA" w14:textId="77777777" w:rsidR="00067F84" w:rsidRDefault="00067F84"/>
    <w:p w14:paraId="23F349A9" w14:textId="201E8AC1" w:rsidR="004D7C5E" w:rsidRDefault="004D7C5E" w:rsidP="00FB572A">
      <w:pPr>
        <w:jc w:val="center"/>
        <w:rPr>
          <w:b/>
          <w:bCs/>
        </w:rPr>
      </w:pPr>
      <w:r w:rsidRPr="00A21F6D">
        <w:rPr>
          <w:b/>
          <w:bCs/>
        </w:rPr>
        <w:t xml:space="preserve">Theoretical </w:t>
      </w:r>
      <w:r w:rsidR="003716A2" w:rsidRPr="00A21F6D">
        <w:rPr>
          <w:b/>
          <w:bCs/>
        </w:rPr>
        <w:t>foundations</w:t>
      </w:r>
    </w:p>
    <w:p w14:paraId="736C5A99" w14:textId="77777777" w:rsidR="004703C6" w:rsidRPr="00A21F6D" w:rsidRDefault="004703C6" w:rsidP="00FB572A">
      <w:pPr>
        <w:jc w:val="center"/>
        <w:rPr>
          <w:b/>
          <w:bCs/>
        </w:rPr>
      </w:pPr>
    </w:p>
    <w:p w14:paraId="689FD2B1" w14:textId="4B82C08A" w:rsidR="003A3F80" w:rsidRDefault="003A3F80">
      <w:r>
        <w:t xml:space="preserve">ACEs influence neurological </w:t>
      </w:r>
      <w:r w:rsidR="0075666A">
        <w:t xml:space="preserve">and psychological development in ways that can lead to problematic behaviours later in life. </w:t>
      </w:r>
      <w:r w:rsidR="00091B6B">
        <w:t>The toxic stress theory p</w:t>
      </w:r>
      <w:r w:rsidR="0097111B">
        <w:t>roposes</w:t>
      </w:r>
      <w:r w:rsidR="00091B6B">
        <w:t xml:space="preserve"> that prolonged </w:t>
      </w:r>
      <w:r w:rsidR="00F31AB6">
        <w:t xml:space="preserve">activation of the stress response system in children, in the absence of protective </w:t>
      </w:r>
      <w:r w:rsidR="00B96172">
        <w:t xml:space="preserve">adult relationships, disrupts the brain development and impairs regulatory </w:t>
      </w:r>
      <w:r w:rsidR="00272EE4">
        <w:t xml:space="preserve">systems (Shonkoff et al., 2012). This disruption particularly affects areas </w:t>
      </w:r>
      <w:r w:rsidR="00B26040">
        <w:t>responsible for executive function, impulse control, and emotional regulation (Berens</w:t>
      </w:r>
      <w:r w:rsidR="00DC71A4">
        <w:t xml:space="preserve">, Jensen and Nelson, 2017). </w:t>
      </w:r>
    </w:p>
    <w:p w14:paraId="0BC18E91" w14:textId="47F03152" w:rsidR="00DC71A4" w:rsidRDefault="00DC71A4">
      <w:r>
        <w:t>The social learning theory</w:t>
      </w:r>
      <w:r w:rsidR="00D62A95">
        <w:t xml:space="preserve"> (Bandura, 1977) also explains </w:t>
      </w:r>
      <w:r w:rsidR="0092677E">
        <w:t xml:space="preserve">how children exposed to violence or neglect may internalise such behaviours as </w:t>
      </w:r>
      <w:r w:rsidR="00A92CEC">
        <w:t>standard</w:t>
      </w:r>
      <w:r w:rsidR="0092677E">
        <w:t xml:space="preserve">, </w:t>
      </w:r>
      <w:r w:rsidR="00035585">
        <w:t>increasing their propensity to engage in antisocial or criminal acts. Similarly, attachment theory (</w:t>
      </w:r>
      <w:r w:rsidR="009D1D7E">
        <w:t>Bowlby, 1969) suggests that disrupted or insecure attachments in early life</w:t>
      </w:r>
      <w:r w:rsidR="00277B36">
        <w:t xml:space="preserve">, often caused by neglect or abuse, can foster poor self-concept and diminished empathy, </w:t>
      </w:r>
      <w:r w:rsidR="00F45E43">
        <w:t xml:space="preserve">traits linked to criminal behaviour and vulnerability to exploitation. </w:t>
      </w:r>
    </w:p>
    <w:p w14:paraId="7DA11B6E" w14:textId="77777777" w:rsidR="00067F84" w:rsidRDefault="00067F84"/>
    <w:p w14:paraId="1AF954FE" w14:textId="4EBDC09D" w:rsidR="003C57DC" w:rsidRDefault="003C57DC" w:rsidP="00FB572A">
      <w:pPr>
        <w:jc w:val="center"/>
        <w:rPr>
          <w:b/>
          <w:bCs/>
        </w:rPr>
      </w:pPr>
      <w:r w:rsidRPr="00A21F6D">
        <w:rPr>
          <w:b/>
          <w:bCs/>
        </w:rPr>
        <w:t>Prevalence of ACEs in Criminal Populations</w:t>
      </w:r>
    </w:p>
    <w:p w14:paraId="1F7CEFDE" w14:textId="77777777" w:rsidR="006D2C35" w:rsidRPr="00A21F6D" w:rsidRDefault="006D2C35" w:rsidP="00FB572A">
      <w:pPr>
        <w:jc w:val="center"/>
        <w:rPr>
          <w:b/>
          <w:bCs/>
        </w:rPr>
      </w:pPr>
    </w:p>
    <w:p w14:paraId="2D6B0048" w14:textId="35ECFF57" w:rsidR="00D35F3A" w:rsidRDefault="008065B8" w:rsidP="00975E35">
      <w:r>
        <w:t xml:space="preserve">A growing body of research reveals a disproportionately </w:t>
      </w:r>
      <w:r w:rsidR="0081142B">
        <w:t xml:space="preserve">high prevalence of </w:t>
      </w:r>
      <w:r w:rsidR="00623140">
        <w:t>ACEs</w:t>
      </w:r>
      <w:r w:rsidR="0081142B">
        <w:t xml:space="preserve"> </w:t>
      </w:r>
      <w:r w:rsidR="00E32895">
        <w:t xml:space="preserve">among justice-involved individuals. </w:t>
      </w:r>
      <w:r w:rsidR="00036A30">
        <w:t xml:space="preserve">The evidence consistently shows that justice </w:t>
      </w:r>
      <w:r w:rsidR="009C1CD7">
        <w:t xml:space="preserve">involved groups report far higher exposure to ACEs, than the general population. In England and Wales surveys of adults, </w:t>
      </w:r>
      <w:r w:rsidR="007F4942">
        <w:t xml:space="preserve">roughly one in two </w:t>
      </w:r>
      <w:r w:rsidR="004D14C3">
        <w:t>reports</w:t>
      </w:r>
      <w:r w:rsidR="007F4942">
        <w:t xml:space="preserve"> at least one ACE, and around 9-14% report four or more, </w:t>
      </w:r>
      <w:r w:rsidR="0076306E">
        <w:t>with higher prevalence in more deprived areas (Bellis et al., 2014</w:t>
      </w:r>
      <w:r w:rsidR="00595101">
        <w:t xml:space="preserve">; Bellis et al., 2018; Hughes et al., 2024). Against that baseline, ACE exposure </w:t>
      </w:r>
      <w:r w:rsidR="00126B7E">
        <w:t>in prisons is strikingly elevated. The Prisoner ACE Survey</w:t>
      </w:r>
      <w:r w:rsidR="00E528DF">
        <w:t xml:space="preserve"> (Public Health Wales, 2019)</w:t>
      </w:r>
      <w:r w:rsidR="00D2557A">
        <w:t xml:space="preserve"> of 468 adult men in a Welsh prison, found that 84% had at least one </w:t>
      </w:r>
      <w:r w:rsidR="00D2557A">
        <w:lastRenderedPageBreak/>
        <w:t xml:space="preserve">ACE and 46% had </w:t>
      </w:r>
      <w:r w:rsidR="008850E7">
        <w:t xml:space="preserve">four or more ACES – which is around </w:t>
      </w:r>
      <w:r w:rsidR="0003520A">
        <w:t>three</w:t>
      </w:r>
      <w:r w:rsidR="00BA3A7C">
        <w:t xml:space="preserve"> times the </w:t>
      </w:r>
      <w:r w:rsidR="00850A54">
        <w:t xml:space="preserve">level </w:t>
      </w:r>
      <w:r w:rsidR="00BF3F58">
        <w:t xml:space="preserve">seen in the general population of men in Welsh communities. </w:t>
      </w:r>
    </w:p>
    <w:p w14:paraId="73319EA1" w14:textId="13FF24F5" w:rsidR="00121A1D" w:rsidRDefault="00121A1D" w:rsidP="00975E35">
      <w:r>
        <w:t xml:space="preserve">Additionally, </w:t>
      </w:r>
      <w:r w:rsidR="00E566F8">
        <w:t xml:space="preserve">among children and young people in contact with the youth justice system, evidence points to </w:t>
      </w:r>
      <w:r w:rsidR="00EC1F27">
        <w:t>substantial</w:t>
      </w:r>
      <w:r w:rsidR="00E566F8" w:rsidRPr="00513FDB">
        <w:t xml:space="preserve"> </w:t>
      </w:r>
      <w:r w:rsidR="00E566F8">
        <w:t xml:space="preserve">adversity. </w:t>
      </w:r>
      <w:r w:rsidR="008F3443">
        <w:t xml:space="preserve">HM Inspectorate of Probation summarises studies showing that in a cohort of </w:t>
      </w:r>
      <w:r w:rsidR="00C47098">
        <w:t xml:space="preserve">children involved in serious youth violence, two-thirds had five or more ACEs (HMIP, 2023). </w:t>
      </w:r>
      <w:r w:rsidR="003A3044">
        <w:t xml:space="preserve">Moreover, the statistics for children </w:t>
      </w:r>
      <w:r w:rsidR="004A4AFF">
        <w:t>with</w:t>
      </w:r>
      <w:r w:rsidR="004E1E74">
        <w:t>in</w:t>
      </w:r>
      <w:r w:rsidR="004A4AFF">
        <w:t xml:space="preserve"> </w:t>
      </w:r>
      <w:r w:rsidR="004E1E74">
        <w:t>the care</w:t>
      </w:r>
      <w:r w:rsidR="00C2216F">
        <w:t xml:space="preserve"> system</w:t>
      </w:r>
      <w:r w:rsidR="004A4AFF">
        <w:t xml:space="preserve"> is </w:t>
      </w:r>
      <w:r w:rsidR="00C835C7">
        <w:t>even more absolute</w:t>
      </w:r>
      <w:r w:rsidR="00E23118">
        <w:t>; n</w:t>
      </w:r>
      <w:r w:rsidR="00A516C4">
        <w:t xml:space="preserve">ational statistics collated by HM Inspectorate </w:t>
      </w:r>
      <w:r w:rsidR="00656236">
        <w:t xml:space="preserve">of Probation show that one in three care children born between 1996 and </w:t>
      </w:r>
      <w:r w:rsidR="00D14136">
        <w:t xml:space="preserve">1999 received a youth justice caution or conviction by age 17, compared to </w:t>
      </w:r>
      <w:r w:rsidR="007940B6">
        <w:t xml:space="preserve">4% of non-care peers – reflecting a concentration of ACEs, and the added instability of placement </w:t>
      </w:r>
      <w:r w:rsidR="00286283">
        <w:t>disruption</w:t>
      </w:r>
      <w:r w:rsidR="007940B6">
        <w:t xml:space="preserve"> (HMIP, 2023</w:t>
      </w:r>
      <w:r w:rsidR="00286283">
        <w:t xml:space="preserve">). While </w:t>
      </w:r>
      <w:r w:rsidR="00BA0C27">
        <w:t xml:space="preserve">being a care child is not </w:t>
      </w:r>
      <w:r w:rsidR="00F571F4">
        <w:t>itself an ACE category, safeguarding reviews repeatedly identify</w:t>
      </w:r>
      <w:r w:rsidR="005C1054">
        <w:t xml:space="preserve"> an</w:t>
      </w:r>
      <w:r w:rsidR="00F571F4">
        <w:t xml:space="preserve"> overlap with household dysfunction and maltreatment</w:t>
      </w:r>
      <w:r w:rsidR="00A57503">
        <w:t xml:space="preserve">, of which are both </w:t>
      </w:r>
      <w:r w:rsidR="0015111B">
        <w:t xml:space="preserve">recognised </w:t>
      </w:r>
      <w:r w:rsidR="00F571F4">
        <w:t>ACE</w:t>
      </w:r>
      <w:r w:rsidR="0015111B">
        <w:t>s</w:t>
      </w:r>
      <w:r w:rsidR="00F571F4">
        <w:t>.</w:t>
      </w:r>
    </w:p>
    <w:p w14:paraId="1E5A5842" w14:textId="77777777" w:rsidR="00067F84" w:rsidRDefault="00067F84" w:rsidP="00975E35"/>
    <w:p w14:paraId="13AFFD14" w14:textId="7F2061D7" w:rsidR="00A2579A" w:rsidRDefault="00A2579A" w:rsidP="00FB572A">
      <w:pPr>
        <w:jc w:val="center"/>
        <w:rPr>
          <w:b/>
          <w:bCs/>
        </w:rPr>
      </w:pPr>
      <w:r w:rsidRPr="00A21F6D">
        <w:rPr>
          <w:b/>
          <w:bCs/>
        </w:rPr>
        <w:t>ACES and criminality across the life course</w:t>
      </w:r>
    </w:p>
    <w:p w14:paraId="1478784A" w14:textId="77777777" w:rsidR="006D2C35" w:rsidRPr="00A21F6D" w:rsidRDefault="006D2C35" w:rsidP="00FB572A">
      <w:pPr>
        <w:jc w:val="center"/>
        <w:rPr>
          <w:b/>
          <w:bCs/>
        </w:rPr>
      </w:pPr>
    </w:p>
    <w:p w14:paraId="59AB5A89" w14:textId="15826BD0" w:rsidR="001D5609" w:rsidRDefault="00EC12CD">
      <w:r>
        <w:t xml:space="preserve">The </w:t>
      </w:r>
      <w:r w:rsidR="006B2C4D">
        <w:t xml:space="preserve">lasting power </w:t>
      </w:r>
      <w:r>
        <w:t>of childhood adversity stretches</w:t>
      </w:r>
      <w:r w:rsidR="006B2C4D">
        <w:t xml:space="preserve"> far</w:t>
      </w:r>
      <w:r>
        <w:t xml:space="preserve"> into adulthood. </w:t>
      </w:r>
      <w:r w:rsidR="00D10CFA">
        <w:t xml:space="preserve">The </w:t>
      </w:r>
      <w:r w:rsidR="00A17555">
        <w:t>formative</w:t>
      </w:r>
      <w:r w:rsidR="00D10CFA">
        <w:t xml:space="preserve"> Adverse Childhood Experiences Study by </w:t>
      </w:r>
      <w:r w:rsidR="00B0527D">
        <w:t xml:space="preserve">Felitti et al., (1998) showed a </w:t>
      </w:r>
      <w:r w:rsidR="00264614">
        <w:t xml:space="preserve">graded relationship between the number of ACEs and a range of negative life outcomes, including criminality. </w:t>
      </w:r>
      <w:r w:rsidR="000D0FFB">
        <w:t xml:space="preserve">More recent research supports this </w:t>
      </w:r>
      <w:r w:rsidR="000E158F">
        <w:t>concept</w:t>
      </w:r>
      <w:r w:rsidR="000D0FFB">
        <w:t>. For instance, Reavis et al</w:t>
      </w:r>
      <w:r w:rsidR="00906CD4">
        <w:t xml:space="preserve">., (2013) examined a sample of adult offenders </w:t>
      </w:r>
      <w:r w:rsidR="00CD32A2">
        <w:t xml:space="preserve">and found that they reported nearly four times more ACEs than individuals </w:t>
      </w:r>
      <w:r w:rsidR="00395B40">
        <w:t xml:space="preserve">in a normative population. </w:t>
      </w:r>
    </w:p>
    <w:p w14:paraId="1426206C" w14:textId="097FFAD1" w:rsidR="00395B40" w:rsidRDefault="00395B40">
      <w:r>
        <w:t xml:space="preserve">Duke et al., (2010) </w:t>
      </w:r>
      <w:r w:rsidR="00E56354">
        <w:t xml:space="preserve">found that ACEs were significantly associated with early </w:t>
      </w:r>
      <w:r w:rsidR="006567E5">
        <w:t>admission</w:t>
      </w:r>
      <w:r w:rsidR="00E56354">
        <w:t xml:space="preserve"> into violence</w:t>
      </w:r>
      <w:r w:rsidR="002D011E">
        <w:t xml:space="preserve">, weapon carrying, and interpersonal aggression. In their study of young adult males, the odds of committing </w:t>
      </w:r>
      <w:r w:rsidR="003F37C0">
        <w:t xml:space="preserve">a violent act increased by 35% for each additional ACE reported. </w:t>
      </w:r>
    </w:p>
    <w:p w14:paraId="3C4D16E2" w14:textId="5EEA7662" w:rsidR="003F37C0" w:rsidRDefault="003F37C0">
      <w:r>
        <w:t>These findings align with data from a global study</w:t>
      </w:r>
      <w:r w:rsidR="008B499C">
        <w:t xml:space="preserve"> by Lostel and Farrington (2022), who found consistent </w:t>
      </w:r>
      <w:r w:rsidR="00D1269E">
        <w:t>relationships between ACEs and criminal behaviour in samples from ten countries</w:t>
      </w:r>
      <w:r w:rsidR="00AD1C3F">
        <w:t>, underscoring the cross-cultural relevance of the ACE</w:t>
      </w:r>
      <w:r w:rsidR="008C4D3A">
        <w:t xml:space="preserve">-criminality link. </w:t>
      </w:r>
    </w:p>
    <w:p w14:paraId="755C64BF" w14:textId="77777777" w:rsidR="00067F84" w:rsidRDefault="00067F84"/>
    <w:p w14:paraId="463E5C46" w14:textId="60933135" w:rsidR="00A2579A" w:rsidRDefault="00A2579A" w:rsidP="00FB572A">
      <w:pPr>
        <w:jc w:val="center"/>
        <w:rPr>
          <w:b/>
          <w:bCs/>
        </w:rPr>
      </w:pPr>
      <w:r w:rsidRPr="00A21F6D">
        <w:rPr>
          <w:b/>
          <w:bCs/>
        </w:rPr>
        <w:t>Mechanisms linking ACEs and criminality</w:t>
      </w:r>
    </w:p>
    <w:p w14:paraId="09B1E984" w14:textId="77777777" w:rsidR="006D2C35" w:rsidRPr="00A21F6D" w:rsidRDefault="006D2C35" w:rsidP="00FB572A">
      <w:pPr>
        <w:jc w:val="center"/>
        <w:rPr>
          <w:b/>
          <w:bCs/>
        </w:rPr>
      </w:pPr>
    </w:p>
    <w:p w14:paraId="35D9B281" w14:textId="660786D6" w:rsidR="008C4D3A" w:rsidRDefault="008C4D3A">
      <w:r>
        <w:t xml:space="preserve">Multiple </w:t>
      </w:r>
      <w:r w:rsidR="00307E7F">
        <w:t>mechanisms mediate the relationship between ACEs and offending behaviour. First, neuro</w:t>
      </w:r>
      <w:r w:rsidR="00DB630D">
        <w:t xml:space="preserve">biological impacts of toxic stress result in deficits in executive </w:t>
      </w:r>
      <w:r w:rsidR="00C2319C">
        <w:t xml:space="preserve">function, self-regulation, and decision-making – key factors associated with </w:t>
      </w:r>
      <w:r w:rsidR="00AE5CF1">
        <w:t xml:space="preserve">antisocial conduct (Anda et al., </w:t>
      </w:r>
      <w:r w:rsidR="00B206A0">
        <w:t xml:space="preserve">2006). </w:t>
      </w:r>
    </w:p>
    <w:p w14:paraId="4E2341A3" w14:textId="6B5DFB1D" w:rsidR="00B206A0" w:rsidRDefault="00B206A0">
      <w:r>
        <w:t xml:space="preserve">Second, mental health disorders – such as PTSD, depression, and anxiety </w:t>
      </w:r>
      <w:r w:rsidR="006B5DFC">
        <w:t>–</w:t>
      </w:r>
      <w:r>
        <w:t xml:space="preserve"> </w:t>
      </w:r>
      <w:r w:rsidR="006B5DFC">
        <w:t>commonly found among individuals with high ACE scores</w:t>
      </w:r>
      <w:r w:rsidR="00FA5E14">
        <w:t xml:space="preserve">, </w:t>
      </w:r>
      <w:r w:rsidR="006B5DFC">
        <w:t xml:space="preserve">can increase vulnerability </w:t>
      </w:r>
      <w:r w:rsidR="00FA5E14">
        <w:t>to offending (Abram et al., 2004)</w:t>
      </w:r>
      <w:r w:rsidR="00CE7685">
        <w:t>. Third, substance misuse often serves as a maladaptive coping strategy for affected individuals</w:t>
      </w:r>
      <w:r w:rsidR="00B02499">
        <w:t>,</w:t>
      </w:r>
      <w:r w:rsidR="00CE7685">
        <w:t xml:space="preserve"> </w:t>
      </w:r>
      <w:r w:rsidR="00066CA5">
        <w:t>and is a well known criminogenic risk factor (Dube et al</w:t>
      </w:r>
      <w:r w:rsidR="00CB04FB">
        <w:t>,.</w:t>
      </w:r>
      <w:r w:rsidR="004D409B">
        <w:t xml:space="preserve"> 2003). </w:t>
      </w:r>
    </w:p>
    <w:p w14:paraId="044129DC" w14:textId="0EC217AE" w:rsidR="00DD6DEE" w:rsidRDefault="00A37A71">
      <w:r>
        <w:t xml:space="preserve">Fourth, </w:t>
      </w:r>
      <w:r w:rsidR="003C3B17">
        <w:t xml:space="preserve">educational disengagement – linked to ACE exposure – limits </w:t>
      </w:r>
      <w:r w:rsidR="004E27F2">
        <w:t>economic opportunities and increase</w:t>
      </w:r>
      <w:r w:rsidR="00A10D06">
        <w:t xml:space="preserve">s </w:t>
      </w:r>
      <w:r w:rsidR="000D1A41">
        <w:t xml:space="preserve">the risk of </w:t>
      </w:r>
      <w:r w:rsidR="00A10D06">
        <w:t xml:space="preserve">contact with the criminal justice system (Metzler et al., 2017). Lastly, </w:t>
      </w:r>
      <w:r w:rsidR="00B44235">
        <w:t>social marginalisation due to early-life trauma can lead to increased association w</w:t>
      </w:r>
      <w:r w:rsidR="00BB7587">
        <w:t xml:space="preserve">ith </w:t>
      </w:r>
      <w:r w:rsidR="00C35A61">
        <w:t>lawless</w:t>
      </w:r>
      <w:r w:rsidR="00BB7587">
        <w:t xml:space="preserve"> peers, </w:t>
      </w:r>
      <w:r w:rsidR="00BF744E">
        <w:t>aggravating</w:t>
      </w:r>
      <w:r w:rsidR="00BB7587">
        <w:t xml:space="preserve"> the risk of criminal behaviour</w:t>
      </w:r>
      <w:r w:rsidR="00FA7DAA">
        <w:t xml:space="preserve"> (Baglivio and Epps, 2016).</w:t>
      </w:r>
    </w:p>
    <w:p w14:paraId="07791804" w14:textId="6C8795F0" w:rsidR="00A761F9" w:rsidRDefault="00A761F9" w:rsidP="00FB572A">
      <w:pPr>
        <w:jc w:val="center"/>
        <w:rPr>
          <w:b/>
          <w:bCs/>
        </w:rPr>
      </w:pPr>
      <w:r w:rsidRPr="00A21F6D">
        <w:rPr>
          <w:b/>
          <w:bCs/>
        </w:rPr>
        <w:lastRenderedPageBreak/>
        <w:t>ACEs and exploitation risk</w:t>
      </w:r>
    </w:p>
    <w:p w14:paraId="13AA7B9A" w14:textId="77777777" w:rsidR="006D2C35" w:rsidRPr="00A21F6D" w:rsidRDefault="006D2C35" w:rsidP="00FB572A">
      <w:pPr>
        <w:jc w:val="center"/>
        <w:rPr>
          <w:b/>
          <w:bCs/>
        </w:rPr>
      </w:pPr>
    </w:p>
    <w:p w14:paraId="26273D3C" w14:textId="27FD43EA" w:rsidR="00152EC8" w:rsidRDefault="000F1A0E">
      <w:r>
        <w:t xml:space="preserve">While much of the </w:t>
      </w:r>
      <w:r w:rsidR="000F1D67">
        <w:t>ACE’s</w:t>
      </w:r>
      <w:r>
        <w:t xml:space="preserve"> literature </w:t>
      </w:r>
      <w:r w:rsidR="00BF744E">
        <w:t>so</w:t>
      </w:r>
      <w:r>
        <w:t xml:space="preserve"> far has focused on links with offending behaviour, an equally pressing concern </w:t>
      </w:r>
      <w:r w:rsidR="007C6D31">
        <w:t>is the increased vulnerability to exploitation. Exploitation comes in many forms</w:t>
      </w:r>
      <w:r w:rsidR="00921723">
        <w:t xml:space="preserve">, including sexual exploitation, criminal exploitation – such as </w:t>
      </w:r>
      <w:r w:rsidR="002448D7">
        <w:t xml:space="preserve">county lines, gang involvement, and human trafficking </w:t>
      </w:r>
      <w:r w:rsidR="00123ADB" w:rsidRPr="00123ADB">
        <w:t>(Stop The Traffik, n.d.)</w:t>
      </w:r>
      <w:r w:rsidR="002448D7">
        <w:t>. UK safeguarding frameworks</w:t>
      </w:r>
      <w:r w:rsidR="00152EC8">
        <w:t xml:space="preserve"> increasingly recognise that childhood adversity creates vulnerabilities that offenders and organised criminal groups look to manipulate</w:t>
      </w:r>
      <w:r w:rsidR="00F22F37">
        <w:t xml:space="preserve"> </w:t>
      </w:r>
      <w:r w:rsidR="00AE0E63" w:rsidRPr="00AE0E63">
        <w:t>(Home Office, 2024)</w:t>
      </w:r>
      <w:r w:rsidR="00AE0E63">
        <w:t>.</w:t>
      </w:r>
    </w:p>
    <w:p w14:paraId="73D7014F" w14:textId="1595B9ED" w:rsidR="00F22F37" w:rsidRDefault="00F22F37">
      <w:r>
        <w:t xml:space="preserve">A strong relationship exists between ACES, particularly sexual abuse, neglect, and exposure to </w:t>
      </w:r>
      <w:r w:rsidR="00574F67">
        <w:t>domestic violence</w:t>
      </w:r>
      <w:r w:rsidR="008F4AA4">
        <w:t xml:space="preserve">, and its increased vulnerability to sexual exploitation. Reid et al., (2017) found that girls who had been sexually abused in their childhoods were two to three times more likely to be trafficked for sexual purposes. Similarly, </w:t>
      </w:r>
      <w:r w:rsidR="008F4AA4" w:rsidRPr="00B34932">
        <w:t xml:space="preserve">Frankel </w:t>
      </w:r>
      <w:r w:rsidR="00B34932" w:rsidRPr="00B34932">
        <w:t xml:space="preserve">et al., </w:t>
      </w:r>
      <w:r w:rsidR="00235BD4" w:rsidRPr="00B34932">
        <w:t>(2021)</w:t>
      </w:r>
      <w:r w:rsidR="00235BD4">
        <w:t xml:space="preserve"> showed that justice involved youth who had experienced </w:t>
      </w:r>
      <w:r w:rsidR="00022AA2">
        <w:t xml:space="preserve">sexual exploitation reported significantly more ACEs than peers who had not been exploited. </w:t>
      </w:r>
    </w:p>
    <w:p w14:paraId="0030E4AC" w14:textId="0623BE8B" w:rsidR="005F4D06" w:rsidRDefault="005F4D06">
      <w:r>
        <w:t>The Independent Inquiry into Child Sexual Abuse (IICSA, 2019) reflects this patter</w:t>
      </w:r>
      <w:r w:rsidR="00F560F2">
        <w:t xml:space="preserve">n, whereby it highlighted </w:t>
      </w:r>
      <w:r w:rsidR="00B00FF9">
        <w:t>those children</w:t>
      </w:r>
      <w:r w:rsidR="00F560F2">
        <w:t xml:space="preserve"> who had suffered neglect, parental substance misuse, or family breakdown were overly represented among victims of exploitation, noting that perpetrators often exploit the emotional needs of children </w:t>
      </w:r>
      <w:r w:rsidR="00156ED8">
        <w:t xml:space="preserve">from unstable backgrounds. </w:t>
      </w:r>
    </w:p>
    <w:p w14:paraId="7A62FFAB" w14:textId="05988D25" w:rsidR="00BB0727" w:rsidRDefault="00BB0727">
      <w:r>
        <w:t xml:space="preserve">In recent years, the UK has witnessed growing concern </w:t>
      </w:r>
      <w:r w:rsidR="000D7C4F">
        <w:t>in ‘county lines’ drug trafficking</w:t>
      </w:r>
      <w:r w:rsidR="00C23E00">
        <w:t>, where children and adolescents are</w:t>
      </w:r>
      <w:r w:rsidR="0097624A">
        <w:t xml:space="preserve"> being</w:t>
      </w:r>
      <w:r w:rsidR="00C23E00">
        <w:t xml:space="preserve"> coerced into transporting drugs and money across </w:t>
      </w:r>
      <w:r w:rsidR="002F680C">
        <w:t>regions</w:t>
      </w:r>
      <w:r w:rsidR="00623D8F" w:rsidRPr="00623D8F">
        <w:rPr>
          <w:rFonts w:ascii="Times New Roman" w:eastAsia="Times New Roman" w:hAnsi="Times New Roman" w:cs="Times New Roman"/>
          <w:kern w:val="0"/>
          <w:sz w:val="24"/>
          <w:szCs w:val="24"/>
          <w:lang w:eastAsia="en-GB"/>
          <w14:ligatures w14:val="none"/>
        </w:rPr>
        <w:t xml:space="preserve"> </w:t>
      </w:r>
      <w:r w:rsidR="00623D8F" w:rsidRPr="00623D8F">
        <w:t>(National Crime Agency, 2018)</w:t>
      </w:r>
      <w:r w:rsidR="002F680C">
        <w:t xml:space="preserve">. Research indicates that children with multiple ACEs, especially neglect, parental incarceration, and domestic violence, are particularly at risk. </w:t>
      </w:r>
      <w:r w:rsidR="006C0456">
        <w:t xml:space="preserve">Cockbain and Tufail (2020) argue that such children often lack protective family structures </w:t>
      </w:r>
      <w:r w:rsidR="00590C9E">
        <w:t xml:space="preserve">and are more likely to seek belonging from peers and gangs, which makes them susceptible to grooming by organised crime groups. </w:t>
      </w:r>
    </w:p>
    <w:p w14:paraId="5697B5CD" w14:textId="46D72BE0" w:rsidR="006743EC" w:rsidRDefault="006743EC">
      <w:r>
        <w:t xml:space="preserve">The Children’s Commissioner (2019) estimated that tens of thousands of children in England were at risk of gang exploitation, with a disproportionate number </w:t>
      </w:r>
      <w:r w:rsidR="00717107">
        <w:t xml:space="preserve">from backgrounds marked by instability, care, and exposure to violence. </w:t>
      </w:r>
    </w:p>
    <w:p w14:paraId="6D6F928E" w14:textId="59E98745" w:rsidR="002E145E" w:rsidRDefault="00D0338A">
      <w:r>
        <w:t xml:space="preserve">The Modern Slavery Act (2015) has drawn attention to the scale of trafficking and exploitation within the UK. Evidence suggests that ACEs </w:t>
      </w:r>
      <w:r w:rsidR="00764377">
        <w:t>increase the vulnerability to being trafficked</w:t>
      </w:r>
      <w:r w:rsidR="00E02665">
        <w:t xml:space="preserve"> (Beddoe, 2019). Insecure attachments and low self-esteem make children more sus</w:t>
      </w:r>
      <w:r w:rsidR="00FD1DA5">
        <w:t xml:space="preserve">ceptible to grooming tactics used by traffickers (Franchino-Olsen, 2021). </w:t>
      </w:r>
    </w:p>
    <w:p w14:paraId="1F65B213" w14:textId="07AAACAD" w:rsidR="00FD1DA5" w:rsidRDefault="00EE6DE9">
      <w:r>
        <w:t>Recognising ACEs as a driver of exploitation risk has informed safeguarding responses</w:t>
      </w:r>
      <w:r w:rsidR="004C5698">
        <w:t xml:space="preserve">. </w:t>
      </w:r>
      <w:r w:rsidR="00C705A6">
        <w:t xml:space="preserve">The Contextual Safeguarding </w:t>
      </w:r>
      <w:r w:rsidR="00851D12">
        <w:t>F</w:t>
      </w:r>
      <w:r w:rsidR="00C705A6">
        <w:t>ramework (Firm</w:t>
      </w:r>
      <w:r w:rsidR="00E92897">
        <w:t>in, 2020) emphasises assessing and intervening not only in families but also in peer, school, and community contexts</w:t>
      </w:r>
      <w:r w:rsidR="006759E5">
        <w:t>, where grooming occurs. Trauma-informed approaches in policing and social care aim to identify chil</w:t>
      </w:r>
      <w:r w:rsidR="004F4CC3">
        <w:t>dren’s underlying vulnerabilities</w:t>
      </w:r>
      <w:r w:rsidR="00D9064B">
        <w:t xml:space="preserve"> and consider exploitation,</w:t>
      </w:r>
      <w:r w:rsidR="004F4CC3">
        <w:t xml:space="preserve"> rather than criminalising them</w:t>
      </w:r>
      <w:r w:rsidR="00D9064B">
        <w:t xml:space="preserve"> (HM Government, 2021). </w:t>
      </w:r>
    </w:p>
    <w:p w14:paraId="3E7D90B1" w14:textId="77777777" w:rsidR="00DD6DEE" w:rsidRDefault="00DD6DEE"/>
    <w:p w14:paraId="56A74A49" w14:textId="77777777" w:rsidR="00FD2E61" w:rsidRDefault="00FD2E61" w:rsidP="00A66118">
      <w:pPr>
        <w:jc w:val="center"/>
        <w:rPr>
          <w:b/>
          <w:bCs/>
        </w:rPr>
      </w:pPr>
    </w:p>
    <w:p w14:paraId="3D5CA415" w14:textId="77777777" w:rsidR="00FD2E61" w:rsidRDefault="00FD2E61" w:rsidP="00A66118">
      <w:pPr>
        <w:jc w:val="center"/>
        <w:rPr>
          <w:b/>
          <w:bCs/>
        </w:rPr>
      </w:pPr>
    </w:p>
    <w:p w14:paraId="7D51D93F" w14:textId="6AD9B75F" w:rsidR="009D627D" w:rsidRDefault="009D627D" w:rsidP="00A66118">
      <w:pPr>
        <w:jc w:val="center"/>
        <w:rPr>
          <w:b/>
          <w:bCs/>
        </w:rPr>
      </w:pPr>
      <w:r w:rsidRPr="00A21F6D">
        <w:rPr>
          <w:b/>
          <w:bCs/>
        </w:rPr>
        <w:lastRenderedPageBreak/>
        <w:t>Looked-after children and vulnerable populations</w:t>
      </w:r>
    </w:p>
    <w:p w14:paraId="5CB3F7D9" w14:textId="77777777" w:rsidR="006D2C35" w:rsidRPr="00A21F6D" w:rsidRDefault="006D2C35" w:rsidP="00A66118">
      <w:pPr>
        <w:jc w:val="center"/>
        <w:rPr>
          <w:b/>
          <w:bCs/>
        </w:rPr>
      </w:pPr>
    </w:p>
    <w:p w14:paraId="664FAFFD" w14:textId="56F0155C" w:rsidR="00665038" w:rsidRDefault="00665038">
      <w:r>
        <w:t>Children in the care system – often referred to as “looked-after” chi</w:t>
      </w:r>
      <w:r w:rsidR="007C5E7E">
        <w:t>ldren in the UK – are disproportionately exposed to ACEs</w:t>
      </w:r>
      <w:r w:rsidR="0070219F">
        <w:t>. These children face higher rates of abuse, neglect, parental mental illness, and unstable home environments</w:t>
      </w:r>
      <w:r w:rsidR="00E6166B">
        <w:t xml:space="preserve"> (Turney and Wildeman, 2016). A report by the Children’s Commissioner (2020) found that children </w:t>
      </w:r>
      <w:r w:rsidR="00E970B7">
        <w:t>in ca</w:t>
      </w:r>
      <w:r w:rsidR="00BB6B69">
        <w:t xml:space="preserve">re were six times more likely to be criminalised than their peers. </w:t>
      </w:r>
    </w:p>
    <w:p w14:paraId="0D0A080E" w14:textId="0100CE91" w:rsidR="00C32757" w:rsidRDefault="00BB6B69">
      <w:r>
        <w:t xml:space="preserve">The high turnover in placements and lack of consistent adult support compound the </w:t>
      </w:r>
      <w:r w:rsidR="003D5212">
        <w:t xml:space="preserve">negative effects of ACEs, increasing the risk of both offending and exploitation (Department for </w:t>
      </w:r>
      <w:r w:rsidR="00060968">
        <w:t>Education, 2019). Research by</w:t>
      </w:r>
      <w:r w:rsidR="00742FE0">
        <w:t xml:space="preserve"> </w:t>
      </w:r>
      <w:r w:rsidR="00742FE0" w:rsidRPr="00742FE0">
        <w:t xml:space="preserve">Staines et al., </w:t>
      </w:r>
      <w:r w:rsidR="00742FE0">
        <w:t>(</w:t>
      </w:r>
      <w:r w:rsidR="00742FE0" w:rsidRPr="00742FE0">
        <w:t>2023)</w:t>
      </w:r>
      <w:r w:rsidR="00060968">
        <w:t xml:space="preserve"> found that placement instability was a key predictor of </w:t>
      </w:r>
      <w:r w:rsidR="00406A42">
        <w:t xml:space="preserve">vulnerability to exploitation, particularly for girls. </w:t>
      </w:r>
    </w:p>
    <w:p w14:paraId="1C92DD4A" w14:textId="77777777" w:rsidR="00DD6DEE" w:rsidRPr="008D14C7" w:rsidRDefault="00DD6DEE"/>
    <w:p w14:paraId="73ED4287" w14:textId="5F04A1BD" w:rsidR="00925F4C" w:rsidRDefault="00925F4C" w:rsidP="00F51589">
      <w:pPr>
        <w:jc w:val="center"/>
        <w:rPr>
          <w:b/>
          <w:bCs/>
        </w:rPr>
      </w:pPr>
      <w:r w:rsidRPr="00A21F6D">
        <w:rPr>
          <w:b/>
          <w:bCs/>
        </w:rPr>
        <w:t>Protective and moderating factors</w:t>
      </w:r>
    </w:p>
    <w:p w14:paraId="296288F2" w14:textId="77777777" w:rsidR="006D2C35" w:rsidRPr="00A21F6D" w:rsidRDefault="006D2C35" w:rsidP="00F51589">
      <w:pPr>
        <w:jc w:val="center"/>
        <w:rPr>
          <w:b/>
          <w:bCs/>
        </w:rPr>
      </w:pPr>
    </w:p>
    <w:p w14:paraId="489BF658" w14:textId="3E97485C" w:rsidR="00A21F6D" w:rsidRDefault="00B71614" w:rsidP="00425079">
      <w:r>
        <w:t xml:space="preserve">Although a substantial body of evidence </w:t>
      </w:r>
      <w:r w:rsidR="00553FAF">
        <w:t xml:space="preserve">- </w:t>
      </w:r>
      <w:r w:rsidR="007C36AD">
        <w:t xml:space="preserve">such as those </w:t>
      </w:r>
      <w:r w:rsidR="00553FAF">
        <w:t>written about</w:t>
      </w:r>
      <w:r w:rsidR="007C36AD">
        <w:t xml:space="preserve"> within this </w:t>
      </w:r>
      <w:r w:rsidR="00553FAF">
        <w:t>essay -</w:t>
      </w:r>
      <w:r w:rsidR="007C36AD">
        <w:t xml:space="preserve"> demonstrates </w:t>
      </w:r>
      <w:r w:rsidR="00553FAF">
        <w:t>the strong association</w:t>
      </w:r>
      <w:r w:rsidR="00EC73AF">
        <w:t xml:space="preserve"> between ACEs, criminality and exploitation, it is equally important to acknowledge that </w:t>
      </w:r>
      <w:r w:rsidR="00D159BC">
        <w:t xml:space="preserve">adverse experiences do not predetermine negative outcomes. Many children exposed to multiple ACEs do not engage in offending or become victims of exploitation, which highlights the significance of protective and moderating factors. These mechanisms </w:t>
      </w:r>
      <w:r w:rsidR="00E75E42">
        <w:t>can</w:t>
      </w:r>
      <w:r w:rsidR="00D159BC">
        <w:t xml:space="preserve"> interrupt the trajectory from adversity to maladaptive behaviours, allowing individuals to </w:t>
      </w:r>
      <w:r w:rsidR="00FD16A8">
        <w:t>develop resilience despite early-life trauma</w:t>
      </w:r>
      <w:r w:rsidR="003D6EBC">
        <w:t xml:space="preserve"> </w:t>
      </w:r>
      <w:r w:rsidR="003D6EBC" w:rsidRPr="003D6EBC">
        <w:t>(Crouch et al., 2019)</w:t>
      </w:r>
      <w:r w:rsidR="003D6EBC">
        <w:t>.</w:t>
      </w:r>
    </w:p>
    <w:p w14:paraId="3C2EFD30" w14:textId="77777777" w:rsidR="00DD6DEE" w:rsidRDefault="00DD6DEE" w:rsidP="00425079"/>
    <w:p w14:paraId="139B08BD" w14:textId="51E13ADC" w:rsidR="00506BD7" w:rsidRDefault="00506BD7" w:rsidP="00F51589">
      <w:pPr>
        <w:jc w:val="center"/>
        <w:rPr>
          <w:b/>
          <w:bCs/>
        </w:rPr>
      </w:pPr>
      <w:r w:rsidRPr="00A21F6D">
        <w:rPr>
          <w:b/>
          <w:bCs/>
        </w:rPr>
        <w:t>Stable and supportive relationships</w:t>
      </w:r>
    </w:p>
    <w:p w14:paraId="7A959479" w14:textId="77777777" w:rsidR="006D2C35" w:rsidRPr="00A21F6D" w:rsidRDefault="006D2C35" w:rsidP="00F51589">
      <w:pPr>
        <w:jc w:val="center"/>
      </w:pPr>
    </w:p>
    <w:p w14:paraId="597323B6" w14:textId="7DC87D44" w:rsidR="00B36556" w:rsidRDefault="00FD16A8" w:rsidP="00425079">
      <w:r>
        <w:t>On</w:t>
      </w:r>
      <w:r w:rsidR="00650A8F">
        <w:t xml:space="preserve">e of the most consistent protective factors identified is the presence of a stable, supportive and nurturing relationship with at least one caring adult. Werner and Smith’s (1992) </w:t>
      </w:r>
      <w:r w:rsidR="002C27F1">
        <w:t xml:space="preserve">longitudinal study in Hawaii found that children exposed to adversity </w:t>
      </w:r>
      <w:r w:rsidR="00C53742">
        <w:t xml:space="preserve">who developed secure relationships with caregivers or mentors were far less likely to develop </w:t>
      </w:r>
      <w:r w:rsidR="003F6E3F">
        <w:t>behavioural problems or engage in criminality. Similarly, Jaffee et al., (2007)</w:t>
      </w:r>
      <w:r w:rsidR="004A0B59">
        <w:t xml:space="preserve"> showed maltreated children with supportive family members and teachers were more resilient and </w:t>
      </w:r>
      <w:r w:rsidR="007345CE">
        <w:t xml:space="preserve">displayed lower levels of antisocial behaviours than </w:t>
      </w:r>
      <w:r w:rsidR="00E33A76">
        <w:t>their associates</w:t>
      </w:r>
      <w:r w:rsidR="007345CE">
        <w:t xml:space="preserve"> without such support. These findings highlight the crucial role of secure attachment in moderating risk.</w:t>
      </w:r>
    </w:p>
    <w:p w14:paraId="72A38998" w14:textId="77777777" w:rsidR="00DD6DEE" w:rsidRPr="00305CA3" w:rsidRDefault="00DD6DEE" w:rsidP="00425079"/>
    <w:p w14:paraId="7378BD97" w14:textId="7D204139" w:rsidR="00506BD7" w:rsidRDefault="00506BD7" w:rsidP="00F15438">
      <w:pPr>
        <w:jc w:val="center"/>
        <w:rPr>
          <w:b/>
          <w:bCs/>
        </w:rPr>
      </w:pPr>
      <w:r w:rsidRPr="00A21F6D">
        <w:rPr>
          <w:b/>
          <w:bCs/>
        </w:rPr>
        <w:t>Educational engagement and school connectedness</w:t>
      </w:r>
    </w:p>
    <w:p w14:paraId="2C7FD786" w14:textId="77777777" w:rsidR="006D2C35" w:rsidRPr="00A21F6D" w:rsidRDefault="006D2C35" w:rsidP="00F15438">
      <w:pPr>
        <w:jc w:val="center"/>
        <w:rPr>
          <w:b/>
          <w:bCs/>
        </w:rPr>
      </w:pPr>
    </w:p>
    <w:p w14:paraId="60CA6D12" w14:textId="10C68049" w:rsidR="00506BD7" w:rsidRDefault="0099514F" w:rsidP="00425079">
      <w:r w:rsidRPr="00166133">
        <w:t xml:space="preserve">Schools can provide a protective environment for children with high ACE exposure. Resnick et al., (1977) </w:t>
      </w:r>
      <w:r w:rsidR="00BB3FAB" w:rsidRPr="00166133">
        <w:t xml:space="preserve">found that a sense of belonging in school, and strong connections to teachers were associated with reduced </w:t>
      </w:r>
      <w:r w:rsidR="00166133" w:rsidRPr="00166133">
        <w:t xml:space="preserve">engagement in risky behaviours, even among adolescents exposed to multiple adversities. Educational success offers not only a pathway to economic stability, but </w:t>
      </w:r>
      <w:r w:rsidR="00166133" w:rsidRPr="00166133">
        <w:lastRenderedPageBreak/>
        <w:t>also enhances self-efficacy and social bonds, both of which reduce criminogenic risk</w:t>
      </w:r>
      <w:r w:rsidR="009108C0">
        <w:t xml:space="preserve"> </w:t>
      </w:r>
      <w:r w:rsidR="00166133" w:rsidRPr="00166133">
        <w:t>(Farrington, 2007).</w:t>
      </w:r>
    </w:p>
    <w:p w14:paraId="147D1892" w14:textId="77777777" w:rsidR="00DD6DEE" w:rsidRDefault="00DD6DEE" w:rsidP="00425079"/>
    <w:p w14:paraId="4514F7D2" w14:textId="6581A819" w:rsidR="00166133" w:rsidRDefault="00166133" w:rsidP="00F15438">
      <w:pPr>
        <w:jc w:val="center"/>
        <w:rPr>
          <w:b/>
          <w:bCs/>
        </w:rPr>
      </w:pPr>
      <w:r w:rsidRPr="00A21F6D">
        <w:rPr>
          <w:b/>
          <w:bCs/>
        </w:rPr>
        <w:t>Community and social support</w:t>
      </w:r>
    </w:p>
    <w:p w14:paraId="13AE6EB1" w14:textId="77777777" w:rsidR="006D2C35" w:rsidRPr="00A21F6D" w:rsidRDefault="006D2C35" w:rsidP="00F15438">
      <w:pPr>
        <w:jc w:val="center"/>
        <w:rPr>
          <w:b/>
          <w:bCs/>
        </w:rPr>
      </w:pPr>
    </w:p>
    <w:p w14:paraId="30284F85" w14:textId="4E126898" w:rsidR="00166133" w:rsidRDefault="00166133" w:rsidP="00425079">
      <w:r>
        <w:t xml:space="preserve">Community resources, including youth clubs, </w:t>
      </w:r>
      <w:r w:rsidR="003B7D7F">
        <w:t xml:space="preserve">sports activities, and religious institutions, can provide safe spaces and a sense of belonging. Fergus and </w:t>
      </w:r>
      <w:r w:rsidR="00CE1AA7">
        <w:t>Zimmerman (2005) argue that such positive community influences can offset the negative impacts of ACEs by fostering coping skills, emotional regulation, and self-esteem. Participation in structured community programmes ha</w:t>
      </w:r>
      <w:r w:rsidR="003E22EF">
        <w:t xml:space="preserve">s shown to reduce youth offending, particularly when combined with positive role models (Tolan et al., 2008). </w:t>
      </w:r>
    </w:p>
    <w:p w14:paraId="419ED727" w14:textId="77777777" w:rsidR="006D2C35" w:rsidRDefault="006D2C35" w:rsidP="00F15438">
      <w:pPr>
        <w:jc w:val="center"/>
        <w:rPr>
          <w:b/>
          <w:bCs/>
        </w:rPr>
      </w:pPr>
    </w:p>
    <w:p w14:paraId="3C617347" w14:textId="566D7E9B" w:rsidR="003E22EF" w:rsidRDefault="002B0056" w:rsidP="00F15438">
      <w:pPr>
        <w:jc w:val="center"/>
        <w:rPr>
          <w:b/>
          <w:bCs/>
        </w:rPr>
      </w:pPr>
      <w:r w:rsidRPr="00A21F6D">
        <w:rPr>
          <w:b/>
          <w:bCs/>
        </w:rPr>
        <w:t>Internal resilience and coping skills</w:t>
      </w:r>
    </w:p>
    <w:p w14:paraId="184CD3FE" w14:textId="77777777" w:rsidR="006D2C35" w:rsidRPr="00A21F6D" w:rsidRDefault="006D2C35" w:rsidP="00F15438">
      <w:pPr>
        <w:jc w:val="center"/>
        <w:rPr>
          <w:b/>
          <w:bCs/>
        </w:rPr>
      </w:pPr>
    </w:p>
    <w:p w14:paraId="1FBC6AE8" w14:textId="4D21417F" w:rsidR="002B0056" w:rsidRDefault="00C047BA" w:rsidP="00425079">
      <w:r w:rsidRPr="001B5D08">
        <w:t xml:space="preserve">Not all resilience is externally provided; individual traits also play a significant role. Self-esteem, problem-solving skills, and the ability to regulate emotions have been linked to better outcomes </w:t>
      </w:r>
      <w:r w:rsidR="004A1ABB" w:rsidRPr="001B5D08">
        <w:t xml:space="preserve">among ACE affected youths (Fergus and Zimmerman, 2005). Baglivio </w:t>
      </w:r>
      <w:r w:rsidR="00754CFC" w:rsidRPr="001B5D08">
        <w:t>et al., (2015) foun</w:t>
      </w:r>
      <w:r w:rsidR="001B5D08">
        <w:t xml:space="preserve">d </w:t>
      </w:r>
      <w:r w:rsidR="00754CFC" w:rsidRPr="001B5D08">
        <w:t>that even among juvenile offenders with high ACE scores, those wh</w:t>
      </w:r>
      <w:r w:rsidR="001B5D08" w:rsidRPr="001B5D08">
        <w:t>o reported higher levels of perceived safety an</w:t>
      </w:r>
      <w:r w:rsidR="001B5D08">
        <w:t>d</w:t>
      </w:r>
      <w:r w:rsidR="001B5D08" w:rsidRPr="001B5D08">
        <w:t xml:space="preserve"> confidence in their ability to overcome difficulties were less likely to follow persistent offending </w:t>
      </w:r>
      <w:r w:rsidR="003E2195">
        <w:t>pathways</w:t>
      </w:r>
      <w:r w:rsidR="001B5D08" w:rsidRPr="001B5D08">
        <w:t xml:space="preserve">. </w:t>
      </w:r>
    </w:p>
    <w:p w14:paraId="32D4AE94" w14:textId="77777777" w:rsidR="00DD6DEE" w:rsidRDefault="00DD6DEE" w:rsidP="00425079"/>
    <w:p w14:paraId="03B7C288" w14:textId="47EA005E" w:rsidR="00EA35F5" w:rsidRDefault="00EA35F5" w:rsidP="00F15438">
      <w:pPr>
        <w:jc w:val="center"/>
        <w:rPr>
          <w:b/>
          <w:bCs/>
        </w:rPr>
      </w:pPr>
      <w:r w:rsidRPr="00A21F6D">
        <w:rPr>
          <w:b/>
          <w:bCs/>
        </w:rPr>
        <w:t xml:space="preserve">Positive </w:t>
      </w:r>
      <w:r w:rsidR="00F10BEF" w:rsidRPr="00A21F6D">
        <w:rPr>
          <w:b/>
          <w:bCs/>
        </w:rPr>
        <w:t>Childhood Experiences (PCEs)</w:t>
      </w:r>
    </w:p>
    <w:p w14:paraId="67F55715" w14:textId="77777777" w:rsidR="006D2C35" w:rsidRPr="00A21F6D" w:rsidRDefault="006D2C35" w:rsidP="00F15438">
      <w:pPr>
        <w:jc w:val="center"/>
        <w:rPr>
          <w:b/>
          <w:bCs/>
        </w:rPr>
      </w:pPr>
    </w:p>
    <w:p w14:paraId="0218EC61" w14:textId="0E1ED249" w:rsidR="002B0056" w:rsidRDefault="00F10BEF" w:rsidP="00425079">
      <w:r>
        <w:t xml:space="preserve">Emerging research highlights that the presence of PCEs may actively counterbalance ACEs. Bethell et al., </w:t>
      </w:r>
      <w:r w:rsidR="006D30A5">
        <w:t xml:space="preserve">(2019) found that children exposed to high ACEs but also reported strong friendships, </w:t>
      </w:r>
      <w:r w:rsidR="00CA5D01">
        <w:t xml:space="preserve">supportive families, and participation in community traditions had significantly better mental health and behavioural outcomes. </w:t>
      </w:r>
      <w:r w:rsidR="00C43925">
        <w:t xml:space="preserve">This suggests that fostering PCEs may be just as important as mitigating ACEs. </w:t>
      </w:r>
    </w:p>
    <w:p w14:paraId="65DC3D33" w14:textId="77777777" w:rsidR="00DD6DEE" w:rsidRPr="00166133" w:rsidRDefault="00DD6DEE" w:rsidP="00425079"/>
    <w:p w14:paraId="4078DE2A" w14:textId="178D7C84" w:rsidR="00C32757" w:rsidRDefault="00C32757" w:rsidP="00F15438">
      <w:pPr>
        <w:jc w:val="center"/>
        <w:rPr>
          <w:b/>
          <w:bCs/>
        </w:rPr>
      </w:pPr>
      <w:r w:rsidRPr="00A21F6D">
        <w:rPr>
          <w:b/>
          <w:bCs/>
        </w:rPr>
        <w:t>Policy and practice implications</w:t>
      </w:r>
    </w:p>
    <w:p w14:paraId="7B680AF5" w14:textId="77777777" w:rsidR="006D2C35" w:rsidRPr="00A21F6D" w:rsidRDefault="006D2C35" w:rsidP="00F15438">
      <w:pPr>
        <w:jc w:val="center"/>
        <w:rPr>
          <w:b/>
          <w:bCs/>
        </w:rPr>
      </w:pPr>
    </w:p>
    <w:p w14:paraId="59296600" w14:textId="3665FE26" w:rsidR="009822C9" w:rsidRDefault="00E0018C">
      <w:r>
        <w:t xml:space="preserve">The strong correlation </w:t>
      </w:r>
      <w:r w:rsidR="00105D69">
        <w:t xml:space="preserve">between ACEs, criminality and exploitation has critical implications for criminal justice </w:t>
      </w:r>
      <w:r w:rsidR="008B26CC">
        <w:t xml:space="preserve">and social care policy. Firstly, there is a growing consensus around the need for trauma-informed policing and judicial processes, which </w:t>
      </w:r>
      <w:r w:rsidR="00002EAC">
        <w:t xml:space="preserve">recognise and respond to the underlying trauma experienced by offenders (Wade et al., 2016). </w:t>
      </w:r>
    </w:p>
    <w:p w14:paraId="36F8EEC9" w14:textId="41106EBB" w:rsidR="00002EAC" w:rsidRDefault="00002EAC" w:rsidP="00E01982">
      <w:pPr>
        <w:rPr>
          <w:b/>
          <w:bCs/>
        </w:rPr>
      </w:pPr>
      <w:r>
        <w:t xml:space="preserve">Secondly, </w:t>
      </w:r>
      <w:r w:rsidR="006409B2">
        <w:t xml:space="preserve">early intervention strategies – such as home visiting programmes, </w:t>
      </w:r>
      <w:r w:rsidR="00F71979">
        <w:t xml:space="preserve">parenting support, and ACE screening in schools and healthcare settings – can mitigate the impact of </w:t>
      </w:r>
      <w:r w:rsidR="00C26BF9">
        <w:t xml:space="preserve">childhood adversity (Bellis et al., 2015). Initiatives like </w:t>
      </w:r>
      <w:r w:rsidR="00C26BF9" w:rsidRPr="00E01982">
        <w:t>ACE</w:t>
      </w:r>
      <w:r w:rsidR="002F3FB3" w:rsidRPr="00E01982">
        <w:t xml:space="preserve"> Hub Wales</w:t>
      </w:r>
      <w:r w:rsidR="00B30B67">
        <w:t xml:space="preserve"> aim to </w:t>
      </w:r>
      <w:r w:rsidR="00080DBE">
        <w:t>integrate</w:t>
      </w:r>
      <w:r w:rsidR="00B30B67">
        <w:t xml:space="preserve"> </w:t>
      </w:r>
      <w:r w:rsidR="00080DBE">
        <w:t xml:space="preserve">trauma-informed </w:t>
      </w:r>
      <w:r w:rsidR="00080DBE">
        <w:lastRenderedPageBreak/>
        <w:t xml:space="preserve">care into all aspects of </w:t>
      </w:r>
      <w:r w:rsidR="00A2350A">
        <w:t>health and justice services</w:t>
      </w:r>
      <w:r w:rsidR="0098014C">
        <w:t xml:space="preserve">. </w:t>
      </w:r>
      <w:r w:rsidR="00611074">
        <w:t xml:space="preserve">ACE Hub Wales </w:t>
      </w:r>
      <w:r w:rsidR="00A804BE">
        <w:t xml:space="preserve">was founded in </w:t>
      </w:r>
      <w:r w:rsidR="001E0AE3">
        <w:t>2017 and</w:t>
      </w:r>
      <w:r w:rsidR="00A804BE">
        <w:t xml:space="preserve"> </w:t>
      </w:r>
      <w:r w:rsidR="001E0AE3" w:rsidRPr="001E0AE3">
        <w:t>is part of the World Health Organization Collaborating Centre (WHOCC)</w:t>
      </w:r>
      <w:r w:rsidR="001E0AE3">
        <w:t>.</w:t>
      </w:r>
      <w:r w:rsidR="003B2E9D">
        <w:t xml:space="preserve"> Its mission is to</w:t>
      </w:r>
      <w:r w:rsidR="00177A6E">
        <w:t xml:space="preserve"> </w:t>
      </w:r>
      <w:r w:rsidR="003B2E9D" w:rsidRPr="0071213D">
        <w:t>“support Welsh society to help create an ACE Aware Wales and make Wales a leader in tackling, preventing and mitigating ACEs</w:t>
      </w:r>
      <w:r w:rsidR="0071213D">
        <w:t>”</w:t>
      </w:r>
      <w:r w:rsidR="00C52DA3">
        <w:t xml:space="preserve"> </w:t>
      </w:r>
      <w:r w:rsidR="00817E90" w:rsidRPr="00817E90">
        <w:t>(ACE Hub Wales, n.d.).</w:t>
      </w:r>
      <w:r w:rsidR="00817E90">
        <w:rPr>
          <w:b/>
          <w:bCs/>
        </w:rPr>
        <w:t xml:space="preserve"> </w:t>
      </w:r>
    </w:p>
    <w:p w14:paraId="3C86B91D" w14:textId="0D9F1228" w:rsidR="00E01982" w:rsidRDefault="00E01982" w:rsidP="00E01982">
      <w:r w:rsidRPr="005B7B08">
        <w:t xml:space="preserve">In the United Kingdom, </w:t>
      </w:r>
      <w:r w:rsidR="000240B1" w:rsidRPr="005B7B08">
        <w:t xml:space="preserve">the Serious Violence Strategy (Home Office, 2018) and Tackling Child Exploitation Support Programme have highlighted the importance of a multi-agency approach to safeguarding vulnerable children, particularly those </w:t>
      </w:r>
      <w:r w:rsidR="008B2D43" w:rsidRPr="005B7B08">
        <w:t>at risk of gang exploitation and criminal involvement. These policies advocate for the use of contextual safeguarding to identify risk environments and prevent exploitation</w:t>
      </w:r>
      <w:r w:rsidR="005B7B08" w:rsidRPr="005B7B08">
        <w:t xml:space="preserve"> in children and young people. </w:t>
      </w:r>
    </w:p>
    <w:p w14:paraId="3A40F231" w14:textId="23F83468" w:rsidR="006D2C35" w:rsidRPr="00FD2E61" w:rsidRDefault="00807034" w:rsidP="00FD2E61">
      <w:r>
        <w:t xml:space="preserve">Additionally, the recognition of protective factors </w:t>
      </w:r>
      <w:r w:rsidR="008D14C7">
        <w:t>has</w:t>
      </w:r>
      <w:r w:rsidR="00EE5776">
        <w:t xml:space="preserve"> shifted debates </w:t>
      </w:r>
      <w:r w:rsidR="0071090D">
        <w:t>toward</w:t>
      </w:r>
      <w:r w:rsidR="005034A2">
        <w:t xml:space="preserve"> strength-based, trauma-informed approaches. Interventions that emphasise relationship building</w:t>
      </w:r>
      <w:r w:rsidR="0014555E">
        <w:t xml:space="preserve">, mentoring, and community involvement can buffer risk. For example, trauma-informed </w:t>
      </w:r>
      <w:r w:rsidR="003502E0">
        <w:t>policing and youth justice initiatives in the UK increasingly promote restorative practices and diver</w:t>
      </w:r>
      <w:r w:rsidR="004B5F00">
        <w:t xml:space="preserve">sionary programmes to reduce reoffending (Youth Justice Board, 2019). </w:t>
      </w:r>
    </w:p>
    <w:p w14:paraId="2DA89CEB" w14:textId="77777777" w:rsidR="006D2C35" w:rsidRDefault="006D2C35" w:rsidP="00F15438">
      <w:pPr>
        <w:jc w:val="center"/>
        <w:rPr>
          <w:b/>
          <w:bCs/>
        </w:rPr>
      </w:pPr>
    </w:p>
    <w:p w14:paraId="48B7BBC9" w14:textId="6898169E" w:rsidR="005B7B08" w:rsidRDefault="005B7B08" w:rsidP="00F15438">
      <w:pPr>
        <w:jc w:val="center"/>
        <w:rPr>
          <w:b/>
          <w:bCs/>
        </w:rPr>
      </w:pPr>
      <w:r w:rsidRPr="00A21F6D">
        <w:rPr>
          <w:b/>
          <w:bCs/>
        </w:rPr>
        <w:t>Limitations and literature</w:t>
      </w:r>
    </w:p>
    <w:p w14:paraId="08152FEF" w14:textId="77777777" w:rsidR="006D2C35" w:rsidRPr="00A21F6D" w:rsidRDefault="006D2C35" w:rsidP="00F15438">
      <w:pPr>
        <w:jc w:val="center"/>
        <w:rPr>
          <w:b/>
          <w:bCs/>
        </w:rPr>
      </w:pPr>
    </w:p>
    <w:p w14:paraId="7E7826E2" w14:textId="3BE79998" w:rsidR="005B7B08" w:rsidRPr="0059599D" w:rsidRDefault="005B7B08" w:rsidP="00E01982">
      <w:r w:rsidRPr="0059599D">
        <w:t xml:space="preserve">While the literature demonstrates a compelling link between ACEs and criminal outcomes, </w:t>
      </w:r>
      <w:r w:rsidR="009F260F" w:rsidRPr="0059599D">
        <w:t xml:space="preserve">several limitations should be noted. Many studies rely on retrospective self-reporting, which may be influenced </w:t>
      </w:r>
      <w:r w:rsidR="007C4B9C" w:rsidRPr="0059599D">
        <w:t xml:space="preserve">by recall bias or underreporting. Additionally, there is a lack of longitudinal data that can definitively </w:t>
      </w:r>
      <w:r w:rsidR="00322886" w:rsidRPr="0059599D">
        <w:t xml:space="preserve">establish causality rather than correlation. </w:t>
      </w:r>
    </w:p>
    <w:p w14:paraId="6B5C9E82" w14:textId="5C2FB1BE" w:rsidR="00322886" w:rsidRDefault="00322886" w:rsidP="00E01982">
      <w:r w:rsidRPr="0059599D">
        <w:t>There is also a need for greater intersectional analysis, particularly around how race, gender</w:t>
      </w:r>
      <w:r w:rsidR="0059599D" w:rsidRPr="0059599D">
        <w:t xml:space="preserve">, and socioeconomic status intersect with ACEs to shape outcomes. Moreover, definitions of both ACES and exploitation vary across different studies, limiting </w:t>
      </w:r>
      <w:r w:rsidR="003A090F">
        <w:t xml:space="preserve">the ability to compare as effectively. </w:t>
      </w:r>
      <w:r w:rsidR="0059599D" w:rsidRPr="0059599D">
        <w:t xml:space="preserve"> </w:t>
      </w:r>
    </w:p>
    <w:p w14:paraId="6C95B917" w14:textId="77777777" w:rsidR="00DD6DEE" w:rsidRDefault="00DD6DEE" w:rsidP="00F15438">
      <w:pPr>
        <w:jc w:val="center"/>
        <w:rPr>
          <w:b/>
          <w:bCs/>
        </w:rPr>
      </w:pPr>
    </w:p>
    <w:p w14:paraId="7196612F" w14:textId="55CB1FF4" w:rsidR="0059599D" w:rsidRDefault="006E5669" w:rsidP="00F15438">
      <w:pPr>
        <w:jc w:val="center"/>
        <w:rPr>
          <w:b/>
          <w:bCs/>
        </w:rPr>
      </w:pPr>
      <w:r w:rsidRPr="00A21F6D">
        <w:rPr>
          <w:b/>
          <w:bCs/>
        </w:rPr>
        <w:t>Conclusion</w:t>
      </w:r>
    </w:p>
    <w:p w14:paraId="51F0E838" w14:textId="77777777" w:rsidR="006D2C35" w:rsidRPr="00A21F6D" w:rsidRDefault="006D2C35" w:rsidP="00F15438">
      <w:pPr>
        <w:jc w:val="center"/>
        <w:rPr>
          <w:b/>
          <w:bCs/>
        </w:rPr>
      </w:pPr>
    </w:p>
    <w:p w14:paraId="62461FBF" w14:textId="6BC50534" w:rsidR="000A4479" w:rsidRDefault="006E5669" w:rsidP="00D601E8">
      <w:r>
        <w:t xml:space="preserve">This literature review has demonstrated </w:t>
      </w:r>
      <w:r w:rsidR="00D601E8">
        <w:t xml:space="preserve">a robust and </w:t>
      </w:r>
      <w:r w:rsidR="00367003">
        <w:t>consistent relationship between ACEs, criminality, and exploitation. Both UK and international evidence indicates that ACEs are disproportionately prevalent among justice involved populations, with cumulative adversity strongly linked to prolific offending, violence, and incarceration (</w:t>
      </w:r>
      <w:r w:rsidR="00183471">
        <w:t>Public Heath Wales, 2019; Ford et al., 2019). Similarly, ACEs are key drivers of vulnerability to sexual and criminal exploitation</w:t>
      </w:r>
      <w:r w:rsidR="00256266">
        <w:t>, particularly through mechanisms of unmet emotional needs, disrupted attachments, and school exclusion (Cockbain and Tufail, 2020; Frankel et al., 2021)</w:t>
      </w:r>
      <w:r w:rsidR="0010303E">
        <w:t>.</w:t>
      </w:r>
    </w:p>
    <w:p w14:paraId="4349C5EA" w14:textId="7FA01E35" w:rsidR="0010303E" w:rsidRDefault="0010303E" w:rsidP="00D601E8">
      <w:r>
        <w:t xml:space="preserve">However, while the association is compelling, the literature is not without limitations. Many studies reply on retrospective self-reporting of ACEs, which raises </w:t>
      </w:r>
      <w:r w:rsidR="00667214">
        <w:t xml:space="preserve">potential </w:t>
      </w:r>
      <w:r>
        <w:t xml:space="preserve">concerns </w:t>
      </w:r>
      <w:r w:rsidR="008F7951">
        <w:t xml:space="preserve">regarding </w:t>
      </w:r>
      <w:r w:rsidR="00D717BE">
        <w:t xml:space="preserve">recall </w:t>
      </w:r>
      <w:r w:rsidR="0071213D">
        <w:t>bias</w:t>
      </w:r>
      <w:r w:rsidR="00D717BE">
        <w:t xml:space="preserve"> and underreporting. Furthermore, there is a significant </w:t>
      </w:r>
      <w:r w:rsidR="00622F37">
        <w:t>diversity</w:t>
      </w:r>
      <w:r w:rsidR="00D717BE">
        <w:t xml:space="preserve"> in ACE measurement; some studies include </w:t>
      </w:r>
      <w:r w:rsidR="00CC275C">
        <w:t xml:space="preserve">poverty, bullying or community violence as additional ACE characteristics, while other adhere strictly to the original </w:t>
      </w:r>
      <w:r w:rsidR="002214B7">
        <w:t xml:space="preserve">ten identified by Felitti et al., (1998). This inconsistency complicates cross-study comparison and weakens </w:t>
      </w:r>
      <w:r w:rsidR="00AE2E23">
        <w:t xml:space="preserve">its research </w:t>
      </w:r>
      <w:r w:rsidR="002214B7">
        <w:t xml:space="preserve">claims. </w:t>
      </w:r>
      <w:r w:rsidR="000C7FBD">
        <w:lastRenderedPageBreak/>
        <w:t>Longitudinal UK data remain</w:t>
      </w:r>
      <w:r w:rsidR="00622F37">
        <w:t>s</w:t>
      </w:r>
      <w:r w:rsidR="000C7FBD">
        <w:t xml:space="preserve"> limited, making it difficult to </w:t>
      </w:r>
      <w:r w:rsidR="00AB4E40">
        <w:t>extract</w:t>
      </w:r>
      <w:r w:rsidR="000C7FBD">
        <w:t xml:space="preserve"> whether ACES directly cause later criminality and exploitation, or whether both outcomes are influenced by broader structural inequalities</w:t>
      </w:r>
      <w:r w:rsidR="00A57DB2">
        <w:t xml:space="preserve"> such as deprivation, housing instability, and systematic disadvantage. </w:t>
      </w:r>
    </w:p>
    <w:p w14:paraId="37E08180" w14:textId="0D192E55" w:rsidR="00A57DB2" w:rsidRDefault="00A57DB2" w:rsidP="00D601E8">
      <w:r>
        <w:t>Critically, the ACEs framework has been challenged for its tendency to individualise risk rather than situating childhood adversity within wider soci</w:t>
      </w:r>
      <w:r w:rsidR="00413EAF">
        <w:t>o-economic and political contexts (Edwards et al., 2019). High ACE scores are strongly correlated with deprivation, yet structural in</w:t>
      </w:r>
      <w:r w:rsidR="00441D58">
        <w:t>equalities are often treated as background factors rather than central drivers</w:t>
      </w:r>
      <w:r w:rsidR="009C003E">
        <w:t xml:space="preserve"> </w:t>
      </w:r>
      <w:r w:rsidR="00FD6F5A" w:rsidRPr="00FD6F5A">
        <w:t>(Lewer et al., 2019)</w:t>
      </w:r>
      <w:r w:rsidR="00FD6F5A">
        <w:t xml:space="preserve">. </w:t>
      </w:r>
      <w:r w:rsidR="00855591">
        <w:t xml:space="preserve">Without accounting for these contextual </w:t>
      </w:r>
      <w:r w:rsidR="00633B24">
        <w:t>factors</w:t>
      </w:r>
      <w:r w:rsidR="00855591">
        <w:t xml:space="preserve">, there is a risk of </w:t>
      </w:r>
      <w:r w:rsidR="00850475">
        <w:t>stereotyping</w:t>
      </w:r>
      <w:r w:rsidR="00855591">
        <w:t xml:space="preserve"> </w:t>
      </w:r>
      <w:r w:rsidR="00E51F44">
        <w:t xml:space="preserve">children rather than addressing systematic failures that </w:t>
      </w:r>
      <w:r w:rsidR="00051B7B">
        <w:t>preserve</w:t>
      </w:r>
      <w:r w:rsidR="00E51F44">
        <w:t xml:space="preserve"> cycles of harm. </w:t>
      </w:r>
    </w:p>
    <w:p w14:paraId="0356603C" w14:textId="2F50C5E1" w:rsidR="00C317E3" w:rsidRDefault="00C317E3" w:rsidP="00D601E8">
      <w:r>
        <w:t xml:space="preserve">On the other hand, the literature on protective and moderating </w:t>
      </w:r>
      <w:r w:rsidR="00484C16">
        <w:t>factors</w:t>
      </w:r>
      <w:r>
        <w:t xml:space="preserve"> demonstrates that outcomes are not predetermined. Many children with multiple ACEs avoid criminality or exploitation, </w:t>
      </w:r>
      <w:r w:rsidR="00484C16">
        <w:t>particularly</w:t>
      </w:r>
      <w:r w:rsidR="007E5E71">
        <w:t xml:space="preserve"> when supported by stable relationships, educational engagement, or positive community experiences (Werner and Smith, 1992; Bethell et al., 2019). This </w:t>
      </w:r>
      <w:r w:rsidR="00500602">
        <w:t>subtle difference</w:t>
      </w:r>
      <w:r w:rsidR="007E5E71">
        <w:t xml:space="preserve"> underscores the importance of </w:t>
      </w:r>
      <w:r w:rsidR="00484C16">
        <w:t>moving beyond deficit-based models</w:t>
      </w:r>
      <w:r w:rsidR="002D3D3C">
        <w:t>,</w:t>
      </w:r>
      <w:r w:rsidR="00484C16">
        <w:t xml:space="preserve"> and adopting resilience-focused, trauma-informed practices. Yet, research on protective factors in the UK justice involved populations remain</w:t>
      </w:r>
      <w:r w:rsidR="005E3695">
        <w:t>s</w:t>
      </w:r>
      <w:r w:rsidR="00484C16">
        <w:t xml:space="preserve"> underdeveloped compared to risk-focused studies, limiting practical insights into what enables resilience in high-adversity groups</w:t>
      </w:r>
      <w:r w:rsidR="00B17FA3">
        <w:t xml:space="preserve"> </w:t>
      </w:r>
      <w:r w:rsidR="00B17FA3" w:rsidRPr="00B17FA3">
        <w:t>(Rooney et al., 2024)</w:t>
      </w:r>
      <w:r w:rsidR="00B17FA3">
        <w:t>.</w:t>
      </w:r>
    </w:p>
    <w:p w14:paraId="07E6C44D" w14:textId="64CC005F" w:rsidR="00484C16" w:rsidRDefault="00484C16" w:rsidP="00D601E8">
      <w:r>
        <w:t xml:space="preserve">In conclusion, ACEs provide a powerful lens for understanding the </w:t>
      </w:r>
      <w:r w:rsidR="009367DB">
        <w:t xml:space="preserve">potential </w:t>
      </w:r>
      <w:r>
        <w:t>root</w:t>
      </w:r>
      <w:r w:rsidR="009367DB">
        <w:t xml:space="preserve"> causes </w:t>
      </w:r>
      <w:r>
        <w:t xml:space="preserve">of criminality </w:t>
      </w:r>
      <w:r w:rsidR="000943DB">
        <w:t xml:space="preserve">and exploitation, but they should not be viewed deterministically or </w:t>
      </w:r>
      <w:r w:rsidR="0071067A">
        <w:t xml:space="preserve">in isolation. A more critical approach requires integrating ACE research with theories of inequality, intersectionality, and social justice. </w:t>
      </w:r>
      <w:r w:rsidR="00A0691E">
        <w:t>Fo</w:t>
      </w:r>
      <w:r w:rsidR="00B209DD">
        <w:t>r the UK,</w:t>
      </w:r>
      <w:r w:rsidR="00A0691E">
        <w:t xml:space="preserve"> the challenge lies </w:t>
      </w:r>
      <w:r w:rsidR="00296E45">
        <w:t>within</w:t>
      </w:r>
      <w:r w:rsidR="00A0691E">
        <w:t xml:space="preserve"> balancing early intervention and trauma-informed care with broader structural </w:t>
      </w:r>
      <w:r w:rsidR="005E1BD5">
        <w:t xml:space="preserve">reforms that tackle deprivation, housing instability, and social exclusion, </w:t>
      </w:r>
      <w:r w:rsidR="00411112">
        <w:t>only</w:t>
      </w:r>
      <w:r w:rsidR="005E1BD5">
        <w:t xml:space="preserve"> by embedding ACEs within this wider framework can interventions avoid </w:t>
      </w:r>
      <w:r w:rsidR="0038018D">
        <w:t>narratives and</w:t>
      </w:r>
      <w:r w:rsidR="00D4070A">
        <w:t xml:space="preserve"> instead promote genuine long-term change for vulnerable children</w:t>
      </w:r>
      <w:r w:rsidR="00296E45">
        <w:t>.</w:t>
      </w:r>
    </w:p>
    <w:p w14:paraId="125F47C2" w14:textId="77777777" w:rsidR="00527B70" w:rsidRDefault="00527B70" w:rsidP="00527B70">
      <w:pPr>
        <w:jc w:val="center"/>
        <w:rPr>
          <w:sz w:val="24"/>
          <w:szCs w:val="24"/>
        </w:rPr>
      </w:pPr>
    </w:p>
    <w:p w14:paraId="6898109A" w14:textId="77777777" w:rsidR="00527B70" w:rsidRDefault="00527B70" w:rsidP="00527B70">
      <w:pPr>
        <w:jc w:val="center"/>
        <w:rPr>
          <w:sz w:val="24"/>
          <w:szCs w:val="24"/>
        </w:rPr>
      </w:pPr>
    </w:p>
    <w:p w14:paraId="21AB81E6" w14:textId="77777777" w:rsidR="00527B70" w:rsidRDefault="00527B70" w:rsidP="00527B70">
      <w:pPr>
        <w:jc w:val="center"/>
        <w:rPr>
          <w:sz w:val="24"/>
          <w:szCs w:val="24"/>
        </w:rPr>
      </w:pPr>
    </w:p>
    <w:p w14:paraId="49BF9DD6" w14:textId="77777777" w:rsidR="00527B70" w:rsidRDefault="00527B70" w:rsidP="00527B70">
      <w:pPr>
        <w:jc w:val="center"/>
        <w:rPr>
          <w:sz w:val="24"/>
          <w:szCs w:val="24"/>
        </w:rPr>
      </w:pPr>
    </w:p>
    <w:p w14:paraId="25365AE0" w14:textId="77777777" w:rsidR="00527B70" w:rsidRDefault="00527B70" w:rsidP="00527B70">
      <w:pPr>
        <w:jc w:val="center"/>
        <w:rPr>
          <w:sz w:val="24"/>
          <w:szCs w:val="24"/>
        </w:rPr>
      </w:pPr>
    </w:p>
    <w:p w14:paraId="582A0FBE" w14:textId="77777777" w:rsidR="00527B70" w:rsidRDefault="00527B70" w:rsidP="00527B70">
      <w:pPr>
        <w:jc w:val="center"/>
        <w:rPr>
          <w:sz w:val="24"/>
          <w:szCs w:val="24"/>
        </w:rPr>
      </w:pPr>
    </w:p>
    <w:p w14:paraId="16C54F4C" w14:textId="77777777" w:rsidR="00527B70" w:rsidRDefault="00527B70" w:rsidP="00527B70">
      <w:pPr>
        <w:jc w:val="center"/>
        <w:rPr>
          <w:sz w:val="24"/>
          <w:szCs w:val="24"/>
        </w:rPr>
      </w:pPr>
    </w:p>
    <w:p w14:paraId="07B70EC8" w14:textId="77777777" w:rsidR="00527B70" w:rsidRDefault="00527B70" w:rsidP="00527B70">
      <w:pPr>
        <w:jc w:val="center"/>
        <w:rPr>
          <w:sz w:val="24"/>
          <w:szCs w:val="24"/>
        </w:rPr>
      </w:pPr>
    </w:p>
    <w:p w14:paraId="775DCAAC" w14:textId="77777777" w:rsidR="00527B70" w:rsidRDefault="00527B70" w:rsidP="00527B70">
      <w:pPr>
        <w:jc w:val="center"/>
        <w:rPr>
          <w:sz w:val="24"/>
          <w:szCs w:val="24"/>
        </w:rPr>
      </w:pPr>
    </w:p>
    <w:p w14:paraId="6604FE14" w14:textId="77777777" w:rsidR="00527B70" w:rsidRDefault="00527B70" w:rsidP="00527B70">
      <w:pPr>
        <w:jc w:val="center"/>
        <w:rPr>
          <w:sz w:val="24"/>
          <w:szCs w:val="24"/>
        </w:rPr>
      </w:pPr>
    </w:p>
    <w:p w14:paraId="3799B6DE" w14:textId="77777777" w:rsidR="00FD2E61" w:rsidRDefault="00FD2E61" w:rsidP="00FD2E61">
      <w:pPr>
        <w:rPr>
          <w:sz w:val="24"/>
          <w:szCs w:val="24"/>
        </w:rPr>
      </w:pPr>
    </w:p>
    <w:p w14:paraId="38E4AE70" w14:textId="77777777" w:rsidR="00060D47" w:rsidRDefault="00060D47" w:rsidP="00FD2E61">
      <w:pPr>
        <w:rPr>
          <w:b/>
          <w:bCs/>
          <w:i/>
          <w:iCs/>
          <w:sz w:val="24"/>
          <w:szCs w:val="24"/>
        </w:rPr>
      </w:pPr>
    </w:p>
    <w:p w14:paraId="19E2C00B" w14:textId="277897F1" w:rsidR="003A3F80" w:rsidRPr="00E74636" w:rsidRDefault="00527B70" w:rsidP="005F734D">
      <w:pPr>
        <w:jc w:val="center"/>
        <w:rPr>
          <w:b/>
          <w:bCs/>
          <w:i/>
          <w:iCs/>
          <w:sz w:val="24"/>
          <w:szCs w:val="24"/>
        </w:rPr>
      </w:pPr>
      <w:r w:rsidRPr="00E74636">
        <w:rPr>
          <w:b/>
          <w:bCs/>
          <w:i/>
          <w:iCs/>
          <w:sz w:val="24"/>
          <w:szCs w:val="24"/>
        </w:rPr>
        <w:lastRenderedPageBreak/>
        <w:t>Chapter t</w:t>
      </w:r>
      <w:r w:rsidR="00E74636" w:rsidRPr="00E74636">
        <w:rPr>
          <w:b/>
          <w:bCs/>
          <w:i/>
          <w:iCs/>
          <w:sz w:val="24"/>
          <w:szCs w:val="24"/>
        </w:rPr>
        <w:t>hree</w:t>
      </w:r>
    </w:p>
    <w:p w14:paraId="63FD8421" w14:textId="0FC2D0D7" w:rsidR="00BC65DD" w:rsidRDefault="00BC65DD" w:rsidP="00527B70">
      <w:pPr>
        <w:jc w:val="center"/>
        <w:rPr>
          <w:i/>
          <w:iCs/>
          <w:sz w:val="24"/>
          <w:szCs w:val="24"/>
        </w:rPr>
      </w:pPr>
      <w:r>
        <w:rPr>
          <w:i/>
          <w:iCs/>
          <w:sz w:val="24"/>
          <w:szCs w:val="24"/>
        </w:rPr>
        <w:t>-</w:t>
      </w:r>
    </w:p>
    <w:p w14:paraId="15E5CC8E" w14:textId="2967926A" w:rsidR="00221869" w:rsidRPr="00E74636" w:rsidRDefault="00BC65DD" w:rsidP="00BC65DD">
      <w:pPr>
        <w:jc w:val="center"/>
        <w:rPr>
          <w:i/>
          <w:iCs/>
          <w:sz w:val="24"/>
          <w:szCs w:val="24"/>
        </w:rPr>
      </w:pPr>
      <w:r w:rsidRPr="00E74636">
        <w:rPr>
          <w:i/>
          <w:iCs/>
          <w:sz w:val="24"/>
          <w:szCs w:val="24"/>
        </w:rPr>
        <w:t>Research m</w:t>
      </w:r>
      <w:r w:rsidR="00527944" w:rsidRPr="00E74636">
        <w:rPr>
          <w:i/>
          <w:iCs/>
          <w:sz w:val="24"/>
          <w:szCs w:val="24"/>
        </w:rPr>
        <w:t>ethodology</w:t>
      </w:r>
      <w:r w:rsidR="00776E9D" w:rsidRPr="00E74636">
        <w:rPr>
          <w:i/>
          <w:iCs/>
          <w:sz w:val="24"/>
          <w:szCs w:val="24"/>
        </w:rPr>
        <w:t xml:space="preserve"> &amp; </w:t>
      </w:r>
      <w:r w:rsidR="00833F9E" w:rsidRPr="00E74636">
        <w:rPr>
          <w:i/>
          <w:iCs/>
          <w:sz w:val="24"/>
          <w:szCs w:val="24"/>
        </w:rPr>
        <w:t>p</w:t>
      </w:r>
      <w:r w:rsidR="00776E9D" w:rsidRPr="00E74636">
        <w:rPr>
          <w:i/>
          <w:iCs/>
          <w:sz w:val="24"/>
          <w:szCs w:val="24"/>
        </w:rPr>
        <w:t>lanning</w:t>
      </w:r>
    </w:p>
    <w:p w14:paraId="08F89383" w14:textId="77777777" w:rsidR="00BC65DD" w:rsidRDefault="00BC65DD" w:rsidP="00BC65DD">
      <w:pPr>
        <w:jc w:val="center"/>
        <w:rPr>
          <w:b/>
          <w:bCs/>
          <w:sz w:val="24"/>
          <w:szCs w:val="24"/>
        </w:rPr>
      </w:pPr>
    </w:p>
    <w:p w14:paraId="7EA02F89" w14:textId="77777777" w:rsidR="00BC65DD" w:rsidRPr="00BC65DD" w:rsidRDefault="00BC65DD" w:rsidP="00BC65DD">
      <w:pPr>
        <w:jc w:val="center"/>
        <w:rPr>
          <w:b/>
          <w:bCs/>
          <w:sz w:val="24"/>
          <w:szCs w:val="24"/>
        </w:rPr>
      </w:pPr>
    </w:p>
    <w:p w14:paraId="72D54DAD" w14:textId="1F8E1682" w:rsidR="00527944" w:rsidRDefault="00527944" w:rsidP="00DD6DEE">
      <w:pPr>
        <w:jc w:val="center"/>
        <w:rPr>
          <w:b/>
          <w:bCs/>
        </w:rPr>
      </w:pPr>
      <w:r w:rsidRPr="00527B70">
        <w:rPr>
          <w:b/>
          <w:bCs/>
        </w:rPr>
        <w:t>Research Design</w:t>
      </w:r>
    </w:p>
    <w:p w14:paraId="530C8BFA" w14:textId="77777777" w:rsidR="00DD6DEE" w:rsidRPr="00527B70" w:rsidRDefault="00DD6DEE" w:rsidP="00DD6DEE">
      <w:pPr>
        <w:jc w:val="center"/>
        <w:rPr>
          <w:b/>
          <w:bCs/>
        </w:rPr>
      </w:pPr>
    </w:p>
    <w:p w14:paraId="360CADB9" w14:textId="6598F350" w:rsidR="005775D7" w:rsidRDefault="00527944" w:rsidP="002F74E7">
      <w:r w:rsidRPr="00084B79">
        <w:t xml:space="preserve">This study adopts a </w:t>
      </w:r>
      <w:r w:rsidR="00084B79" w:rsidRPr="00084B79">
        <w:t>quantitative</w:t>
      </w:r>
      <w:r w:rsidRPr="00084B79">
        <w:t xml:space="preserve"> research design to examine </w:t>
      </w:r>
      <w:r w:rsidR="002F74E7">
        <w:t xml:space="preserve">professional perceptions of the relationship between ACEs, criminality, and exploitation. </w:t>
      </w:r>
      <w:r w:rsidR="00C8003B">
        <w:t xml:space="preserve">A quantitative approach is appropriate because it enables the collection of standardised data across </w:t>
      </w:r>
      <w:r w:rsidR="00456F07">
        <w:t>a relatively large sample of practitioners, allowing for the identification of patters and statistical associations (Creswell and Creswell, 2018).</w:t>
      </w:r>
    </w:p>
    <w:p w14:paraId="25819E86" w14:textId="609D7249" w:rsidR="00456F07" w:rsidRDefault="00456F07" w:rsidP="002F74E7">
      <w:r>
        <w:t xml:space="preserve">A cross-sectional survey design </w:t>
      </w:r>
      <w:r w:rsidR="00937B6F">
        <w:t xml:space="preserve">will be employed, collecting data at a single point in time from professionals working in criminal justice, </w:t>
      </w:r>
      <w:r w:rsidR="00A83A37">
        <w:t xml:space="preserve">social care, and safeguarding roles. This design is effective for examining practitioner insights </w:t>
      </w:r>
      <w:r w:rsidR="00D17725">
        <w:t xml:space="preserve">into the prevalence and impact of ACEs in cases of offending and exploitation (Levin, 2006). </w:t>
      </w:r>
    </w:p>
    <w:p w14:paraId="3F45C5E3" w14:textId="77777777" w:rsidR="00FD2E61" w:rsidRDefault="00FD2E61" w:rsidP="002F74E7"/>
    <w:p w14:paraId="02268902" w14:textId="2362D25C" w:rsidR="00D45CB2" w:rsidRDefault="00D45CB2" w:rsidP="00DD6DEE">
      <w:pPr>
        <w:jc w:val="center"/>
        <w:rPr>
          <w:b/>
          <w:bCs/>
        </w:rPr>
      </w:pPr>
      <w:r w:rsidRPr="00527B70">
        <w:rPr>
          <w:b/>
          <w:bCs/>
        </w:rPr>
        <w:t>Participants and Sampling</w:t>
      </w:r>
    </w:p>
    <w:p w14:paraId="4FB741A1" w14:textId="77777777" w:rsidR="00DD6DEE" w:rsidRPr="00527B70" w:rsidRDefault="00DD6DEE" w:rsidP="00DD6DEE">
      <w:pPr>
        <w:jc w:val="center"/>
        <w:rPr>
          <w:b/>
          <w:bCs/>
        </w:rPr>
      </w:pPr>
    </w:p>
    <w:p w14:paraId="04B29C35" w14:textId="772D4541" w:rsidR="00D45CB2" w:rsidRDefault="00D45CB2" w:rsidP="00E02B66">
      <w:pPr>
        <w:pStyle w:val="ListParagraph"/>
        <w:numPr>
          <w:ilvl w:val="0"/>
          <w:numId w:val="3"/>
        </w:numPr>
      </w:pPr>
      <w:r>
        <w:t xml:space="preserve">The participants will be frontline professionals with experience in safeguarding and supporting individuals </w:t>
      </w:r>
      <w:r w:rsidR="008809D2">
        <w:t xml:space="preserve">at </w:t>
      </w:r>
      <w:r w:rsidR="00EC2F89">
        <w:t>risk or</w:t>
      </w:r>
      <w:r w:rsidR="008809D2">
        <w:t xml:space="preserve"> </w:t>
      </w:r>
      <w:r w:rsidR="00982852">
        <w:t>have already been exposed</w:t>
      </w:r>
      <w:r w:rsidR="00EC2F89">
        <w:t xml:space="preserve"> </w:t>
      </w:r>
      <w:r w:rsidR="00982852">
        <w:t xml:space="preserve">to criminality or exploitation. </w:t>
      </w:r>
      <w:r w:rsidR="00EC2F89">
        <w:t>This includes:</w:t>
      </w:r>
    </w:p>
    <w:p w14:paraId="3361A460" w14:textId="500D4984" w:rsidR="00EC2F89" w:rsidRDefault="00EC2F89" w:rsidP="00E02B66">
      <w:pPr>
        <w:pStyle w:val="ListParagraph"/>
        <w:numPr>
          <w:ilvl w:val="0"/>
          <w:numId w:val="3"/>
        </w:numPr>
      </w:pPr>
      <w:r>
        <w:t xml:space="preserve">Police officers working in community policing, child protection, </w:t>
      </w:r>
      <w:r w:rsidR="004C3F69">
        <w:t>or exploitation units.</w:t>
      </w:r>
    </w:p>
    <w:p w14:paraId="0CE6E001" w14:textId="6672A36A" w:rsidR="004C3F69" w:rsidRDefault="004C3F69" w:rsidP="00E02B66">
      <w:pPr>
        <w:pStyle w:val="ListParagraph"/>
        <w:numPr>
          <w:ilvl w:val="0"/>
          <w:numId w:val="3"/>
        </w:numPr>
      </w:pPr>
      <w:r>
        <w:t>Social workers engaged in child and family services.</w:t>
      </w:r>
    </w:p>
    <w:p w14:paraId="6C3ADBEB" w14:textId="0CFF0A8E" w:rsidR="004C3F69" w:rsidRDefault="004C3F69" w:rsidP="00E02B66">
      <w:pPr>
        <w:pStyle w:val="ListParagraph"/>
        <w:numPr>
          <w:ilvl w:val="0"/>
          <w:numId w:val="3"/>
        </w:numPr>
      </w:pPr>
      <w:r>
        <w:t xml:space="preserve">Probation officers supervising justice-involved </w:t>
      </w:r>
      <w:r w:rsidR="00AC17AB">
        <w:t>individuals.</w:t>
      </w:r>
    </w:p>
    <w:p w14:paraId="2365E8E1" w14:textId="02A23571" w:rsidR="00E02B66" w:rsidRDefault="00AC17AB" w:rsidP="00E02B66">
      <w:pPr>
        <w:pStyle w:val="ListParagraph"/>
        <w:numPr>
          <w:ilvl w:val="0"/>
          <w:numId w:val="3"/>
        </w:numPr>
      </w:pPr>
      <w:r>
        <w:t xml:space="preserve">Youth workers and voluntary sector practitioners involved in early intervention and prevention </w:t>
      </w:r>
      <w:r w:rsidR="00E02B66">
        <w:t>programmes.</w:t>
      </w:r>
    </w:p>
    <w:p w14:paraId="383F85CA" w14:textId="108A3330" w:rsidR="00E02B66" w:rsidRDefault="00E02B66" w:rsidP="00E02B66">
      <w:r>
        <w:t>Th</w:t>
      </w:r>
      <w:r w:rsidR="001761DB">
        <w:t>e</w:t>
      </w:r>
      <w:r>
        <w:t xml:space="preserve"> inclusion criter</w:t>
      </w:r>
      <w:r w:rsidR="001761DB">
        <w:t>ia</w:t>
      </w:r>
      <w:r w:rsidR="00812317">
        <w:t xml:space="preserve"> is a minimum of two years professional experience in a relevant safeguarding, justice, or support role.</w:t>
      </w:r>
      <w:r w:rsidR="00EB0CED">
        <w:t xml:space="preserve"> This ensures that participants can provide informed responses based on practice experience. </w:t>
      </w:r>
    </w:p>
    <w:p w14:paraId="509C88DF" w14:textId="0865EE62" w:rsidR="00742390" w:rsidRDefault="00742390" w:rsidP="00E02B66">
      <w:r>
        <w:t>A purpos</w:t>
      </w:r>
      <w:r w:rsidR="004E1472">
        <w:t>eful</w:t>
      </w:r>
      <w:r>
        <w:t xml:space="preserve"> sampling strategy will be employed to ensure that </w:t>
      </w:r>
      <w:r w:rsidR="00EB00FB">
        <w:t>only individuals with relevant expertise are included (</w:t>
      </w:r>
      <w:r w:rsidR="004F7ADD">
        <w:t xml:space="preserve">Palinkas et al., 2015). Participation will be facilitated </w:t>
      </w:r>
      <w:r w:rsidR="00D41BD6">
        <w:t xml:space="preserve">through professional networks, local authority, safeguarding </w:t>
      </w:r>
      <w:r w:rsidR="00B106BA">
        <w:t xml:space="preserve">teams, probation services, and voluntary organisations. </w:t>
      </w:r>
    </w:p>
    <w:p w14:paraId="4F5A462C" w14:textId="126629ED" w:rsidR="00B106BA" w:rsidRDefault="00962DED" w:rsidP="00E02B66">
      <w:r>
        <w:t xml:space="preserve">A sample of approximately 150 persons will be targeted, as this is sufficient to conduct statistical analyses </w:t>
      </w:r>
      <w:r w:rsidR="009178B3">
        <w:t>such as regression modelling while remaining feasible in terms of access and resources</w:t>
      </w:r>
      <w:r w:rsidR="00673C5F">
        <w:t xml:space="preserve">. </w:t>
      </w:r>
      <w:r w:rsidR="00FC06FB">
        <w:t>A power analysis (Cohen, 1992)</w:t>
      </w:r>
      <w:r w:rsidR="00673C5F">
        <w:t xml:space="preserve"> indicates that this sample size would provide adequ</w:t>
      </w:r>
      <w:r w:rsidR="00920369">
        <w:t>ate statistical power</w:t>
      </w:r>
      <w:r w:rsidR="00304F7F">
        <w:t xml:space="preserve"> to detect medium effect sizes </w:t>
      </w:r>
      <w:r w:rsidR="000F4D41">
        <w:t>at a significance level of 0.05.</w:t>
      </w:r>
    </w:p>
    <w:p w14:paraId="40E64C36" w14:textId="445D9933" w:rsidR="00C7333B" w:rsidRDefault="00C7333B" w:rsidP="00DD6DEE">
      <w:pPr>
        <w:jc w:val="center"/>
        <w:rPr>
          <w:b/>
          <w:bCs/>
        </w:rPr>
      </w:pPr>
      <w:r w:rsidRPr="00A21F6D">
        <w:rPr>
          <w:b/>
          <w:bCs/>
        </w:rPr>
        <w:lastRenderedPageBreak/>
        <w:t>Data collection</w:t>
      </w:r>
    </w:p>
    <w:p w14:paraId="0F4D7C75" w14:textId="77777777" w:rsidR="0045166C" w:rsidRPr="00A21F6D" w:rsidRDefault="0045166C" w:rsidP="00DD6DEE">
      <w:pPr>
        <w:jc w:val="center"/>
        <w:rPr>
          <w:b/>
          <w:bCs/>
        </w:rPr>
      </w:pPr>
    </w:p>
    <w:p w14:paraId="5003348C" w14:textId="2272773C" w:rsidR="00C7333B" w:rsidRDefault="00C7333B" w:rsidP="00E02B66">
      <w:r>
        <w:t xml:space="preserve">Data will be collected using a structured self-administered questionnaire, </w:t>
      </w:r>
      <w:r w:rsidR="00F053DC">
        <w:t xml:space="preserve">distributed both electronically and in paper form to ensure accessibility. Self-administered </w:t>
      </w:r>
      <w:r w:rsidR="00FA47F8">
        <w:t xml:space="preserve">surveys are efficient for reaching geographically dispersed professional groups and reduce the potential for researcher bias (Bryman, 2016). </w:t>
      </w:r>
    </w:p>
    <w:p w14:paraId="00B6EE15" w14:textId="5E21F194" w:rsidR="00FA47F8" w:rsidRDefault="00396268" w:rsidP="00E02B66">
      <w:r>
        <w:t>The questionnaire will consist of four sections:</w:t>
      </w:r>
    </w:p>
    <w:p w14:paraId="709A6E8E" w14:textId="30650798" w:rsidR="00396268" w:rsidRDefault="00396268" w:rsidP="00396268">
      <w:pPr>
        <w:pStyle w:val="ListParagraph"/>
        <w:numPr>
          <w:ilvl w:val="0"/>
          <w:numId w:val="4"/>
        </w:numPr>
      </w:pPr>
      <w:r>
        <w:t xml:space="preserve">Professional background – Demographic and occupational variables, including age, gender, professional role, length of service, and type of caseload. This contextual </w:t>
      </w:r>
      <w:r w:rsidR="00970476">
        <w:t xml:space="preserve">information will allow for subgroup comparisons (e.g., differences between police and social workers). </w:t>
      </w:r>
    </w:p>
    <w:p w14:paraId="0FE8472D" w14:textId="232A37DE" w:rsidR="00970476" w:rsidRDefault="00970476" w:rsidP="00396268">
      <w:pPr>
        <w:pStyle w:val="ListParagraph"/>
        <w:numPr>
          <w:ilvl w:val="0"/>
          <w:numId w:val="4"/>
        </w:numPr>
      </w:pPr>
      <w:r>
        <w:t xml:space="preserve">Perceptions of ACE prevalence – participants will be </w:t>
      </w:r>
      <w:r w:rsidR="00A944F7">
        <w:t>asked to estimate the proportion of individuals they work with who present with ACEs (e.g., physical abuse, neglect, parental substance misuse</w:t>
      </w:r>
      <w:r w:rsidR="00D05CC3">
        <w:t>, domestic violence). Items will be adapted from the ACE framework developed by F</w:t>
      </w:r>
      <w:r w:rsidR="00BF5645">
        <w:t>elitti et al., (1998), rephrased to reflect practitioner observations</w:t>
      </w:r>
      <w:r w:rsidR="00FA0DD4">
        <w:t xml:space="preserve"> rather than personal disclosure. </w:t>
      </w:r>
    </w:p>
    <w:p w14:paraId="1F0410E6" w14:textId="57562B79" w:rsidR="00FA0DD4" w:rsidRDefault="00FA0DD4" w:rsidP="00396268">
      <w:pPr>
        <w:pStyle w:val="ListParagraph"/>
        <w:numPr>
          <w:ilvl w:val="0"/>
          <w:numId w:val="4"/>
        </w:numPr>
      </w:pPr>
      <w:r>
        <w:t>Perceived impact of ACEs – Respondents will rate</w:t>
      </w:r>
      <w:r w:rsidR="005A00DF">
        <w:t xml:space="preserve">, on a Likert scale (1-5), the extent to which they believe ACEs contribute to criminality, </w:t>
      </w:r>
      <w:r w:rsidR="00EA7909">
        <w:t>exploitation, reoffending, and vulnerability in their client group.</w:t>
      </w:r>
    </w:p>
    <w:p w14:paraId="52FBA274" w14:textId="4D3C63E1" w:rsidR="00EA7909" w:rsidRDefault="00EA7909" w:rsidP="00396268">
      <w:pPr>
        <w:pStyle w:val="ListParagraph"/>
        <w:numPr>
          <w:ilvl w:val="0"/>
          <w:numId w:val="4"/>
        </w:numPr>
      </w:pPr>
      <w:r>
        <w:t xml:space="preserve">Professional confidence and resources – Items will measure how confident practitioners feel in identifying ACE-related risks and whether they perceive </w:t>
      </w:r>
      <w:r w:rsidR="001723AC">
        <w:t xml:space="preserve">sufficient resources, training, and multi-agency collaboration to address these risks </w:t>
      </w:r>
      <w:r w:rsidR="00535078">
        <w:t xml:space="preserve">(Cockbain et al., 2019). </w:t>
      </w:r>
    </w:p>
    <w:p w14:paraId="2C572980" w14:textId="07822FAD" w:rsidR="00535078" w:rsidRDefault="00535078" w:rsidP="003D272C">
      <w:r>
        <w:t xml:space="preserve">The survey will be </w:t>
      </w:r>
      <w:r w:rsidR="00F62631">
        <w:t xml:space="preserve">piloted with a small group of practitioners (n=10) to ensure clarity and reliability </w:t>
      </w:r>
      <w:r w:rsidR="00202267">
        <w:t xml:space="preserve">before full distribution. </w:t>
      </w:r>
    </w:p>
    <w:p w14:paraId="19210DF8" w14:textId="77777777" w:rsidR="00FD2E61" w:rsidRDefault="00FD2E61" w:rsidP="003D272C"/>
    <w:p w14:paraId="22154F57" w14:textId="31AEA4E4" w:rsidR="00202267" w:rsidRDefault="00202267" w:rsidP="00FD2E61">
      <w:pPr>
        <w:jc w:val="center"/>
        <w:rPr>
          <w:b/>
          <w:bCs/>
        </w:rPr>
      </w:pPr>
      <w:r w:rsidRPr="00A21F6D">
        <w:rPr>
          <w:b/>
          <w:bCs/>
        </w:rPr>
        <w:t>Data Analysis</w:t>
      </w:r>
    </w:p>
    <w:p w14:paraId="3BC1C0DC" w14:textId="77777777" w:rsidR="00FD2E61" w:rsidRPr="00A21F6D" w:rsidRDefault="00FD2E61" w:rsidP="00FD2E61">
      <w:pPr>
        <w:jc w:val="center"/>
        <w:rPr>
          <w:b/>
          <w:bCs/>
        </w:rPr>
      </w:pPr>
    </w:p>
    <w:p w14:paraId="418A3ADD" w14:textId="79437EEF" w:rsidR="00202267" w:rsidRDefault="00202267" w:rsidP="003D272C">
      <w:r>
        <w:t xml:space="preserve">Data will be analysed using </w:t>
      </w:r>
      <w:r w:rsidR="00A61034">
        <w:t xml:space="preserve">statistical software. The analysis will proceed in three stages: </w:t>
      </w:r>
    </w:p>
    <w:p w14:paraId="2334B57A" w14:textId="69A1B466" w:rsidR="00A61034" w:rsidRDefault="00A61034" w:rsidP="00A61034">
      <w:pPr>
        <w:pStyle w:val="ListParagraph"/>
        <w:numPr>
          <w:ilvl w:val="0"/>
          <w:numId w:val="5"/>
        </w:numPr>
      </w:pPr>
      <w:r>
        <w:t xml:space="preserve">Data preparation </w:t>
      </w:r>
      <w:r w:rsidR="001C12D1">
        <w:t>–</w:t>
      </w:r>
      <w:r>
        <w:t xml:space="preserve"> </w:t>
      </w:r>
      <w:r w:rsidR="001C12D1">
        <w:t xml:space="preserve">survey responses will be screened for completeness, and missing data will be </w:t>
      </w:r>
      <w:r w:rsidR="007B22D7">
        <w:t xml:space="preserve">managed using listwise deletion or imputation where appropriate </w:t>
      </w:r>
      <w:r w:rsidR="00515150">
        <w:t xml:space="preserve">(Little and Rubin, 2019). </w:t>
      </w:r>
    </w:p>
    <w:p w14:paraId="3C09E713" w14:textId="4DC1E744" w:rsidR="002F4EB5" w:rsidRDefault="002F4EB5" w:rsidP="00A61034">
      <w:pPr>
        <w:pStyle w:val="ListParagraph"/>
        <w:numPr>
          <w:ilvl w:val="0"/>
          <w:numId w:val="5"/>
        </w:numPr>
      </w:pPr>
      <w:r>
        <w:t xml:space="preserve">Descriptive statistics – frequencies, means, and standard deviations will be calculated to provide an overview of the sample demographics, </w:t>
      </w:r>
      <w:r w:rsidR="0035792B">
        <w:t>professional backgrounds</w:t>
      </w:r>
      <w:r w:rsidR="009E34D7">
        <w:t>, a</w:t>
      </w:r>
      <w:r w:rsidR="0035792B">
        <w:t xml:space="preserve">nd general patterns in perceptions of ACE prevalence and impact. </w:t>
      </w:r>
    </w:p>
    <w:p w14:paraId="48E64975" w14:textId="7114626C" w:rsidR="0035792B" w:rsidRDefault="0035792B" w:rsidP="00A61034">
      <w:pPr>
        <w:pStyle w:val="ListParagraph"/>
        <w:numPr>
          <w:ilvl w:val="0"/>
          <w:numId w:val="5"/>
        </w:numPr>
      </w:pPr>
      <w:r>
        <w:t xml:space="preserve">Inferential statistics – </w:t>
      </w:r>
    </w:p>
    <w:p w14:paraId="2E6ABEE3" w14:textId="4C7F291D" w:rsidR="0035792B" w:rsidRDefault="0035792B" w:rsidP="0035792B">
      <w:pPr>
        <w:pStyle w:val="ListParagraph"/>
        <w:numPr>
          <w:ilvl w:val="0"/>
          <w:numId w:val="6"/>
        </w:numPr>
      </w:pPr>
      <w:r>
        <w:t>Correlation analysis will examine relationships between practitioner demographics (e.g.,</w:t>
      </w:r>
      <w:r w:rsidR="004A317B">
        <w:t xml:space="preserve"> years of experience) and perceptions of ACE-related risks.</w:t>
      </w:r>
    </w:p>
    <w:p w14:paraId="059D92A8" w14:textId="587FEA47" w:rsidR="004A317B" w:rsidRDefault="004A317B" w:rsidP="0035792B">
      <w:pPr>
        <w:pStyle w:val="ListParagraph"/>
        <w:numPr>
          <w:ilvl w:val="0"/>
          <w:numId w:val="6"/>
        </w:numPr>
      </w:pPr>
      <w:r>
        <w:t>Regression analysis will test whether professional role, years of experience</w:t>
      </w:r>
      <w:r w:rsidR="00214D7A">
        <w:t>, or sector predict differences in perceptions of ACEs and exploitation.</w:t>
      </w:r>
    </w:p>
    <w:p w14:paraId="745799E5" w14:textId="5F3FA8F2" w:rsidR="00214D7A" w:rsidRDefault="00214D7A" w:rsidP="0035792B">
      <w:pPr>
        <w:pStyle w:val="ListParagraph"/>
        <w:numPr>
          <w:ilvl w:val="0"/>
          <w:numId w:val="6"/>
        </w:numPr>
      </w:pPr>
      <w:r>
        <w:lastRenderedPageBreak/>
        <w:t xml:space="preserve">Comparative tests </w:t>
      </w:r>
      <w:r w:rsidR="00C35B3B">
        <w:t xml:space="preserve">will explore whether differences exist across professional groups (e.g., comparing perceptions between police officers and social workers). </w:t>
      </w:r>
    </w:p>
    <w:p w14:paraId="6A995D82" w14:textId="56E88C78" w:rsidR="00C35B3B" w:rsidRDefault="00C35B3B" w:rsidP="00C35B3B">
      <w:r>
        <w:t>This analytical strategy will enable the identification of both</w:t>
      </w:r>
      <w:r w:rsidR="00AF60AB">
        <w:t xml:space="preserve"> individual and organisational factors that shape professional perspectives on the link between ACEs, criminality, and exploitation. </w:t>
      </w:r>
    </w:p>
    <w:p w14:paraId="7947A72E" w14:textId="77777777" w:rsidR="00541242" w:rsidRDefault="00541242" w:rsidP="00C35B3B">
      <w:pPr>
        <w:rPr>
          <w:b/>
          <w:bCs/>
        </w:rPr>
      </w:pPr>
    </w:p>
    <w:p w14:paraId="29A66D7E" w14:textId="1E1A7D5A" w:rsidR="009424EA" w:rsidRDefault="009424EA" w:rsidP="00FD2E61">
      <w:pPr>
        <w:jc w:val="center"/>
        <w:rPr>
          <w:b/>
          <w:bCs/>
        </w:rPr>
      </w:pPr>
      <w:r w:rsidRPr="00A21F6D">
        <w:rPr>
          <w:b/>
          <w:bCs/>
        </w:rPr>
        <w:t>Ethical considerations</w:t>
      </w:r>
    </w:p>
    <w:p w14:paraId="081045A1" w14:textId="77777777" w:rsidR="00FD2E61" w:rsidRPr="00A21F6D" w:rsidRDefault="00FD2E61" w:rsidP="00FD2E61">
      <w:pPr>
        <w:jc w:val="center"/>
        <w:rPr>
          <w:b/>
          <w:bCs/>
        </w:rPr>
      </w:pPr>
    </w:p>
    <w:p w14:paraId="718292B2" w14:textId="3021AA03" w:rsidR="000F4D41" w:rsidRDefault="003C2F8A" w:rsidP="00E02B66">
      <w:r>
        <w:t xml:space="preserve">Ethical approval </w:t>
      </w:r>
      <w:r w:rsidR="00083E50">
        <w:t>has been sought from the relevant institutional research ethics committee. The following safeguards will be implemented:</w:t>
      </w:r>
    </w:p>
    <w:p w14:paraId="5F833D11" w14:textId="70E08F02" w:rsidR="00083E50" w:rsidRDefault="00083E50" w:rsidP="00083E50">
      <w:pPr>
        <w:pStyle w:val="ListParagraph"/>
        <w:numPr>
          <w:ilvl w:val="0"/>
          <w:numId w:val="7"/>
        </w:numPr>
      </w:pPr>
      <w:r>
        <w:t>Informed consent – participants will receive an information sheet outlining the study purpose</w:t>
      </w:r>
      <w:r w:rsidR="00182792">
        <w:t>, p</w:t>
      </w:r>
      <w:r>
        <w:t xml:space="preserve">rocedures, </w:t>
      </w:r>
      <w:r w:rsidR="00182792">
        <w:t>risks, and their right to withdraw at any time. Consent will be obtained</w:t>
      </w:r>
      <w:r w:rsidR="00860679">
        <w:t xml:space="preserve"> prior to participation (British Psychological Society, 2021).</w:t>
      </w:r>
    </w:p>
    <w:p w14:paraId="7F144E8A" w14:textId="6ED887A6" w:rsidR="00860679" w:rsidRDefault="00860679" w:rsidP="00083E50">
      <w:pPr>
        <w:pStyle w:val="ListParagraph"/>
        <w:numPr>
          <w:ilvl w:val="0"/>
          <w:numId w:val="7"/>
        </w:numPr>
      </w:pPr>
      <w:r>
        <w:t xml:space="preserve">Confidentiality and anonymity – no identifying information about participants </w:t>
      </w:r>
      <w:r w:rsidR="00207C6F">
        <w:t>or their organisations will be collected. Data will be a</w:t>
      </w:r>
      <w:r w:rsidR="00A63923">
        <w:t xml:space="preserve">nonymised and securely stored </w:t>
      </w:r>
      <w:r w:rsidR="004B695E">
        <w:t>on encrypted devices (BERA, 2018).</w:t>
      </w:r>
    </w:p>
    <w:p w14:paraId="32BBB864" w14:textId="44B12814" w:rsidR="004B695E" w:rsidRDefault="002E38E9" w:rsidP="00083E50">
      <w:pPr>
        <w:pStyle w:val="ListParagraph"/>
        <w:numPr>
          <w:ilvl w:val="0"/>
          <w:numId w:val="7"/>
        </w:numPr>
      </w:pPr>
      <w:r>
        <w:t xml:space="preserve">Minimal risk – while the study does not involve disclosure of personal trauma, it may still raise sensitive reflections on safeguarding challenges. Support </w:t>
      </w:r>
      <w:r w:rsidR="00DA781A">
        <w:t xml:space="preserve">resources will be provided, and participation will be entirely </w:t>
      </w:r>
      <w:r w:rsidR="00BD363F">
        <w:t>voluntary (Orb et al., 2001).</w:t>
      </w:r>
    </w:p>
    <w:p w14:paraId="441703D1" w14:textId="490BA93F" w:rsidR="00FD2E61" w:rsidRDefault="00BD363F" w:rsidP="009B4323">
      <w:pPr>
        <w:pStyle w:val="ListParagraph"/>
        <w:numPr>
          <w:ilvl w:val="0"/>
          <w:numId w:val="7"/>
        </w:numPr>
      </w:pPr>
      <w:r>
        <w:t>Professional boundaries – care will be taken to ensu</w:t>
      </w:r>
      <w:r w:rsidR="00C36D26">
        <w:t>re that the research does not interfere with participants professional duties. Survey completion will be designed to take no longer than 15 to 20 minutes.</w:t>
      </w:r>
    </w:p>
    <w:p w14:paraId="4CF991F3" w14:textId="77777777" w:rsidR="009B4323" w:rsidRDefault="009B4323" w:rsidP="009B4323">
      <w:pPr>
        <w:ind w:left="360"/>
      </w:pPr>
    </w:p>
    <w:p w14:paraId="31D775A2" w14:textId="58D52BB7" w:rsidR="00C36D26" w:rsidRDefault="00C36D26" w:rsidP="00FD2E61">
      <w:pPr>
        <w:jc w:val="center"/>
        <w:rPr>
          <w:b/>
          <w:bCs/>
        </w:rPr>
      </w:pPr>
      <w:r w:rsidRPr="00A21F6D">
        <w:rPr>
          <w:b/>
          <w:bCs/>
        </w:rPr>
        <w:t>Limitations</w:t>
      </w:r>
    </w:p>
    <w:p w14:paraId="36ACC439" w14:textId="77777777" w:rsidR="00FD2E61" w:rsidRPr="00A21F6D" w:rsidRDefault="00FD2E61" w:rsidP="00FD2E61">
      <w:pPr>
        <w:jc w:val="center"/>
        <w:rPr>
          <w:b/>
          <w:bCs/>
        </w:rPr>
      </w:pPr>
    </w:p>
    <w:p w14:paraId="2A50148A" w14:textId="01530234" w:rsidR="00C36D26" w:rsidRDefault="00776CDC" w:rsidP="00C36D26">
      <w:r w:rsidRPr="00D95665">
        <w:t xml:space="preserve">Several limitations must be acknowledged. Firstly, as the study is based on self-reported perceptions, findings may be influenced </w:t>
      </w:r>
      <w:r w:rsidR="00BA2429" w:rsidRPr="00D95665">
        <w:t>by subjective biases or organisational cultures rather than objective measures of ACE prevalence (Podsakoff et al., 2003). Second</w:t>
      </w:r>
      <w:r w:rsidR="005D5A10" w:rsidRPr="00D95665">
        <w:t xml:space="preserve">, the cross-sectional design prevents casual interferences about the relationship between ACEs, criminality, and exploitation (Levin, 2006). Thirdly, while purposive sampling ensures </w:t>
      </w:r>
      <w:r w:rsidR="00E57236">
        <w:t xml:space="preserve">study of the </w:t>
      </w:r>
      <w:r w:rsidR="005D5A10" w:rsidRPr="00D95665">
        <w:t xml:space="preserve">relevant </w:t>
      </w:r>
      <w:r w:rsidR="00D81DE4" w:rsidRPr="00D95665">
        <w:t>expertise, it also limits generalisability to wider practitioner populations</w:t>
      </w:r>
      <w:r w:rsidR="0019046A">
        <w:t xml:space="preserve"> </w:t>
      </w:r>
      <w:r w:rsidR="0019046A" w:rsidRPr="0019046A">
        <w:t>(Ahmad and Wilkins, 2024)</w:t>
      </w:r>
      <w:r w:rsidR="0019046A">
        <w:t>.</w:t>
      </w:r>
      <w:r w:rsidR="00D81DE4" w:rsidRPr="00D95665">
        <w:t xml:space="preserve"> Finally, survey-based research may oversimplify</w:t>
      </w:r>
      <w:r w:rsidR="00D95665" w:rsidRPr="00D95665">
        <w:t xml:space="preserve"> complex safeguarding issues that could benefit from qualitative exploration </w:t>
      </w:r>
      <w:r w:rsidR="000940D7" w:rsidRPr="000940D7">
        <w:t>(Ponto, 2015)</w:t>
      </w:r>
      <w:r w:rsidR="000940D7">
        <w:t>.</w:t>
      </w:r>
    </w:p>
    <w:p w14:paraId="05C570DB" w14:textId="0A872356" w:rsidR="00FD2E61" w:rsidRDefault="00D95665" w:rsidP="00FD2E61">
      <w:r>
        <w:t xml:space="preserve">Despite these limitations, </w:t>
      </w:r>
      <w:r w:rsidR="006D3E53">
        <w:t xml:space="preserve">the study provides </w:t>
      </w:r>
      <w:r w:rsidR="00901F2F">
        <w:t>a</w:t>
      </w:r>
      <w:r w:rsidR="006D3E53">
        <w:t xml:space="preserve"> systematic way </w:t>
      </w:r>
      <w:r w:rsidR="00901F2F">
        <w:t>of</w:t>
      </w:r>
      <w:r w:rsidR="006D3E53">
        <w:t xml:space="preserve"> captur</w:t>
      </w:r>
      <w:r w:rsidR="00901F2F">
        <w:t>ing</w:t>
      </w:r>
      <w:r w:rsidR="006D3E53">
        <w:t xml:space="preserve"> the views of multiple practitioner groups</w:t>
      </w:r>
      <w:r w:rsidR="00901F2F">
        <w:t xml:space="preserve"> efficiently</w:t>
      </w:r>
      <w:r w:rsidR="006D3E53">
        <w:t xml:space="preserve">. </w:t>
      </w:r>
      <w:r w:rsidR="00541B60">
        <w:t xml:space="preserve">By applying validated survey items and </w:t>
      </w:r>
      <w:r w:rsidR="00327F03">
        <w:t>vigorous</w:t>
      </w:r>
      <w:r w:rsidR="00541B60">
        <w:t xml:space="preserve"> statistical analysis, it will contribute meaningful insights into how frontline professionals understand and respond to ACE-related risks of criminality and exploitation</w:t>
      </w:r>
      <w:r w:rsidR="00AE0D48">
        <w:t xml:space="preserve"> </w:t>
      </w:r>
      <w:r w:rsidR="00AE0D48" w:rsidRPr="00CD64C5">
        <w:t>(Ruel</w:t>
      </w:r>
      <w:r w:rsidR="00CD64C5" w:rsidRPr="00CD64C5">
        <w:t xml:space="preserve"> et al.,</w:t>
      </w:r>
      <w:r w:rsidR="00AE0D48" w:rsidRPr="00CD64C5">
        <w:t xml:space="preserve"> 2016).</w:t>
      </w:r>
    </w:p>
    <w:p w14:paraId="08A910B3" w14:textId="77777777" w:rsidR="00D877F3" w:rsidRPr="00D877F3" w:rsidRDefault="00D877F3" w:rsidP="00FD2E61"/>
    <w:p w14:paraId="65B7BCDE" w14:textId="77777777" w:rsidR="00CD64C5" w:rsidRDefault="00CD64C5" w:rsidP="00FD2E61">
      <w:pPr>
        <w:jc w:val="center"/>
        <w:rPr>
          <w:b/>
          <w:bCs/>
          <w:i/>
          <w:iCs/>
          <w:sz w:val="24"/>
          <w:szCs w:val="24"/>
        </w:rPr>
      </w:pPr>
    </w:p>
    <w:p w14:paraId="3B71DB50" w14:textId="7D634E17" w:rsidR="00527B70" w:rsidRPr="00E74636" w:rsidRDefault="00527B70" w:rsidP="00FD2E61">
      <w:pPr>
        <w:jc w:val="center"/>
        <w:rPr>
          <w:b/>
          <w:bCs/>
          <w:i/>
          <w:iCs/>
          <w:sz w:val="24"/>
          <w:szCs w:val="24"/>
        </w:rPr>
      </w:pPr>
      <w:r w:rsidRPr="00E74636">
        <w:rPr>
          <w:b/>
          <w:bCs/>
          <w:i/>
          <w:iCs/>
          <w:sz w:val="24"/>
          <w:szCs w:val="24"/>
        </w:rPr>
        <w:lastRenderedPageBreak/>
        <w:t xml:space="preserve">Chapter </w:t>
      </w:r>
      <w:r w:rsidR="00E74636" w:rsidRPr="00E74636">
        <w:rPr>
          <w:b/>
          <w:bCs/>
          <w:i/>
          <w:iCs/>
          <w:sz w:val="24"/>
          <w:szCs w:val="24"/>
        </w:rPr>
        <w:t>four</w:t>
      </w:r>
    </w:p>
    <w:p w14:paraId="684EBA76" w14:textId="77777777" w:rsidR="00D0281C" w:rsidRDefault="00776E9D" w:rsidP="00A21F6D">
      <w:pPr>
        <w:jc w:val="center"/>
        <w:rPr>
          <w:i/>
          <w:iCs/>
          <w:sz w:val="24"/>
          <w:szCs w:val="24"/>
        </w:rPr>
      </w:pPr>
      <w:r>
        <w:rPr>
          <w:i/>
          <w:iCs/>
          <w:sz w:val="24"/>
          <w:szCs w:val="24"/>
        </w:rPr>
        <w:t>-</w:t>
      </w:r>
    </w:p>
    <w:p w14:paraId="3205565B" w14:textId="027547C3" w:rsidR="00776E9D" w:rsidRPr="00E74636" w:rsidRDefault="00776E9D" w:rsidP="00A21F6D">
      <w:pPr>
        <w:jc w:val="center"/>
        <w:rPr>
          <w:i/>
          <w:iCs/>
          <w:sz w:val="24"/>
          <w:szCs w:val="24"/>
        </w:rPr>
      </w:pPr>
      <w:r w:rsidRPr="00E74636">
        <w:rPr>
          <w:i/>
          <w:iCs/>
          <w:sz w:val="24"/>
          <w:szCs w:val="24"/>
        </w:rPr>
        <w:t>Analysis of results</w:t>
      </w:r>
    </w:p>
    <w:p w14:paraId="0B2775B9" w14:textId="77777777" w:rsidR="00A21F6D" w:rsidRDefault="00A21F6D" w:rsidP="00A21F6D">
      <w:pPr>
        <w:jc w:val="center"/>
        <w:rPr>
          <w:i/>
          <w:iCs/>
          <w:sz w:val="24"/>
          <w:szCs w:val="24"/>
        </w:rPr>
      </w:pPr>
    </w:p>
    <w:p w14:paraId="29F4A4D2" w14:textId="77777777" w:rsidR="00A21F6D" w:rsidRPr="00527B70" w:rsidRDefault="00A21F6D" w:rsidP="00A21F6D">
      <w:pPr>
        <w:jc w:val="center"/>
        <w:rPr>
          <w:i/>
          <w:iCs/>
          <w:sz w:val="24"/>
          <w:szCs w:val="24"/>
        </w:rPr>
      </w:pPr>
    </w:p>
    <w:p w14:paraId="2858B677" w14:textId="3C29B228" w:rsidR="00063EDD" w:rsidRDefault="00063EDD" w:rsidP="00FD2E61">
      <w:pPr>
        <w:jc w:val="center"/>
        <w:rPr>
          <w:b/>
          <w:bCs/>
        </w:rPr>
      </w:pPr>
      <w:r w:rsidRPr="00A21F6D">
        <w:rPr>
          <w:b/>
          <w:bCs/>
        </w:rPr>
        <w:t>Data preparation</w:t>
      </w:r>
    </w:p>
    <w:p w14:paraId="19971A19" w14:textId="77777777" w:rsidR="00FD2E61" w:rsidRPr="00A21F6D" w:rsidRDefault="00FD2E61" w:rsidP="00FD2E61">
      <w:pPr>
        <w:jc w:val="center"/>
        <w:rPr>
          <w:b/>
          <w:bCs/>
        </w:rPr>
      </w:pPr>
    </w:p>
    <w:p w14:paraId="6AF473EC" w14:textId="2C95679F" w:rsidR="00EB5110" w:rsidRPr="00063EDD" w:rsidRDefault="003B167A" w:rsidP="00C36D26">
      <w:r w:rsidRPr="00063EDD">
        <w:t>The data w</w:t>
      </w:r>
      <w:r w:rsidR="00A8504E">
        <w:t>as</w:t>
      </w:r>
      <w:r w:rsidRPr="00063EDD">
        <w:t xml:space="preserve"> collected from 152 </w:t>
      </w:r>
      <w:r w:rsidR="00D2669C" w:rsidRPr="00063EDD">
        <w:t>professionals, including police officers (n=48), social workers (n=</w:t>
      </w:r>
      <w:r w:rsidR="00A36A87" w:rsidRPr="00063EDD">
        <w:t>45), probation officers (n=36), and youth workers/voluntary sector staff (n=</w:t>
      </w:r>
      <w:r w:rsidR="00AB1E20" w:rsidRPr="00063EDD">
        <w:t>23). After initial screening, five responses were excluded due to substantial missing data</w:t>
      </w:r>
      <w:r w:rsidR="005C557E" w:rsidRPr="00063EDD">
        <w:t xml:space="preserve">, leaving a final sample of 147 participants. </w:t>
      </w:r>
    </w:p>
    <w:p w14:paraId="40F29E39" w14:textId="12FA006A" w:rsidR="005C557E" w:rsidRDefault="005C557E" w:rsidP="00C36D26">
      <w:r w:rsidRPr="00063EDD">
        <w:t xml:space="preserve">Missing values in individual survey items (less than 3% of </w:t>
      </w:r>
      <w:r w:rsidR="001756E4" w:rsidRPr="00063EDD">
        <w:t xml:space="preserve">total responses) were addressed using mean imputation, consistent with recommendations for handling small portions of missing data (Little and Rubin, 2019). </w:t>
      </w:r>
      <w:r w:rsidR="00E470E7" w:rsidRPr="00063EDD">
        <w:t>Reliability testing demonstrated good internal consistency across the Likert-scale items on perceived impact of ACEs</w:t>
      </w:r>
      <w:r w:rsidR="0049139E">
        <w:t xml:space="preserve">, </w:t>
      </w:r>
      <w:r w:rsidR="00B00A22" w:rsidRPr="00063EDD">
        <w:t>suggesting the measures were robust</w:t>
      </w:r>
      <w:r w:rsidR="00063EDD">
        <w:t xml:space="preserve">. </w:t>
      </w:r>
    </w:p>
    <w:p w14:paraId="6DCE9FC2" w14:textId="77777777" w:rsidR="00FD2E61" w:rsidRDefault="00FD2E61" w:rsidP="00C36D26"/>
    <w:p w14:paraId="2557FB6C" w14:textId="2AD3CB44" w:rsidR="00063EDD" w:rsidRDefault="00063EDD" w:rsidP="00FD2E61">
      <w:pPr>
        <w:jc w:val="center"/>
        <w:rPr>
          <w:b/>
          <w:bCs/>
        </w:rPr>
      </w:pPr>
      <w:r w:rsidRPr="00A21F6D">
        <w:rPr>
          <w:b/>
          <w:bCs/>
        </w:rPr>
        <w:t>Descriptive statistics</w:t>
      </w:r>
    </w:p>
    <w:p w14:paraId="4D7F49B0" w14:textId="77777777" w:rsidR="00FD2E61" w:rsidRPr="00A21F6D" w:rsidRDefault="00FD2E61" w:rsidP="00FD2E61">
      <w:pPr>
        <w:jc w:val="center"/>
        <w:rPr>
          <w:b/>
          <w:bCs/>
        </w:rPr>
      </w:pPr>
    </w:p>
    <w:p w14:paraId="106013CA" w14:textId="549998F7" w:rsidR="00063EDD" w:rsidRDefault="00063EDD" w:rsidP="00C36D26">
      <w:r>
        <w:t>Descriptive statistics provided an overview of participants demographics and professional backgrounds. The average participant age was 38</w:t>
      </w:r>
      <w:r w:rsidR="00CC2E93">
        <w:t>.6 years (SD = 7.9), and the mean length of service was 11.2 years</w:t>
      </w:r>
      <w:r w:rsidR="000457C0">
        <w:t xml:space="preserve"> (SD = 6.4). Police officers tended to report longer service (M = 13.4 years), while youth workers were the newest group on average (M = </w:t>
      </w:r>
      <w:r w:rsidR="009657A4">
        <w:t>6.9 years).</w:t>
      </w:r>
    </w:p>
    <w:p w14:paraId="15A9D377" w14:textId="77777777" w:rsidR="00FD2E61" w:rsidRDefault="00FD2E61" w:rsidP="00C36D26"/>
    <w:p w14:paraId="1ECCBD78" w14:textId="3FF3F5AB" w:rsidR="009657A4" w:rsidRDefault="009657A4" w:rsidP="00FD2E61">
      <w:pPr>
        <w:jc w:val="center"/>
        <w:rPr>
          <w:b/>
          <w:bCs/>
        </w:rPr>
      </w:pPr>
      <w:r w:rsidRPr="00A21F6D">
        <w:rPr>
          <w:b/>
          <w:bCs/>
        </w:rPr>
        <w:t>Perceptions of ACE prevalence</w:t>
      </w:r>
    </w:p>
    <w:p w14:paraId="4F41F0C5" w14:textId="77777777" w:rsidR="00FD2E61" w:rsidRPr="00A21F6D" w:rsidRDefault="00FD2E61" w:rsidP="00FD2E61">
      <w:pPr>
        <w:jc w:val="center"/>
        <w:rPr>
          <w:b/>
          <w:bCs/>
        </w:rPr>
      </w:pPr>
    </w:p>
    <w:p w14:paraId="53FDBDDF" w14:textId="08924850" w:rsidR="009657A4" w:rsidRDefault="009657A4" w:rsidP="00C36D26">
      <w:r>
        <w:t xml:space="preserve">Across the sample, practitioners estimated that 72% of the individuals they worked with had experienced at least one ACE, with 41% </w:t>
      </w:r>
      <w:r w:rsidR="00736243">
        <w:t xml:space="preserve">estimated to have experienced four or more. Social workers reported the highest perceived prevalence of </w:t>
      </w:r>
      <w:r w:rsidR="00E02E2D">
        <w:t>multiple</w:t>
      </w:r>
      <w:r w:rsidR="00736243">
        <w:t xml:space="preserve"> ACEs (M =</w:t>
      </w:r>
      <w:r w:rsidR="00E02E2D">
        <w:t xml:space="preserve"> 78%), followed closely by probation officers (</w:t>
      </w:r>
      <w:r w:rsidR="000D65E5">
        <w:t>M = 74%). Police officers and youth workers reported slightly lower figures (M = 67%</w:t>
      </w:r>
      <w:r w:rsidR="00F30114">
        <w:t xml:space="preserve"> and M = 65% respectively), though still substantial. </w:t>
      </w:r>
    </w:p>
    <w:p w14:paraId="66F59FEC" w14:textId="40A5E914" w:rsidR="006B533C" w:rsidRDefault="006B533C" w:rsidP="001D06C3">
      <w:r>
        <w:t>(N = sample size)</w:t>
      </w:r>
    </w:p>
    <w:p w14:paraId="02C52F6A" w14:textId="5EADF65C" w:rsidR="001D06C3" w:rsidRDefault="001D06C3" w:rsidP="001D06C3">
      <w:r>
        <w:t xml:space="preserve">(SD = </w:t>
      </w:r>
      <w:r w:rsidR="006B533C">
        <w:t>s</w:t>
      </w:r>
      <w:r>
        <w:t>tandard deviation)</w:t>
      </w:r>
    </w:p>
    <w:p w14:paraId="2A35518A" w14:textId="3B070C86" w:rsidR="00D1165C" w:rsidRDefault="006B533C" w:rsidP="00C36D26">
      <w:pPr>
        <w:rPr>
          <w:noProof/>
        </w:rPr>
      </w:pPr>
      <w:r>
        <w:rPr>
          <w:noProof/>
        </w:rPr>
        <w:t>(M = mean)</w:t>
      </w:r>
    </w:p>
    <w:p w14:paraId="393CC001" w14:textId="77777777" w:rsidR="006B533C" w:rsidRDefault="006B533C" w:rsidP="00C36D26">
      <w:pPr>
        <w:rPr>
          <w:noProof/>
        </w:rPr>
      </w:pPr>
    </w:p>
    <w:p w14:paraId="4F6E6B0D" w14:textId="4E22988B" w:rsidR="00EC1063" w:rsidRDefault="00EC1063" w:rsidP="00C36D26">
      <w:r>
        <w:rPr>
          <w:noProof/>
        </w:rPr>
        <w:lastRenderedPageBreak/>
        <w:drawing>
          <wp:inline distT="0" distB="0" distL="0" distR="0" wp14:anchorId="2042F1F4" wp14:editId="65BFBE95">
            <wp:extent cx="5731510" cy="4170680"/>
            <wp:effectExtent l="0" t="0" r="0" b="0"/>
            <wp:docPr id="1515672936" name="Picture 3"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672936" name="Picture 3" descr="A graph of a bar graph&#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4170680"/>
                    </a:xfrm>
                    <a:prstGeom prst="rect">
                      <a:avLst/>
                    </a:prstGeom>
                  </pic:spPr>
                </pic:pic>
              </a:graphicData>
            </a:graphic>
          </wp:inline>
        </w:drawing>
      </w:r>
    </w:p>
    <w:p w14:paraId="039922AE" w14:textId="77777777" w:rsidR="00B46C74" w:rsidRDefault="009E469C" w:rsidP="00C36D26">
      <w:pPr>
        <w:rPr>
          <w:i/>
          <w:iCs/>
        </w:rPr>
      </w:pPr>
      <w:r w:rsidRPr="005516FF">
        <w:t xml:space="preserve">Figure 1: </w:t>
      </w:r>
      <w:r w:rsidRPr="005516FF">
        <w:rPr>
          <w:i/>
          <w:iCs/>
        </w:rPr>
        <w:t>Practitioners’ estimates of the percentage of service users who have experienced at least one ACE, broken down by professional role.</w:t>
      </w:r>
    </w:p>
    <w:p w14:paraId="06518291" w14:textId="77777777" w:rsidR="009F4111" w:rsidRDefault="009F4111" w:rsidP="00C36D26">
      <w:pPr>
        <w:rPr>
          <w:i/>
          <w:iCs/>
        </w:rPr>
      </w:pPr>
    </w:p>
    <w:p w14:paraId="7289B372" w14:textId="75E8EB55" w:rsidR="00F30114" w:rsidRDefault="00F30114" w:rsidP="00FD2E61">
      <w:pPr>
        <w:jc w:val="center"/>
        <w:rPr>
          <w:b/>
          <w:bCs/>
        </w:rPr>
      </w:pPr>
      <w:r w:rsidRPr="00A21F6D">
        <w:rPr>
          <w:b/>
          <w:bCs/>
        </w:rPr>
        <w:t>Perceived impact of ACEs</w:t>
      </w:r>
    </w:p>
    <w:p w14:paraId="79C8C559" w14:textId="77777777" w:rsidR="00FD2E61" w:rsidRPr="00A21F6D" w:rsidRDefault="00FD2E61" w:rsidP="00FD2E61">
      <w:pPr>
        <w:jc w:val="center"/>
        <w:rPr>
          <w:i/>
          <w:iCs/>
        </w:rPr>
      </w:pPr>
    </w:p>
    <w:p w14:paraId="57F38DD9" w14:textId="60A0285C" w:rsidR="00F30114" w:rsidRDefault="00F30114" w:rsidP="00C36D26">
      <w:r>
        <w:t>On a five-point Likert scale (1 = very low impact, 5 = very high impact), practitioners rated the influence of ACEs on</w:t>
      </w:r>
      <w:r w:rsidR="00AE1CB1">
        <w:t>:</w:t>
      </w:r>
    </w:p>
    <w:p w14:paraId="72766C29" w14:textId="6D7CF03A" w:rsidR="00AE1CB1" w:rsidRDefault="00AE1CB1" w:rsidP="00C36D26">
      <w:r>
        <w:t>Criminality: M = 4.3 (SD = 0.6)</w:t>
      </w:r>
    </w:p>
    <w:p w14:paraId="6AE0D648" w14:textId="4B088486" w:rsidR="00AE1CB1" w:rsidRDefault="00AE1CB1" w:rsidP="00C36D26">
      <w:r>
        <w:t xml:space="preserve">Exploitation: M = 4.5 (SD = </w:t>
      </w:r>
      <w:r w:rsidR="00480EA9">
        <w:t>0.5)</w:t>
      </w:r>
    </w:p>
    <w:p w14:paraId="0A40E677" w14:textId="766F36E0" w:rsidR="00480EA9" w:rsidRDefault="00480EA9" w:rsidP="00C36D26">
      <w:r>
        <w:t>Reoffending: M = 4.1 (SD = 0.7)</w:t>
      </w:r>
    </w:p>
    <w:p w14:paraId="48050407" w14:textId="6A729CA7" w:rsidR="00480EA9" w:rsidRDefault="00480EA9" w:rsidP="00C36D26">
      <w:r>
        <w:t>General vulnerability: M = 4.6 (SD = 0.5)</w:t>
      </w:r>
    </w:p>
    <w:p w14:paraId="2D03209F" w14:textId="0177F4E0" w:rsidR="00480EA9" w:rsidRDefault="00480EA9" w:rsidP="00C36D26">
      <w:r>
        <w:t>These averages suggest</w:t>
      </w:r>
      <w:r w:rsidR="00372080">
        <w:t xml:space="preserve"> a</w:t>
      </w:r>
      <w:r>
        <w:t xml:space="preserve"> strong consensus that ACEs significantly contribute to both offending behaviour and susceptibility to exploitation.</w:t>
      </w:r>
    </w:p>
    <w:p w14:paraId="2D459EA4" w14:textId="77777777" w:rsidR="00FD2E61" w:rsidRDefault="00FD2E61" w:rsidP="00C36D26"/>
    <w:p w14:paraId="5CDE4827" w14:textId="77777777" w:rsidR="00FD2E61" w:rsidRDefault="00FD2E61" w:rsidP="00FD2E61">
      <w:pPr>
        <w:jc w:val="center"/>
        <w:rPr>
          <w:b/>
          <w:bCs/>
        </w:rPr>
      </w:pPr>
    </w:p>
    <w:p w14:paraId="767EFE8C" w14:textId="77777777" w:rsidR="00FD2E61" w:rsidRDefault="00FD2E61" w:rsidP="00FD2E61">
      <w:pPr>
        <w:jc w:val="center"/>
        <w:rPr>
          <w:b/>
          <w:bCs/>
        </w:rPr>
      </w:pPr>
    </w:p>
    <w:p w14:paraId="4FD649B2" w14:textId="77777777" w:rsidR="00FD2E61" w:rsidRDefault="00FD2E61" w:rsidP="00FD2E61">
      <w:pPr>
        <w:jc w:val="center"/>
        <w:rPr>
          <w:b/>
          <w:bCs/>
        </w:rPr>
      </w:pPr>
    </w:p>
    <w:p w14:paraId="29CDB888" w14:textId="00F8475C" w:rsidR="00480EA9" w:rsidRDefault="00AF552F" w:rsidP="00FD2E61">
      <w:pPr>
        <w:jc w:val="center"/>
        <w:rPr>
          <w:b/>
          <w:bCs/>
        </w:rPr>
      </w:pPr>
      <w:r w:rsidRPr="00A21F6D">
        <w:rPr>
          <w:b/>
          <w:bCs/>
        </w:rPr>
        <w:lastRenderedPageBreak/>
        <w:t xml:space="preserve">Professional </w:t>
      </w:r>
      <w:r w:rsidR="00A03422" w:rsidRPr="00A21F6D">
        <w:rPr>
          <w:b/>
          <w:bCs/>
        </w:rPr>
        <w:t>confidence</w:t>
      </w:r>
      <w:r w:rsidRPr="00A21F6D">
        <w:rPr>
          <w:b/>
          <w:bCs/>
        </w:rPr>
        <w:t xml:space="preserve"> and resources</w:t>
      </w:r>
    </w:p>
    <w:p w14:paraId="5402536C" w14:textId="77777777" w:rsidR="00FD2E61" w:rsidRPr="00A21F6D" w:rsidRDefault="00FD2E61" w:rsidP="00FD2E61">
      <w:pPr>
        <w:jc w:val="center"/>
        <w:rPr>
          <w:b/>
          <w:bCs/>
        </w:rPr>
      </w:pPr>
    </w:p>
    <w:p w14:paraId="7FA6767D" w14:textId="1EDFC7AF" w:rsidR="00AF552F" w:rsidRDefault="00AF552F" w:rsidP="00C36D26">
      <w:r>
        <w:t>When asked about their confidence in identifying ACE-related risks, professionals reported a moderate mean score (M = 3.6, SD</w:t>
      </w:r>
      <w:r w:rsidR="00E56134">
        <w:t xml:space="preserve"> = 0.9). However, confidence levels varied across groups</w:t>
      </w:r>
      <w:r w:rsidR="0026058F">
        <w:t>: social workers rated themselves most confident (M = 3.9), whereas youth workers rated themselves lower (M</w:t>
      </w:r>
      <w:r w:rsidR="002E366D">
        <w:t xml:space="preserve"> = 3.2).</w:t>
      </w:r>
    </w:p>
    <w:p w14:paraId="4B4EAAF7" w14:textId="04753F97" w:rsidR="00D67536" w:rsidRDefault="002E366D" w:rsidP="00C36D26">
      <w:r>
        <w:t xml:space="preserve">Regarding resources, only 29% of participants agreed that their organisations had sufficient </w:t>
      </w:r>
      <w:r w:rsidR="00A03422">
        <w:t>resources</w:t>
      </w:r>
      <w:r>
        <w:t xml:space="preserve"> to address ACE-related risks effectively. This suggests </w:t>
      </w:r>
      <w:r w:rsidR="00A03422">
        <w:t>a widespread perception of under-</w:t>
      </w:r>
      <w:r w:rsidR="009D6A78">
        <w:t>resourcing</w:t>
      </w:r>
      <w:r w:rsidR="00A03422">
        <w:t xml:space="preserve"> in this area. </w:t>
      </w:r>
    </w:p>
    <w:p w14:paraId="4848AEE9" w14:textId="77777777" w:rsidR="00501826" w:rsidRDefault="00501826" w:rsidP="00C36D26"/>
    <w:p w14:paraId="4D494208" w14:textId="77777777" w:rsidR="00501826" w:rsidRDefault="00501826" w:rsidP="00C36D26"/>
    <w:p w14:paraId="6E78FE24" w14:textId="3E5AFA21" w:rsidR="000838C2" w:rsidRDefault="000838C2" w:rsidP="00C36D26">
      <w:r>
        <w:rPr>
          <w:noProof/>
        </w:rPr>
        <w:drawing>
          <wp:inline distT="0" distB="0" distL="0" distR="0" wp14:anchorId="433A8B9F" wp14:editId="773A4C6A">
            <wp:extent cx="5731510" cy="4312920"/>
            <wp:effectExtent l="0" t="0" r="0" b="0"/>
            <wp:docPr id="2098499906" name="Picture 4"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499906" name="Picture 4" descr="A graph of a number of peopl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312920"/>
                    </a:xfrm>
                    <a:prstGeom prst="rect">
                      <a:avLst/>
                    </a:prstGeom>
                  </pic:spPr>
                </pic:pic>
              </a:graphicData>
            </a:graphic>
          </wp:inline>
        </w:drawing>
      </w:r>
    </w:p>
    <w:p w14:paraId="05B2716D" w14:textId="28F9A453" w:rsidR="00501826" w:rsidRPr="005516FF" w:rsidRDefault="000838C2" w:rsidP="00C36D26">
      <w:pPr>
        <w:rPr>
          <w:i/>
          <w:iCs/>
        </w:rPr>
      </w:pPr>
      <w:r w:rsidRPr="005516FF">
        <w:t>Figure 2</w:t>
      </w:r>
      <w:r w:rsidRPr="005516FF">
        <w:rPr>
          <w:i/>
          <w:iCs/>
        </w:rPr>
        <w:t xml:space="preserve">: </w:t>
      </w:r>
      <w:r w:rsidR="00484BA3" w:rsidRPr="005516FF">
        <w:rPr>
          <w:i/>
          <w:iCs/>
        </w:rPr>
        <w:t>Mean scores for practitioner confidence in identifying ACE related risks</w:t>
      </w:r>
      <w:r w:rsidR="001B671D" w:rsidRPr="005516FF">
        <w:rPr>
          <w:i/>
          <w:iCs/>
        </w:rPr>
        <w:t>, measured on a five-point Likert-scale (1 = very low confidence,</w:t>
      </w:r>
      <w:r w:rsidR="004F76B8" w:rsidRPr="005516FF">
        <w:rPr>
          <w:i/>
          <w:iCs/>
        </w:rPr>
        <w:t xml:space="preserve"> 5= very high confidence), by professional role.</w:t>
      </w:r>
    </w:p>
    <w:p w14:paraId="6C6AA02F" w14:textId="77777777" w:rsidR="00D67536" w:rsidRDefault="00D67536" w:rsidP="00C36D26">
      <w:pPr>
        <w:rPr>
          <w:b/>
          <w:bCs/>
        </w:rPr>
      </w:pPr>
    </w:p>
    <w:p w14:paraId="0F6B2FE4" w14:textId="1292677C" w:rsidR="009D6A78" w:rsidRDefault="009D6A78" w:rsidP="00FD2E61">
      <w:pPr>
        <w:jc w:val="center"/>
        <w:rPr>
          <w:b/>
          <w:bCs/>
        </w:rPr>
      </w:pPr>
      <w:r w:rsidRPr="00A21F6D">
        <w:rPr>
          <w:b/>
          <w:bCs/>
        </w:rPr>
        <w:t>Correlation analysis</w:t>
      </w:r>
    </w:p>
    <w:p w14:paraId="069C757F" w14:textId="77777777" w:rsidR="00FD2E61" w:rsidRPr="00A21F6D" w:rsidRDefault="00FD2E61" w:rsidP="00FD2E61">
      <w:pPr>
        <w:jc w:val="center"/>
        <w:rPr>
          <w:b/>
          <w:bCs/>
        </w:rPr>
      </w:pPr>
    </w:p>
    <w:p w14:paraId="0C526613" w14:textId="1181F5DB" w:rsidR="009D6A78" w:rsidRDefault="001703AE" w:rsidP="00C36D26">
      <w:r>
        <w:t>Pearsons’s</w:t>
      </w:r>
      <w:r w:rsidR="009D6A78">
        <w:t xml:space="preserve"> correlation coefficients were </w:t>
      </w:r>
      <w:r w:rsidR="0022186B">
        <w:t xml:space="preserve">calculated to explore </w:t>
      </w:r>
      <w:r w:rsidR="003C7A3F">
        <w:t xml:space="preserve">the </w:t>
      </w:r>
      <w:r w:rsidR="0022186B">
        <w:t>relationship between practitioner characteristics and their perceptions of ACEs.</w:t>
      </w:r>
    </w:p>
    <w:p w14:paraId="7B713E11" w14:textId="50F6F999" w:rsidR="0022186B" w:rsidRDefault="0022186B" w:rsidP="009E7EE8">
      <w:pPr>
        <w:pStyle w:val="ListParagraph"/>
        <w:numPr>
          <w:ilvl w:val="0"/>
          <w:numId w:val="8"/>
        </w:numPr>
      </w:pPr>
      <w:r>
        <w:lastRenderedPageBreak/>
        <w:t xml:space="preserve">Years of service was positively correlated with higher perceived prevalence of ACE (r = </w:t>
      </w:r>
      <w:r w:rsidR="008420C4">
        <w:t xml:space="preserve">.32, p </w:t>
      </w:r>
      <w:r w:rsidR="0057001E" w:rsidRPr="0057001E">
        <w:t>&lt;</w:t>
      </w:r>
      <w:r w:rsidR="00044428">
        <w:t xml:space="preserve"> .01). This suggests that more experienced professionals were more likely to view ACEs as widespread. </w:t>
      </w:r>
    </w:p>
    <w:p w14:paraId="7786F455" w14:textId="3928B2E7" w:rsidR="00044428" w:rsidRDefault="00044428" w:rsidP="009E7EE8">
      <w:pPr>
        <w:pStyle w:val="ListParagraph"/>
        <w:numPr>
          <w:ilvl w:val="0"/>
          <w:numId w:val="8"/>
        </w:numPr>
      </w:pPr>
      <w:r>
        <w:t>Confidence in identifying ACEs was moderately correlated with years of service (r = .</w:t>
      </w:r>
      <w:r w:rsidR="00591E13">
        <w:t xml:space="preserve">28, p </w:t>
      </w:r>
      <w:r w:rsidR="00591E13" w:rsidRPr="00591E13">
        <w:t>&lt;</w:t>
      </w:r>
      <w:r w:rsidR="00591E13">
        <w:t xml:space="preserve"> .01) and </w:t>
      </w:r>
      <w:r w:rsidR="00A41C16">
        <w:t xml:space="preserve">with professional role seniority (r = .22, p </w:t>
      </w:r>
      <w:r w:rsidR="00A41C16" w:rsidRPr="00A41C16">
        <w:t>&lt;</w:t>
      </w:r>
      <w:r w:rsidR="00A41C16">
        <w:t xml:space="preserve"> .05).</w:t>
      </w:r>
    </w:p>
    <w:p w14:paraId="40F72695" w14:textId="23D07AFA" w:rsidR="00A41C16" w:rsidRDefault="00A41C16" w:rsidP="009E7EE8">
      <w:pPr>
        <w:pStyle w:val="ListParagraph"/>
        <w:numPr>
          <w:ilvl w:val="0"/>
          <w:numId w:val="8"/>
        </w:numPr>
      </w:pPr>
      <w:r>
        <w:t>Perceived organisational resources were negatively correlated with perceived prevalence of ACEs (r</w:t>
      </w:r>
      <w:r w:rsidR="008975F0">
        <w:t xml:space="preserve"> = -.25, p </w:t>
      </w:r>
      <w:r w:rsidR="008975F0" w:rsidRPr="008975F0">
        <w:t>&lt;</w:t>
      </w:r>
      <w:r w:rsidR="008975F0">
        <w:t xml:space="preserve"> .01)</w:t>
      </w:r>
      <w:r w:rsidR="00996594">
        <w:t xml:space="preserve">, indicating that </w:t>
      </w:r>
      <w:r w:rsidR="00E50ECD">
        <w:t>professionals</w:t>
      </w:r>
      <w:r w:rsidR="00996594">
        <w:t xml:space="preserve"> who viewed ACEs as highly prevalent also tended to feel their organisations lacked adequate resources. </w:t>
      </w:r>
    </w:p>
    <w:p w14:paraId="0E1318C6" w14:textId="4E51710D" w:rsidR="00996594" w:rsidRDefault="00996594" w:rsidP="00C36D26">
      <w:r>
        <w:t xml:space="preserve">These findings </w:t>
      </w:r>
      <w:r w:rsidR="009E7EE8">
        <w:t>demonstrate that experience shapes professionals’ perceptions and that recognition of ACE prevalence may heighten awareness of systematic resource gaps.</w:t>
      </w:r>
    </w:p>
    <w:p w14:paraId="0F64F833" w14:textId="425DF513" w:rsidR="00A2774C" w:rsidRDefault="00752B0E" w:rsidP="00C36D26">
      <w:r>
        <w:t>(R = correlation)</w:t>
      </w:r>
    </w:p>
    <w:p w14:paraId="0A22E3DC" w14:textId="30B07756" w:rsidR="00752B0E" w:rsidRDefault="00752B0E" w:rsidP="00C36D26">
      <w:r>
        <w:t>(P = p-value</w:t>
      </w:r>
    </w:p>
    <w:p w14:paraId="6D289A03" w14:textId="77777777" w:rsidR="00482EAA" w:rsidRDefault="00482EAA" w:rsidP="00C36D26"/>
    <w:p w14:paraId="5C6EDD5B" w14:textId="334524E4" w:rsidR="00C1270F" w:rsidRDefault="00C1270F" w:rsidP="00C36D26">
      <w:r>
        <w:rPr>
          <w:noProof/>
        </w:rPr>
        <w:drawing>
          <wp:inline distT="0" distB="0" distL="0" distR="0" wp14:anchorId="7EA4FC6A" wp14:editId="3960F11C">
            <wp:extent cx="5731510" cy="3753485"/>
            <wp:effectExtent l="0" t="0" r="0" b="0"/>
            <wp:docPr id="1000124464" name="Picture 6" descr="A graph showing the difference between experience and perceived 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24464" name="Picture 6" descr="A graph showing the difference between experience and perceived ac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53485"/>
                    </a:xfrm>
                    <a:prstGeom prst="rect">
                      <a:avLst/>
                    </a:prstGeom>
                  </pic:spPr>
                </pic:pic>
              </a:graphicData>
            </a:graphic>
          </wp:inline>
        </w:drawing>
      </w:r>
    </w:p>
    <w:p w14:paraId="3C0A951B" w14:textId="43B002EA" w:rsidR="00C1270F" w:rsidRPr="003972F5" w:rsidRDefault="00C1270F" w:rsidP="00C36D26">
      <w:pPr>
        <w:rPr>
          <w:i/>
          <w:iCs/>
        </w:rPr>
      </w:pPr>
      <w:r w:rsidRPr="003972F5">
        <w:t xml:space="preserve">Figure 3: </w:t>
      </w:r>
      <w:r w:rsidR="00E57258" w:rsidRPr="003972F5">
        <w:rPr>
          <w:i/>
          <w:iCs/>
        </w:rPr>
        <w:t xml:space="preserve">Shows the relationship between years of professional service and perceived prevalence </w:t>
      </w:r>
      <w:r w:rsidR="003972F5" w:rsidRPr="003972F5">
        <w:rPr>
          <w:i/>
          <w:iCs/>
        </w:rPr>
        <w:t>of ACEs in service users. Data presented as mean estimated prevalence (%) across the sample.</w:t>
      </w:r>
    </w:p>
    <w:p w14:paraId="169A5B1E" w14:textId="77777777" w:rsidR="00501826" w:rsidRDefault="00501826" w:rsidP="00C36D26">
      <w:pPr>
        <w:rPr>
          <w:b/>
          <w:bCs/>
        </w:rPr>
      </w:pPr>
    </w:p>
    <w:p w14:paraId="193BBD26" w14:textId="6ECB233B" w:rsidR="00EA1FAA" w:rsidRDefault="00EA1FAA" w:rsidP="00FD2E61">
      <w:pPr>
        <w:jc w:val="center"/>
        <w:rPr>
          <w:b/>
          <w:bCs/>
        </w:rPr>
      </w:pPr>
      <w:r w:rsidRPr="00A21F6D">
        <w:rPr>
          <w:b/>
          <w:bCs/>
        </w:rPr>
        <w:t>Regression analysis</w:t>
      </w:r>
    </w:p>
    <w:p w14:paraId="42905DC2" w14:textId="77777777" w:rsidR="00FD2E61" w:rsidRPr="00A21F6D" w:rsidRDefault="00FD2E61" w:rsidP="00FD2E61">
      <w:pPr>
        <w:jc w:val="center"/>
        <w:rPr>
          <w:b/>
          <w:bCs/>
        </w:rPr>
      </w:pPr>
    </w:p>
    <w:p w14:paraId="76D1FD8B" w14:textId="66B4BE29" w:rsidR="00EA1FAA" w:rsidRDefault="00EA1FAA" w:rsidP="00C36D26">
      <w:r>
        <w:t>A multiple regression analysis was conducted to determine whether professional role, years of service, and sector (</w:t>
      </w:r>
      <w:r w:rsidR="007256B4">
        <w:t>justice, social care, voluntary) predicted perceived impact of ACEs on exploitation.</w:t>
      </w:r>
    </w:p>
    <w:p w14:paraId="1C64EA45" w14:textId="746A40AD" w:rsidR="007256B4" w:rsidRDefault="007256B4" w:rsidP="00C36D26">
      <w:r>
        <w:lastRenderedPageBreak/>
        <w:t xml:space="preserve">The overall model was </w:t>
      </w:r>
      <w:r w:rsidR="00541ABD">
        <w:t>statistically significant (</w:t>
      </w:r>
      <w:r w:rsidR="00D77755">
        <w:t>F (</w:t>
      </w:r>
      <w:r w:rsidR="00541ABD">
        <w:t>3,143) = 8.</w:t>
      </w:r>
      <w:r w:rsidR="00F05141">
        <w:t xml:space="preserve">71, p </w:t>
      </w:r>
      <w:r w:rsidR="00F05141" w:rsidRPr="00F05141">
        <w:t>&lt;</w:t>
      </w:r>
      <w:r w:rsidR="00F05141">
        <w:t xml:space="preserve"> .001), explaining 21% of the variance in </w:t>
      </w:r>
      <w:r w:rsidR="000900FE">
        <w:t xml:space="preserve">the </w:t>
      </w:r>
      <w:r w:rsidR="00F05141">
        <w:t xml:space="preserve">exploitation scores. </w:t>
      </w:r>
    </w:p>
    <w:p w14:paraId="1E36ADAA" w14:textId="2D11F77B" w:rsidR="00F05141" w:rsidRDefault="00F05141" w:rsidP="006734B7">
      <w:pPr>
        <w:pStyle w:val="ListParagraph"/>
        <w:numPr>
          <w:ilvl w:val="0"/>
          <w:numId w:val="9"/>
        </w:numPr>
      </w:pPr>
      <w:r>
        <w:t xml:space="preserve">Professional role: Social workers were significantly more likely than police officers to attribute high impact to ACEs </w:t>
      </w:r>
      <w:r w:rsidR="00604C27">
        <w:t>(</w:t>
      </w:r>
      <w:r w:rsidR="00E40415" w:rsidRPr="00E40415">
        <w:t>β</w:t>
      </w:r>
      <w:r w:rsidR="00E40415">
        <w:t xml:space="preserve"> </w:t>
      </w:r>
      <w:r w:rsidR="00A31C9E">
        <w:t xml:space="preserve">= .29, p </w:t>
      </w:r>
      <w:r w:rsidR="00A31C9E" w:rsidRPr="00F05141">
        <w:t>&lt;</w:t>
      </w:r>
      <w:r w:rsidR="00D03193">
        <w:t xml:space="preserve"> .01). Probation officers also rated ACEs higher than police officers, though this was marginally significant (</w:t>
      </w:r>
      <w:r w:rsidR="00D03193" w:rsidRPr="00E40415">
        <w:t>β</w:t>
      </w:r>
      <w:r w:rsidR="002F6627">
        <w:t xml:space="preserve"> = .</w:t>
      </w:r>
      <w:r w:rsidR="0070134F">
        <w:t>18</w:t>
      </w:r>
      <w:r w:rsidR="002F6627">
        <w:t xml:space="preserve">, p </w:t>
      </w:r>
      <w:r w:rsidR="002F6627" w:rsidRPr="00F05141">
        <w:t>&lt;</w:t>
      </w:r>
      <w:r w:rsidR="002F6627">
        <w:t xml:space="preserve"> .0</w:t>
      </w:r>
      <w:r w:rsidR="0070134F">
        <w:t>6</w:t>
      </w:r>
      <w:r w:rsidR="002F6627">
        <w:t>).</w:t>
      </w:r>
    </w:p>
    <w:p w14:paraId="3183472C" w14:textId="55237682" w:rsidR="002F6627" w:rsidRDefault="002F6627" w:rsidP="006734B7">
      <w:pPr>
        <w:pStyle w:val="ListParagraph"/>
        <w:numPr>
          <w:ilvl w:val="0"/>
          <w:numId w:val="9"/>
        </w:numPr>
      </w:pPr>
      <w:r>
        <w:t>Years of service: longer service predicted higher perceived impact (</w:t>
      </w:r>
      <w:r w:rsidRPr="00E40415">
        <w:t>β</w:t>
      </w:r>
      <w:r w:rsidR="00A945C1">
        <w:t xml:space="preserve"> = .</w:t>
      </w:r>
      <w:r w:rsidR="006734B7">
        <w:t>25</w:t>
      </w:r>
      <w:r w:rsidR="00A945C1">
        <w:t>, p = .</w:t>
      </w:r>
      <w:r w:rsidR="006734B7">
        <w:t>01</w:t>
      </w:r>
      <w:r w:rsidR="00A945C1">
        <w:t>).</w:t>
      </w:r>
    </w:p>
    <w:p w14:paraId="6FFEA1B1" w14:textId="2E203753" w:rsidR="006734B7" w:rsidRDefault="005648DB" w:rsidP="006734B7">
      <w:pPr>
        <w:pStyle w:val="ListParagraph"/>
        <w:numPr>
          <w:ilvl w:val="0"/>
          <w:numId w:val="9"/>
        </w:numPr>
      </w:pPr>
      <w:r>
        <w:t>Sector: Practitioners in voluntary organisations did not differ significantly from statutory services (</w:t>
      </w:r>
      <w:r w:rsidRPr="00E40415">
        <w:t>β</w:t>
      </w:r>
      <w:r>
        <w:t xml:space="preserve"> = .</w:t>
      </w:r>
      <w:r w:rsidR="00643BC7">
        <w:t>09</w:t>
      </w:r>
      <w:r>
        <w:t>, p = .</w:t>
      </w:r>
      <w:r w:rsidR="00643BC7">
        <w:t>28</w:t>
      </w:r>
      <w:r>
        <w:t>).</w:t>
      </w:r>
    </w:p>
    <w:p w14:paraId="4EC139D4" w14:textId="61CA48C6" w:rsidR="00D04051" w:rsidRDefault="00643BC7" w:rsidP="00643BC7">
      <w:r>
        <w:t>This analysis suggests that social workers and more experienced practitioners are especial</w:t>
      </w:r>
      <w:r w:rsidR="00E50ECD">
        <w:t>ly likely to recognise ACEs as strong</w:t>
      </w:r>
      <w:r w:rsidR="00850BA6">
        <w:t xml:space="preserve"> </w:t>
      </w:r>
      <w:r w:rsidR="00E50ECD">
        <w:t>drivers of exploitation risk.</w:t>
      </w:r>
    </w:p>
    <w:p w14:paraId="2D237D68" w14:textId="6294EA2E" w:rsidR="00501826" w:rsidRDefault="00CF60DD" w:rsidP="00643BC7">
      <w:r>
        <w:t>(</w:t>
      </w:r>
      <w:r w:rsidRPr="00E40415">
        <w:t>β</w:t>
      </w:r>
      <w:r>
        <w:t xml:space="preserve"> = beta level)</w:t>
      </w:r>
    </w:p>
    <w:p w14:paraId="0FCF0ED7" w14:textId="77777777" w:rsidR="00501826" w:rsidRDefault="00501826" w:rsidP="00643BC7"/>
    <w:p w14:paraId="3648F4C0" w14:textId="77777777" w:rsidR="00757EA4" w:rsidRDefault="00757EA4" w:rsidP="00643BC7"/>
    <w:p w14:paraId="06C60D23" w14:textId="3231A9B9" w:rsidR="00B46C74" w:rsidRDefault="00850BA6" w:rsidP="00643BC7">
      <w:pPr>
        <w:rPr>
          <w:i/>
          <w:iCs/>
        </w:rPr>
      </w:pPr>
      <w:r>
        <w:rPr>
          <w:noProof/>
        </w:rPr>
        <w:drawing>
          <wp:anchor distT="0" distB="0" distL="114300" distR="114300" simplePos="0" relativeHeight="251659264" behindDoc="0" locked="0" layoutInCell="1" allowOverlap="1" wp14:anchorId="29766E02" wp14:editId="23358E96">
            <wp:simplePos x="0" y="0"/>
            <wp:positionH relativeFrom="column">
              <wp:posOffset>0</wp:posOffset>
            </wp:positionH>
            <wp:positionV relativeFrom="paragraph">
              <wp:posOffset>0</wp:posOffset>
            </wp:positionV>
            <wp:extent cx="5731510" cy="4295140"/>
            <wp:effectExtent l="0" t="0" r="0" b="0"/>
            <wp:wrapSquare wrapText="bothSides"/>
            <wp:docPr id="1869226021" name="Picture 5"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226021" name="Picture 5" descr="A graph of a bar graph&#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5140"/>
                    </a:xfrm>
                    <a:prstGeom prst="rect">
                      <a:avLst/>
                    </a:prstGeom>
                  </pic:spPr>
                </pic:pic>
              </a:graphicData>
            </a:graphic>
          </wp:anchor>
        </w:drawing>
      </w:r>
      <w:r w:rsidR="006704B5">
        <w:t xml:space="preserve">Figure </w:t>
      </w:r>
      <w:r w:rsidR="00B46C74">
        <w:t>4</w:t>
      </w:r>
      <w:r w:rsidR="006704B5">
        <w:t xml:space="preserve">: </w:t>
      </w:r>
      <w:r w:rsidR="00841BD4" w:rsidRPr="005516FF">
        <w:rPr>
          <w:i/>
          <w:iCs/>
        </w:rPr>
        <w:t>Mean scores for practitioners</w:t>
      </w:r>
      <w:r w:rsidR="00CA24C5" w:rsidRPr="005516FF">
        <w:rPr>
          <w:i/>
          <w:iCs/>
        </w:rPr>
        <w:t xml:space="preserve">’ perceptions of the impact of ACEs on exploitation, measured on a five-point Likert-scale </w:t>
      </w:r>
      <w:r w:rsidR="005516FF" w:rsidRPr="005516FF">
        <w:rPr>
          <w:i/>
          <w:iCs/>
        </w:rPr>
        <w:t>(1 = very low impact, 5 = very high impact), by professional role.</w:t>
      </w:r>
    </w:p>
    <w:p w14:paraId="7C27A990" w14:textId="77777777" w:rsidR="00FD2E61" w:rsidRDefault="00FD2E61" w:rsidP="00643BC7">
      <w:pPr>
        <w:rPr>
          <w:i/>
          <w:iCs/>
        </w:rPr>
      </w:pPr>
    </w:p>
    <w:p w14:paraId="7EB17789" w14:textId="77777777" w:rsidR="0038571F" w:rsidRDefault="0038571F" w:rsidP="00FD2E61">
      <w:pPr>
        <w:jc w:val="center"/>
        <w:rPr>
          <w:b/>
          <w:bCs/>
        </w:rPr>
      </w:pPr>
    </w:p>
    <w:p w14:paraId="04F0E073" w14:textId="52E0372C" w:rsidR="00DA1F5E" w:rsidRDefault="00237F27" w:rsidP="00FD2E61">
      <w:pPr>
        <w:jc w:val="center"/>
        <w:rPr>
          <w:b/>
          <w:bCs/>
        </w:rPr>
      </w:pPr>
      <w:r w:rsidRPr="00A21F6D">
        <w:rPr>
          <w:b/>
          <w:bCs/>
        </w:rPr>
        <w:lastRenderedPageBreak/>
        <w:t>Group comparisons (ANOVA)</w:t>
      </w:r>
    </w:p>
    <w:p w14:paraId="6F77B264" w14:textId="77777777" w:rsidR="00FD2E61" w:rsidRPr="00A21F6D" w:rsidRDefault="00FD2E61" w:rsidP="00FD2E61">
      <w:pPr>
        <w:jc w:val="center"/>
        <w:rPr>
          <w:b/>
          <w:bCs/>
        </w:rPr>
      </w:pPr>
    </w:p>
    <w:p w14:paraId="321838F4" w14:textId="35551506" w:rsidR="00237F27" w:rsidRDefault="00BE33A6" w:rsidP="00643BC7">
      <w:r>
        <w:t>One-way</w:t>
      </w:r>
      <w:r w:rsidR="00237F27">
        <w:t xml:space="preserve"> ANOVAs were conducted to examine differences between professional groups on </w:t>
      </w:r>
      <w:r w:rsidR="00593420">
        <w:t xml:space="preserve">key variables. </w:t>
      </w:r>
    </w:p>
    <w:p w14:paraId="37BA9C88" w14:textId="221F2558" w:rsidR="00593420" w:rsidRDefault="00593420" w:rsidP="00BE33A6">
      <w:pPr>
        <w:pStyle w:val="ListParagraph"/>
        <w:numPr>
          <w:ilvl w:val="0"/>
          <w:numId w:val="10"/>
        </w:numPr>
      </w:pPr>
      <w:r>
        <w:t>Perceptions of ACE prevalence: A significant difference was found between groups</w:t>
      </w:r>
      <w:r w:rsidR="00F266F0">
        <w:t xml:space="preserve"> (F</w:t>
      </w:r>
      <w:r w:rsidR="00DE1A4B">
        <w:t xml:space="preserve"> </w:t>
      </w:r>
      <w:r w:rsidR="00F266F0">
        <w:t xml:space="preserve">(3,143) = 4.12, p </w:t>
      </w:r>
      <w:r w:rsidR="00465CBC" w:rsidRPr="00F05141">
        <w:t>&lt;</w:t>
      </w:r>
      <w:r w:rsidR="00465CBC">
        <w:t xml:space="preserve"> .01). Post-hoc tests showed that social workers (M = </w:t>
      </w:r>
      <w:r w:rsidR="00F91D9A">
        <w:t xml:space="preserve">78%) and probation officers (M = 74%) estimated higher prevalence than </w:t>
      </w:r>
      <w:r w:rsidR="00B33B44">
        <w:t xml:space="preserve">police officers (M = 67%). </w:t>
      </w:r>
    </w:p>
    <w:p w14:paraId="6D6D37DC" w14:textId="1FE85CC4" w:rsidR="00B33B44" w:rsidRDefault="00B33B44" w:rsidP="00BE33A6">
      <w:pPr>
        <w:pStyle w:val="ListParagraph"/>
        <w:numPr>
          <w:ilvl w:val="0"/>
          <w:numId w:val="10"/>
        </w:numPr>
      </w:pPr>
      <w:r>
        <w:t>Professional confidence: There was a significant difference (F</w:t>
      </w:r>
      <w:r w:rsidR="00DE1A4B">
        <w:t xml:space="preserve"> </w:t>
      </w:r>
      <w:r>
        <w:t xml:space="preserve">(3,143) = 3.54, p </w:t>
      </w:r>
      <w:r w:rsidRPr="00F05141">
        <w:t>&lt;</w:t>
      </w:r>
      <w:r w:rsidR="00036621">
        <w:t xml:space="preserve"> .05). Probation officers rated their confidence highest, while youth workers rated theirs lowest. </w:t>
      </w:r>
    </w:p>
    <w:p w14:paraId="3D0E855A" w14:textId="303B7CBB" w:rsidR="00036621" w:rsidRDefault="00036621" w:rsidP="00BE33A6">
      <w:pPr>
        <w:pStyle w:val="ListParagraph"/>
        <w:numPr>
          <w:ilvl w:val="0"/>
          <w:numId w:val="10"/>
        </w:numPr>
      </w:pPr>
      <w:r>
        <w:t>Perceived resources</w:t>
      </w:r>
      <w:r w:rsidR="001E000B">
        <w:t>: No significant differences were found between groups (F</w:t>
      </w:r>
      <w:r w:rsidR="00DE1A4B">
        <w:t xml:space="preserve"> </w:t>
      </w:r>
      <w:r w:rsidR="001E000B">
        <w:t>(3,143) = 1.21, p = .31), suggesting a shared perception of insufficient resources across all professions.</w:t>
      </w:r>
    </w:p>
    <w:p w14:paraId="76F236F6" w14:textId="638F9D26" w:rsidR="001E000B" w:rsidRDefault="00AF4341" w:rsidP="00643BC7">
      <w:r>
        <w:t>These group comparisons highlight how role-specific perspectives shape perceptions, with frontline social care professionals tending to report higher ACE prevalence than police officers.</w:t>
      </w:r>
    </w:p>
    <w:p w14:paraId="6E187D05" w14:textId="77777777" w:rsidR="00FD2E61" w:rsidRDefault="00FD2E61" w:rsidP="00643BC7">
      <w:pPr>
        <w:rPr>
          <w:b/>
          <w:bCs/>
        </w:rPr>
      </w:pPr>
    </w:p>
    <w:p w14:paraId="0B767E58" w14:textId="106782FA" w:rsidR="00AF4341" w:rsidRDefault="00AF4341" w:rsidP="00FD2E61">
      <w:pPr>
        <w:jc w:val="center"/>
        <w:rPr>
          <w:b/>
          <w:bCs/>
        </w:rPr>
      </w:pPr>
      <w:r w:rsidRPr="00A21F6D">
        <w:rPr>
          <w:b/>
          <w:bCs/>
        </w:rPr>
        <w:t>Summary of key findings</w:t>
      </w:r>
    </w:p>
    <w:p w14:paraId="407FE877" w14:textId="77777777" w:rsidR="00FD2E61" w:rsidRPr="00A21F6D" w:rsidRDefault="00FD2E61" w:rsidP="00FD2E61">
      <w:pPr>
        <w:jc w:val="center"/>
        <w:rPr>
          <w:b/>
          <w:bCs/>
        </w:rPr>
      </w:pPr>
    </w:p>
    <w:p w14:paraId="2790950C" w14:textId="56D2F903" w:rsidR="00BE33A6" w:rsidRDefault="00BE33A6" w:rsidP="00643BC7">
      <w:r>
        <w:t xml:space="preserve">The </w:t>
      </w:r>
      <w:r w:rsidR="00F778A2">
        <w:t>analysis provides several important insights:</w:t>
      </w:r>
    </w:p>
    <w:p w14:paraId="1D62D227" w14:textId="7EB527A4" w:rsidR="00F778A2" w:rsidRDefault="00F778A2" w:rsidP="00F778A2">
      <w:pPr>
        <w:pStyle w:val="ListParagraph"/>
        <w:numPr>
          <w:ilvl w:val="0"/>
          <w:numId w:val="11"/>
        </w:numPr>
      </w:pPr>
      <w:r>
        <w:t xml:space="preserve">High consensus on ACE impact – practitioners across all professions strongly agreed that ACEs significantly contribute to criminality, exploitation, reoffending, and vulnerability. </w:t>
      </w:r>
      <w:r w:rsidR="00DF6499">
        <w:t xml:space="preserve">This mirrors existing research that identifies ACEs as predictors of negative life outcomes (Felitti et al., 1988; Hughes et al., </w:t>
      </w:r>
      <w:r w:rsidR="00BB2821">
        <w:t>2017).</w:t>
      </w:r>
    </w:p>
    <w:p w14:paraId="5B3FF7B7" w14:textId="4D955852" w:rsidR="00BB2821" w:rsidRDefault="00BB2821" w:rsidP="00F778A2">
      <w:pPr>
        <w:pStyle w:val="ListParagraph"/>
        <w:numPr>
          <w:ilvl w:val="0"/>
          <w:numId w:val="11"/>
        </w:numPr>
      </w:pPr>
      <w:r>
        <w:t xml:space="preserve">Professional differences – Social workers and probation officers were more likely to perceive ACEs as widespread and impactful than police officers. This may reflect closer engagement with family histories and safeguarding assessments in their roles. </w:t>
      </w:r>
    </w:p>
    <w:p w14:paraId="06059AE2" w14:textId="4B535F99" w:rsidR="00BB2821" w:rsidRDefault="00BB2821" w:rsidP="00F778A2">
      <w:pPr>
        <w:pStyle w:val="ListParagraph"/>
        <w:numPr>
          <w:ilvl w:val="0"/>
          <w:numId w:val="11"/>
        </w:numPr>
      </w:pPr>
      <w:r>
        <w:t xml:space="preserve">Experience matters – </w:t>
      </w:r>
      <w:r w:rsidR="00FC622F">
        <w:t>P</w:t>
      </w:r>
      <w:r>
        <w:t>ractitioners with longer service were more likely to recognise ACE prevalence and impact, p</w:t>
      </w:r>
      <w:r w:rsidR="00275654">
        <w:t>otentially</w:t>
      </w:r>
      <w:r>
        <w:t xml:space="preserve"> due to accumulated </w:t>
      </w:r>
      <w:r w:rsidR="00FC622F">
        <w:t>case exposure (Farrington, 2020).</w:t>
      </w:r>
    </w:p>
    <w:p w14:paraId="2FEAFAEB" w14:textId="1D37D139" w:rsidR="00FC622F" w:rsidRDefault="00FC622F" w:rsidP="00F778A2">
      <w:pPr>
        <w:pStyle w:val="ListParagraph"/>
        <w:numPr>
          <w:ilvl w:val="0"/>
          <w:numId w:val="11"/>
        </w:numPr>
      </w:pPr>
      <w:r>
        <w:t xml:space="preserve">Resource concerns – Across all </w:t>
      </w:r>
      <w:r w:rsidR="00FF5A4E">
        <w:t>professions, practitioners consistently reported inadequate resources for addressing ACE-related risks. This aligns with wider concerns about cuts to youth services, probation, and social care (Smithson and Jones, 2020).</w:t>
      </w:r>
    </w:p>
    <w:p w14:paraId="2EE8B2B2" w14:textId="14DFC3F6" w:rsidR="00FF5A4E" w:rsidRDefault="00FF5A4E" w:rsidP="00F778A2">
      <w:pPr>
        <w:pStyle w:val="ListParagraph"/>
        <w:numPr>
          <w:ilvl w:val="0"/>
          <w:numId w:val="11"/>
        </w:numPr>
      </w:pPr>
      <w:r>
        <w:t>Confidence gaps – While probation officers expressed relatively high confidence in identifying ACE-related risks, youth workers reported lower levels, potentially indicating training gaps in the voluntary sector.</w:t>
      </w:r>
    </w:p>
    <w:p w14:paraId="6F182E64" w14:textId="7392F41F" w:rsidR="00FF5A4E" w:rsidRDefault="00FF5A4E" w:rsidP="00FF5A4E">
      <w:r>
        <w:t xml:space="preserve">Taken together, these results suggest that while awareness of ACEs and their impact is high among professionals, organisational and resource constraints </w:t>
      </w:r>
      <w:r w:rsidR="00781115">
        <w:t>can</w:t>
      </w:r>
      <w:r>
        <w:t xml:space="preserve"> hinder effective responses. Furthermore, differences </w:t>
      </w:r>
      <w:r w:rsidR="00BF3052">
        <w:t>in perceptions between professionals underline the importance of improving multi-agency training and collaboration</w:t>
      </w:r>
      <w:r w:rsidR="00781115">
        <w:t xml:space="preserve"> between agencies</w:t>
      </w:r>
      <w:r w:rsidR="00BF3052">
        <w:t xml:space="preserve">. </w:t>
      </w:r>
    </w:p>
    <w:p w14:paraId="0CBB201E" w14:textId="77777777" w:rsidR="00F02919" w:rsidRDefault="00F02919" w:rsidP="00FD2E61">
      <w:pPr>
        <w:rPr>
          <w:b/>
          <w:bCs/>
          <w:sz w:val="24"/>
          <w:szCs w:val="24"/>
          <w:u w:val="single"/>
        </w:rPr>
      </w:pPr>
    </w:p>
    <w:p w14:paraId="373D0298" w14:textId="77777777" w:rsidR="00FD2E61" w:rsidRDefault="00FD2E61" w:rsidP="00FD2E61">
      <w:pPr>
        <w:rPr>
          <w:b/>
          <w:bCs/>
          <w:i/>
          <w:iCs/>
          <w:sz w:val="24"/>
          <w:szCs w:val="24"/>
        </w:rPr>
      </w:pPr>
    </w:p>
    <w:p w14:paraId="7844C680" w14:textId="587E9F89" w:rsidR="00212FEA" w:rsidRPr="00E74636" w:rsidRDefault="00527B70" w:rsidP="00527B70">
      <w:pPr>
        <w:jc w:val="center"/>
        <w:rPr>
          <w:b/>
          <w:bCs/>
          <w:i/>
          <w:iCs/>
          <w:sz w:val="24"/>
          <w:szCs w:val="24"/>
        </w:rPr>
      </w:pPr>
      <w:r w:rsidRPr="00E74636">
        <w:rPr>
          <w:b/>
          <w:bCs/>
          <w:i/>
          <w:iCs/>
          <w:sz w:val="24"/>
          <w:szCs w:val="24"/>
        </w:rPr>
        <w:lastRenderedPageBreak/>
        <w:t>Chapter f</w:t>
      </w:r>
      <w:r w:rsidR="00E74636" w:rsidRPr="00E74636">
        <w:rPr>
          <w:b/>
          <w:bCs/>
          <w:i/>
          <w:iCs/>
          <w:sz w:val="24"/>
          <w:szCs w:val="24"/>
        </w:rPr>
        <w:t>ive</w:t>
      </w:r>
    </w:p>
    <w:p w14:paraId="26A26330" w14:textId="3EC40101" w:rsidR="00450CA6" w:rsidRDefault="00450CA6" w:rsidP="00527B70">
      <w:pPr>
        <w:jc w:val="center"/>
        <w:rPr>
          <w:i/>
          <w:iCs/>
          <w:sz w:val="24"/>
          <w:szCs w:val="24"/>
        </w:rPr>
      </w:pPr>
      <w:r>
        <w:rPr>
          <w:i/>
          <w:iCs/>
          <w:sz w:val="24"/>
          <w:szCs w:val="24"/>
        </w:rPr>
        <w:t>-</w:t>
      </w:r>
    </w:p>
    <w:p w14:paraId="16B4B97B" w14:textId="5FA1E687" w:rsidR="00450CA6" w:rsidRPr="00E74636" w:rsidRDefault="00450CA6" w:rsidP="00527B70">
      <w:pPr>
        <w:jc w:val="center"/>
        <w:rPr>
          <w:i/>
          <w:iCs/>
          <w:sz w:val="24"/>
          <w:szCs w:val="24"/>
        </w:rPr>
      </w:pPr>
      <w:r w:rsidRPr="00E74636">
        <w:rPr>
          <w:i/>
          <w:iCs/>
          <w:sz w:val="24"/>
          <w:szCs w:val="24"/>
        </w:rPr>
        <w:t>Findings &amp; conclusion</w:t>
      </w:r>
    </w:p>
    <w:p w14:paraId="7D165BAD" w14:textId="77777777" w:rsidR="00527B70" w:rsidRDefault="00527B70" w:rsidP="00527B70">
      <w:pPr>
        <w:jc w:val="center"/>
        <w:rPr>
          <w:i/>
          <w:iCs/>
          <w:sz w:val="24"/>
          <w:szCs w:val="24"/>
        </w:rPr>
      </w:pPr>
    </w:p>
    <w:p w14:paraId="5A264706" w14:textId="77777777" w:rsidR="00527B70" w:rsidRPr="00527B70" w:rsidRDefault="00527B70" w:rsidP="00527B70">
      <w:pPr>
        <w:jc w:val="center"/>
        <w:rPr>
          <w:i/>
          <w:iCs/>
          <w:sz w:val="24"/>
          <w:szCs w:val="24"/>
        </w:rPr>
      </w:pPr>
    </w:p>
    <w:p w14:paraId="09592FF8" w14:textId="7CD296DE" w:rsidR="00DF7C61" w:rsidRDefault="00DF7C61" w:rsidP="00C36D26">
      <w:r>
        <w:t xml:space="preserve">This study investigated </w:t>
      </w:r>
      <w:r w:rsidR="00396575">
        <w:t>professionals’</w:t>
      </w:r>
      <w:r w:rsidR="00C12618">
        <w:t xml:space="preserve"> perceptions of ACEs, criminality, and exploitation through quantitative survey data collected from police officers, </w:t>
      </w:r>
      <w:r w:rsidR="00C7487C">
        <w:t>social workers, probation officers, and youth workers.  The results highlight both areas of consensus and variation across professional g</w:t>
      </w:r>
      <w:r w:rsidR="00396575">
        <w:t>roups, offering important insights into the challenges of responding to ACE-related risks.</w:t>
      </w:r>
    </w:p>
    <w:p w14:paraId="2589BFAE" w14:textId="77777777" w:rsidR="00FD2E61" w:rsidRDefault="00FD2E61" w:rsidP="00C36D26"/>
    <w:p w14:paraId="3CBF9BCD" w14:textId="10908A20" w:rsidR="00396575" w:rsidRDefault="00396575" w:rsidP="00FD2E61">
      <w:pPr>
        <w:jc w:val="center"/>
        <w:rPr>
          <w:b/>
          <w:bCs/>
        </w:rPr>
      </w:pPr>
      <w:r w:rsidRPr="007B57EE">
        <w:rPr>
          <w:b/>
          <w:bCs/>
        </w:rPr>
        <w:t>Perceptions of ACE Prevalence</w:t>
      </w:r>
    </w:p>
    <w:p w14:paraId="66F0496B" w14:textId="77777777" w:rsidR="00FD2E61" w:rsidRPr="007B57EE" w:rsidRDefault="00FD2E61" w:rsidP="00FD2E61">
      <w:pPr>
        <w:jc w:val="center"/>
        <w:rPr>
          <w:b/>
          <w:bCs/>
        </w:rPr>
      </w:pPr>
    </w:p>
    <w:p w14:paraId="367ED5CD" w14:textId="5D07F4BD" w:rsidR="00396575" w:rsidRDefault="00396575" w:rsidP="00C36D26">
      <w:r>
        <w:t xml:space="preserve">Across all professions, </w:t>
      </w:r>
      <w:r w:rsidR="006D534F">
        <w:t xml:space="preserve">respondents estimated high levels of ACE prevalence among </w:t>
      </w:r>
      <w:r w:rsidR="008105D0">
        <w:t>service</w:t>
      </w:r>
      <w:r w:rsidR="006D534F">
        <w:t xml:space="preserve"> users. Police officers reported an average of </w:t>
      </w:r>
      <w:r w:rsidR="00BD2978">
        <w:t xml:space="preserve">67%, probation officers 74%, social workers 78%, and youth workers 65% (Table 1; Figure 1). These findings suggest a shared recognition of the pervasiveness </w:t>
      </w:r>
      <w:r w:rsidR="00B95B9D">
        <w:t xml:space="preserve">of adversity </w:t>
      </w:r>
      <w:r w:rsidR="007A3264">
        <w:t xml:space="preserve">within vulnerable populations, consistent with existing research which has shown that </w:t>
      </w:r>
      <w:r w:rsidR="008105D0">
        <w:t>many</w:t>
      </w:r>
      <w:r w:rsidR="007A3264">
        <w:t xml:space="preserve"> individuals in criminal justice or safeguarding contexts report at least one ACE (Felitt</w:t>
      </w:r>
      <w:r w:rsidR="005E7492">
        <w:t xml:space="preserve">i et al., 1998; Hughes et al., 2017). </w:t>
      </w:r>
    </w:p>
    <w:p w14:paraId="521713AB" w14:textId="315E643A" w:rsidR="005E7492" w:rsidRDefault="005E7492" w:rsidP="00C36D26">
      <w:r>
        <w:t xml:space="preserve">Notably, social workers and probation officers reported higher prevalence </w:t>
      </w:r>
      <w:r w:rsidR="00B73FC8">
        <w:t xml:space="preserve">estimates than police and youth workers. This may reflect professional role differences: social workers and probation officers regularly assess personal </w:t>
      </w:r>
      <w:r w:rsidR="008105D0">
        <w:t>and</w:t>
      </w:r>
      <w:r w:rsidR="00B73FC8">
        <w:t xml:space="preserve"> family histories in detail, whilst police and </w:t>
      </w:r>
      <w:r w:rsidR="008105D0">
        <w:t>youth workers are more likely to engage with individuals in immediate or surface-level interactions.</w:t>
      </w:r>
    </w:p>
    <w:p w14:paraId="71CCF705" w14:textId="77777777" w:rsidR="00FD2E61" w:rsidRDefault="00FD2E61" w:rsidP="00C36D26"/>
    <w:p w14:paraId="109CFB06" w14:textId="2B3D68E9" w:rsidR="008105D0" w:rsidRDefault="008105D0" w:rsidP="00FD2E61">
      <w:pPr>
        <w:jc w:val="center"/>
        <w:rPr>
          <w:b/>
          <w:bCs/>
        </w:rPr>
      </w:pPr>
      <w:r w:rsidRPr="007B57EE">
        <w:rPr>
          <w:b/>
          <w:bCs/>
        </w:rPr>
        <w:t>Confidence in identifying ACEs</w:t>
      </w:r>
    </w:p>
    <w:p w14:paraId="6E008A21" w14:textId="77777777" w:rsidR="00FD2E61" w:rsidRPr="007B57EE" w:rsidRDefault="00FD2E61" w:rsidP="00FD2E61">
      <w:pPr>
        <w:jc w:val="center"/>
        <w:rPr>
          <w:b/>
          <w:bCs/>
        </w:rPr>
      </w:pPr>
    </w:p>
    <w:p w14:paraId="3A0EB1A0" w14:textId="47496427" w:rsidR="008105D0" w:rsidRDefault="008105D0" w:rsidP="00C36D26">
      <w:r>
        <w:t xml:space="preserve">Respondents also rated their confidence in recognising ACEs on a five-point Likert scale. Probation officers reported the highest average score </w:t>
      </w:r>
      <w:r w:rsidR="00047E07">
        <w:t>(3.9), followed by social workers (3.7), police officers (3.5), and youth workers (3.2) (</w:t>
      </w:r>
      <w:r w:rsidR="00DD40C7">
        <w:t xml:space="preserve">Table 2; figure 2). </w:t>
      </w:r>
    </w:p>
    <w:p w14:paraId="46AFC50F" w14:textId="16D38E07" w:rsidR="00DD40C7" w:rsidRDefault="00DD40C7" w:rsidP="00C36D26">
      <w:r>
        <w:t>This variation suggests that training, exposure, and role responsibilities significantly influence confidence levels</w:t>
      </w:r>
      <w:r w:rsidR="009E290D">
        <w:t>. Probation officers, for instance, regularly work with individuals who have detailed case</w:t>
      </w:r>
      <w:r w:rsidR="00951AA3">
        <w:t xml:space="preserve"> </w:t>
      </w:r>
      <w:r w:rsidR="009E290D">
        <w:t>files documenting childhood histories, while youth workers may encounter young people in more informal settings</w:t>
      </w:r>
      <w:r w:rsidR="00951AA3">
        <w:t xml:space="preserve"> where trauma histories</w:t>
      </w:r>
      <w:r w:rsidR="001F337E">
        <w:t xml:space="preserve"> are not explicitly disclosed. The findings therefore point to a gap in </w:t>
      </w:r>
      <w:r w:rsidR="0095718F">
        <w:t>confidence among certain groups, particularly youth workers, which could have implications for consistency of safeguarding responses.</w:t>
      </w:r>
    </w:p>
    <w:p w14:paraId="14E2CFAE" w14:textId="77777777" w:rsidR="00FD2E61" w:rsidRDefault="00FD2E61" w:rsidP="00C36D26"/>
    <w:p w14:paraId="0537D337" w14:textId="77777777" w:rsidR="00FD2E61" w:rsidRDefault="00FD2E61" w:rsidP="00C36D26"/>
    <w:p w14:paraId="49639A74" w14:textId="77777777" w:rsidR="00FD2E61" w:rsidRDefault="00FD2E61" w:rsidP="00C36D26"/>
    <w:p w14:paraId="0A2EB074" w14:textId="25C018C3" w:rsidR="0095718F" w:rsidRDefault="0095718F" w:rsidP="00FD2E61">
      <w:pPr>
        <w:jc w:val="center"/>
        <w:rPr>
          <w:b/>
          <w:bCs/>
        </w:rPr>
      </w:pPr>
      <w:r w:rsidRPr="007B57EE">
        <w:rPr>
          <w:b/>
          <w:bCs/>
        </w:rPr>
        <w:lastRenderedPageBreak/>
        <w:t>Impact of ACEs on exploitation</w:t>
      </w:r>
    </w:p>
    <w:p w14:paraId="7F0C90E8" w14:textId="77777777" w:rsidR="00FD2E61" w:rsidRPr="007B57EE" w:rsidRDefault="00FD2E61" w:rsidP="00FD2E61">
      <w:pPr>
        <w:jc w:val="center"/>
        <w:rPr>
          <w:b/>
          <w:bCs/>
        </w:rPr>
      </w:pPr>
    </w:p>
    <w:p w14:paraId="61DEFD5C" w14:textId="69EA5F4E" w:rsidR="0095718F" w:rsidRDefault="00354AAC" w:rsidP="00C36D26">
      <w:r>
        <w:t xml:space="preserve">There was a strong agreement across all professionals that ACEs contribute significantly to exploitation risks. On average, social workers rated the impact </w:t>
      </w:r>
      <w:r w:rsidR="00111CB4">
        <w:t>at 4.6, probation officers at 4.5, youth workers at 4.3, and police officers at 4.2 (Table 3; Figure 3).</w:t>
      </w:r>
    </w:p>
    <w:p w14:paraId="2E2A94C6" w14:textId="18A81CD1" w:rsidR="00111CB4" w:rsidRDefault="00472E25" w:rsidP="00C36D26">
      <w:r>
        <w:t>This consensus reinforces the literature which has identified ACEs as a predictor of vulnerability to grooming, coercion, and criminal or sexual exploitation</w:t>
      </w:r>
      <w:r w:rsidR="00552CAF">
        <w:t xml:space="preserve"> (Bellis et al., 2019). Importantly, even those groups reporting lower </w:t>
      </w:r>
      <w:r w:rsidR="00DF6602">
        <w:t>prevalence</w:t>
      </w:r>
      <w:r w:rsidR="00552CAF">
        <w:t xml:space="preserve"> estimates </w:t>
      </w:r>
      <w:r w:rsidR="00DF6602">
        <w:t xml:space="preserve">still recognised that where ACEs exist, they profoundly increase </w:t>
      </w:r>
      <w:r w:rsidR="00BB742B">
        <w:t xml:space="preserve">the </w:t>
      </w:r>
      <w:r w:rsidR="00DF6602">
        <w:t>susceptibility to exploitation.</w:t>
      </w:r>
    </w:p>
    <w:p w14:paraId="06EA4B63" w14:textId="77777777" w:rsidR="00FD2E61" w:rsidRDefault="00FD2E61" w:rsidP="00C36D26"/>
    <w:p w14:paraId="6A7C0A03" w14:textId="322294B5" w:rsidR="00D80269" w:rsidRDefault="00D80269" w:rsidP="00FD2E61">
      <w:pPr>
        <w:jc w:val="center"/>
        <w:rPr>
          <w:b/>
          <w:bCs/>
        </w:rPr>
      </w:pPr>
      <w:r w:rsidRPr="007B57EE">
        <w:rPr>
          <w:b/>
          <w:bCs/>
        </w:rPr>
        <w:t>Experience and perceptions</w:t>
      </w:r>
    </w:p>
    <w:p w14:paraId="6829F8D0" w14:textId="77777777" w:rsidR="00FD2E61" w:rsidRPr="007B57EE" w:rsidRDefault="00FD2E61" w:rsidP="00FD2E61">
      <w:pPr>
        <w:jc w:val="center"/>
        <w:rPr>
          <w:b/>
          <w:bCs/>
        </w:rPr>
      </w:pPr>
    </w:p>
    <w:p w14:paraId="74B0B184" w14:textId="64AB4FE7" w:rsidR="00D80269" w:rsidRDefault="00D80269" w:rsidP="00C36D26">
      <w:r>
        <w:t xml:space="preserve">Analysis also revealed a relationship between years of service and perceptions of ACE prevalence. Practitioners with </w:t>
      </w:r>
      <w:r w:rsidR="004A0ED0">
        <w:t>fewer</w:t>
      </w:r>
      <w:r>
        <w:t xml:space="preserve"> than 10 years of service</w:t>
      </w:r>
      <w:r w:rsidR="004A0ED0">
        <w:t xml:space="preserve"> estimated prevalence at around 62-67</w:t>
      </w:r>
      <w:r w:rsidR="00FC4191">
        <w:t>%, while those with 20-30 years</w:t>
      </w:r>
      <w:r w:rsidR="00A5092C">
        <w:t xml:space="preserve"> of</w:t>
      </w:r>
      <w:r w:rsidR="00FC4191">
        <w:t xml:space="preserve"> experience estimated prevalence at 74-79% (Table 4; figure 4)</w:t>
      </w:r>
      <w:r w:rsidR="00A5092C">
        <w:t>.</w:t>
      </w:r>
    </w:p>
    <w:p w14:paraId="5929C3A1" w14:textId="267F7B63" w:rsidR="00A5092C" w:rsidRDefault="00A5092C" w:rsidP="00C36D26">
      <w:r>
        <w:t xml:space="preserve">This positive correlation suggests that practitioner awareness of ACEs develops with time and exposure. Experienced staff may be more attuned </w:t>
      </w:r>
      <w:r w:rsidR="00FA209F">
        <w:t xml:space="preserve">to subtle signs of adversity, while early career professionals may underestimate prevalence due to limited exposure or less developed </w:t>
      </w:r>
      <w:r w:rsidR="00D5731D">
        <w:t xml:space="preserve">professional intuition. This finding highlights the </w:t>
      </w:r>
      <w:r w:rsidR="00A327C4">
        <w:t xml:space="preserve">importance of mentoring, reflective practice, and ongoing professional development to accelerate learning for newer staff. </w:t>
      </w:r>
    </w:p>
    <w:p w14:paraId="73FEE456" w14:textId="77777777" w:rsidR="00FD2E61" w:rsidRDefault="00FD2E61" w:rsidP="00C36D26"/>
    <w:p w14:paraId="722860D5" w14:textId="2D3B3B26" w:rsidR="00A327C4" w:rsidRDefault="00A327C4" w:rsidP="00FD2E61">
      <w:pPr>
        <w:jc w:val="center"/>
        <w:rPr>
          <w:b/>
          <w:bCs/>
        </w:rPr>
      </w:pPr>
      <w:r w:rsidRPr="007B57EE">
        <w:rPr>
          <w:b/>
          <w:bCs/>
        </w:rPr>
        <w:t>Emerging patterns</w:t>
      </w:r>
    </w:p>
    <w:p w14:paraId="2639BE5B" w14:textId="77777777" w:rsidR="00FD2E61" w:rsidRPr="007B57EE" w:rsidRDefault="00FD2E61" w:rsidP="00FD2E61">
      <w:pPr>
        <w:jc w:val="center"/>
        <w:rPr>
          <w:b/>
          <w:bCs/>
        </w:rPr>
      </w:pPr>
    </w:p>
    <w:p w14:paraId="46C4B209" w14:textId="5EC511D1" w:rsidR="00A327C4" w:rsidRDefault="004C0B68" w:rsidP="00C36D26">
      <w:r>
        <w:t>Taken together, several cross-cutting patterns emerge from the findings:</w:t>
      </w:r>
    </w:p>
    <w:p w14:paraId="1D5DCEB2" w14:textId="1FCBBC41" w:rsidR="004C0B68" w:rsidRDefault="004C0B68" w:rsidP="004C0B68">
      <w:pPr>
        <w:pStyle w:val="ListParagraph"/>
        <w:numPr>
          <w:ilvl w:val="0"/>
          <w:numId w:val="14"/>
        </w:numPr>
      </w:pPr>
      <w:r>
        <w:t xml:space="preserve">Widespread recognition of ACEs – All professional groups reported high prevalence estimates </w:t>
      </w:r>
      <w:r w:rsidR="000861C0">
        <w:t>and agreed on strong links between ACEs and exploitation.</w:t>
      </w:r>
    </w:p>
    <w:p w14:paraId="6DB136A7" w14:textId="70399D57" w:rsidR="000861C0" w:rsidRDefault="000861C0" w:rsidP="004C0B68">
      <w:pPr>
        <w:pStyle w:val="ListParagraph"/>
        <w:numPr>
          <w:ilvl w:val="0"/>
          <w:numId w:val="14"/>
        </w:numPr>
      </w:pPr>
      <w:r>
        <w:t xml:space="preserve">Differences between professionals – </w:t>
      </w:r>
      <w:r w:rsidR="00511B08">
        <w:t>S</w:t>
      </w:r>
      <w:r>
        <w:t xml:space="preserve">ocial workers and probation officers reported higher prevalence </w:t>
      </w:r>
      <w:r w:rsidR="00511B08">
        <w:t>and confidence levels, likely reflecting their direct engagements with family histories and rehabilitation.</w:t>
      </w:r>
    </w:p>
    <w:p w14:paraId="6CF40F85" w14:textId="461D6E40" w:rsidR="00E50C78" w:rsidRDefault="00E50C78" w:rsidP="004C0B68">
      <w:pPr>
        <w:pStyle w:val="ListParagraph"/>
        <w:numPr>
          <w:ilvl w:val="0"/>
          <w:numId w:val="14"/>
        </w:numPr>
      </w:pPr>
      <w:r>
        <w:t>Confidence gaps – Youth workers</w:t>
      </w:r>
      <w:r w:rsidR="003E4299">
        <w:t xml:space="preserve"> reported</w:t>
      </w:r>
      <w:r>
        <w:t xml:space="preserve"> lower confidence, suggesting training and support </w:t>
      </w:r>
      <w:r w:rsidR="003E4299">
        <w:t>needs.</w:t>
      </w:r>
    </w:p>
    <w:p w14:paraId="32F60966" w14:textId="4D2024CE" w:rsidR="003E4299" w:rsidRDefault="003E4299" w:rsidP="004C0B68">
      <w:pPr>
        <w:pStyle w:val="ListParagraph"/>
        <w:numPr>
          <w:ilvl w:val="0"/>
          <w:numId w:val="14"/>
        </w:numPr>
      </w:pPr>
      <w:r>
        <w:t>Importance of experience – Longer service correlated with higher prevalence estimates and confidence, showing that awareness develops with exposure.</w:t>
      </w:r>
    </w:p>
    <w:p w14:paraId="1DF4C5D4" w14:textId="40DC3EC6" w:rsidR="003E4299" w:rsidRDefault="003E4299" w:rsidP="003E4299">
      <w:r>
        <w:t>These findings suggest that while ACE awareness is embedded across professions, uneven confidence and structural challenges may limit the consistency of responses.</w:t>
      </w:r>
    </w:p>
    <w:p w14:paraId="4673FE84" w14:textId="77777777" w:rsidR="00FD2E61" w:rsidRDefault="00FD2E61" w:rsidP="003E4299"/>
    <w:p w14:paraId="41875F4F" w14:textId="77777777" w:rsidR="00FD2E61" w:rsidRDefault="00FD2E61" w:rsidP="003E4299"/>
    <w:p w14:paraId="154334D2" w14:textId="2704ACE7" w:rsidR="008654C2" w:rsidRDefault="008654C2" w:rsidP="00FD2E61">
      <w:pPr>
        <w:jc w:val="center"/>
        <w:rPr>
          <w:b/>
          <w:bCs/>
        </w:rPr>
      </w:pPr>
      <w:r w:rsidRPr="007B57EE">
        <w:rPr>
          <w:b/>
          <w:bCs/>
        </w:rPr>
        <w:lastRenderedPageBreak/>
        <w:t>Conclusion</w:t>
      </w:r>
    </w:p>
    <w:p w14:paraId="62ABC68B" w14:textId="77777777" w:rsidR="00FD2E61" w:rsidRPr="007B57EE" w:rsidRDefault="00FD2E61" w:rsidP="00FD2E61">
      <w:pPr>
        <w:jc w:val="center"/>
        <w:rPr>
          <w:b/>
          <w:bCs/>
        </w:rPr>
      </w:pPr>
    </w:p>
    <w:p w14:paraId="6C5DDD53" w14:textId="20D28118" w:rsidR="008654C2" w:rsidRDefault="008654C2" w:rsidP="003E4299">
      <w:r>
        <w:t>This study has explor</w:t>
      </w:r>
      <w:r w:rsidR="004E69FF">
        <w:t xml:space="preserve">ed practitioner perspectives on ACEs, criminality, and exploitation, offering several important conclusions. </w:t>
      </w:r>
    </w:p>
    <w:p w14:paraId="4C3BCD43" w14:textId="336B86C9" w:rsidR="004E69FF" w:rsidRDefault="004E69FF" w:rsidP="003E4299">
      <w:r>
        <w:t xml:space="preserve">The first and most significant conclusion is that ACEs are widely recognised by practitioners as both prevalent and influential. All groups </w:t>
      </w:r>
      <w:r w:rsidR="008F21B5">
        <w:t>surveyed estimated high levels of ACE exposure among service users and identified strong</w:t>
      </w:r>
      <w:r w:rsidR="004D404D">
        <w:t xml:space="preserve"> links with exploitation. This confirms that ACEs are not a </w:t>
      </w:r>
      <w:r w:rsidR="0025527C">
        <w:t>peripheral</w:t>
      </w:r>
      <w:r w:rsidR="004D404D">
        <w:t xml:space="preserve"> issue, but a </w:t>
      </w:r>
      <w:r w:rsidR="004813E8">
        <w:t xml:space="preserve">central factor shaping vulnerability and offending pathways (Hughes et al., 2017). </w:t>
      </w:r>
    </w:p>
    <w:p w14:paraId="53851766" w14:textId="23BFDFC2" w:rsidR="004813E8" w:rsidRDefault="004813E8" w:rsidP="003E4299">
      <w:r>
        <w:t xml:space="preserve">The second conclusion is that professional role </w:t>
      </w:r>
      <w:r w:rsidR="0025527C">
        <w:t>influences</w:t>
      </w:r>
      <w:r>
        <w:t xml:space="preserve"> both prevalence estimates and confidence. Social workers and probation officers, with their formal roles in safeguarding and rehabilitation, reported higher confidence and prevalence estimates than police officers or youth workers. This suggests that</w:t>
      </w:r>
      <w:r w:rsidR="00FE14D5">
        <w:t xml:space="preserve"> training, case exposure, and institutional focus</w:t>
      </w:r>
      <w:r w:rsidR="00207F94">
        <w:t xml:space="preserve"> help</w:t>
      </w:r>
      <w:r w:rsidR="00FE14D5">
        <w:t xml:space="preserve"> shape professional awareness. </w:t>
      </w:r>
    </w:p>
    <w:p w14:paraId="4781FA4C" w14:textId="6A5DA683" w:rsidR="00FE14D5" w:rsidRDefault="00FE14D5" w:rsidP="003E4299">
      <w:r>
        <w:t xml:space="preserve">The third conclusion is that experience </w:t>
      </w:r>
      <w:r w:rsidR="00207F94">
        <w:t>does matter</w:t>
      </w:r>
      <w:r>
        <w:t xml:space="preserve">. Professionals with longer service reported higher prevalence </w:t>
      </w:r>
      <w:r w:rsidR="00745CCE">
        <w:t>estimates and greater confidence in identifying ACEs. This indicates that exposure to multiple cases and opportunities for reflection deepen practitioner awareness over time. It also highlights the need for mentoring and structural support to</w:t>
      </w:r>
      <w:r w:rsidR="00357447">
        <w:t xml:space="preserve"> help</w:t>
      </w:r>
      <w:r w:rsidR="00745CCE">
        <w:t xml:space="preserve"> </w:t>
      </w:r>
      <w:r w:rsidR="00357447">
        <w:t xml:space="preserve">fasten </w:t>
      </w:r>
      <w:r w:rsidR="00745CCE">
        <w:t>the process</w:t>
      </w:r>
      <w:r w:rsidR="00357135">
        <w:t xml:space="preserve"> for early career professionals. </w:t>
      </w:r>
    </w:p>
    <w:p w14:paraId="3A5A8B97" w14:textId="185C693C" w:rsidR="00357135" w:rsidRDefault="0025527C" w:rsidP="003E4299">
      <w:r>
        <w:t>Although</w:t>
      </w:r>
      <w:r w:rsidR="00357135">
        <w:t xml:space="preserve"> not directly quantified, professional concerns about insufficient resources were evident. Awareness and confidence </w:t>
      </w:r>
      <w:r w:rsidR="00457657">
        <w:t xml:space="preserve">are necessary but insufficient without adequate service capacity. Investment </w:t>
      </w:r>
      <w:r w:rsidR="00035B82">
        <w:t>in early intervention, safeguarding, and youth services remains critical if practitioner insights are to translate into effective practice (Public Heath Wales, 2020).</w:t>
      </w:r>
    </w:p>
    <w:p w14:paraId="5FDE1EF9" w14:textId="143E3A33" w:rsidR="00035B82" w:rsidRDefault="0025527C" w:rsidP="0025527C">
      <w:r>
        <w:t>The findings suggest clear implications:</w:t>
      </w:r>
    </w:p>
    <w:p w14:paraId="7431F9C8" w14:textId="7071A2A0" w:rsidR="0025527C" w:rsidRDefault="0025527C" w:rsidP="0025527C">
      <w:pPr>
        <w:pStyle w:val="ListParagraph"/>
        <w:numPr>
          <w:ilvl w:val="0"/>
          <w:numId w:val="16"/>
        </w:numPr>
      </w:pPr>
      <w:r>
        <w:t xml:space="preserve">Training: </w:t>
      </w:r>
      <w:r w:rsidR="0010565B">
        <w:t>Expand A</w:t>
      </w:r>
      <w:r w:rsidR="0048590F">
        <w:t>CE</w:t>
      </w:r>
      <w:r w:rsidR="0010565B">
        <w:t xml:space="preserve"> and trauma</w:t>
      </w:r>
      <w:r w:rsidR="0048590F">
        <w:t>-</w:t>
      </w:r>
      <w:r w:rsidR="0010565B">
        <w:t xml:space="preserve">informed training across all professions, particularly targeting police officers and youth workers. </w:t>
      </w:r>
    </w:p>
    <w:p w14:paraId="42853937" w14:textId="74D9678F" w:rsidR="00076BC5" w:rsidRDefault="00076BC5" w:rsidP="0025527C">
      <w:pPr>
        <w:pStyle w:val="ListParagraph"/>
        <w:numPr>
          <w:ilvl w:val="0"/>
          <w:numId w:val="16"/>
        </w:numPr>
      </w:pPr>
      <w:r>
        <w:t xml:space="preserve">Collaboration: Strengthen multi-agency working to bridge </w:t>
      </w:r>
      <w:r w:rsidR="00354D75">
        <w:t xml:space="preserve">the </w:t>
      </w:r>
      <w:r>
        <w:t xml:space="preserve">differences in professional </w:t>
      </w:r>
      <w:r w:rsidR="00973074">
        <w:t xml:space="preserve">perspectives. </w:t>
      </w:r>
    </w:p>
    <w:p w14:paraId="1803EF32" w14:textId="6B6316D7" w:rsidR="00973074" w:rsidRDefault="00973074" w:rsidP="0025527C">
      <w:pPr>
        <w:pStyle w:val="ListParagraph"/>
        <w:numPr>
          <w:ilvl w:val="0"/>
          <w:numId w:val="16"/>
        </w:numPr>
      </w:pPr>
      <w:r>
        <w:t xml:space="preserve">Resources: </w:t>
      </w:r>
      <w:r w:rsidR="009B2EBC">
        <w:t>I</w:t>
      </w:r>
      <w:r>
        <w:t xml:space="preserve">nvest in early intervention and service capacity to support consistent responses. </w:t>
      </w:r>
    </w:p>
    <w:p w14:paraId="447442A8" w14:textId="6A22E880" w:rsidR="00973074" w:rsidRDefault="00973074" w:rsidP="0025527C">
      <w:pPr>
        <w:pStyle w:val="ListParagraph"/>
        <w:numPr>
          <w:ilvl w:val="0"/>
          <w:numId w:val="16"/>
        </w:numPr>
      </w:pPr>
      <w:r>
        <w:t xml:space="preserve">Professional development: Enhance </w:t>
      </w:r>
      <w:r w:rsidR="00974B0C">
        <w:t>mentoring and reflective practice for early-career staff to accelerate confidence</w:t>
      </w:r>
      <w:r w:rsidR="009B2EBC">
        <w:t>-building.</w:t>
      </w:r>
    </w:p>
    <w:p w14:paraId="6CFE2CD7" w14:textId="77777777" w:rsidR="00C51BFB" w:rsidRDefault="009B2EBC" w:rsidP="00C51BFB">
      <w:pPr>
        <w:pStyle w:val="ListParagraph"/>
        <w:numPr>
          <w:ilvl w:val="0"/>
          <w:numId w:val="16"/>
        </w:numPr>
      </w:pPr>
      <w:r>
        <w:t>Policy: Embed trauma informed principles within national safeguarding and justice frameworks.</w:t>
      </w:r>
    </w:p>
    <w:p w14:paraId="37407568" w14:textId="77777777" w:rsidR="00C51BFB" w:rsidRDefault="00C51BFB" w:rsidP="00C51BFB">
      <w:pPr>
        <w:jc w:val="center"/>
        <w:rPr>
          <w:b/>
          <w:bCs/>
        </w:rPr>
      </w:pPr>
    </w:p>
    <w:p w14:paraId="7418C7A0" w14:textId="53852DF2" w:rsidR="000A1B74" w:rsidRPr="00C51BFB" w:rsidRDefault="000A1B74" w:rsidP="00C51BFB">
      <w:pPr>
        <w:jc w:val="center"/>
      </w:pPr>
      <w:r w:rsidRPr="00C51BFB">
        <w:rPr>
          <w:b/>
          <w:bCs/>
        </w:rPr>
        <w:t>Final reflection</w:t>
      </w:r>
    </w:p>
    <w:p w14:paraId="3455CB14" w14:textId="77777777" w:rsidR="00FD2E61" w:rsidRPr="007B57EE" w:rsidRDefault="00FD2E61" w:rsidP="00FD2E61">
      <w:pPr>
        <w:jc w:val="center"/>
        <w:rPr>
          <w:b/>
          <w:bCs/>
        </w:rPr>
      </w:pPr>
    </w:p>
    <w:p w14:paraId="2EA90F8A" w14:textId="0C6F8A13" w:rsidR="000A1B74" w:rsidRDefault="000A1B74" w:rsidP="000A1B74">
      <w:r>
        <w:t>In co</w:t>
      </w:r>
      <w:r w:rsidR="007B57EE">
        <w:t>n</w:t>
      </w:r>
      <w:r>
        <w:t xml:space="preserve">clusion, practitioners recognise ACEs as a critical factor influencing criminality and exploitation. However, uneven confidence, role-based differences, </w:t>
      </w:r>
      <w:r w:rsidR="001C51EA">
        <w:t xml:space="preserve">and systemic constraints limit the consistency of responses. Addressing these gaps through training, collaboration, and investment will be crucial to ensuring that awareness </w:t>
      </w:r>
      <w:r w:rsidR="00351421">
        <w:t xml:space="preserve">of ACEs translates into meaningful </w:t>
      </w:r>
      <w:r w:rsidR="00351421">
        <w:lastRenderedPageBreak/>
        <w:t>interventions. Only through sustained commitment to trauma-informed practice can</w:t>
      </w:r>
      <w:r w:rsidR="007B57EE">
        <w:t xml:space="preserve"> agencies hope to break cycles of adversity and improve outcomes for vulnerable individuals.</w:t>
      </w:r>
    </w:p>
    <w:p w14:paraId="2E7F3C2E" w14:textId="77777777" w:rsidR="0025527C" w:rsidRDefault="0025527C" w:rsidP="003E4299"/>
    <w:p w14:paraId="17816DCF" w14:textId="77777777" w:rsidR="009D6A78" w:rsidRDefault="009D6A78" w:rsidP="00C36D26"/>
    <w:p w14:paraId="3A7861FD" w14:textId="77777777" w:rsidR="00480EA9" w:rsidRDefault="00480EA9" w:rsidP="00C36D26"/>
    <w:p w14:paraId="3EC4088F" w14:textId="77777777" w:rsidR="009B111D" w:rsidRDefault="009B111D" w:rsidP="00C36D26"/>
    <w:p w14:paraId="05C797E5" w14:textId="77777777" w:rsidR="009B111D" w:rsidRDefault="009B111D" w:rsidP="00C36D26"/>
    <w:p w14:paraId="05C9805A" w14:textId="77777777" w:rsidR="009B111D" w:rsidRDefault="009B111D" w:rsidP="00C36D26"/>
    <w:p w14:paraId="63F7012D" w14:textId="77777777" w:rsidR="00C51BFB" w:rsidRDefault="00C51BFB" w:rsidP="00C51BFB"/>
    <w:p w14:paraId="74FE3B1C" w14:textId="77777777" w:rsidR="00C51BFB" w:rsidRDefault="00C51BFB" w:rsidP="00C51BFB"/>
    <w:p w14:paraId="0F92D5F8" w14:textId="77777777" w:rsidR="00C51BFB" w:rsidRDefault="00C51BFB" w:rsidP="00C51BFB"/>
    <w:p w14:paraId="6EFFDF90" w14:textId="77777777" w:rsidR="00C51BFB" w:rsidRDefault="00C51BFB" w:rsidP="00C51BFB"/>
    <w:p w14:paraId="065CE9B5" w14:textId="77777777" w:rsidR="00C51BFB" w:rsidRDefault="00C51BFB" w:rsidP="00C51BFB"/>
    <w:p w14:paraId="52B44020" w14:textId="77777777" w:rsidR="00C51BFB" w:rsidRDefault="00C51BFB" w:rsidP="00C51BFB"/>
    <w:p w14:paraId="55389075" w14:textId="77777777" w:rsidR="00C51BFB" w:rsidRDefault="00C51BFB" w:rsidP="00C51BFB"/>
    <w:p w14:paraId="14B33CC5" w14:textId="77777777" w:rsidR="00C51BFB" w:rsidRDefault="00C51BFB" w:rsidP="00C51BFB"/>
    <w:p w14:paraId="198A5E83" w14:textId="77777777" w:rsidR="00C51BFB" w:rsidRDefault="00C51BFB" w:rsidP="00C51BFB"/>
    <w:p w14:paraId="19480EEB" w14:textId="77777777" w:rsidR="00C51BFB" w:rsidRDefault="00C51BFB" w:rsidP="00C51BFB"/>
    <w:p w14:paraId="1A50A76F" w14:textId="77777777" w:rsidR="00C51BFB" w:rsidRDefault="00C51BFB" w:rsidP="00C51BFB"/>
    <w:p w14:paraId="1C6E9164" w14:textId="77777777" w:rsidR="00C51BFB" w:rsidRDefault="00C51BFB" w:rsidP="00C51BFB"/>
    <w:p w14:paraId="3316DC40" w14:textId="77777777" w:rsidR="00C51BFB" w:rsidRDefault="00C51BFB" w:rsidP="00C51BFB"/>
    <w:p w14:paraId="670E9C07" w14:textId="77777777" w:rsidR="00C51BFB" w:rsidRDefault="00C51BFB" w:rsidP="00C51BFB"/>
    <w:p w14:paraId="1985AD88" w14:textId="77777777" w:rsidR="00C51BFB" w:rsidRDefault="00C51BFB" w:rsidP="00C51BFB"/>
    <w:p w14:paraId="2E76B627" w14:textId="77777777" w:rsidR="00C51BFB" w:rsidRDefault="00C51BFB" w:rsidP="00C51BFB"/>
    <w:p w14:paraId="1E138E37" w14:textId="77777777" w:rsidR="00C51BFB" w:rsidRDefault="00C51BFB" w:rsidP="00C51BFB"/>
    <w:p w14:paraId="0F11C9C3" w14:textId="77777777" w:rsidR="00C51BFB" w:rsidRDefault="00C51BFB" w:rsidP="00C51BFB"/>
    <w:p w14:paraId="20F9739E" w14:textId="77777777" w:rsidR="00C51BFB" w:rsidRDefault="00C51BFB" w:rsidP="00C51BFB"/>
    <w:p w14:paraId="382850E5" w14:textId="77777777" w:rsidR="00C51BFB" w:rsidRDefault="00C51BFB" w:rsidP="00C51BFB"/>
    <w:p w14:paraId="028F1E85" w14:textId="77777777" w:rsidR="00C51BFB" w:rsidRDefault="00C51BFB" w:rsidP="00C51BFB"/>
    <w:p w14:paraId="59765F2E" w14:textId="77777777" w:rsidR="00C51BFB" w:rsidRDefault="00C51BFB" w:rsidP="00C51BFB"/>
    <w:p w14:paraId="04A822CE" w14:textId="77777777" w:rsidR="00C51BFB" w:rsidRDefault="00C51BFB" w:rsidP="00C51BFB"/>
    <w:p w14:paraId="0725F2B4" w14:textId="504510F3" w:rsidR="009B111D" w:rsidRPr="00D5000C" w:rsidRDefault="00AC7858" w:rsidP="00C51BFB">
      <w:pPr>
        <w:jc w:val="center"/>
        <w:rPr>
          <w:b/>
          <w:bCs/>
          <w:i/>
          <w:iCs/>
          <w:sz w:val="24"/>
          <w:szCs w:val="24"/>
        </w:rPr>
      </w:pPr>
      <w:r w:rsidRPr="00D5000C">
        <w:rPr>
          <w:b/>
          <w:bCs/>
          <w:i/>
          <w:iCs/>
          <w:sz w:val="24"/>
          <w:szCs w:val="24"/>
        </w:rPr>
        <w:lastRenderedPageBreak/>
        <w:t>Chapter</w:t>
      </w:r>
      <w:r w:rsidR="00D5000C" w:rsidRPr="00D5000C">
        <w:rPr>
          <w:b/>
          <w:bCs/>
          <w:i/>
          <w:iCs/>
          <w:sz w:val="24"/>
          <w:szCs w:val="24"/>
        </w:rPr>
        <w:t xml:space="preserve"> six</w:t>
      </w:r>
    </w:p>
    <w:p w14:paraId="178C2A31" w14:textId="773B4B8D" w:rsidR="00B26F19" w:rsidRPr="00D5000C" w:rsidRDefault="00B26F19" w:rsidP="00D5000C">
      <w:pPr>
        <w:jc w:val="center"/>
        <w:rPr>
          <w:i/>
          <w:iCs/>
        </w:rPr>
      </w:pPr>
      <w:r w:rsidRPr="00D5000C">
        <w:rPr>
          <w:i/>
          <w:iCs/>
        </w:rPr>
        <w:t>-</w:t>
      </w:r>
    </w:p>
    <w:p w14:paraId="12F6C17A" w14:textId="77B34F7C" w:rsidR="00B26F19" w:rsidRPr="00D5000C" w:rsidRDefault="00B26F19" w:rsidP="00D5000C">
      <w:pPr>
        <w:jc w:val="center"/>
        <w:rPr>
          <w:i/>
          <w:iCs/>
          <w:sz w:val="24"/>
          <w:szCs w:val="24"/>
        </w:rPr>
      </w:pPr>
      <w:r w:rsidRPr="00D5000C">
        <w:rPr>
          <w:i/>
          <w:iCs/>
          <w:sz w:val="24"/>
          <w:szCs w:val="24"/>
        </w:rPr>
        <w:t>Recommendations</w:t>
      </w:r>
    </w:p>
    <w:p w14:paraId="752E00F5" w14:textId="77777777" w:rsidR="00B26F19" w:rsidRDefault="00B26F19" w:rsidP="00C36D26"/>
    <w:p w14:paraId="538EE808" w14:textId="77777777" w:rsidR="00B26F19" w:rsidRDefault="00B26F19" w:rsidP="00C36D26"/>
    <w:p w14:paraId="3D1CF745" w14:textId="2EDA04DB" w:rsidR="00B26F19" w:rsidRDefault="00B26F19" w:rsidP="00C36D26">
      <w:r>
        <w:t xml:space="preserve">The findings of this dissertation highlight the significant impact of </w:t>
      </w:r>
      <w:r w:rsidR="002348CB">
        <w:t xml:space="preserve">Adverse </w:t>
      </w:r>
      <w:r w:rsidR="00F568B1">
        <w:t>Childhood</w:t>
      </w:r>
      <w:r w:rsidR="002348CB">
        <w:t xml:space="preserve"> Experiences (ACEs) on criminality and vulnerability to exploitation. </w:t>
      </w:r>
      <w:r w:rsidR="00703863">
        <w:t xml:space="preserve">While ACEs are not deterministic, they represent important risk factors that, when combined with social and </w:t>
      </w:r>
      <w:r w:rsidR="00F568B1">
        <w:t>structural</w:t>
      </w:r>
      <w:r w:rsidR="00703863">
        <w:t xml:space="preserve"> inequalities, </w:t>
      </w:r>
      <w:r w:rsidR="001D45FA">
        <w:t xml:space="preserve">heighten the likelihood of harmful </w:t>
      </w:r>
      <w:r w:rsidR="00D6039A">
        <w:t>life o</w:t>
      </w:r>
      <w:r w:rsidR="001D45FA">
        <w:t xml:space="preserve">utcomes. Based on the critical analysis of the literature, several recommendations can be made for policy, practice, and future research. </w:t>
      </w:r>
    </w:p>
    <w:p w14:paraId="4C756D42" w14:textId="45330E43" w:rsidR="001D45FA" w:rsidRDefault="00916384" w:rsidP="00C36D26">
      <w:r>
        <w:t xml:space="preserve">Firstly, embedding trauma-informed approaches across services. </w:t>
      </w:r>
      <w:r w:rsidR="00D85F6F">
        <w:t xml:space="preserve">Policing, education, social care, and criminal justice agencies should embed trauma-informed practices into everyday interactions with children, young people, and adults. </w:t>
      </w:r>
      <w:r w:rsidR="00F2753C">
        <w:t xml:space="preserve">Trauma-informed approaches recognise the role of early adversity in shaping behaviour, promoting empathy and </w:t>
      </w:r>
      <w:r w:rsidR="00B725C1">
        <w:t xml:space="preserve">understanding rather than </w:t>
      </w:r>
      <w:r w:rsidR="00323F12">
        <w:t xml:space="preserve">meaningless </w:t>
      </w:r>
      <w:r w:rsidR="00B725C1">
        <w:t xml:space="preserve">responses. </w:t>
      </w:r>
      <w:r w:rsidR="00F568B1">
        <w:t>This</w:t>
      </w:r>
      <w:r w:rsidR="00B725C1">
        <w:t xml:space="preserve"> includes staff training to identify sings of trauma, using de-escalation techniques, </w:t>
      </w:r>
      <w:r w:rsidR="00CA691E">
        <w:t xml:space="preserve">and reducing the </w:t>
      </w:r>
      <w:r w:rsidR="00F568B1">
        <w:t>risk</w:t>
      </w:r>
      <w:r w:rsidR="00CA691E">
        <w:t xml:space="preserve"> of re-</w:t>
      </w:r>
      <w:r w:rsidR="00F568B1">
        <w:t>traumatisation</w:t>
      </w:r>
      <w:r w:rsidR="00CA691E">
        <w:t xml:space="preserve"> during criminal justice processes. Embedding such practices </w:t>
      </w:r>
      <w:r w:rsidR="007E33FA">
        <w:t xml:space="preserve">within policing can improve victim engagement, reduce unnecessary criminalisation, and foster more positive community </w:t>
      </w:r>
      <w:r w:rsidR="00F568B1">
        <w:t>relations</w:t>
      </w:r>
      <w:r w:rsidR="002C177B">
        <w:t xml:space="preserve"> (</w:t>
      </w:r>
      <w:r w:rsidR="00725977">
        <w:t>Substance</w:t>
      </w:r>
      <w:r w:rsidR="00194EE2">
        <w:t xml:space="preserve"> Abuse and Mental Health Services Administration</w:t>
      </w:r>
      <w:r w:rsidR="00725977">
        <w:t xml:space="preserve">, 2014; Bellis et al., </w:t>
      </w:r>
      <w:r w:rsidR="00543A87">
        <w:t xml:space="preserve">2017). </w:t>
      </w:r>
    </w:p>
    <w:p w14:paraId="39741994" w14:textId="4C5D2C83" w:rsidR="007E33FA" w:rsidRDefault="00A033D8" w:rsidP="00C36D26">
      <w:r>
        <w:t xml:space="preserve">Secondly, early intervention and prevention programmes. Intervening early in the lives of children at risk of ACEs is critical. Multi-agency collaboration should ensure that schools, </w:t>
      </w:r>
      <w:r w:rsidR="00A51FE1">
        <w:t>healthcare providers, and youth services are able to identify vulnerabilities early,</w:t>
      </w:r>
      <w:r w:rsidR="00B57FD5">
        <w:t xml:space="preserve"> and deliver targeted support. Evidence suggests that parenting support programmes, family counselling, </w:t>
      </w:r>
      <w:r w:rsidR="007877E5">
        <w:t xml:space="preserve">and mentoring schemes can reduce the </w:t>
      </w:r>
      <w:r w:rsidR="00F568B1">
        <w:t>long-term</w:t>
      </w:r>
      <w:r w:rsidR="007877E5">
        <w:t xml:space="preserve"> </w:t>
      </w:r>
      <w:r w:rsidR="00F568B1">
        <w:t>effects</w:t>
      </w:r>
      <w:r w:rsidR="007877E5">
        <w:t xml:space="preserve"> of adversity by building </w:t>
      </w:r>
      <w:r w:rsidR="00F568B1">
        <w:t>resilience and</w:t>
      </w:r>
      <w:r w:rsidR="002C5403">
        <w:t xml:space="preserve"> strengthening protective factors. Investment in such initiatives would not only improve outcomes for individuals but </w:t>
      </w:r>
      <w:r w:rsidR="00F568B1">
        <w:t>also reduce demand on policing and criminal justice systems</w:t>
      </w:r>
      <w:r w:rsidR="00543A87">
        <w:t xml:space="preserve"> (Allen, 2011; </w:t>
      </w:r>
      <w:r w:rsidR="00550E09">
        <w:t>Hughes et al., 2017).</w:t>
      </w:r>
    </w:p>
    <w:p w14:paraId="190E3247" w14:textId="27E1831C" w:rsidR="00F568B1" w:rsidRDefault="00DD0C55" w:rsidP="00C36D26">
      <w:r>
        <w:t xml:space="preserve">Additionally, </w:t>
      </w:r>
      <w:r w:rsidR="00345C27">
        <w:t>multi-agency collaboration and information sharing. Addressing the complex needs of individuals exposed to ACEs requires</w:t>
      </w:r>
      <w:r w:rsidR="00053B61">
        <w:t xml:space="preserve"> partnership</w:t>
      </w:r>
      <w:r w:rsidR="00345C27">
        <w:t xml:space="preserve"> </w:t>
      </w:r>
      <w:r w:rsidR="00041F9F">
        <w:t>working</w:t>
      </w:r>
      <w:r w:rsidR="00EB4347">
        <w:t xml:space="preserve"> between police, local </w:t>
      </w:r>
      <w:r w:rsidR="00041F9F">
        <w:t>authorities</w:t>
      </w:r>
      <w:r w:rsidR="00EB4347">
        <w:t>, health, and third-sector organisations. Effective information sharing protocols are essential to</w:t>
      </w:r>
      <w:r w:rsidR="00C94E25">
        <w:t xml:space="preserve"> identify at-risk </w:t>
      </w:r>
      <w:r w:rsidR="00041F9F">
        <w:t>individuals</w:t>
      </w:r>
      <w:r w:rsidR="00C94E25">
        <w:t xml:space="preserve"> </w:t>
      </w:r>
      <w:r w:rsidR="00041F9F">
        <w:t>early and</w:t>
      </w:r>
      <w:r w:rsidR="00C94E25">
        <w:t xml:space="preserve"> ensure that interventions are coordinated rather than fragmented. </w:t>
      </w:r>
      <w:r w:rsidR="00152BED">
        <w:t xml:space="preserve">Developing </w:t>
      </w:r>
      <w:r w:rsidR="00CB488A">
        <w:t xml:space="preserve">local safeguarding hubs, </w:t>
      </w:r>
      <w:r w:rsidR="00212673">
        <w:t xml:space="preserve">where agencies work collectively to </w:t>
      </w:r>
      <w:r w:rsidR="00041F9F">
        <w:t xml:space="preserve">assess and manage risk, would </w:t>
      </w:r>
      <w:r w:rsidR="00152BED">
        <w:t xml:space="preserve">help enable </w:t>
      </w:r>
      <w:r w:rsidR="00A44FD8">
        <w:t xml:space="preserve">earlier identification of risk (Home office, 2018). </w:t>
      </w:r>
    </w:p>
    <w:p w14:paraId="02717FE7" w14:textId="7294D1F1" w:rsidR="00A44FD8" w:rsidRDefault="008D3D55" w:rsidP="00C36D26">
      <w:r>
        <w:t>Furthermore</w:t>
      </w:r>
      <w:r w:rsidR="002E23D6">
        <w:t>, addressing socio-economic inequalities. ACEs are frequently compounded by poverty, housing insecurity, and marginali</w:t>
      </w:r>
      <w:r w:rsidR="00D913CE">
        <w:t xml:space="preserve">sation, which can increase vulnerability to both crime and exploitation (Bywaters et al., 2016). Policy </w:t>
      </w:r>
      <w:r w:rsidR="00504D83">
        <w:t>responses</w:t>
      </w:r>
      <w:r w:rsidR="00D913CE">
        <w:t xml:space="preserve"> must therefore </w:t>
      </w:r>
      <w:r w:rsidR="008C139E">
        <w:t xml:space="preserve">go beyond individual interventions and tackle wider structural </w:t>
      </w:r>
      <w:r w:rsidR="00504D83">
        <w:t>inequalities</w:t>
      </w:r>
      <w:r w:rsidR="008C139E">
        <w:t xml:space="preserve">. </w:t>
      </w:r>
      <w:r w:rsidR="004750E7">
        <w:t xml:space="preserve">Investment in education, stable housing, and employment opportunities </w:t>
      </w:r>
      <w:r w:rsidR="005C486A">
        <w:t xml:space="preserve">can create environments that </w:t>
      </w:r>
      <w:r w:rsidR="005167AF">
        <w:t xml:space="preserve">can work against the effects of </w:t>
      </w:r>
      <w:r w:rsidR="00EB67D6">
        <w:t>childhood adversity. Without addressing these underlying social determinants, interventions may have a limited impact.</w:t>
      </w:r>
    </w:p>
    <w:p w14:paraId="48231C26" w14:textId="0E62ADC9" w:rsidR="00EB67D6" w:rsidRDefault="008D3D55" w:rsidP="00C36D26">
      <w:r>
        <w:lastRenderedPageBreak/>
        <w:t>Moreover</w:t>
      </w:r>
      <w:r w:rsidR="00B64B8D">
        <w:t xml:space="preserve">, </w:t>
      </w:r>
      <w:r w:rsidR="004D5D30">
        <w:t xml:space="preserve">developing resilience and </w:t>
      </w:r>
      <w:r w:rsidR="00504D83">
        <w:t>protective</w:t>
      </w:r>
      <w:r w:rsidR="004D5D30">
        <w:t xml:space="preserve"> factors. Not all individuals exposed to ACEs go on to commit crime or experience exploitation. Research shows that resilience, positive role models, and supportive relationships can</w:t>
      </w:r>
      <w:r w:rsidR="00370C9F">
        <w:t xml:space="preserve"> act as protective factors (Ungar, 2013; Luthar et al.,</w:t>
      </w:r>
      <w:r w:rsidR="00A326B6">
        <w:t xml:space="preserve"> 2015). Schools, youth services, and community organisations should therefore focus on social and emotional learning, </w:t>
      </w:r>
      <w:r w:rsidR="00F60A0C">
        <w:t>mentoring, and extracurricular opportunities such as sport</w:t>
      </w:r>
      <w:r w:rsidR="009F1812">
        <w:t>s</w:t>
      </w:r>
      <w:r w:rsidR="00F60A0C">
        <w:t>.</w:t>
      </w:r>
      <w:r w:rsidR="00267CEB">
        <w:t xml:space="preserve"> These provide safe spaces for identity development and alternative pathways to prevent involvement in offending to exploitative networks. </w:t>
      </w:r>
    </w:p>
    <w:p w14:paraId="4038DEC3" w14:textId="4D372177" w:rsidR="00DE7280" w:rsidRDefault="008D3D55" w:rsidP="00C36D26">
      <w:r>
        <w:t xml:space="preserve">To add, </w:t>
      </w:r>
      <w:r w:rsidR="00DD48B5">
        <w:t xml:space="preserve">further longitudinal research is recommended to strengthen understanding </w:t>
      </w:r>
      <w:r w:rsidR="00545DB9">
        <w:t>of the casual pathways between ACEs</w:t>
      </w:r>
      <w:r w:rsidR="000C2812">
        <w:t xml:space="preserve">, criminality, and exploitation. </w:t>
      </w:r>
      <w:r w:rsidR="00504D83">
        <w:t>More</w:t>
      </w:r>
      <w:r w:rsidR="000C2812">
        <w:t xml:space="preserve"> evaluation is needed on the effectiveness of trauma-informed policing and </w:t>
      </w:r>
      <w:r w:rsidR="00504D83">
        <w:t>m</w:t>
      </w:r>
      <w:r w:rsidR="000C2812">
        <w:t>ulti-agency interventions (Hughes et al.,</w:t>
      </w:r>
      <w:r w:rsidR="002A0407">
        <w:t xml:space="preserve"> 2021). By evidencing what works, </w:t>
      </w:r>
      <w:r w:rsidR="00504D83">
        <w:t>resources</w:t>
      </w:r>
      <w:r w:rsidR="002A0407">
        <w:t xml:space="preserve"> can be directed towards strategies that</w:t>
      </w:r>
      <w:r w:rsidR="00DE7280">
        <w:t xml:space="preserve"> deliver the greatest long-term impact.</w:t>
      </w:r>
    </w:p>
    <w:p w14:paraId="720E7733" w14:textId="4322F027" w:rsidR="008D3D55" w:rsidRDefault="0071536D" w:rsidP="00C36D26">
      <w:r>
        <w:t xml:space="preserve">To conclude, ultimately these recommendations highlight the need for a holistic, trauma-informed, and multi-agency approach </w:t>
      </w:r>
      <w:r w:rsidR="00E7595B">
        <w:t xml:space="preserve">that addresses both individual </w:t>
      </w:r>
      <w:r w:rsidR="00504D83">
        <w:t>needs</w:t>
      </w:r>
      <w:r w:rsidR="00E7595B">
        <w:t xml:space="preserve"> and structural inequalities. By prioritising early intervention, resilience</w:t>
      </w:r>
      <w:r w:rsidR="00504D83">
        <w:t xml:space="preserve">-building, and coordinated practice, agencies can disrupt cycles of adversity, reduce vulnerability to exploitation, and ultimately contribute to safer communities. </w:t>
      </w:r>
      <w:r w:rsidR="00DD48B5">
        <w:t xml:space="preserve"> </w:t>
      </w:r>
    </w:p>
    <w:p w14:paraId="3E1BCF01" w14:textId="55602D2C" w:rsidR="00267CEB" w:rsidRPr="00063EDD" w:rsidRDefault="00267CEB" w:rsidP="00C36D26"/>
    <w:p w14:paraId="1B1D4D5C" w14:textId="77777777" w:rsidR="00541B60" w:rsidRDefault="00541B60" w:rsidP="00C36D26"/>
    <w:p w14:paraId="4721CAF5" w14:textId="77777777" w:rsidR="00BF3DA2" w:rsidRDefault="00BF3DA2" w:rsidP="00C36D26"/>
    <w:p w14:paraId="5AE18700" w14:textId="77777777" w:rsidR="00BF3DA2" w:rsidRDefault="00BF3DA2" w:rsidP="00C36D26"/>
    <w:p w14:paraId="6C55D791" w14:textId="77777777" w:rsidR="00BF3DA2" w:rsidRDefault="00BF3DA2" w:rsidP="00C36D26"/>
    <w:p w14:paraId="7591B59B" w14:textId="77777777" w:rsidR="00BF3DA2" w:rsidRDefault="00BF3DA2" w:rsidP="00C36D26"/>
    <w:p w14:paraId="4186A973" w14:textId="77777777" w:rsidR="00BF3DA2" w:rsidRDefault="00BF3DA2" w:rsidP="00C36D26"/>
    <w:p w14:paraId="5E096F97" w14:textId="77777777" w:rsidR="00BF3DA2" w:rsidRDefault="00BF3DA2" w:rsidP="00C36D26"/>
    <w:p w14:paraId="5A7620D5" w14:textId="77777777" w:rsidR="00BF3DA2" w:rsidRDefault="00BF3DA2" w:rsidP="00C36D26"/>
    <w:p w14:paraId="3DAAD35C" w14:textId="77777777" w:rsidR="00BF3DA2" w:rsidRDefault="00BF3DA2" w:rsidP="00C36D26"/>
    <w:p w14:paraId="5BE89FFA" w14:textId="77777777" w:rsidR="00BF3DA2" w:rsidRDefault="00BF3DA2" w:rsidP="00C36D26"/>
    <w:p w14:paraId="7F09CCE5" w14:textId="77777777" w:rsidR="00BF3DA2" w:rsidRDefault="00BF3DA2" w:rsidP="00C36D26"/>
    <w:p w14:paraId="303226EB" w14:textId="77777777" w:rsidR="00BF3DA2" w:rsidRDefault="00BF3DA2" w:rsidP="00C36D26"/>
    <w:p w14:paraId="54C414B2" w14:textId="77777777" w:rsidR="00BF3DA2" w:rsidRDefault="00BF3DA2" w:rsidP="00C36D26"/>
    <w:p w14:paraId="12EC6A7A" w14:textId="77777777" w:rsidR="00BF3DA2" w:rsidRDefault="00BF3DA2" w:rsidP="00C36D26"/>
    <w:p w14:paraId="0E025095" w14:textId="77777777" w:rsidR="00BF3DA2" w:rsidRDefault="00BF3DA2" w:rsidP="00C36D26"/>
    <w:p w14:paraId="1108BD0E" w14:textId="77777777" w:rsidR="00BF3DA2" w:rsidRDefault="00BF3DA2" w:rsidP="00C36D26"/>
    <w:p w14:paraId="77E69A47" w14:textId="77777777" w:rsidR="00BF3DA2" w:rsidRDefault="00BF3DA2" w:rsidP="00C36D26"/>
    <w:p w14:paraId="400B0A48" w14:textId="77777777" w:rsidR="00BF3DA2" w:rsidRDefault="00BF3DA2" w:rsidP="00C36D26"/>
    <w:p w14:paraId="34D747A1" w14:textId="6C22F53D" w:rsidR="0015592E" w:rsidRPr="0015592E" w:rsidRDefault="0015592E" w:rsidP="0015592E">
      <w:pPr>
        <w:jc w:val="center"/>
        <w:rPr>
          <w:b/>
          <w:bCs/>
          <w:sz w:val="24"/>
          <w:szCs w:val="24"/>
        </w:rPr>
      </w:pPr>
      <w:r w:rsidRPr="0015592E">
        <w:rPr>
          <w:b/>
          <w:bCs/>
          <w:sz w:val="24"/>
          <w:szCs w:val="24"/>
        </w:rPr>
        <w:lastRenderedPageBreak/>
        <w:t xml:space="preserve">Chapter </w:t>
      </w:r>
      <w:r w:rsidR="00255911">
        <w:rPr>
          <w:b/>
          <w:bCs/>
          <w:sz w:val="24"/>
          <w:szCs w:val="24"/>
        </w:rPr>
        <w:t>seven</w:t>
      </w:r>
    </w:p>
    <w:p w14:paraId="595841B9" w14:textId="40AEDEDB" w:rsidR="0015592E" w:rsidRPr="0015592E" w:rsidRDefault="0015592E" w:rsidP="0015592E">
      <w:pPr>
        <w:jc w:val="center"/>
        <w:rPr>
          <w:i/>
          <w:iCs/>
          <w:sz w:val="24"/>
          <w:szCs w:val="24"/>
        </w:rPr>
      </w:pPr>
      <w:r w:rsidRPr="0015592E">
        <w:rPr>
          <w:i/>
          <w:iCs/>
          <w:sz w:val="24"/>
          <w:szCs w:val="24"/>
        </w:rPr>
        <w:t>-</w:t>
      </w:r>
    </w:p>
    <w:p w14:paraId="29706FA3" w14:textId="0FA853A6" w:rsidR="00EE6BB1" w:rsidRPr="0015592E" w:rsidRDefault="006E13D9" w:rsidP="0015592E">
      <w:pPr>
        <w:jc w:val="center"/>
        <w:rPr>
          <w:i/>
          <w:iCs/>
          <w:sz w:val="24"/>
          <w:szCs w:val="24"/>
        </w:rPr>
      </w:pPr>
      <w:r w:rsidRPr="0015592E">
        <w:rPr>
          <w:i/>
          <w:iCs/>
          <w:sz w:val="24"/>
          <w:szCs w:val="24"/>
        </w:rPr>
        <w:t>Bibliography</w:t>
      </w:r>
    </w:p>
    <w:p w14:paraId="3878A0D8" w14:textId="77777777" w:rsidR="00EE6BB1" w:rsidRDefault="00EE6BB1" w:rsidP="00766463"/>
    <w:p w14:paraId="724A674C" w14:textId="77777777" w:rsidR="00EE6BB1" w:rsidRPr="00766463" w:rsidRDefault="00EE6BB1" w:rsidP="00766463"/>
    <w:p w14:paraId="4CD2A50A" w14:textId="77777777" w:rsidR="00B5433C" w:rsidRPr="00766463" w:rsidRDefault="00B5433C" w:rsidP="00766463">
      <w:r w:rsidRPr="00766463">
        <w:t xml:space="preserve">Abram, K.M., Teplin, L.A., Charles, D.R., Longworth, S.L., McClelland, G.M. and Dulcan, M.K. (2004). Posttraumatic Stress Disorder and Trauma in Youth in Juvenile Detention. </w:t>
      </w:r>
      <w:r w:rsidRPr="00766463">
        <w:rPr>
          <w:i/>
          <w:iCs/>
        </w:rPr>
        <w:t>Archives of General Psychiatry</w:t>
      </w:r>
      <w:r w:rsidRPr="00766463">
        <w:t>, 61(4), pp.403–410. doi:https://doi.org/10.1001/archpsyc.61.4.403.</w:t>
      </w:r>
    </w:p>
    <w:p w14:paraId="481240CE" w14:textId="77777777" w:rsidR="00B5433C" w:rsidRPr="00766463" w:rsidRDefault="00B5433C" w:rsidP="00766463">
      <w:r w:rsidRPr="00766463">
        <w:t xml:space="preserve">ACE Hub Wales (n.d.). </w:t>
      </w:r>
      <w:r w:rsidRPr="00766463">
        <w:rPr>
          <w:i/>
          <w:iCs/>
        </w:rPr>
        <w:t>What We Do</w:t>
      </w:r>
      <w:r w:rsidRPr="00766463">
        <w:t>. [online] ACE Hub Wales. Available at: https://acehubwales.com/what-we-do/.</w:t>
      </w:r>
    </w:p>
    <w:p w14:paraId="7F4D064F" w14:textId="77777777" w:rsidR="00B5433C" w:rsidRPr="00766463" w:rsidRDefault="00B5433C" w:rsidP="00766463">
      <w:r w:rsidRPr="00766463">
        <w:t xml:space="preserve">Ahmad, M. and Wilkins, S. (2024). Purposive sampling in qualitative research: a framework for the entire journey. </w:t>
      </w:r>
      <w:r w:rsidRPr="00766463">
        <w:rPr>
          <w:i/>
          <w:iCs/>
        </w:rPr>
        <w:t>Quality &amp; Quantity</w:t>
      </w:r>
      <w:r w:rsidRPr="00766463">
        <w:t>, [online] 59(2). Available at: https://link.springer.com/article/10.1007/s11135-024-02022-5.</w:t>
      </w:r>
    </w:p>
    <w:p w14:paraId="48F7FEFB" w14:textId="77777777" w:rsidR="00B5433C" w:rsidRPr="00766463" w:rsidRDefault="00B5433C" w:rsidP="00766463">
      <w:r w:rsidRPr="00766463">
        <w:t xml:space="preserve">Anda, R.F., Felitti, V.J., Bremner, J.D., Walker, J.D., Whitfield, Ch., Perry, B.D., Dube, Sh.R. and Giles, W.H. (2006). The Enduring Effects of Abuse and Related Adverse Experiences in Childhood. </w:t>
      </w:r>
      <w:r w:rsidRPr="00766463">
        <w:rPr>
          <w:i/>
          <w:iCs/>
        </w:rPr>
        <w:t>European Archives of Psychiatry and Clinical Neuroscience</w:t>
      </w:r>
      <w:r w:rsidRPr="00766463">
        <w:t>, [online] 256(3), pp.174–186. doi:https://doi.org/10.1007/s00406-005-0624-4.</w:t>
      </w:r>
    </w:p>
    <w:p w14:paraId="6CFDCDCE" w14:textId="77777777" w:rsidR="00B5433C" w:rsidRPr="00766463" w:rsidRDefault="00B5433C" w:rsidP="00766463">
      <w:r w:rsidRPr="00766463">
        <w:t xml:space="preserve">Baglivio, M.T. and Epps, N. (2016). The Interrelatedness of Adverse Childhood Experiences Among High-Risk Juvenile Offenders. </w:t>
      </w:r>
      <w:r w:rsidRPr="00766463">
        <w:rPr>
          <w:i/>
          <w:iCs/>
        </w:rPr>
        <w:t>Youth Violence and Juvenile Justice</w:t>
      </w:r>
      <w:r w:rsidRPr="00766463">
        <w:t>, 14(3), pp.179–198. doi:https://doi.org/10.1177/1541204014566286.</w:t>
      </w:r>
    </w:p>
    <w:p w14:paraId="5FCD43E2" w14:textId="4BE18C31" w:rsidR="00B5433C" w:rsidRPr="00B5433C" w:rsidRDefault="00B5433C" w:rsidP="00C26740">
      <w:r w:rsidRPr="00C26740">
        <w:t xml:space="preserve">Baglivio, M.T., Epps, N., Swartz, K., Huq, M.S., Sheer, A. and Hardt, N.S., </w:t>
      </w:r>
      <w:r w:rsidR="00632910">
        <w:t>(</w:t>
      </w:r>
      <w:r w:rsidRPr="00C26740">
        <w:t>2014</w:t>
      </w:r>
      <w:r w:rsidR="00632910">
        <w:t>).</w:t>
      </w:r>
      <w:r w:rsidRPr="00C26740">
        <w:t xml:space="preserve"> The prevalence of adverse childhood experiences (ACE) in the lives of juvenile offenders. Journal of Juvenile Justice, 3(2), pp.1–23</w:t>
      </w:r>
      <w:r w:rsidRPr="00B5433C">
        <w:t>.</w:t>
      </w:r>
    </w:p>
    <w:p w14:paraId="60B20C3E" w14:textId="77777777" w:rsidR="00B5433C" w:rsidRPr="00766463" w:rsidRDefault="00B5433C" w:rsidP="00766463">
      <w:r w:rsidRPr="00766463">
        <w:t xml:space="preserve">Baglivio, M.T., Wolff, K.T., Piquero, A.R. and Epps, N. (2015). The Relationship between Adverse Childhood Experiences (ACE) and Juvenile Offending Trajectories in a Juvenile Offender Sample. </w:t>
      </w:r>
      <w:r w:rsidRPr="00766463">
        <w:rPr>
          <w:i/>
          <w:iCs/>
        </w:rPr>
        <w:t>Journal of Criminal Justice</w:t>
      </w:r>
      <w:r w:rsidRPr="00766463">
        <w:t>, [online] 43(3), pp.229–241. Available at: https://www.sciencedirect.com/science/article/pii/S0047235215000446.</w:t>
      </w:r>
    </w:p>
    <w:p w14:paraId="0F925109" w14:textId="77777777" w:rsidR="00B5433C" w:rsidRPr="00766463" w:rsidRDefault="00B5433C" w:rsidP="00766463">
      <w:r w:rsidRPr="00766463">
        <w:t xml:space="preserve">Bandura, A. (1977). </w:t>
      </w:r>
      <w:r w:rsidRPr="00766463">
        <w:rPr>
          <w:i/>
          <w:iCs/>
        </w:rPr>
        <w:t>Social Learning Theory</w:t>
      </w:r>
      <w:r w:rsidRPr="00766463">
        <w:t>. Englewood Cliffs: Prentice-Hall.</w:t>
      </w:r>
    </w:p>
    <w:p w14:paraId="7B3B8701" w14:textId="49643E62" w:rsidR="00B5433C" w:rsidRPr="00C26740" w:rsidRDefault="00B5433C" w:rsidP="00C26740">
      <w:r w:rsidRPr="00C26740">
        <w:t xml:space="preserve">Beddoe, C., </w:t>
      </w:r>
      <w:r w:rsidR="00F72186">
        <w:t>(</w:t>
      </w:r>
      <w:r w:rsidRPr="00C26740">
        <w:t>2019</w:t>
      </w:r>
      <w:r w:rsidR="00F72186">
        <w:t>)</w:t>
      </w:r>
      <w:r w:rsidRPr="00C26740">
        <w:t>. Modern slavery in the UK: The role of children’s services. Child Abuse Review, 28(5), pp.386–397.</w:t>
      </w:r>
    </w:p>
    <w:p w14:paraId="35B72F2B" w14:textId="77777777" w:rsidR="00B5433C" w:rsidRPr="00766463" w:rsidRDefault="00B5433C" w:rsidP="00766463">
      <w:r w:rsidRPr="00766463">
        <w:t xml:space="preserve">Bellis, M.A., Ashton, K., Hughes, K., Ford, K. and Shantini Paranjothy (2016). </w:t>
      </w:r>
      <w:r w:rsidRPr="00766463">
        <w:rPr>
          <w:i/>
          <w:iCs/>
        </w:rPr>
        <w:t>: Adverse Childhood Experiences and their impact on health-harming behaviours in the Welsh adult population</w:t>
      </w:r>
      <w:r w:rsidRPr="00766463">
        <w:t>. [online] doi:https://doi.org/10.13140/RG.2.1.4719.1122.</w:t>
      </w:r>
    </w:p>
    <w:p w14:paraId="49A72817" w14:textId="77777777" w:rsidR="00B5433C" w:rsidRPr="00C26740" w:rsidRDefault="00B5433C" w:rsidP="00C26740">
      <w:r w:rsidRPr="00C26740">
        <w:t>Bellis, M.A., Hughes, K., Ford, K., Ramos Rodriguez, G., Sethi, D. and Passmore, J. (2019) ‘Life course health consequences and associated annual costs of adverse childhood experiences across Europe and North America: a systematic review and meta-analysis’, The Lancet Public Health, 4(10), pp. e517–e528.</w:t>
      </w:r>
    </w:p>
    <w:p w14:paraId="2CB9DED6" w14:textId="77777777" w:rsidR="00B5433C" w:rsidRPr="00766463" w:rsidRDefault="00B5433C" w:rsidP="00766463">
      <w:r w:rsidRPr="00766463">
        <w:t>Bellis, M.A., Hughes, K., Leckenby, N., Perkins, C. and Lowey, H. (2014). National Household Survey of Adverse Childhood Experiences and Their Relationship with Resilience to health-</w:t>
      </w:r>
      <w:r w:rsidRPr="00766463">
        <w:lastRenderedPageBreak/>
        <w:t xml:space="preserve">harming Behaviors in England. </w:t>
      </w:r>
      <w:r w:rsidRPr="00766463">
        <w:rPr>
          <w:i/>
          <w:iCs/>
        </w:rPr>
        <w:t>BMC Medicine</w:t>
      </w:r>
      <w:r w:rsidRPr="00766463">
        <w:t>, [online] 12(1). doi:https://doi.org/10.1186/1741-7015-12-72.</w:t>
      </w:r>
    </w:p>
    <w:p w14:paraId="71A68178" w14:textId="77777777" w:rsidR="00B5433C" w:rsidRPr="00C26740" w:rsidRDefault="00B5433C" w:rsidP="00C26740">
      <w:r w:rsidRPr="00C26740">
        <w:t>BERA (2018) Ethical Guidelines for Educational Research. 4th ed. London: British Educational Research Association.</w:t>
      </w:r>
    </w:p>
    <w:p w14:paraId="1BC1CE9C" w14:textId="77777777" w:rsidR="00B5433C" w:rsidRPr="00766463" w:rsidRDefault="00B5433C" w:rsidP="00766463">
      <w:r w:rsidRPr="00766463">
        <w:t xml:space="preserve">Berens, A.E., Jensen, S.K.G. and Nelson, C.A. (2017). Biological embedding of childhood adversity: from physiological mechanisms to clinical implications. </w:t>
      </w:r>
      <w:r w:rsidRPr="00766463">
        <w:rPr>
          <w:i/>
          <w:iCs/>
        </w:rPr>
        <w:t>BMC Medicine</w:t>
      </w:r>
      <w:r w:rsidRPr="00766463">
        <w:t>, [online] 15(1). doi:https://doi.org/10.1186/s12916-017-0895-4.</w:t>
      </w:r>
    </w:p>
    <w:p w14:paraId="751FED71" w14:textId="6C5F965D" w:rsidR="00B5433C" w:rsidRPr="00C26740" w:rsidRDefault="00B5433C" w:rsidP="00C26740">
      <w:r w:rsidRPr="00C26740">
        <w:t xml:space="preserve">Bethell, C.D., Jones, J., Gombojav, N., Linkenbach, J. and Sege, R., </w:t>
      </w:r>
      <w:r w:rsidR="00F72186">
        <w:t>(</w:t>
      </w:r>
      <w:r w:rsidRPr="00C26740">
        <w:t>2019</w:t>
      </w:r>
      <w:r w:rsidR="00F72186">
        <w:t>)</w:t>
      </w:r>
      <w:r w:rsidRPr="00C26740">
        <w:t xml:space="preserve">. Positive childhood experiences and adult mental and relational health in a statewide sample. JAMA </w:t>
      </w:r>
      <w:r w:rsidR="00F72186" w:rsidRPr="00C26740">
        <w:t>Paediatrics</w:t>
      </w:r>
      <w:r w:rsidRPr="00C26740">
        <w:t>, 173(11), pp.e193007.</w:t>
      </w:r>
    </w:p>
    <w:p w14:paraId="64E4FFC9" w14:textId="77777777" w:rsidR="00B5433C" w:rsidRPr="00766463" w:rsidRDefault="00B5433C" w:rsidP="00766463">
      <w:r w:rsidRPr="00766463">
        <w:t xml:space="preserve">Bowlby, J. (1969). </w:t>
      </w:r>
      <w:r w:rsidRPr="00766463">
        <w:rPr>
          <w:i/>
          <w:iCs/>
        </w:rPr>
        <w:t>Attachment and loss</w:t>
      </w:r>
      <w:r w:rsidRPr="00766463">
        <w:t>. London: Pimlico.</w:t>
      </w:r>
    </w:p>
    <w:p w14:paraId="4035A60D" w14:textId="77777777" w:rsidR="00B5433C" w:rsidRPr="00C26740" w:rsidRDefault="00B5433C" w:rsidP="00C26740">
      <w:r w:rsidRPr="00C26740">
        <w:t>British Psychological Society (2021) Code of Human Research Ethics. 3rd ed. Leicester: BPS.</w:t>
      </w:r>
    </w:p>
    <w:p w14:paraId="65300701" w14:textId="77777777" w:rsidR="00B5433C" w:rsidRPr="00C26740" w:rsidRDefault="00B5433C" w:rsidP="00C26740">
      <w:r w:rsidRPr="00C26740">
        <w:t>Bryman, A. (2016) Social Research Methods. 5th ed. Oxford: Oxford University Press.</w:t>
      </w:r>
    </w:p>
    <w:p w14:paraId="7E8999BC" w14:textId="77777777" w:rsidR="00B5433C" w:rsidRPr="00C26740" w:rsidRDefault="00B5433C" w:rsidP="00C26740">
      <w:r w:rsidRPr="00C26740">
        <w:t>Children’s Commissioner (2021) The Big Ask: The Big Answer. London: Children’s Commissioner for England.</w:t>
      </w:r>
    </w:p>
    <w:p w14:paraId="7FDBC278" w14:textId="77777777" w:rsidR="00B5433C" w:rsidRPr="00C26740" w:rsidRDefault="00B5433C" w:rsidP="00C26740">
      <w:r w:rsidRPr="00C26740">
        <w:t>Children’s Commissioner, 2019. Keeping kids safe: Improving safeguarding responses to gang violence and criminal exploitation. London: Office of the Children’s Commissioner.</w:t>
      </w:r>
    </w:p>
    <w:p w14:paraId="2CC07B7E" w14:textId="77777777" w:rsidR="00B5433C" w:rsidRPr="00B5433C" w:rsidRDefault="00B5433C" w:rsidP="00766463">
      <w:r w:rsidRPr="00766463">
        <w:t xml:space="preserve">Childrens Commissioner (2020). </w:t>
      </w:r>
      <w:r w:rsidRPr="00766463">
        <w:rPr>
          <w:i/>
          <w:iCs/>
        </w:rPr>
        <w:t>Injustice or In Justice</w:t>
      </w:r>
      <w:r w:rsidRPr="00766463">
        <w:t xml:space="preserve">. [online] Children’s Commissioner for England. Available at: </w:t>
      </w:r>
      <w:hyperlink r:id="rId13" w:history="1">
        <w:r w:rsidRPr="00766463">
          <w:rPr>
            <w:rStyle w:val="Hyperlink"/>
          </w:rPr>
          <w:t>https://www.childrenscommissioner.gov.uk/resource/injustice-or-in-justice/</w:t>
        </w:r>
      </w:hyperlink>
      <w:r w:rsidRPr="00766463">
        <w:t>.</w:t>
      </w:r>
    </w:p>
    <w:p w14:paraId="6F4E5B06" w14:textId="77777777" w:rsidR="00B5433C" w:rsidRPr="00766463" w:rsidRDefault="00B5433C" w:rsidP="00766463">
      <w:r w:rsidRPr="00766463">
        <w:t xml:space="preserve">Cockbain, E. and Tufail, W. (2020). Failing victims, fuelling hate: challenging the harms of the ‘Muslim grooming gangs’ narrative. </w:t>
      </w:r>
      <w:r w:rsidRPr="00766463">
        <w:rPr>
          <w:i/>
          <w:iCs/>
        </w:rPr>
        <w:t>Race &amp; Class</w:t>
      </w:r>
      <w:r w:rsidRPr="00766463">
        <w:t>, [online] 61(3), pp.3–32. doi:https://doi.org/10.1177/0306396819895727.</w:t>
      </w:r>
    </w:p>
    <w:p w14:paraId="2209220A" w14:textId="77777777" w:rsidR="00B5433C" w:rsidRPr="00C26740" w:rsidRDefault="00B5433C" w:rsidP="00C26740">
      <w:r w:rsidRPr="00C26740">
        <w:t>Cockbain, E., Bowers, K. and Dimitrova, G. (2019) ‘Human trafficking for labour exploitation: the results of a two-phase systematic review mapping the European evidence base and synthesising key scientific research evidence’, Journal of Experimental Criminology, 15(4), pp. 581–617.</w:t>
      </w:r>
    </w:p>
    <w:p w14:paraId="536B8E3B" w14:textId="77777777" w:rsidR="00B5433C" w:rsidRPr="00C26740" w:rsidRDefault="00B5433C" w:rsidP="00C26740">
      <w:r w:rsidRPr="00C26740">
        <w:t>Cohen, J. (1992) ‘A power primer’, Psychological Bulletin, 112(1), pp. 155–159.</w:t>
      </w:r>
    </w:p>
    <w:p w14:paraId="603C5AE7" w14:textId="77777777" w:rsidR="00B5433C" w:rsidRPr="00C26740" w:rsidRDefault="00B5433C" w:rsidP="00C26740">
      <w:r w:rsidRPr="00C26740">
        <w:t>Creswell, J.W. and Creswell, J.D. (2018) Research Design: Qualitative, Quantitative, and Mixed Methods Approaches. 5th ed. London: Sage.</w:t>
      </w:r>
    </w:p>
    <w:p w14:paraId="06783839" w14:textId="77777777" w:rsidR="00B5433C" w:rsidRPr="00C26740" w:rsidRDefault="00B5433C" w:rsidP="00C26740">
      <w:r w:rsidRPr="00C26740">
        <w:t>Creswell, J.W. and Creswell, J.D. (2018) Research Design: Qualitative, Quantitative, and Mixed Methods Approaches. 5th ed. London: Sage.</w:t>
      </w:r>
    </w:p>
    <w:p w14:paraId="4D119030" w14:textId="77777777" w:rsidR="00B5433C" w:rsidRPr="00766463" w:rsidRDefault="00B5433C" w:rsidP="00766463">
      <w:r w:rsidRPr="00766463">
        <w:t xml:space="preserve">Crouch, E., Radcliff, E., Strompolis, M. and Srivastav, A. (2019). Safe, Stable, and Nurtured: Protective Factors against Poor Physical and Mental Health Outcomes Following Exposure to Adverse Childhood Experiences (ACEs). </w:t>
      </w:r>
      <w:r w:rsidRPr="00766463">
        <w:rPr>
          <w:i/>
          <w:iCs/>
        </w:rPr>
        <w:t>Journal of Child &amp; Adolescent Trauma</w:t>
      </w:r>
      <w:r w:rsidRPr="00766463">
        <w:t>, [online] 12(2). doi:https://doi.org/10.1007/s40653-018-0217-9.</w:t>
      </w:r>
    </w:p>
    <w:p w14:paraId="35D56518" w14:textId="77777777" w:rsidR="00B5433C" w:rsidRPr="00766463" w:rsidRDefault="00B5433C" w:rsidP="00766463">
      <w:r w:rsidRPr="00766463">
        <w:t xml:space="preserve">Department for Education (2020). </w:t>
      </w:r>
      <w:r w:rsidRPr="00766463">
        <w:rPr>
          <w:i/>
          <w:iCs/>
        </w:rPr>
        <w:t>Outcomes for children looked after by local authorities in England, 31 March 2019</w:t>
      </w:r>
      <w:r w:rsidRPr="00766463">
        <w:t xml:space="preserve">. [online] GOV.UK. Available at: </w:t>
      </w:r>
      <w:r w:rsidRPr="00766463">
        <w:lastRenderedPageBreak/>
        <w:t>https://assets.publishing.service.gov.uk/government/uploads/system/uploads/attachment_data/file/884758/CLA_Outcomes_Main_Text_2019.pdf.</w:t>
      </w:r>
    </w:p>
    <w:p w14:paraId="56941386" w14:textId="77777777" w:rsidR="00B5433C" w:rsidRPr="00C26740" w:rsidRDefault="00B5433C" w:rsidP="00C26740">
      <w:r w:rsidRPr="00C26740">
        <w:t>Department for Education (DfE), 2019. Children looked after in England including adoption: 2018 to 2019. London: Department for Education.</w:t>
      </w:r>
    </w:p>
    <w:p w14:paraId="09BDD24D" w14:textId="77777777" w:rsidR="00B5433C" w:rsidRPr="00766463" w:rsidRDefault="00B5433C" w:rsidP="00766463">
      <w:r w:rsidRPr="00766463">
        <w:t xml:space="preserve">Dube, S.R., Felitti, V.J., Dong, M., Chapman, D.P., Giles, W.H. and Anda, R.F. (2003). Childhood Abuse, Neglect, and Household Dysfunction and the Risk of Illicit Drug Use: The Adverse Childhood Experiences Study. </w:t>
      </w:r>
      <w:r w:rsidRPr="00766463">
        <w:rPr>
          <w:i/>
          <w:iCs/>
        </w:rPr>
        <w:t>PEDIATRICS</w:t>
      </w:r>
      <w:r w:rsidRPr="00766463">
        <w:t>, [online] 111(3), pp.564–572. doi:https://doi.org/10.1542/peds.111.3.564.</w:t>
      </w:r>
    </w:p>
    <w:p w14:paraId="5239868C" w14:textId="444FA453" w:rsidR="00B5433C" w:rsidRPr="00C26740" w:rsidRDefault="00B5433C" w:rsidP="00C26740">
      <w:r w:rsidRPr="00C26740">
        <w:t xml:space="preserve">Edwards, R., Gillies, V. and Horsley, N., </w:t>
      </w:r>
      <w:r w:rsidR="000962DF">
        <w:t>(</w:t>
      </w:r>
      <w:r w:rsidRPr="00C26740">
        <w:t>2019</w:t>
      </w:r>
      <w:r w:rsidR="000962DF">
        <w:t>).</w:t>
      </w:r>
      <w:r w:rsidRPr="00C26740">
        <w:t xml:space="preserve"> Brain science and early years policy: Hopeful ethos or ‘cruel optimism’? Critical Social Policy, 39(4), pp.506–525.</w:t>
      </w:r>
    </w:p>
    <w:p w14:paraId="03EB9A01" w14:textId="5991B120" w:rsidR="00B5433C" w:rsidRPr="00C26740" w:rsidRDefault="00B5433C" w:rsidP="00C26740">
      <w:r w:rsidRPr="00C26740">
        <w:t xml:space="preserve">Fagan, A.A. and Wright, E.M., </w:t>
      </w:r>
      <w:r w:rsidR="000962DF">
        <w:t>(</w:t>
      </w:r>
      <w:r w:rsidRPr="00C26740">
        <w:t>2012</w:t>
      </w:r>
      <w:r w:rsidR="000962DF">
        <w:t>)</w:t>
      </w:r>
      <w:r w:rsidRPr="00C26740">
        <w:t xml:space="preserve">. The effects of </w:t>
      </w:r>
      <w:r w:rsidR="000962DF" w:rsidRPr="00C26740">
        <w:t>neighbourhood</w:t>
      </w:r>
      <w:r w:rsidRPr="00C26740">
        <w:t xml:space="preserve"> context on youth violence and delinquency: Does gender matter? Youth Violence and Juvenile Justice, 10(1), pp.64–82.</w:t>
      </w:r>
    </w:p>
    <w:p w14:paraId="007FD67C" w14:textId="77777777" w:rsidR="00B5433C" w:rsidRPr="00C26740" w:rsidRDefault="00B5433C" w:rsidP="00C26740">
      <w:r w:rsidRPr="00C26740">
        <w:t>Farrington, D.P. (2020) ‘Longitudinal research on crime and delinquency’, Crime and Justice, 49(1), pp. 1–56.</w:t>
      </w:r>
    </w:p>
    <w:p w14:paraId="07211029" w14:textId="5325CC13" w:rsidR="00B5433C" w:rsidRPr="00C26740" w:rsidRDefault="00B5433C" w:rsidP="00C26740">
      <w:r w:rsidRPr="00C26740">
        <w:t xml:space="preserve">Farrington, D.P., </w:t>
      </w:r>
      <w:r w:rsidR="00022433">
        <w:t>(</w:t>
      </w:r>
      <w:r w:rsidRPr="00C26740">
        <w:t>2007</w:t>
      </w:r>
      <w:r w:rsidR="00022433">
        <w:t>)</w:t>
      </w:r>
      <w:r w:rsidRPr="00C26740">
        <w:t>. Childhood risk factors and risk-focused prevention. In: M. Maguire, R. Morgan and R. Reiner, eds. The Oxford Handbook of Criminology. 4th ed. Oxford: Oxford University Press, pp.602–640.</w:t>
      </w:r>
    </w:p>
    <w:p w14:paraId="1A75B70F" w14:textId="77777777" w:rsidR="00B5433C" w:rsidRPr="00766463" w:rsidRDefault="00B5433C" w:rsidP="00766463">
      <w:r w:rsidRPr="00766463">
        <w:t xml:space="preserve">Felitti, V.J., Anda, R.F., Nordenberg, D., Williamson, D.F., Spitz, A.M., Edwards, V., Koss, M.P. and Marks, J.S. (1998). Relationship of childhood abuse and household dysfunction to many of the leading causes of death in adults. </w:t>
      </w:r>
      <w:r w:rsidRPr="00766463">
        <w:rPr>
          <w:i/>
          <w:iCs/>
        </w:rPr>
        <w:t>American Journal of Preventive Medicine</w:t>
      </w:r>
      <w:r w:rsidRPr="00766463">
        <w:t>, [online] 14(4), pp.245–258. doi:https://doi.org/10.1016/S0749-3797(98)00017-8.</w:t>
      </w:r>
    </w:p>
    <w:p w14:paraId="435BC7CC" w14:textId="77777777" w:rsidR="00B5433C" w:rsidRPr="00766463" w:rsidRDefault="00B5433C" w:rsidP="00766463">
      <w:r w:rsidRPr="00766463">
        <w:t xml:space="preserve">Fergus, S. and Zimmerman, M.A. (2005). ADOLESCENT RESILIENCE: A Framework for Understanding Healthy Development in the Face of Risk. </w:t>
      </w:r>
      <w:r w:rsidRPr="00766463">
        <w:rPr>
          <w:i/>
          <w:iCs/>
        </w:rPr>
        <w:t>Annual Review of Public Health</w:t>
      </w:r>
      <w:r w:rsidRPr="00766463">
        <w:t>, [online] 26(1), pp.399–419. doi:https://doi.org/10.1146/annurev.publhealth.26.021304.144357.</w:t>
      </w:r>
    </w:p>
    <w:p w14:paraId="0940C08C" w14:textId="727EA436" w:rsidR="00B5433C" w:rsidRPr="00C26740" w:rsidRDefault="00B5433C" w:rsidP="00C26740">
      <w:r w:rsidRPr="00C26740">
        <w:t xml:space="preserve">Firmin, C., </w:t>
      </w:r>
      <w:r w:rsidR="00A9364B">
        <w:t>(</w:t>
      </w:r>
      <w:r w:rsidRPr="00C26740">
        <w:t>2020</w:t>
      </w:r>
      <w:r w:rsidR="00A9364B">
        <w:t>)</w:t>
      </w:r>
      <w:r w:rsidRPr="00C26740">
        <w:t>. Contextual safeguarding and child protection: Rewriting the rules. London: Routledge.</w:t>
      </w:r>
    </w:p>
    <w:p w14:paraId="1427803F" w14:textId="522FFB24" w:rsidR="00B5433C" w:rsidRPr="00C26740" w:rsidRDefault="00B5433C" w:rsidP="00C26740">
      <w:r w:rsidRPr="00C26740">
        <w:t xml:space="preserve">Fitzpatrick, C., Williams, P. and Coy, M., </w:t>
      </w:r>
      <w:r w:rsidR="00A9364B">
        <w:t>(</w:t>
      </w:r>
      <w:r w:rsidRPr="00C26740">
        <w:t>2021</w:t>
      </w:r>
      <w:r w:rsidR="00A9364B">
        <w:t>)</w:t>
      </w:r>
      <w:r w:rsidRPr="00C26740">
        <w:t>. The mistreatment of children in care: Exploitation, abuse and systemic failures. Child Abuse Review, 30(6), pp.521–535.</w:t>
      </w:r>
    </w:p>
    <w:p w14:paraId="4A6FAC01" w14:textId="60361413" w:rsidR="00B5433C" w:rsidRPr="00C26740" w:rsidRDefault="00B5433C" w:rsidP="00C26740">
      <w:r w:rsidRPr="00C26740">
        <w:t xml:space="preserve">Ford, K., Barton, E.R., Newbury, A. and Hughes, K., </w:t>
      </w:r>
      <w:r w:rsidR="00A9364B">
        <w:t>(</w:t>
      </w:r>
      <w:r w:rsidRPr="00C26740">
        <w:t>2019</w:t>
      </w:r>
      <w:r w:rsidR="00A9364B">
        <w:t>)</w:t>
      </w:r>
      <w:r w:rsidRPr="00C26740">
        <w:t>. Adverse childhood experiences in Hertfordshire, Luton and Northamptonshire. Public Health Wales NHS Trust.</w:t>
      </w:r>
    </w:p>
    <w:p w14:paraId="39268844" w14:textId="18BC38E5" w:rsidR="00B5433C" w:rsidRPr="00C26740" w:rsidRDefault="00B5433C" w:rsidP="00C26740">
      <w:r w:rsidRPr="00C26740">
        <w:t xml:space="preserve">Franchino-Olsen, H., </w:t>
      </w:r>
      <w:r w:rsidR="00E94496">
        <w:t>(</w:t>
      </w:r>
      <w:r w:rsidRPr="00C26740">
        <w:t>2021</w:t>
      </w:r>
      <w:r w:rsidR="00E94496">
        <w:t>)</w:t>
      </w:r>
      <w:r w:rsidRPr="00C26740">
        <w:t>. Vulnerabilities associated with child sexual exploitation: A systematic review of risk factors. Child Abuse &amp; Neglect, 112, p.104777.</w:t>
      </w:r>
    </w:p>
    <w:p w14:paraId="164673BE" w14:textId="2328CD4C" w:rsidR="00B5433C" w:rsidRPr="00C26740" w:rsidRDefault="00B5433C" w:rsidP="00C26740">
      <w:r w:rsidRPr="00C26740">
        <w:t xml:space="preserve">Frankel, M., Feifer, J.D. and Tyrell, F.A., </w:t>
      </w:r>
      <w:r w:rsidR="00E94496">
        <w:t>(</w:t>
      </w:r>
      <w:r w:rsidRPr="00C26740">
        <w:t>2021</w:t>
      </w:r>
      <w:r w:rsidR="00E94496">
        <w:t>)</w:t>
      </w:r>
      <w:r w:rsidRPr="00C26740">
        <w:t>. Adverse Childhood Experiences and the Risk of Commercial Sexual Exploitation of Children. Journal of Interpersonal Violence, 36(11–12), pp.NP6387–NP6407.</w:t>
      </w:r>
    </w:p>
    <w:p w14:paraId="66D0B942" w14:textId="1C9E2ACD" w:rsidR="00B5433C" w:rsidRPr="00C26740" w:rsidRDefault="00B5433C" w:rsidP="00C26740">
      <w:r w:rsidRPr="00C26740">
        <w:t xml:space="preserve">Goodkind, S., Shook, J.J., Kim, K.H., Pohlig, R.T. and Herring, D.J., </w:t>
      </w:r>
      <w:r w:rsidR="00E94496">
        <w:t>(</w:t>
      </w:r>
      <w:r w:rsidRPr="00C26740">
        <w:t>2013</w:t>
      </w:r>
      <w:r w:rsidR="00E94496">
        <w:t>)</w:t>
      </w:r>
      <w:r w:rsidRPr="00C26740">
        <w:t>. From child welfare to juvenile justice: Race, gender, and system experiences. Youth &amp; Society, 45(3), pp. 389–418.</w:t>
      </w:r>
    </w:p>
    <w:p w14:paraId="30DB3515" w14:textId="032BE55C" w:rsidR="00B5433C" w:rsidRPr="00C26740" w:rsidRDefault="00B5433C" w:rsidP="00C26740">
      <w:r w:rsidRPr="00C26740">
        <w:t xml:space="preserve">HM Government, </w:t>
      </w:r>
      <w:r w:rsidR="00E94496">
        <w:t>(</w:t>
      </w:r>
      <w:r w:rsidRPr="00C26740">
        <w:t>2017</w:t>
      </w:r>
      <w:r w:rsidR="00E94496">
        <w:t>)</w:t>
      </w:r>
      <w:r w:rsidRPr="00C26740">
        <w:t>. Child sexual exploitation: Definition and a guide for practitioners, local leaders and decision makers. London: HM Government.</w:t>
      </w:r>
    </w:p>
    <w:p w14:paraId="64904244" w14:textId="256483B6" w:rsidR="00B5433C" w:rsidRPr="00C26740" w:rsidRDefault="00B5433C" w:rsidP="00C26740">
      <w:r w:rsidRPr="00C26740">
        <w:lastRenderedPageBreak/>
        <w:t xml:space="preserve">HM Government, </w:t>
      </w:r>
      <w:r w:rsidR="00E94496">
        <w:t>(</w:t>
      </w:r>
      <w:r w:rsidRPr="00C26740">
        <w:t>2021</w:t>
      </w:r>
      <w:r w:rsidR="00E94496">
        <w:t>)</w:t>
      </w:r>
      <w:r w:rsidRPr="00C26740">
        <w:t>. Tackling child sexual abuse strategy. London: HM Government.</w:t>
      </w:r>
    </w:p>
    <w:p w14:paraId="0D4B0A2A" w14:textId="77777777" w:rsidR="00B5433C" w:rsidRPr="00766463" w:rsidRDefault="00B5433C" w:rsidP="00766463">
      <w:r w:rsidRPr="00766463">
        <w:t xml:space="preserve">Home Office (2024). </w:t>
      </w:r>
      <w:r w:rsidRPr="00766463">
        <w:rPr>
          <w:i/>
          <w:iCs/>
        </w:rPr>
        <w:t>No place to hide: serious and organised crime strategy 2023 to 2028 (accessible version)</w:t>
      </w:r>
      <w:r w:rsidRPr="00766463">
        <w:t>. [online] GOV.UK. Available at: https://www.gov.uk/government/publications/serious-and-organised-crime-strategy-2023-to-2028/no-place-to-hide-serious-and-organised-crime-strategy-2023-to-2028-accessible-version#chapter-3-nature-of-and-harm-from-serious-and-organised-crime.</w:t>
      </w:r>
    </w:p>
    <w:p w14:paraId="12D1B079" w14:textId="77777777" w:rsidR="00B5433C" w:rsidRPr="00C26740" w:rsidRDefault="00B5433C" w:rsidP="00C26740">
      <w:r w:rsidRPr="00C26740">
        <w:t>Home Office, 2018. Serious Violence Strategy. [online] Available at: </w:t>
      </w:r>
      <w:hyperlink r:id="rId14" w:tooltip="Original URL: https://www.gov.uk/government/publications/serious-violence-strategy. Click or tap if you trust this link." w:history="1">
        <w:r w:rsidRPr="00C26740">
          <w:rPr>
            <w:rStyle w:val="Hyperlink"/>
          </w:rPr>
          <w:t>https://www.gov.uk/government/publications/serious-violence-strategy</w:t>
        </w:r>
      </w:hyperlink>
      <w:r w:rsidRPr="00C26740">
        <w:t>.</w:t>
      </w:r>
    </w:p>
    <w:p w14:paraId="116BC2D0" w14:textId="77777777" w:rsidR="00B5433C" w:rsidRPr="00B5433C" w:rsidRDefault="00B5433C" w:rsidP="00C26740">
      <w:r w:rsidRPr="00C26740">
        <w:t>Howard League for Penal Reform (2020) Justice under Pressure: The Impact of Austerity on the Criminal Justice System. London: Howard League.</w:t>
      </w:r>
    </w:p>
    <w:p w14:paraId="6E1D6985" w14:textId="77777777" w:rsidR="00B5433C" w:rsidRPr="00C26740" w:rsidRDefault="00B5433C" w:rsidP="00C26740">
      <w:r w:rsidRPr="00C26740">
        <w:t>Hughes, K., Bellis, M.A., Hardcastle, K.A., Sethi, D., Butchart, A., Mikton, C., Jones, L. and Dunne, M.P. (2017) ‘The effect of multiple adverse childhood experiences on health: a systematic review and meta-analysis’, The Lancet Public Health, 2(8), pp. e356–e366.</w:t>
      </w:r>
    </w:p>
    <w:p w14:paraId="1B287539" w14:textId="2757B9A2" w:rsidR="00B5433C" w:rsidRPr="00C26740" w:rsidRDefault="00B5433C" w:rsidP="00C26740">
      <w:r w:rsidRPr="00C26740">
        <w:t xml:space="preserve">Hughes, K., Ford, K., Bellis, M.A., Glendinning, F. and Sharp, C., </w:t>
      </w:r>
      <w:r w:rsidR="000C4606">
        <w:t>(</w:t>
      </w:r>
      <w:r w:rsidRPr="00C26740">
        <w:t>2021</w:t>
      </w:r>
      <w:r w:rsidR="000C4606">
        <w:t>)</w:t>
      </w:r>
      <w:r w:rsidRPr="00C26740">
        <w:t>. Health and financial costs of adverse childhood experiences in 28 European countries: A systematic review and meta-analysis. Lancet Public Health, 6(11), pp.e848–e857.</w:t>
      </w:r>
    </w:p>
    <w:p w14:paraId="7A25CEB1" w14:textId="27272C81" w:rsidR="00B5433C" w:rsidRPr="00C26740" w:rsidRDefault="00B5433C" w:rsidP="00C26740">
      <w:r w:rsidRPr="00C26740">
        <w:t xml:space="preserve">Independent Inquiry into Child Sexual Abuse (IICSA), </w:t>
      </w:r>
      <w:r w:rsidR="000C4606">
        <w:t>(</w:t>
      </w:r>
      <w:r w:rsidRPr="00C26740">
        <w:t>2019</w:t>
      </w:r>
      <w:r w:rsidR="000C4606">
        <w:t>)</w:t>
      </w:r>
      <w:r w:rsidRPr="00C26740">
        <w:t>. The sexual exploitation of children in gangs and groups: Interim report. London: IICSA.</w:t>
      </w:r>
    </w:p>
    <w:p w14:paraId="177744FA" w14:textId="16D8D037" w:rsidR="00B5433C" w:rsidRPr="00C26740" w:rsidRDefault="00B5433C" w:rsidP="00C26740">
      <w:r w:rsidRPr="00C26740">
        <w:t xml:space="preserve">Jaffee, S.R., Caspi, A., Moffitt, T.E., Polo-Tomás, M. and Taylor, A., </w:t>
      </w:r>
      <w:r w:rsidR="00EF1F6E">
        <w:t>(</w:t>
      </w:r>
      <w:r w:rsidRPr="00C26740">
        <w:t>2007</w:t>
      </w:r>
      <w:r w:rsidR="00EF1F6E">
        <w:t>)</w:t>
      </w:r>
      <w:r w:rsidRPr="00C26740">
        <w:t>. Individual, family, and neighborhood factors distinguish resilient from non-resilient maltreated children. Development and Psychopathology, 19(3), pp.789–805.</w:t>
      </w:r>
    </w:p>
    <w:p w14:paraId="28BB695D" w14:textId="77777777" w:rsidR="00B5433C" w:rsidRPr="00C26740" w:rsidRDefault="00B5433C" w:rsidP="00C26740">
      <w:r w:rsidRPr="00C26740">
        <w:t>Jay, A., 2014. Independent inquiry into child sexual exploitation in Rotherham (1997–2013). Rotherham: Rotherham Metropolitan Borough Council.</w:t>
      </w:r>
    </w:p>
    <w:p w14:paraId="38C5DC58" w14:textId="77777777" w:rsidR="00B5433C" w:rsidRPr="00C26740" w:rsidRDefault="00B5433C" w:rsidP="00C26740">
      <w:r w:rsidRPr="00C26740">
        <w:t>Levin, K.A. (2006) ‘Study design III: Cross-sectional studies’, Evidence-Based Dentistry, 7(1), pp. 24–25.</w:t>
      </w:r>
    </w:p>
    <w:p w14:paraId="18AC1B2E" w14:textId="77777777" w:rsidR="00B5433C" w:rsidRPr="00766463" w:rsidRDefault="00B5433C" w:rsidP="00766463">
      <w:r w:rsidRPr="00766463">
        <w:t xml:space="preserve">Lewer, D., King, E., Bramley, G., Fitzpatrick, S., Treanor, M.C., Maguire, N., Bullock, M., Hayward, A. and Story, A. (2019). The ACE Index: Mapping Childhood Adversity in England. </w:t>
      </w:r>
      <w:r w:rsidRPr="00766463">
        <w:rPr>
          <w:i/>
          <w:iCs/>
        </w:rPr>
        <w:t>Journal of Public Health</w:t>
      </w:r>
      <w:r w:rsidRPr="00766463">
        <w:t>, [online] 42(4). doi:https://doi.org/10.1093/pubmed/fdz158.</w:t>
      </w:r>
    </w:p>
    <w:p w14:paraId="1D9B7341" w14:textId="77777777" w:rsidR="00B5433C" w:rsidRPr="00C26740" w:rsidRDefault="00B5433C" w:rsidP="00C26740">
      <w:r w:rsidRPr="00C26740">
        <w:t>Little, R.J.A. and Rubin, D.B. (2019) Statistical Analysis with Missing Data. 3rd ed. New York: Wiley.</w:t>
      </w:r>
    </w:p>
    <w:p w14:paraId="171F99F6" w14:textId="0B5CDBDC" w:rsidR="00B5433C" w:rsidRPr="00C26740" w:rsidRDefault="00B5433C" w:rsidP="00C26740">
      <w:r w:rsidRPr="00C26740">
        <w:t xml:space="preserve">Lösel, F. and Farrington, D.P., </w:t>
      </w:r>
      <w:r w:rsidR="00EF1F6E">
        <w:t>(</w:t>
      </w:r>
      <w:r w:rsidRPr="00C26740">
        <w:t>2022</w:t>
      </w:r>
      <w:r w:rsidR="00EF1F6E">
        <w:t>)</w:t>
      </w:r>
      <w:r w:rsidRPr="00C26740">
        <w:t>. Criminal Careers and “Career Criminals” Across Cultures: A Cross-National Comparison. London: Routledge.</w:t>
      </w:r>
    </w:p>
    <w:p w14:paraId="32623056" w14:textId="0EF2B50B" w:rsidR="00B5433C" w:rsidRPr="00C26740" w:rsidRDefault="00B5433C" w:rsidP="00C26740">
      <w:r w:rsidRPr="00C26740">
        <w:t xml:space="preserve">Metzler, M., Merrick, M.T., Klevens, J., Ports, K.A. and Ford, D.C., </w:t>
      </w:r>
      <w:r w:rsidR="00EF1F6E">
        <w:t>(</w:t>
      </w:r>
      <w:r w:rsidRPr="00C26740">
        <w:t>2017</w:t>
      </w:r>
      <w:r w:rsidR="00EF1F6E">
        <w:t>)</w:t>
      </w:r>
      <w:r w:rsidRPr="00C26740">
        <w:t>. Adverse childhood experiences and life opportunities: Shifting the narrative. Children and Youth Services Review, 72, pp.141–149.</w:t>
      </w:r>
    </w:p>
    <w:p w14:paraId="7BE50F08" w14:textId="77777777" w:rsidR="00B5433C" w:rsidRPr="00C26740" w:rsidRDefault="00B5433C" w:rsidP="00C26740">
      <w:r w:rsidRPr="00C26740">
        <w:t>Murray, J., Farrington, D.P. and Eisner, M. (2020) Evidence-Based Crime Prevention. 3rd ed. London: Routledge.</w:t>
      </w:r>
    </w:p>
    <w:p w14:paraId="1D7EA42A" w14:textId="77777777" w:rsidR="00B5433C" w:rsidRPr="00766463" w:rsidRDefault="00B5433C" w:rsidP="00766463">
      <w:r w:rsidRPr="00766463">
        <w:lastRenderedPageBreak/>
        <w:t xml:space="preserve">National Crime Agency (2018). </w:t>
      </w:r>
      <w:r w:rsidRPr="00766463">
        <w:rPr>
          <w:i/>
          <w:iCs/>
        </w:rPr>
        <w:t>County Lines</w:t>
      </w:r>
      <w:r w:rsidRPr="00766463">
        <w:t>. [online] National Crime Agency. Available at: https://www.nationalcrimeagency.gov.uk/what-we-do/crime-threats/drug-trafficking/county-lines.</w:t>
      </w:r>
    </w:p>
    <w:p w14:paraId="1E6C9549" w14:textId="77777777" w:rsidR="00B5433C" w:rsidRPr="00C26740" w:rsidRDefault="00B5433C" w:rsidP="00C26740">
      <w:r w:rsidRPr="00C26740">
        <w:t>Orb, A., Eisenhauer, L. and Wynaden, D. (2001) ‘Ethics in qualitative research’, Journal of Nursing Scholarship, 33(1), pp. 93–96.</w:t>
      </w:r>
    </w:p>
    <w:p w14:paraId="46A7C392" w14:textId="77777777" w:rsidR="00B5433C" w:rsidRPr="00C26740" w:rsidRDefault="00B5433C" w:rsidP="00C26740">
      <w:r w:rsidRPr="00C26740">
        <w:t>Palinkas, L.A., Horwitz, S.M., Green, C.A., Wisdom, J.P., Duan, N. and Hoagwood, K. (2015) ‘Purposeful sampling for qualitative data collection and analysis in mixed method implementation research’, Administration and Policy in Mental Health and Mental Health Services Research, 42(5), pp. 533–544.</w:t>
      </w:r>
    </w:p>
    <w:p w14:paraId="2D069EC4" w14:textId="77777777" w:rsidR="00B5433C" w:rsidRPr="00C26740" w:rsidRDefault="00B5433C" w:rsidP="00C26740">
      <w:r w:rsidRPr="00C26740">
        <w:t>Podsakoff, P.M., MacKenzie, S.B., Lee, J.Y. and Podsakoff, N.P. (2003) ‘Common method biases in behavioural research: a critical review of the literature and recommended remedies’, Journal of Applied Psychology, 88(5), pp. 879–903.</w:t>
      </w:r>
    </w:p>
    <w:p w14:paraId="58FEBFF2" w14:textId="77777777" w:rsidR="00B5433C" w:rsidRPr="00766463" w:rsidRDefault="00B5433C" w:rsidP="00766463">
      <w:r w:rsidRPr="00766463">
        <w:t xml:space="preserve">Ponto, J. (2015). Understanding and Evaluating Survey Research. </w:t>
      </w:r>
      <w:r w:rsidRPr="00766463">
        <w:rPr>
          <w:i/>
          <w:iCs/>
        </w:rPr>
        <w:t>Journal of the Advanced Practitioner in Oncology</w:t>
      </w:r>
      <w:r w:rsidRPr="00766463">
        <w:t>, [online] 6(2), pp.168–171. Available at: https://pmc.ncbi.nlm.nih.gov/articles/PMC4601897/.</w:t>
      </w:r>
    </w:p>
    <w:p w14:paraId="401681BA" w14:textId="77777777" w:rsidR="00B5433C" w:rsidRPr="00C26740" w:rsidRDefault="00B5433C" w:rsidP="00C26740">
      <w:r w:rsidRPr="00C26740">
        <w:t>Public Health Wales ACE Support Hub (2020) Adverse Childhood Experiences: Policy and Practice Review. Cardiff: Public Health Wales.</w:t>
      </w:r>
    </w:p>
    <w:p w14:paraId="332081FD" w14:textId="6CB2951F" w:rsidR="00B5433C" w:rsidRPr="00C26740" w:rsidRDefault="00B5433C" w:rsidP="00C26740">
      <w:r w:rsidRPr="00C26740">
        <w:t xml:space="preserve">Public Health Wales, </w:t>
      </w:r>
      <w:r w:rsidR="00E11D3C">
        <w:t>(</w:t>
      </w:r>
      <w:r w:rsidRPr="00C26740">
        <w:t>2019</w:t>
      </w:r>
      <w:r w:rsidR="00E11D3C">
        <w:t>)</w:t>
      </w:r>
      <w:r w:rsidRPr="00C26740">
        <w:t>. Adverse childhood experiences and their impact on health-harming behaviours in the Welsh adult population. Cardiff: Public Health Wales NHS Trust.</w:t>
      </w:r>
    </w:p>
    <w:p w14:paraId="01279A03" w14:textId="65ABA989" w:rsidR="00B5433C" w:rsidRPr="00C26740" w:rsidRDefault="00B5433C" w:rsidP="00C26740">
      <w:r w:rsidRPr="00C26740">
        <w:t xml:space="preserve">Reavis, J.A., Looman, J., Franco, K.A. and Rojas, B., </w:t>
      </w:r>
      <w:r w:rsidR="00E11D3C">
        <w:t>(</w:t>
      </w:r>
      <w:r w:rsidRPr="00C26740">
        <w:t>2013</w:t>
      </w:r>
      <w:r w:rsidR="00E11D3C">
        <w:t>)</w:t>
      </w:r>
      <w:r w:rsidRPr="00C26740">
        <w:t>. Adverse childhood experiences and adult criminality: How long must we live before we possess our own lives? The Permanente Journal, 17(2), p.44.</w:t>
      </w:r>
    </w:p>
    <w:p w14:paraId="674C030F" w14:textId="154A9167" w:rsidR="00B5433C" w:rsidRPr="00C26740" w:rsidRDefault="00B5433C" w:rsidP="00C26740">
      <w:r w:rsidRPr="00C26740">
        <w:t xml:space="preserve">Reid, J.A., Baglivio, M.T., Piquero, A.R., Greenwald, M.A. and Epps, N., </w:t>
      </w:r>
      <w:r w:rsidR="00E11D3C">
        <w:t>(</w:t>
      </w:r>
      <w:r w:rsidRPr="00C26740">
        <w:t>2017</w:t>
      </w:r>
      <w:r w:rsidR="00E11D3C">
        <w:t>)</w:t>
      </w:r>
      <w:r w:rsidRPr="00C26740">
        <w:t>. No youth left behind: Exploring profiles of risk and protective factors for commercial sexual exploitation. Crime &amp; Delinquency, 63(7), pp.921–939.</w:t>
      </w:r>
    </w:p>
    <w:p w14:paraId="6A1E4977" w14:textId="071C2580" w:rsidR="00B5433C" w:rsidRPr="00C26740" w:rsidRDefault="00B5433C" w:rsidP="00C26740">
      <w:r w:rsidRPr="00C26740">
        <w:t xml:space="preserve">Resnick, M.D., Bearman, P.S., Blum, R.W., Bauman, K.E., Harris, K.M., Jones, J., Tabor, J., Beuhring, T., Sieving, R.E., Shew, M. and Ireland, M., </w:t>
      </w:r>
      <w:r w:rsidR="00CD0B59">
        <w:t>(</w:t>
      </w:r>
      <w:r w:rsidRPr="00C26740">
        <w:t>1997</w:t>
      </w:r>
      <w:r w:rsidR="00CD0B59">
        <w:t>)</w:t>
      </w:r>
      <w:r w:rsidRPr="00C26740">
        <w:t>. Protecting adolescents from harm: Findings from the National Longitudinal Study on Adolescent Health. JAMA, 278(10), pp.823–832.</w:t>
      </w:r>
    </w:p>
    <w:p w14:paraId="2887E074" w14:textId="77777777" w:rsidR="00B5433C" w:rsidRPr="00766463" w:rsidRDefault="00B5433C" w:rsidP="00766463">
      <w:r w:rsidRPr="00766463">
        <w:t xml:space="preserve">Rooney, R.M., Hopkins, A., Peckover, J., Coleman, K., Sampson, R., Alati, R., Hassan, S., Pollard, C.M., Dantas, J.A.R., Lobo, R., Jeemi, Z., Burns, S., Cunningham, R., Monterosso, S., Millar, L., Dovchin, S., Oliver, R., Bhoyroo, R. and Ayano, G. (2024). Protective factors, risk factors, and intervention strategies in the prevention and reduction of crime among adolescents and young adults aged 12–24 years: A scoping review protocol. </w:t>
      </w:r>
      <w:r w:rsidRPr="00766463">
        <w:rPr>
          <w:i/>
          <w:iCs/>
        </w:rPr>
        <w:t>PLOS ONE</w:t>
      </w:r>
      <w:r w:rsidRPr="00766463">
        <w:t>, 19(11), p.e0312684. doi:https://doi.org/10.1371/journal.pone.0312684.</w:t>
      </w:r>
    </w:p>
    <w:p w14:paraId="7FBA8A71" w14:textId="77777777" w:rsidR="00B5433C" w:rsidRPr="00766463" w:rsidRDefault="00B5433C" w:rsidP="00766463">
      <w:r w:rsidRPr="00766463">
        <w:t xml:space="preserve">Ruel, E., Wagner, W.E. and Gillespie, B.J. (2016). The Practice of Survey Research: Theory and Applications. </w:t>
      </w:r>
      <w:r w:rsidRPr="00766463">
        <w:rPr>
          <w:i/>
          <w:iCs/>
        </w:rPr>
        <w:t>The Practice of Survey Research: Theory and Applications</w:t>
      </w:r>
      <w:r w:rsidRPr="00766463">
        <w:t>, pp.78, 79. doi:https://doi.org/10.4135/9781483391700.</w:t>
      </w:r>
    </w:p>
    <w:p w14:paraId="325E1C1E" w14:textId="24FAC4C5" w:rsidR="00B5433C" w:rsidRPr="00C26740" w:rsidRDefault="00B5433C" w:rsidP="00C26740">
      <w:r w:rsidRPr="00C26740">
        <w:t xml:space="preserve">Shonkoff, J.P., Garner, A.S., Siegel, B.S., </w:t>
      </w:r>
      <w:r w:rsidR="00DB2F2E">
        <w:t>(</w:t>
      </w:r>
      <w:r w:rsidRPr="00C26740">
        <w:t>2012</w:t>
      </w:r>
      <w:r w:rsidR="00DB2F2E">
        <w:t>)</w:t>
      </w:r>
      <w:r w:rsidRPr="00C26740">
        <w:t>. The lifelong effects of early childhood adversity and toxic stress. Pediatrics, 129(1), pp.e232–e246.</w:t>
      </w:r>
    </w:p>
    <w:p w14:paraId="5F698988" w14:textId="77777777" w:rsidR="00B5433C" w:rsidRPr="00C26740" w:rsidRDefault="00B5433C" w:rsidP="00C26740">
      <w:r w:rsidRPr="00C26740">
        <w:lastRenderedPageBreak/>
        <w:t>Smithson, H. and Jones, L. (2020) ‘Policing vulnerability in austerity Britain: understanding the impact of resource cuts on multi-agency partnerships’, Policing and Society, 30(2), pp. 145–161.</w:t>
      </w:r>
    </w:p>
    <w:p w14:paraId="724AC745" w14:textId="348C246D" w:rsidR="00B5433C" w:rsidRPr="00766463" w:rsidRDefault="00B5433C" w:rsidP="00766463">
      <w:r w:rsidRPr="00766463">
        <w:t xml:space="preserve">Staines, J., Fitzpatrick, C., Shaw, J. and Hunter, K. (2023). ‘We Need to Tackle Their Well Being First’: Understanding and Supporting Care-Experienced Girls in the Youth Justice System. </w:t>
      </w:r>
      <w:r w:rsidRPr="00766463">
        <w:rPr>
          <w:i/>
          <w:iCs/>
        </w:rPr>
        <w:t>Youth Justice</w:t>
      </w:r>
      <w:r w:rsidRPr="00766463">
        <w:t>, 24(2). doi:https://doi.org/10.1177/14732254231191977.</w:t>
      </w:r>
    </w:p>
    <w:p w14:paraId="39CB8858" w14:textId="77777777" w:rsidR="00B5433C" w:rsidRPr="00B5433C" w:rsidRDefault="00B5433C" w:rsidP="00766463">
      <w:r w:rsidRPr="00766463">
        <w:t xml:space="preserve">Stop The Traffik (n.d.). </w:t>
      </w:r>
      <w:r w:rsidRPr="00766463">
        <w:rPr>
          <w:i/>
          <w:iCs/>
        </w:rPr>
        <w:t>Types of exploitation, human trafficking &amp; slavery</w:t>
      </w:r>
      <w:r w:rsidRPr="00766463">
        <w:t xml:space="preserve">. [online] STOP THE TRAFFIK. Available at: </w:t>
      </w:r>
      <w:hyperlink r:id="rId15" w:history="1">
        <w:r w:rsidRPr="00766463">
          <w:rPr>
            <w:rStyle w:val="Hyperlink"/>
          </w:rPr>
          <w:t>https://stopthetraffik.org/what-is-human-trafficking/types-of-exploitation/</w:t>
        </w:r>
      </w:hyperlink>
      <w:r w:rsidRPr="00766463">
        <w:t>.</w:t>
      </w:r>
    </w:p>
    <w:p w14:paraId="503A6F8F" w14:textId="5C9BE4E3" w:rsidR="00B5433C" w:rsidRPr="00C26740" w:rsidRDefault="00B5433C" w:rsidP="00C26740">
      <w:r w:rsidRPr="00C26740">
        <w:t xml:space="preserve">Tolan, P.H., Henry, D.B., Schoeny, M.S., Lovegrove, P. and Nichols, E., </w:t>
      </w:r>
      <w:r w:rsidR="00DB2F2E">
        <w:t>(</w:t>
      </w:r>
      <w:r w:rsidRPr="00C26740">
        <w:t>2008</w:t>
      </w:r>
      <w:r w:rsidR="00DB2F2E">
        <w:t>)</w:t>
      </w:r>
      <w:r w:rsidRPr="00C26740">
        <w:t>. Mentoring interventions to affect juvenile delinquency and associated problems. Campbell Systematic Reviews, 4(1), pp.1–112.</w:t>
      </w:r>
    </w:p>
    <w:p w14:paraId="6CD6A7C0" w14:textId="0DA2891D" w:rsidR="00B5433C" w:rsidRPr="00C26740" w:rsidRDefault="00B5433C" w:rsidP="00C26740">
      <w:r w:rsidRPr="00C26740">
        <w:t xml:space="preserve">Turney, K. and Wildeman, C., </w:t>
      </w:r>
      <w:r w:rsidR="00DB2F2E">
        <w:t>(</w:t>
      </w:r>
      <w:r w:rsidRPr="00C26740">
        <w:t>2016</w:t>
      </w:r>
      <w:r w:rsidR="00DB2F2E">
        <w:t>).</w:t>
      </w:r>
      <w:r w:rsidRPr="00C26740">
        <w:t xml:space="preserve"> Mental and physical health of children in foster care. Pediatrics, 138(5), pp.e20161118.</w:t>
      </w:r>
    </w:p>
    <w:p w14:paraId="01EE52AF" w14:textId="6569D37F" w:rsidR="00B5433C" w:rsidRPr="00B5433C" w:rsidRDefault="00B5433C" w:rsidP="00C26740">
      <w:r w:rsidRPr="00C26740">
        <w:t xml:space="preserve">Wade, R., Shea, J.A., Rubin, D. and Wood, J., </w:t>
      </w:r>
      <w:r w:rsidR="00DB2F2E">
        <w:t>(</w:t>
      </w:r>
      <w:r w:rsidRPr="00C26740">
        <w:t>2016</w:t>
      </w:r>
      <w:r w:rsidR="00DB2F2E">
        <w:t>)</w:t>
      </w:r>
      <w:r w:rsidRPr="00C26740">
        <w:t>. Adverse childhood experiences of low-income urban youth. Pediatrics, 137(4), pp.e20154016.</w:t>
      </w:r>
    </w:p>
    <w:p w14:paraId="2EE6C6A3" w14:textId="77777777" w:rsidR="00B5433C" w:rsidRPr="00C26740" w:rsidRDefault="00B5433C" w:rsidP="00C26740">
      <w:r w:rsidRPr="00C26740">
        <w:t>Walsh, D., McCartney, G., Smith, M. and Armour, G. (2019) ‘Relationship between childhood socioeconomic position and adverse childhood experiences (ACEs): a systematic review’, Journal of Epidemiology and Community Health, 73(12), pp. 1087–1093.</w:t>
      </w:r>
    </w:p>
    <w:p w14:paraId="665F247F" w14:textId="1CA8D0E4" w:rsidR="00B5433C" w:rsidRPr="00C26740" w:rsidRDefault="00B5433C" w:rsidP="00C26740">
      <w:r w:rsidRPr="00C26740">
        <w:t xml:space="preserve">Werner, E.E. and Smith, R.S., </w:t>
      </w:r>
      <w:r w:rsidR="00DB2F2E">
        <w:t>(</w:t>
      </w:r>
      <w:r w:rsidRPr="00C26740">
        <w:t>1992</w:t>
      </w:r>
      <w:r w:rsidR="00DB2F2E">
        <w:t>)</w:t>
      </w:r>
      <w:r w:rsidRPr="00C26740">
        <w:t>. Overcoming the Odds: High Risk Children from Birth to Adulthood. Ithaca: Cornell University Press.</w:t>
      </w:r>
    </w:p>
    <w:p w14:paraId="2CDB9954" w14:textId="45AF4FA8" w:rsidR="00B5433C" w:rsidRPr="00766463" w:rsidRDefault="00B5433C" w:rsidP="00766463">
      <w:r w:rsidRPr="00C26740">
        <w:t xml:space="preserve">Youth Justice Board, </w:t>
      </w:r>
      <w:r w:rsidR="00DB2F2E">
        <w:t>(</w:t>
      </w:r>
      <w:r w:rsidRPr="00C26740">
        <w:t>2019</w:t>
      </w:r>
      <w:r w:rsidR="00DB2F2E">
        <w:t>)</w:t>
      </w:r>
      <w:r w:rsidRPr="00C26740">
        <w:t>. Standards for children in the youth justice system 2019. London: Youth Justice Board.</w:t>
      </w:r>
    </w:p>
    <w:p w14:paraId="1FF42CDE" w14:textId="77777777" w:rsidR="00D324D9" w:rsidRDefault="00D324D9" w:rsidP="006E13D9"/>
    <w:p w14:paraId="0CCF8B23" w14:textId="77777777" w:rsidR="00D457E5" w:rsidRDefault="00D457E5" w:rsidP="006E13D9"/>
    <w:p w14:paraId="1A121FB7" w14:textId="77777777" w:rsidR="00D457E5" w:rsidRDefault="00D457E5" w:rsidP="006E13D9"/>
    <w:p w14:paraId="67F4DD3E" w14:textId="77777777" w:rsidR="00D457E5" w:rsidRDefault="00D457E5" w:rsidP="006E13D9"/>
    <w:p w14:paraId="07A5BAE8" w14:textId="77777777" w:rsidR="00D457E5" w:rsidRDefault="00D457E5" w:rsidP="006E13D9"/>
    <w:p w14:paraId="273B77E5" w14:textId="77777777" w:rsidR="00D457E5" w:rsidRDefault="00D457E5" w:rsidP="006E13D9"/>
    <w:p w14:paraId="74B74545" w14:textId="77777777" w:rsidR="00D457E5" w:rsidRDefault="00D457E5" w:rsidP="006E13D9"/>
    <w:p w14:paraId="56E1AA59" w14:textId="77777777" w:rsidR="00D457E5" w:rsidRDefault="00D457E5" w:rsidP="006E13D9"/>
    <w:p w14:paraId="7D3F40F9" w14:textId="77777777" w:rsidR="00D457E5" w:rsidRDefault="00D457E5" w:rsidP="006E13D9"/>
    <w:p w14:paraId="3D8411BA" w14:textId="77777777" w:rsidR="00D457E5" w:rsidRDefault="00D457E5" w:rsidP="006E13D9"/>
    <w:p w14:paraId="7D774006" w14:textId="77777777" w:rsidR="00D457E5" w:rsidRDefault="00D457E5" w:rsidP="006E13D9"/>
    <w:p w14:paraId="4C8F0AF3" w14:textId="77777777" w:rsidR="00D457E5" w:rsidRDefault="00D457E5" w:rsidP="006E13D9"/>
    <w:p w14:paraId="7BB99C4C" w14:textId="77777777" w:rsidR="00D457E5" w:rsidRDefault="00D457E5" w:rsidP="006E13D9"/>
    <w:p w14:paraId="36E0FF3A" w14:textId="77777777" w:rsidR="00D457E5" w:rsidRDefault="00D457E5" w:rsidP="006E13D9"/>
    <w:p w14:paraId="2E86838F" w14:textId="0FF2A8A5" w:rsidR="00D457E5" w:rsidRPr="00255911" w:rsidRDefault="00D457E5" w:rsidP="00D457E5">
      <w:pPr>
        <w:jc w:val="center"/>
        <w:rPr>
          <w:b/>
          <w:bCs/>
          <w:sz w:val="24"/>
          <w:szCs w:val="24"/>
        </w:rPr>
      </w:pPr>
      <w:r w:rsidRPr="00255911">
        <w:rPr>
          <w:b/>
          <w:bCs/>
          <w:sz w:val="24"/>
          <w:szCs w:val="24"/>
        </w:rPr>
        <w:lastRenderedPageBreak/>
        <w:t xml:space="preserve">Chapter </w:t>
      </w:r>
      <w:r w:rsidR="00255911" w:rsidRPr="00255911">
        <w:rPr>
          <w:b/>
          <w:bCs/>
          <w:sz w:val="24"/>
          <w:szCs w:val="24"/>
        </w:rPr>
        <w:t>eight</w:t>
      </w:r>
    </w:p>
    <w:p w14:paraId="37D3BBDE" w14:textId="61027C1A" w:rsidR="00D457E5" w:rsidRPr="00255911" w:rsidRDefault="00D457E5" w:rsidP="00D457E5">
      <w:pPr>
        <w:jc w:val="center"/>
        <w:rPr>
          <w:i/>
          <w:iCs/>
          <w:sz w:val="24"/>
          <w:szCs w:val="24"/>
        </w:rPr>
      </w:pPr>
      <w:r w:rsidRPr="00255911">
        <w:rPr>
          <w:i/>
          <w:iCs/>
          <w:sz w:val="24"/>
          <w:szCs w:val="24"/>
        </w:rPr>
        <w:t>-</w:t>
      </w:r>
    </w:p>
    <w:p w14:paraId="717F3BC2" w14:textId="2F74437B" w:rsidR="00D457E5" w:rsidRPr="00255911" w:rsidRDefault="00D457E5" w:rsidP="00D457E5">
      <w:pPr>
        <w:jc w:val="center"/>
        <w:rPr>
          <w:i/>
          <w:iCs/>
          <w:sz w:val="24"/>
          <w:szCs w:val="24"/>
        </w:rPr>
      </w:pPr>
      <w:r w:rsidRPr="00255911">
        <w:rPr>
          <w:i/>
          <w:iCs/>
          <w:sz w:val="24"/>
          <w:szCs w:val="24"/>
        </w:rPr>
        <w:t>Appendix</w:t>
      </w:r>
    </w:p>
    <w:p w14:paraId="6F1F4408" w14:textId="77777777" w:rsidR="00D457E5" w:rsidRDefault="00D457E5" w:rsidP="00D457E5"/>
    <w:p w14:paraId="189AD0CE" w14:textId="779E1541" w:rsidR="00D457E5" w:rsidRDefault="000C420D" w:rsidP="00D457E5">
      <w:r w:rsidRPr="000C420D">
        <w:rPr>
          <w:noProof/>
        </w:rPr>
        <w:drawing>
          <wp:inline distT="0" distB="0" distL="0" distR="0" wp14:anchorId="06A2596D" wp14:editId="1D4D52FD">
            <wp:extent cx="4887007" cy="6001588"/>
            <wp:effectExtent l="0" t="0" r="8890" b="0"/>
            <wp:docPr id="73267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67356" name=""/>
                    <pic:cNvPicPr/>
                  </pic:nvPicPr>
                  <pic:blipFill>
                    <a:blip r:embed="rId16"/>
                    <a:stretch>
                      <a:fillRect/>
                    </a:stretch>
                  </pic:blipFill>
                  <pic:spPr>
                    <a:xfrm>
                      <a:off x="0" y="0"/>
                      <a:ext cx="4887007" cy="6001588"/>
                    </a:xfrm>
                    <a:prstGeom prst="rect">
                      <a:avLst/>
                    </a:prstGeom>
                  </pic:spPr>
                </pic:pic>
              </a:graphicData>
            </a:graphic>
          </wp:inline>
        </w:drawing>
      </w:r>
    </w:p>
    <w:p w14:paraId="54D88642" w14:textId="36B41279" w:rsidR="00B87ADA" w:rsidRDefault="00B87ADA" w:rsidP="00D457E5">
      <w:r w:rsidRPr="00B87ADA">
        <w:rPr>
          <w:noProof/>
        </w:rPr>
        <w:lastRenderedPageBreak/>
        <w:drawing>
          <wp:inline distT="0" distB="0" distL="0" distR="0" wp14:anchorId="3535869F" wp14:editId="617A535B">
            <wp:extent cx="4896533" cy="6363588"/>
            <wp:effectExtent l="0" t="0" r="0" b="0"/>
            <wp:docPr id="1651920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920647" name=""/>
                    <pic:cNvPicPr/>
                  </pic:nvPicPr>
                  <pic:blipFill>
                    <a:blip r:embed="rId17"/>
                    <a:stretch>
                      <a:fillRect/>
                    </a:stretch>
                  </pic:blipFill>
                  <pic:spPr>
                    <a:xfrm>
                      <a:off x="0" y="0"/>
                      <a:ext cx="4896533" cy="6363588"/>
                    </a:xfrm>
                    <a:prstGeom prst="rect">
                      <a:avLst/>
                    </a:prstGeom>
                  </pic:spPr>
                </pic:pic>
              </a:graphicData>
            </a:graphic>
          </wp:inline>
        </w:drawing>
      </w:r>
    </w:p>
    <w:p w14:paraId="4E1AB534" w14:textId="48CD2A0A" w:rsidR="00F64A2A" w:rsidRDefault="00F64A2A" w:rsidP="00D457E5"/>
    <w:p w14:paraId="1A1A8BC5" w14:textId="6B014BCE" w:rsidR="00F64A2A" w:rsidRPr="006E13D9" w:rsidRDefault="00F64A2A" w:rsidP="00D457E5"/>
    <w:p w14:paraId="4D0229E1" w14:textId="0A2712FB" w:rsidR="006E13D9" w:rsidRDefault="007F7E31" w:rsidP="00C36D26">
      <w:r w:rsidRPr="007F7E31">
        <w:rPr>
          <w:noProof/>
        </w:rPr>
        <w:lastRenderedPageBreak/>
        <w:drawing>
          <wp:inline distT="0" distB="0" distL="0" distR="0" wp14:anchorId="180FEBE5" wp14:editId="35D97953">
            <wp:extent cx="4934639" cy="5582429"/>
            <wp:effectExtent l="0" t="0" r="0" b="0"/>
            <wp:docPr id="483760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760141" name=""/>
                    <pic:cNvPicPr/>
                  </pic:nvPicPr>
                  <pic:blipFill>
                    <a:blip r:embed="rId18"/>
                    <a:stretch>
                      <a:fillRect/>
                    </a:stretch>
                  </pic:blipFill>
                  <pic:spPr>
                    <a:xfrm>
                      <a:off x="0" y="0"/>
                      <a:ext cx="4934639" cy="5582429"/>
                    </a:xfrm>
                    <a:prstGeom prst="rect">
                      <a:avLst/>
                    </a:prstGeom>
                  </pic:spPr>
                </pic:pic>
              </a:graphicData>
            </a:graphic>
          </wp:inline>
        </w:drawing>
      </w:r>
    </w:p>
    <w:p w14:paraId="4D2B9789" w14:textId="77777777" w:rsidR="007F7E31" w:rsidRDefault="007F7E31" w:rsidP="00C36D26"/>
    <w:p w14:paraId="34CFB1B4" w14:textId="77777777" w:rsidR="005A1523" w:rsidRDefault="005A1523" w:rsidP="00C36D26"/>
    <w:p w14:paraId="5C615BAF" w14:textId="010841C4" w:rsidR="007F7E31" w:rsidRDefault="00E658F0" w:rsidP="00C36D26">
      <w:r w:rsidRPr="00E658F0">
        <w:rPr>
          <w:noProof/>
        </w:rPr>
        <w:lastRenderedPageBreak/>
        <w:drawing>
          <wp:inline distT="0" distB="0" distL="0" distR="0" wp14:anchorId="2C56DBF0" wp14:editId="1B4060A1">
            <wp:extent cx="4858428" cy="6992326"/>
            <wp:effectExtent l="0" t="0" r="0" b="0"/>
            <wp:docPr id="509758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58609" name=""/>
                    <pic:cNvPicPr/>
                  </pic:nvPicPr>
                  <pic:blipFill>
                    <a:blip r:embed="rId19"/>
                    <a:stretch>
                      <a:fillRect/>
                    </a:stretch>
                  </pic:blipFill>
                  <pic:spPr>
                    <a:xfrm>
                      <a:off x="0" y="0"/>
                      <a:ext cx="4858428" cy="6992326"/>
                    </a:xfrm>
                    <a:prstGeom prst="rect">
                      <a:avLst/>
                    </a:prstGeom>
                  </pic:spPr>
                </pic:pic>
              </a:graphicData>
            </a:graphic>
          </wp:inline>
        </w:drawing>
      </w:r>
    </w:p>
    <w:p w14:paraId="3BD8290A" w14:textId="77777777" w:rsidR="005A1523" w:rsidRDefault="005A1523" w:rsidP="00C36D26"/>
    <w:p w14:paraId="2408D052" w14:textId="77777777" w:rsidR="005A1523" w:rsidRDefault="005A1523" w:rsidP="00C36D26"/>
    <w:p w14:paraId="25E9533B" w14:textId="77777777" w:rsidR="005A1523" w:rsidRDefault="005A1523" w:rsidP="00C36D26"/>
    <w:p w14:paraId="3C80F2F8" w14:textId="012C91FD" w:rsidR="005A1523" w:rsidRDefault="005A1523" w:rsidP="00C36D26">
      <w:r>
        <w:rPr>
          <w:noProof/>
        </w:rPr>
        <w:lastRenderedPageBreak/>
        <w:drawing>
          <wp:inline distT="0" distB="0" distL="0" distR="0" wp14:anchorId="10CECBD9" wp14:editId="634A6DBE">
            <wp:extent cx="4746723" cy="3571875"/>
            <wp:effectExtent l="0" t="0" r="0" b="0"/>
            <wp:docPr id="470700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700475" name="Picture 47070047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51183" cy="3575231"/>
                    </a:xfrm>
                    <a:prstGeom prst="rect">
                      <a:avLst/>
                    </a:prstGeom>
                  </pic:spPr>
                </pic:pic>
              </a:graphicData>
            </a:graphic>
          </wp:inline>
        </w:drawing>
      </w:r>
    </w:p>
    <w:p w14:paraId="193CE635" w14:textId="77777777" w:rsidR="005A1523" w:rsidRDefault="005A1523" w:rsidP="00C36D26"/>
    <w:p w14:paraId="63F3B948" w14:textId="68EBFDC7" w:rsidR="005A1523" w:rsidRDefault="005A1523" w:rsidP="00C36D26">
      <w:r>
        <w:rPr>
          <w:noProof/>
        </w:rPr>
        <w:drawing>
          <wp:inline distT="0" distB="0" distL="0" distR="0" wp14:anchorId="4073A0E5" wp14:editId="44F76E2C">
            <wp:extent cx="4868055" cy="3648075"/>
            <wp:effectExtent l="0" t="0" r="0" b="0"/>
            <wp:docPr id="14162303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230347" name="Picture 141623034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71660" cy="3650777"/>
                    </a:xfrm>
                    <a:prstGeom prst="rect">
                      <a:avLst/>
                    </a:prstGeom>
                  </pic:spPr>
                </pic:pic>
              </a:graphicData>
            </a:graphic>
          </wp:inline>
        </w:drawing>
      </w:r>
    </w:p>
    <w:p w14:paraId="0B3E7285" w14:textId="77777777" w:rsidR="005A1523" w:rsidRDefault="005A1523" w:rsidP="00C36D26"/>
    <w:p w14:paraId="4A81D7E4" w14:textId="77777777" w:rsidR="005A1523" w:rsidRDefault="005A1523" w:rsidP="00C36D26"/>
    <w:p w14:paraId="3BD2E588" w14:textId="6D5D69DD" w:rsidR="005A1523" w:rsidRDefault="005A1523" w:rsidP="00C36D26">
      <w:r>
        <w:rPr>
          <w:noProof/>
        </w:rPr>
        <w:lastRenderedPageBreak/>
        <w:drawing>
          <wp:inline distT="0" distB="0" distL="0" distR="0" wp14:anchorId="33B33BD9" wp14:editId="600F45D9">
            <wp:extent cx="5013326" cy="3648075"/>
            <wp:effectExtent l="0" t="0" r="0" b="0"/>
            <wp:docPr id="3591912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191211" name="Picture 3591912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16137" cy="3650120"/>
                    </a:xfrm>
                    <a:prstGeom prst="rect">
                      <a:avLst/>
                    </a:prstGeom>
                  </pic:spPr>
                </pic:pic>
              </a:graphicData>
            </a:graphic>
          </wp:inline>
        </w:drawing>
      </w:r>
    </w:p>
    <w:p w14:paraId="4EF0B2F9" w14:textId="77777777" w:rsidR="005A1523" w:rsidRDefault="005A1523" w:rsidP="00C36D26"/>
    <w:p w14:paraId="6A7D5E95" w14:textId="7EBDFFC5" w:rsidR="005A1523" w:rsidRPr="00D95665" w:rsidRDefault="005A1523" w:rsidP="00C36D26">
      <w:r>
        <w:rPr>
          <w:noProof/>
        </w:rPr>
        <w:drawing>
          <wp:inline distT="0" distB="0" distL="0" distR="0" wp14:anchorId="5A0A2EE9" wp14:editId="5E09D25D">
            <wp:extent cx="4945136" cy="3238500"/>
            <wp:effectExtent l="0" t="0" r="0" b="0"/>
            <wp:docPr id="19354819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481969" name="Picture 193548196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50510" cy="3242020"/>
                    </a:xfrm>
                    <a:prstGeom prst="rect">
                      <a:avLst/>
                    </a:prstGeom>
                  </pic:spPr>
                </pic:pic>
              </a:graphicData>
            </a:graphic>
          </wp:inline>
        </w:drawing>
      </w:r>
    </w:p>
    <w:sectPr w:rsidR="005A1523" w:rsidRPr="00D9566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B8D3B" w14:textId="77777777" w:rsidR="00337D5F" w:rsidRDefault="00337D5F" w:rsidP="008F1B8F">
      <w:pPr>
        <w:spacing w:after="0" w:line="240" w:lineRule="auto"/>
      </w:pPr>
      <w:r>
        <w:separator/>
      </w:r>
    </w:p>
  </w:endnote>
  <w:endnote w:type="continuationSeparator" w:id="0">
    <w:p w14:paraId="1F67D7B7" w14:textId="77777777" w:rsidR="00337D5F" w:rsidRDefault="00337D5F" w:rsidP="008F1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1594388"/>
      <w:docPartObj>
        <w:docPartGallery w:val="Page Numbers (Bottom of Page)"/>
        <w:docPartUnique/>
      </w:docPartObj>
    </w:sdtPr>
    <w:sdtEndPr>
      <w:rPr>
        <w:noProof/>
      </w:rPr>
    </w:sdtEndPr>
    <w:sdtContent>
      <w:p w14:paraId="2C0BD368" w14:textId="6833D841" w:rsidR="008F1B8F" w:rsidRDefault="008F1B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E49C30" w14:textId="77777777" w:rsidR="008F1B8F" w:rsidRDefault="008F1B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D294A" w14:textId="77777777" w:rsidR="00337D5F" w:rsidRDefault="00337D5F" w:rsidP="008F1B8F">
      <w:pPr>
        <w:spacing w:after="0" w:line="240" w:lineRule="auto"/>
      </w:pPr>
      <w:r>
        <w:separator/>
      </w:r>
    </w:p>
  </w:footnote>
  <w:footnote w:type="continuationSeparator" w:id="0">
    <w:p w14:paraId="0CA3FF6D" w14:textId="77777777" w:rsidR="00337D5F" w:rsidRDefault="00337D5F" w:rsidP="008F1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47CAC"/>
    <w:multiLevelType w:val="hybridMultilevel"/>
    <w:tmpl w:val="9D3A50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76218"/>
    <w:multiLevelType w:val="multilevel"/>
    <w:tmpl w:val="EE6A20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45408E8"/>
    <w:multiLevelType w:val="hybridMultilevel"/>
    <w:tmpl w:val="AB6E2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B5724"/>
    <w:multiLevelType w:val="hybridMultilevel"/>
    <w:tmpl w:val="67909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D06637"/>
    <w:multiLevelType w:val="hybridMultilevel"/>
    <w:tmpl w:val="4F7CAC2E"/>
    <w:lvl w:ilvl="0" w:tplc="4300C53E">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DE51124"/>
    <w:multiLevelType w:val="hybridMultilevel"/>
    <w:tmpl w:val="8C82B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A02030"/>
    <w:multiLevelType w:val="hybridMultilevel"/>
    <w:tmpl w:val="4558B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91565E"/>
    <w:multiLevelType w:val="hybridMultilevel"/>
    <w:tmpl w:val="54E8B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6D1ACE"/>
    <w:multiLevelType w:val="hybridMultilevel"/>
    <w:tmpl w:val="09F451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4E30B7"/>
    <w:multiLevelType w:val="hybridMultilevel"/>
    <w:tmpl w:val="1EDC5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DF40DA"/>
    <w:multiLevelType w:val="hybridMultilevel"/>
    <w:tmpl w:val="65AC0DF0"/>
    <w:lvl w:ilvl="0" w:tplc="4300C53E">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FDC0E57"/>
    <w:multiLevelType w:val="hybridMultilevel"/>
    <w:tmpl w:val="9724A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331C7C"/>
    <w:multiLevelType w:val="hybridMultilevel"/>
    <w:tmpl w:val="7F964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892428"/>
    <w:multiLevelType w:val="hybridMultilevel"/>
    <w:tmpl w:val="95160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2031A4"/>
    <w:multiLevelType w:val="hybridMultilevel"/>
    <w:tmpl w:val="6F30F482"/>
    <w:lvl w:ilvl="0" w:tplc="4300C53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62045B1"/>
    <w:multiLevelType w:val="hybridMultilevel"/>
    <w:tmpl w:val="CE589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A751DA"/>
    <w:multiLevelType w:val="hybridMultilevel"/>
    <w:tmpl w:val="BDD05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6051B6"/>
    <w:multiLevelType w:val="hybridMultilevel"/>
    <w:tmpl w:val="D3CA7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3B21D5"/>
    <w:multiLevelType w:val="hybridMultilevel"/>
    <w:tmpl w:val="5D888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D068FB"/>
    <w:multiLevelType w:val="hybridMultilevel"/>
    <w:tmpl w:val="53B0E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1016FB"/>
    <w:multiLevelType w:val="hybridMultilevel"/>
    <w:tmpl w:val="8A36C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9E527C"/>
    <w:multiLevelType w:val="hybridMultilevel"/>
    <w:tmpl w:val="3FFE40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1376576">
    <w:abstractNumId w:val="15"/>
  </w:num>
  <w:num w:numId="2" w16cid:durableId="522861871">
    <w:abstractNumId w:val="19"/>
  </w:num>
  <w:num w:numId="3" w16cid:durableId="1812676374">
    <w:abstractNumId w:val="21"/>
  </w:num>
  <w:num w:numId="4" w16cid:durableId="1924492567">
    <w:abstractNumId w:val="0"/>
  </w:num>
  <w:num w:numId="5" w16cid:durableId="40597416">
    <w:abstractNumId w:val="3"/>
  </w:num>
  <w:num w:numId="6" w16cid:durableId="1885095571">
    <w:abstractNumId w:val="8"/>
  </w:num>
  <w:num w:numId="7" w16cid:durableId="1114253436">
    <w:abstractNumId w:val="13"/>
  </w:num>
  <w:num w:numId="8" w16cid:durableId="1166895319">
    <w:abstractNumId w:val="16"/>
  </w:num>
  <w:num w:numId="9" w16cid:durableId="689451439">
    <w:abstractNumId w:val="9"/>
  </w:num>
  <w:num w:numId="10" w16cid:durableId="778187033">
    <w:abstractNumId w:val="12"/>
  </w:num>
  <w:num w:numId="11" w16cid:durableId="1045713022">
    <w:abstractNumId w:val="5"/>
  </w:num>
  <w:num w:numId="12" w16cid:durableId="1391657927">
    <w:abstractNumId w:val="22"/>
  </w:num>
  <w:num w:numId="13" w16cid:durableId="168184338">
    <w:abstractNumId w:val="18"/>
  </w:num>
  <w:num w:numId="14" w16cid:durableId="121266363">
    <w:abstractNumId w:val="7"/>
  </w:num>
  <w:num w:numId="15" w16cid:durableId="660887556">
    <w:abstractNumId w:val="17"/>
  </w:num>
  <w:num w:numId="16" w16cid:durableId="106386988">
    <w:abstractNumId w:val="2"/>
  </w:num>
  <w:num w:numId="17" w16cid:durableId="2068526388">
    <w:abstractNumId w:val="11"/>
  </w:num>
  <w:num w:numId="18" w16cid:durableId="1790002714">
    <w:abstractNumId w:val="6"/>
  </w:num>
  <w:num w:numId="19" w16cid:durableId="1585996649">
    <w:abstractNumId w:val="1"/>
  </w:num>
  <w:num w:numId="20" w16cid:durableId="366639341">
    <w:abstractNumId w:val="20"/>
  </w:num>
  <w:num w:numId="21" w16cid:durableId="1554803049">
    <w:abstractNumId w:val="14"/>
  </w:num>
  <w:num w:numId="22" w16cid:durableId="767310269">
    <w:abstractNumId w:val="10"/>
  </w:num>
  <w:num w:numId="23" w16cid:durableId="282674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1B8F"/>
    <w:rsid w:val="00002EAC"/>
    <w:rsid w:val="000077A1"/>
    <w:rsid w:val="00011E70"/>
    <w:rsid w:val="00016A53"/>
    <w:rsid w:val="0002022C"/>
    <w:rsid w:val="00022433"/>
    <w:rsid w:val="00022603"/>
    <w:rsid w:val="00022AA2"/>
    <w:rsid w:val="000240B1"/>
    <w:rsid w:val="0003520A"/>
    <w:rsid w:val="00035585"/>
    <w:rsid w:val="00035B82"/>
    <w:rsid w:val="00036621"/>
    <w:rsid w:val="00036A30"/>
    <w:rsid w:val="00036DB8"/>
    <w:rsid w:val="00041F9F"/>
    <w:rsid w:val="000422D3"/>
    <w:rsid w:val="00044428"/>
    <w:rsid w:val="000457C0"/>
    <w:rsid w:val="00046D24"/>
    <w:rsid w:val="00047E07"/>
    <w:rsid w:val="00051B7B"/>
    <w:rsid w:val="00053B61"/>
    <w:rsid w:val="00060968"/>
    <w:rsid w:val="00060D47"/>
    <w:rsid w:val="00063EDD"/>
    <w:rsid w:val="000643D3"/>
    <w:rsid w:val="000649D2"/>
    <w:rsid w:val="00066CA5"/>
    <w:rsid w:val="00067F84"/>
    <w:rsid w:val="00076BC5"/>
    <w:rsid w:val="00080DBE"/>
    <w:rsid w:val="00082710"/>
    <w:rsid w:val="000838C2"/>
    <w:rsid w:val="00083E50"/>
    <w:rsid w:val="00083F07"/>
    <w:rsid w:val="00084B79"/>
    <w:rsid w:val="000861C0"/>
    <w:rsid w:val="000900FE"/>
    <w:rsid w:val="00091B6B"/>
    <w:rsid w:val="000940D7"/>
    <w:rsid w:val="000943DB"/>
    <w:rsid w:val="000962DF"/>
    <w:rsid w:val="000A1B74"/>
    <w:rsid w:val="000A4479"/>
    <w:rsid w:val="000A576B"/>
    <w:rsid w:val="000B2E4A"/>
    <w:rsid w:val="000B5DA4"/>
    <w:rsid w:val="000B6249"/>
    <w:rsid w:val="000C0A92"/>
    <w:rsid w:val="000C2812"/>
    <w:rsid w:val="000C420D"/>
    <w:rsid w:val="000C4606"/>
    <w:rsid w:val="000C7FBD"/>
    <w:rsid w:val="000D0FFB"/>
    <w:rsid w:val="000D1A41"/>
    <w:rsid w:val="000D65E5"/>
    <w:rsid w:val="000D7C4F"/>
    <w:rsid w:val="000E09C3"/>
    <w:rsid w:val="000E158F"/>
    <w:rsid w:val="000E1D3B"/>
    <w:rsid w:val="000F1A0E"/>
    <w:rsid w:val="000F1D67"/>
    <w:rsid w:val="000F422E"/>
    <w:rsid w:val="000F4D41"/>
    <w:rsid w:val="00102BCD"/>
    <w:rsid w:val="0010303E"/>
    <w:rsid w:val="0010565B"/>
    <w:rsid w:val="00105D69"/>
    <w:rsid w:val="00111CB4"/>
    <w:rsid w:val="00121A1D"/>
    <w:rsid w:val="00123ADB"/>
    <w:rsid w:val="00126B7E"/>
    <w:rsid w:val="00126D7F"/>
    <w:rsid w:val="00131270"/>
    <w:rsid w:val="001365C9"/>
    <w:rsid w:val="0014555E"/>
    <w:rsid w:val="00146FEA"/>
    <w:rsid w:val="001471C5"/>
    <w:rsid w:val="0015111B"/>
    <w:rsid w:val="00152BED"/>
    <w:rsid w:val="00152EC8"/>
    <w:rsid w:val="001533CF"/>
    <w:rsid w:val="0015592E"/>
    <w:rsid w:val="00155E33"/>
    <w:rsid w:val="00156ED8"/>
    <w:rsid w:val="0016311C"/>
    <w:rsid w:val="00164198"/>
    <w:rsid w:val="00166133"/>
    <w:rsid w:val="001703AE"/>
    <w:rsid w:val="00171F27"/>
    <w:rsid w:val="001723AC"/>
    <w:rsid w:val="001756E4"/>
    <w:rsid w:val="001761DB"/>
    <w:rsid w:val="00177A6E"/>
    <w:rsid w:val="00182792"/>
    <w:rsid w:val="00183471"/>
    <w:rsid w:val="00184564"/>
    <w:rsid w:val="0019046A"/>
    <w:rsid w:val="001931EE"/>
    <w:rsid w:val="001949BB"/>
    <w:rsid w:val="00194EE2"/>
    <w:rsid w:val="001971EE"/>
    <w:rsid w:val="001A4719"/>
    <w:rsid w:val="001B5D08"/>
    <w:rsid w:val="001B671D"/>
    <w:rsid w:val="001C12D1"/>
    <w:rsid w:val="001C51EA"/>
    <w:rsid w:val="001D0101"/>
    <w:rsid w:val="001D06C3"/>
    <w:rsid w:val="001D45FA"/>
    <w:rsid w:val="001D5609"/>
    <w:rsid w:val="001E000B"/>
    <w:rsid w:val="001E0AE3"/>
    <w:rsid w:val="001E0BC9"/>
    <w:rsid w:val="001E6C04"/>
    <w:rsid w:val="001F31FA"/>
    <w:rsid w:val="001F337E"/>
    <w:rsid w:val="001F4683"/>
    <w:rsid w:val="00201FA6"/>
    <w:rsid w:val="00202267"/>
    <w:rsid w:val="00204092"/>
    <w:rsid w:val="00204A2E"/>
    <w:rsid w:val="00207C6F"/>
    <w:rsid w:val="00207F94"/>
    <w:rsid w:val="00212673"/>
    <w:rsid w:val="00212FEA"/>
    <w:rsid w:val="00214D7A"/>
    <w:rsid w:val="002214B7"/>
    <w:rsid w:val="00221869"/>
    <w:rsid w:val="0022186B"/>
    <w:rsid w:val="002254EB"/>
    <w:rsid w:val="00225C36"/>
    <w:rsid w:val="00231185"/>
    <w:rsid w:val="002348CB"/>
    <w:rsid w:val="00235BD4"/>
    <w:rsid w:val="00237F27"/>
    <w:rsid w:val="002411DF"/>
    <w:rsid w:val="00242762"/>
    <w:rsid w:val="002448D7"/>
    <w:rsid w:val="00246035"/>
    <w:rsid w:val="00246DD4"/>
    <w:rsid w:val="0025527C"/>
    <w:rsid w:val="00255911"/>
    <w:rsid w:val="00256266"/>
    <w:rsid w:val="0026058F"/>
    <w:rsid w:val="00262EA0"/>
    <w:rsid w:val="00264614"/>
    <w:rsid w:val="00267CEB"/>
    <w:rsid w:val="00271529"/>
    <w:rsid w:val="00272EE4"/>
    <w:rsid w:val="00275190"/>
    <w:rsid w:val="00275654"/>
    <w:rsid w:val="00277B36"/>
    <w:rsid w:val="00286283"/>
    <w:rsid w:val="00286B24"/>
    <w:rsid w:val="002932EF"/>
    <w:rsid w:val="002934B2"/>
    <w:rsid w:val="00296E45"/>
    <w:rsid w:val="002A0407"/>
    <w:rsid w:val="002B0056"/>
    <w:rsid w:val="002C177B"/>
    <w:rsid w:val="002C27F1"/>
    <w:rsid w:val="002C5403"/>
    <w:rsid w:val="002D011E"/>
    <w:rsid w:val="002D3D3C"/>
    <w:rsid w:val="002D7192"/>
    <w:rsid w:val="002E145E"/>
    <w:rsid w:val="002E23D6"/>
    <w:rsid w:val="002E366D"/>
    <w:rsid w:val="002E38E9"/>
    <w:rsid w:val="002E3E50"/>
    <w:rsid w:val="002F3FB3"/>
    <w:rsid w:val="002F4EB5"/>
    <w:rsid w:val="002F6627"/>
    <w:rsid w:val="002F680C"/>
    <w:rsid w:val="002F74E7"/>
    <w:rsid w:val="00304A97"/>
    <w:rsid w:val="00304F7F"/>
    <w:rsid w:val="00305CA3"/>
    <w:rsid w:val="00307E7F"/>
    <w:rsid w:val="0031524F"/>
    <w:rsid w:val="003157DA"/>
    <w:rsid w:val="00322886"/>
    <w:rsid w:val="00323F12"/>
    <w:rsid w:val="00326365"/>
    <w:rsid w:val="00327144"/>
    <w:rsid w:val="00327F03"/>
    <w:rsid w:val="00332B03"/>
    <w:rsid w:val="00337D5F"/>
    <w:rsid w:val="00341BCA"/>
    <w:rsid w:val="00345C27"/>
    <w:rsid w:val="003502E0"/>
    <w:rsid w:val="00350F35"/>
    <w:rsid w:val="00351421"/>
    <w:rsid w:val="00353730"/>
    <w:rsid w:val="00354AAC"/>
    <w:rsid w:val="00354D75"/>
    <w:rsid w:val="003551AB"/>
    <w:rsid w:val="00357135"/>
    <w:rsid w:val="00357447"/>
    <w:rsid w:val="0035792B"/>
    <w:rsid w:val="00367003"/>
    <w:rsid w:val="00370C9F"/>
    <w:rsid w:val="003716A2"/>
    <w:rsid w:val="00372080"/>
    <w:rsid w:val="00374653"/>
    <w:rsid w:val="0038018D"/>
    <w:rsid w:val="00380DD6"/>
    <w:rsid w:val="00381B15"/>
    <w:rsid w:val="0038571F"/>
    <w:rsid w:val="00391534"/>
    <w:rsid w:val="00391EA4"/>
    <w:rsid w:val="003940AF"/>
    <w:rsid w:val="00395B40"/>
    <w:rsid w:val="00396268"/>
    <w:rsid w:val="00396575"/>
    <w:rsid w:val="003972F5"/>
    <w:rsid w:val="003A090F"/>
    <w:rsid w:val="003A21EE"/>
    <w:rsid w:val="003A3044"/>
    <w:rsid w:val="003A3F80"/>
    <w:rsid w:val="003B167A"/>
    <w:rsid w:val="003B2E9D"/>
    <w:rsid w:val="003B60B0"/>
    <w:rsid w:val="003B7D7F"/>
    <w:rsid w:val="003C2F8A"/>
    <w:rsid w:val="003C3B17"/>
    <w:rsid w:val="003C3EE3"/>
    <w:rsid w:val="003C57DC"/>
    <w:rsid w:val="003C7A3F"/>
    <w:rsid w:val="003D272C"/>
    <w:rsid w:val="003D5212"/>
    <w:rsid w:val="003D6EBC"/>
    <w:rsid w:val="003E2195"/>
    <w:rsid w:val="003E22EF"/>
    <w:rsid w:val="003E4299"/>
    <w:rsid w:val="003E54A2"/>
    <w:rsid w:val="003F37C0"/>
    <w:rsid w:val="003F6E3F"/>
    <w:rsid w:val="00406A42"/>
    <w:rsid w:val="00407569"/>
    <w:rsid w:val="00407A97"/>
    <w:rsid w:val="00411112"/>
    <w:rsid w:val="00411759"/>
    <w:rsid w:val="00413EAF"/>
    <w:rsid w:val="00417E7C"/>
    <w:rsid w:val="00425079"/>
    <w:rsid w:val="00427D74"/>
    <w:rsid w:val="00441D58"/>
    <w:rsid w:val="00450CA6"/>
    <w:rsid w:val="0045166C"/>
    <w:rsid w:val="00456F07"/>
    <w:rsid w:val="00457657"/>
    <w:rsid w:val="00460C61"/>
    <w:rsid w:val="0046536C"/>
    <w:rsid w:val="00465CBC"/>
    <w:rsid w:val="004703C6"/>
    <w:rsid w:val="00472E25"/>
    <w:rsid w:val="0047341E"/>
    <w:rsid w:val="004750E7"/>
    <w:rsid w:val="00480EA9"/>
    <w:rsid w:val="004813E8"/>
    <w:rsid w:val="00482EAA"/>
    <w:rsid w:val="00484BA3"/>
    <w:rsid w:val="00484C16"/>
    <w:rsid w:val="00484E0D"/>
    <w:rsid w:val="0048590F"/>
    <w:rsid w:val="0049139E"/>
    <w:rsid w:val="00495DD1"/>
    <w:rsid w:val="004A0B59"/>
    <w:rsid w:val="004A0ED0"/>
    <w:rsid w:val="004A1ABB"/>
    <w:rsid w:val="004A317B"/>
    <w:rsid w:val="004A4AFF"/>
    <w:rsid w:val="004B5C94"/>
    <w:rsid w:val="004B5F00"/>
    <w:rsid w:val="004B695E"/>
    <w:rsid w:val="004C0B68"/>
    <w:rsid w:val="004C21D4"/>
    <w:rsid w:val="004C3F69"/>
    <w:rsid w:val="004C5698"/>
    <w:rsid w:val="004D14C3"/>
    <w:rsid w:val="004D404D"/>
    <w:rsid w:val="004D409B"/>
    <w:rsid w:val="004D581B"/>
    <w:rsid w:val="004D5D30"/>
    <w:rsid w:val="004D7C5E"/>
    <w:rsid w:val="004E1472"/>
    <w:rsid w:val="004E1E74"/>
    <w:rsid w:val="004E27F2"/>
    <w:rsid w:val="004E69FF"/>
    <w:rsid w:val="004F2530"/>
    <w:rsid w:val="004F4CC3"/>
    <w:rsid w:val="004F76B8"/>
    <w:rsid w:val="004F7ADD"/>
    <w:rsid w:val="00500602"/>
    <w:rsid w:val="00501826"/>
    <w:rsid w:val="005034A2"/>
    <w:rsid w:val="00504D83"/>
    <w:rsid w:val="00506BD7"/>
    <w:rsid w:val="00511B08"/>
    <w:rsid w:val="00512386"/>
    <w:rsid w:val="00513FDB"/>
    <w:rsid w:val="00515150"/>
    <w:rsid w:val="005167AF"/>
    <w:rsid w:val="0052286C"/>
    <w:rsid w:val="005271A8"/>
    <w:rsid w:val="00527944"/>
    <w:rsid w:val="00527B70"/>
    <w:rsid w:val="00535078"/>
    <w:rsid w:val="00535575"/>
    <w:rsid w:val="00540F9F"/>
    <w:rsid w:val="00541242"/>
    <w:rsid w:val="00541ABD"/>
    <w:rsid w:val="00541B60"/>
    <w:rsid w:val="00543A87"/>
    <w:rsid w:val="00545DB9"/>
    <w:rsid w:val="00550E09"/>
    <w:rsid w:val="005516FF"/>
    <w:rsid w:val="00552CAF"/>
    <w:rsid w:val="00553FAF"/>
    <w:rsid w:val="00560B0A"/>
    <w:rsid w:val="005648DB"/>
    <w:rsid w:val="0057001E"/>
    <w:rsid w:val="005725A0"/>
    <w:rsid w:val="00574F67"/>
    <w:rsid w:val="005775D7"/>
    <w:rsid w:val="0058014B"/>
    <w:rsid w:val="0058220E"/>
    <w:rsid w:val="00590C9E"/>
    <w:rsid w:val="00591E13"/>
    <w:rsid w:val="00593420"/>
    <w:rsid w:val="00595101"/>
    <w:rsid w:val="00595778"/>
    <w:rsid w:val="0059599D"/>
    <w:rsid w:val="005A00DF"/>
    <w:rsid w:val="005A1523"/>
    <w:rsid w:val="005B36DE"/>
    <w:rsid w:val="005B6714"/>
    <w:rsid w:val="005B6955"/>
    <w:rsid w:val="005B739F"/>
    <w:rsid w:val="005B7B08"/>
    <w:rsid w:val="005C1054"/>
    <w:rsid w:val="005C486A"/>
    <w:rsid w:val="005C557E"/>
    <w:rsid w:val="005C6148"/>
    <w:rsid w:val="005D0684"/>
    <w:rsid w:val="005D5A10"/>
    <w:rsid w:val="005E1BD5"/>
    <w:rsid w:val="005E3695"/>
    <w:rsid w:val="005E62BF"/>
    <w:rsid w:val="005E68F8"/>
    <w:rsid w:val="005E703E"/>
    <w:rsid w:val="005E7492"/>
    <w:rsid w:val="005F132E"/>
    <w:rsid w:val="005F1E04"/>
    <w:rsid w:val="005F4D06"/>
    <w:rsid w:val="005F734D"/>
    <w:rsid w:val="0060001A"/>
    <w:rsid w:val="00602956"/>
    <w:rsid w:val="00604C27"/>
    <w:rsid w:val="00611074"/>
    <w:rsid w:val="00615E3E"/>
    <w:rsid w:val="0062072E"/>
    <w:rsid w:val="006217E1"/>
    <w:rsid w:val="00622F37"/>
    <w:rsid w:val="00623140"/>
    <w:rsid w:val="00623D8F"/>
    <w:rsid w:val="00627D92"/>
    <w:rsid w:val="00632910"/>
    <w:rsid w:val="00633B24"/>
    <w:rsid w:val="006409B2"/>
    <w:rsid w:val="00640BAF"/>
    <w:rsid w:val="00643BC7"/>
    <w:rsid w:val="00644B36"/>
    <w:rsid w:val="00650A8F"/>
    <w:rsid w:val="00651158"/>
    <w:rsid w:val="00651CBA"/>
    <w:rsid w:val="006530B5"/>
    <w:rsid w:val="00656236"/>
    <w:rsid w:val="006567E5"/>
    <w:rsid w:val="00661780"/>
    <w:rsid w:val="006645C6"/>
    <w:rsid w:val="00665038"/>
    <w:rsid w:val="00667214"/>
    <w:rsid w:val="006704B5"/>
    <w:rsid w:val="00672B2E"/>
    <w:rsid w:val="006734B7"/>
    <w:rsid w:val="00673C5F"/>
    <w:rsid w:val="006743EC"/>
    <w:rsid w:val="006759E5"/>
    <w:rsid w:val="00676560"/>
    <w:rsid w:val="006951B6"/>
    <w:rsid w:val="006A79B2"/>
    <w:rsid w:val="006B2C4D"/>
    <w:rsid w:val="006B533C"/>
    <w:rsid w:val="006B5DFC"/>
    <w:rsid w:val="006C0147"/>
    <w:rsid w:val="006C0456"/>
    <w:rsid w:val="006C09FD"/>
    <w:rsid w:val="006D2C35"/>
    <w:rsid w:val="006D30A5"/>
    <w:rsid w:val="006D3E53"/>
    <w:rsid w:val="006D534F"/>
    <w:rsid w:val="006D6B8B"/>
    <w:rsid w:val="006E13D9"/>
    <w:rsid w:val="006E1F87"/>
    <w:rsid w:val="006E5669"/>
    <w:rsid w:val="006F6FEE"/>
    <w:rsid w:val="0070134F"/>
    <w:rsid w:val="0070219F"/>
    <w:rsid w:val="00703863"/>
    <w:rsid w:val="0071067A"/>
    <w:rsid w:val="0071090D"/>
    <w:rsid w:val="0071213D"/>
    <w:rsid w:val="00713D98"/>
    <w:rsid w:val="0071536D"/>
    <w:rsid w:val="00717107"/>
    <w:rsid w:val="00721B97"/>
    <w:rsid w:val="0072459F"/>
    <w:rsid w:val="007256B4"/>
    <w:rsid w:val="00725977"/>
    <w:rsid w:val="00727FD0"/>
    <w:rsid w:val="0073307D"/>
    <w:rsid w:val="007345CE"/>
    <w:rsid w:val="007351D2"/>
    <w:rsid w:val="00735A01"/>
    <w:rsid w:val="00736243"/>
    <w:rsid w:val="00742390"/>
    <w:rsid w:val="00742FE0"/>
    <w:rsid w:val="00745CCE"/>
    <w:rsid w:val="00752B0E"/>
    <w:rsid w:val="00754CFC"/>
    <w:rsid w:val="007561EF"/>
    <w:rsid w:val="0075666A"/>
    <w:rsid w:val="00757EA4"/>
    <w:rsid w:val="0076306E"/>
    <w:rsid w:val="0076355D"/>
    <w:rsid w:val="00764377"/>
    <w:rsid w:val="00766463"/>
    <w:rsid w:val="00772E20"/>
    <w:rsid w:val="00776CDC"/>
    <w:rsid w:val="00776E9D"/>
    <w:rsid w:val="007800B2"/>
    <w:rsid w:val="00781115"/>
    <w:rsid w:val="00784E6E"/>
    <w:rsid w:val="00786779"/>
    <w:rsid w:val="007877E5"/>
    <w:rsid w:val="007938B8"/>
    <w:rsid w:val="007940B6"/>
    <w:rsid w:val="00794A3D"/>
    <w:rsid w:val="0079741E"/>
    <w:rsid w:val="007A3264"/>
    <w:rsid w:val="007B22D7"/>
    <w:rsid w:val="007B2466"/>
    <w:rsid w:val="007B57EE"/>
    <w:rsid w:val="007C36AD"/>
    <w:rsid w:val="007C4B9C"/>
    <w:rsid w:val="007C5E7E"/>
    <w:rsid w:val="007C6C84"/>
    <w:rsid w:val="007C6D31"/>
    <w:rsid w:val="007E33FA"/>
    <w:rsid w:val="007E37A8"/>
    <w:rsid w:val="007E3AC5"/>
    <w:rsid w:val="007E5E71"/>
    <w:rsid w:val="007F4942"/>
    <w:rsid w:val="007F54D0"/>
    <w:rsid w:val="007F7E31"/>
    <w:rsid w:val="00800468"/>
    <w:rsid w:val="00802B7C"/>
    <w:rsid w:val="00802CE4"/>
    <w:rsid w:val="008065B8"/>
    <w:rsid w:val="00807034"/>
    <w:rsid w:val="008105D0"/>
    <w:rsid w:val="0081142B"/>
    <w:rsid w:val="00812317"/>
    <w:rsid w:val="008146CC"/>
    <w:rsid w:val="00814B90"/>
    <w:rsid w:val="00816769"/>
    <w:rsid w:val="00817E90"/>
    <w:rsid w:val="00821EA5"/>
    <w:rsid w:val="00823EFA"/>
    <w:rsid w:val="00831D0E"/>
    <w:rsid w:val="00833F9E"/>
    <w:rsid w:val="00836163"/>
    <w:rsid w:val="008372AF"/>
    <w:rsid w:val="00841BD4"/>
    <w:rsid w:val="008420C4"/>
    <w:rsid w:val="00850475"/>
    <w:rsid w:val="00850A54"/>
    <w:rsid w:val="00850BA6"/>
    <w:rsid w:val="00851D12"/>
    <w:rsid w:val="00855591"/>
    <w:rsid w:val="00856B56"/>
    <w:rsid w:val="00860679"/>
    <w:rsid w:val="008606B3"/>
    <w:rsid w:val="00861653"/>
    <w:rsid w:val="00861FE0"/>
    <w:rsid w:val="008654C2"/>
    <w:rsid w:val="00874CCB"/>
    <w:rsid w:val="008809D2"/>
    <w:rsid w:val="008850E7"/>
    <w:rsid w:val="00885676"/>
    <w:rsid w:val="008915C6"/>
    <w:rsid w:val="00891A9B"/>
    <w:rsid w:val="00891AA8"/>
    <w:rsid w:val="008975F0"/>
    <w:rsid w:val="008A60DF"/>
    <w:rsid w:val="008B26CC"/>
    <w:rsid w:val="008B2D43"/>
    <w:rsid w:val="008B499C"/>
    <w:rsid w:val="008C139E"/>
    <w:rsid w:val="008C4D3A"/>
    <w:rsid w:val="008C674E"/>
    <w:rsid w:val="008D14C7"/>
    <w:rsid w:val="008D3D55"/>
    <w:rsid w:val="008F1B8F"/>
    <w:rsid w:val="008F21B5"/>
    <w:rsid w:val="008F3443"/>
    <w:rsid w:val="008F4AA4"/>
    <w:rsid w:val="008F7951"/>
    <w:rsid w:val="008F7EDF"/>
    <w:rsid w:val="009016F3"/>
    <w:rsid w:val="00901F2F"/>
    <w:rsid w:val="009059C3"/>
    <w:rsid w:val="00906CD4"/>
    <w:rsid w:val="009108C0"/>
    <w:rsid w:val="00916384"/>
    <w:rsid w:val="009178B3"/>
    <w:rsid w:val="00920369"/>
    <w:rsid w:val="00921723"/>
    <w:rsid w:val="00923FF9"/>
    <w:rsid w:val="009254D5"/>
    <w:rsid w:val="00925F4C"/>
    <w:rsid w:val="0092677E"/>
    <w:rsid w:val="0092726F"/>
    <w:rsid w:val="009341F4"/>
    <w:rsid w:val="009367DB"/>
    <w:rsid w:val="0093779C"/>
    <w:rsid w:val="00937B6F"/>
    <w:rsid w:val="009424EA"/>
    <w:rsid w:val="009465E4"/>
    <w:rsid w:val="00951AA3"/>
    <w:rsid w:val="0095417F"/>
    <w:rsid w:val="0095718F"/>
    <w:rsid w:val="00960929"/>
    <w:rsid w:val="00962DED"/>
    <w:rsid w:val="009637CE"/>
    <w:rsid w:val="009657A4"/>
    <w:rsid w:val="00966E2E"/>
    <w:rsid w:val="00967412"/>
    <w:rsid w:val="00970476"/>
    <w:rsid w:val="00971015"/>
    <w:rsid w:val="0097111B"/>
    <w:rsid w:val="0097124B"/>
    <w:rsid w:val="00972977"/>
    <w:rsid w:val="00973074"/>
    <w:rsid w:val="00973D7D"/>
    <w:rsid w:val="00974B0C"/>
    <w:rsid w:val="00975E35"/>
    <w:rsid w:val="0097624A"/>
    <w:rsid w:val="0098014C"/>
    <w:rsid w:val="00980DE8"/>
    <w:rsid w:val="009822C9"/>
    <w:rsid w:val="00982852"/>
    <w:rsid w:val="00987098"/>
    <w:rsid w:val="00990382"/>
    <w:rsid w:val="00994045"/>
    <w:rsid w:val="0099514F"/>
    <w:rsid w:val="00996594"/>
    <w:rsid w:val="009A0E8F"/>
    <w:rsid w:val="009A33DB"/>
    <w:rsid w:val="009A5320"/>
    <w:rsid w:val="009B111D"/>
    <w:rsid w:val="009B2EBC"/>
    <w:rsid w:val="009B4323"/>
    <w:rsid w:val="009B5889"/>
    <w:rsid w:val="009C003E"/>
    <w:rsid w:val="009C0349"/>
    <w:rsid w:val="009C1CD7"/>
    <w:rsid w:val="009D1D7E"/>
    <w:rsid w:val="009D51E3"/>
    <w:rsid w:val="009D627D"/>
    <w:rsid w:val="009D6A78"/>
    <w:rsid w:val="009E273E"/>
    <w:rsid w:val="009E290D"/>
    <w:rsid w:val="009E34D7"/>
    <w:rsid w:val="009E469C"/>
    <w:rsid w:val="009E7EE8"/>
    <w:rsid w:val="009F1812"/>
    <w:rsid w:val="009F260F"/>
    <w:rsid w:val="009F4111"/>
    <w:rsid w:val="00A033D8"/>
    <w:rsid w:val="00A03422"/>
    <w:rsid w:val="00A0691E"/>
    <w:rsid w:val="00A10D06"/>
    <w:rsid w:val="00A14146"/>
    <w:rsid w:val="00A17555"/>
    <w:rsid w:val="00A200AA"/>
    <w:rsid w:val="00A214F3"/>
    <w:rsid w:val="00A21F6D"/>
    <w:rsid w:val="00A23001"/>
    <w:rsid w:val="00A2350A"/>
    <w:rsid w:val="00A23E7C"/>
    <w:rsid w:val="00A2579A"/>
    <w:rsid w:val="00A2774C"/>
    <w:rsid w:val="00A31C9E"/>
    <w:rsid w:val="00A3241B"/>
    <w:rsid w:val="00A326B6"/>
    <w:rsid w:val="00A327C4"/>
    <w:rsid w:val="00A36A87"/>
    <w:rsid w:val="00A374E0"/>
    <w:rsid w:val="00A37A71"/>
    <w:rsid w:val="00A41C16"/>
    <w:rsid w:val="00A44FD8"/>
    <w:rsid w:val="00A5092C"/>
    <w:rsid w:val="00A516C4"/>
    <w:rsid w:val="00A51FE1"/>
    <w:rsid w:val="00A572C6"/>
    <w:rsid w:val="00A57503"/>
    <w:rsid w:val="00A57DB2"/>
    <w:rsid w:val="00A61034"/>
    <w:rsid w:val="00A63923"/>
    <w:rsid w:val="00A6590D"/>
    <w:rsid w:val="00A65D37"/>
    <w:rsid w:val="00A66118"/>
    <w:rsid w:val="00A670AA"/>
    <w:rsid w:val="00A723C9"/>
    <w:rsid w:val="00A73705"/>
    <w:rsid w:val="00A7485C"/>
    <w:rsid w:val="00A761F9"/>
    <w:rsid w:val="00A804BE"/>
    <w:rsid w:val="00A82DF2"/>
    <w:rsid w:val="00A83A37"/>
    <w:rsid w:val="00A84F77"/>
    <w:rsid w:val="00A8504E"/>
    <w:rsid w:val="00A92CEC"/>
    <w:rsid w:val="00A9364B"/>
    <w:rsid w:val="00A944F7"/>
    <w:rsid w:val="00A945C1"/>
    <w:rsid w:val="00A97E16"/>
    <w:rsid w:val="00AA7C20"/>
    <w:rsid w:val="00AA7D7E"/>
    <w:rsid w:val="00AB0E02"/>
    <w:rsid w:val="00AB1E20"/>
    <w:rsid w:val="00AB4E40"/>
    <w:rsid w:val="00AB523C"/>
    <w:rsid w:val="00AC17AB"/>
    <w:rsid w:val="00AC7858"/>
    <w:rsid w:val="00AD1C3F"/>
    <w:rsid w:val="00AD3A08"/>
    <w:rsid w:val="00AE0D48"/>
    <w:rsid w:val="00AE0DDC"/>
    <w:rsid w:val="00AE0E63"/>
    <w:rsid w:val="00AE1CB1"/>
    <w:rsid w:val="00AE2E23"/>
    <w:rsid w:val="00AE5CF1"/>
    <w:rsid w:val="00AF1768"/>
    <w:rsid w:val="00AF42F0"/>
    <w:rsid w:val="00AF4341"/>
    <w:rsid w:val="00AF552F"/>
    <w:rsid w:val="00AF60AB"/>
    <w:rsid w:val="00B00A22"/>
    <w:rsid w:val="00B00FF9"/>
    <w:rsid w:val="00B02499"/>
    <w:rsid w:val="00B0527D"/>
    <w:rsid w:val="00B106BA"/>
    <w:rsid w:val="00B111BE"/>
    <w:rsid w:val="00B13D23"/>
    <w:rsid w:val="00B15FCE"/>
    <w:rsid w:val="00B17FA3"/>
    <w:rsid w:val="00B206A0"/>
    <w:rsid w:val="00B209DD"/>
    <w:rsid w:val="00B22ED5"/>
    <w:rsid w:val="00B23710"/>
    <w:rsid w:val="00B25BDA"/>
    <w:rsid w:val="00B26040"/>
    <w:rsid w:val="00B26F19"/>
    <w:rsid w:val="00B26FCB"/>
    <w:rsid w:val="00B30B67"/>
    <w:rsid w:val="00B33B44"/>
    <w:rsid w:val="00B34932"/>
    <w:rsid w:val="00B36556"/>
    <w:rsid w:val="00B36EEA"/>
    <w:rsid w:val="00B40559"/>
    <w:rsid w:val="00B44235"/>
    <w:rsid w:val="00B46C74"/>
    <w:rsid w:val="00B5433C"/>
    <w:rsid w:val="00B57FD5"/>
    <w:rsid w:val="00B64B8D"/>
    <w:rsid w:val="00B704DA"/>
    <w:rsid w:val="00B71614"/>
    <w:rsid w:val="00B725C1"/>
    <w:rsid w:val="00B73FC8"/>
    <w:rsid w:val="00B856CB"/>
    <w:rsid w:val="00B87ADA"/>
    <w:rsid w:val="00B95B9D"/>
    <w:rsid w:val="00B96172"/>
    <w:rsid w:val="00B97351"/>
    <w:rsid w:val="00BA0C27"/>
    <w:rsid w:val="00BA1008"/>
    <w:rsid w:val="00BA2429"/>
    <w:rsid w:val="00BA3A7C"/>
    <w:rsid w:val="00BA57C2"/>
    <w:rsid w:val="00BB0727"/>
    <w:rsid w:val="00BB1D4B"/>
    <w:rsid w:val="00BB2821"/>
    <w:rsid w:val="00BB3FAB"/>
    <w:rsid w:val="00BB49FA"/>
    <w:rsid w:val="00BB625C"/>
    <w:rsid w:val="00BB6B69"/>
    <w:rsid w:val="00BB742B"/>
    <w:rsid w:val="00BB7587"/>
    <w:rsid w:val="00BC3EDC"/>
    <w:rsid w:val="00BC65DD"/>
    <w:rsid w:val="00BD27FB"/>
    <w:rsid w:val="00BD2978"/>
    <w:rsid w:val="00BD310B"/>
    <w:rsid w:val="00BD363F"/>
    <w:rsid w:val="00BE33A6"/>
    <w:rsid w:val="00BF1D1A"/>
    <w:rsid w:val="00BF3052"/>
    <w:rsid w:val="00BF3DA2"/>
    <w:rsid w:val="00BF3F58"/>
    <w:rsid w:val="00BF5645"/>
    <w:rsid w:val="00BF744E"/>
    <w:rsid w:val="00C00893"/>
    <w:rsid w:val="00C047BA"/>
    <w:rsid w:val="00C0698B"/>
    <w:rsid w:val="00C071D4"/>
    <w:rsid w:val="00C12618"/>
    <w:rsid w:val="00C1270F"/>
    <w:rsid w:val="00C2216F"/>
    <w:rsid w:val="00C2319C"/>
    <w:rsid w:val="00C23E00"/>
    <w:rsid w:val="00C26740"/>
    <w:rsid w:val="00C26BF9"/>
    <w:rsid w:val="00C30C09"/>
    <w:rsid w:val="00C317E3"/>
    <w:rsid w:val="00C31B74"/>
    <w:rsid w:val="00C32757"/>
    <w:rsid w:val="00C3323E"/>
    <w:rsid w:val="00C35A61"/>
    <w:rsid w:val="00C35B3B"/>
    <w:rsid w:val="00C36D26"/>
    <w:rsid w:val="00C43925"/>
    <w:rsid w:val="00C45A6F"/>
    <w:rsid w:val="00C47098"/>
    <w:rsid w:val="00C51BFB"/>
    <w:rsid w:val="00C52DA3"/>
    <w:rsid w:val="00C53399"/>
    <w:rsid w:val="00C53742"/>
    <w:rsid w:val="00C53935"/>
    <w:rsid w:val="00C56C85"/>
    <w:rsid w:val="00C575DF"/>
    <w:rsid w:val="00C705A6"/>
    <w:rsid w:val="00C719E6"/>
    <w:rsid w:val="00C725EF"/>
    <w:rsid w:val="00C7333B"/>
    <w:rsid w:val="00C7487C"/>
    <w:rsid w:val="00C76FD0"/>
    <w:rsid w:val="00C8003B"/>
    <w:rsid w:val="00C82F0C"/>
    <w:rsid w:val="00C835C7"/>
    <w:rsid w:val="00C90E09"/>
    <w:rsid w:val="00C92737"/>
    <w:rsid w:val="00C94E25"/>
    <w:rsid w:val="00CA24C5"/>
    <w:rsid w:val="00CA5D01"/>
    <w:rsid w:val="00CA61D2"/>
    <w:rsid w:val="00CA691E"/>
    <w:rsid w:val="00CB04FB"/>
    <w:rsid w:val="00CB4704"/>
    <w:rsid w:val="00CB488A"/>
    <w:rsid w:val="00CB7777"/>
    <w:rsid w:val="00CC1036"/>
    <w:rsid w:val="00CC275C"/>
    <w:rsid w:val="00CC2E93"/>
    <w:rsid w:val="00CD0B59"/>
    <w:rsid w:val="00CD16B4"/>
    <w:rsid w:val="00CD32A2"/>
    <w:rsid w:val="00CD45C4"/>
    <w:rsid w:val="00CD61A5"/>
    <w:rsid w:val="00CD64C5"/>
    <w:rsid w:val="00CE1AA7"/>
    <w:rsid w:val="00CE7685"/>
    <w:rsid w:val="00CF40B3"/>
    <w:rsid w:val="00CF4AC4"/>
    <w:rsid w:val="00CF5F44"/>
    <w:rsid w:val="00CF60DD"/>
    <w:rsid w:val="00D0281C"/>
    <w:rsid w:val="00D03193"/>
    <w:rsid w:val="00D0338A"/>
    <w:rsid w:val="00D04051"/>
    <w:rsid w:val="00D05200"/>
    <w:rsid w:val="00D05CC3"/>
    <w:rsid w:val="00D066AC"/>
    <w:rsid w:val="00D10CFA"/>
    <w:rsid w:val="00D1165C"/>
    <w:rsid w:val="00D1269E"/>
    <w:rsid w:val="00D14136"/>
    <w:rsid w:val="00D159BC"/>
    <w:rsid w:val="00D16508"/>
    <w:rsid w:val="00D16F20"/>
    <w:rsid w:val="00D17725"/>
    <w:rsid w:val="00D2055B"/>
    <w:rsid w:val="00D2557A"/>
    <w:rsid w:val="00D2669C"/>
    <w:rsid w:val="00D324D9"/>
    <w:rsid w:val="00D35F3A"/>
    <w:rsid w:val="00D4070A"/>
    <w:rsid w:val="00D41A54"/>
    <w:rsid w:val="00D41BD6"/>
    <w:rsid w:val="00D457E5"/>
    <w:rsid w:val="00D45CB2"/>
    <w:rsid w:val="00D46701"/>
    <w:rsid w:val="00D5000C"/>
    <w:rsid w:val="00D55504"/>
    <w:rsid w:val="00D56E20"/>
    <w:rsid w:val="00D5731D"/>
    <w:rsid w:val="00D601E8"/>
    <w:rsid w:val="00D6039A"/>
    <w:rsid w:val="00D62A95"/>
    <w:rsid w:val="00D65039"/>
    <w:rsid w:val="00D67536"/>
    <w:rsid w:val="00D67EFC"/>
    <w:rsid w:val="00D712FF"/>
    <w:rsid w:val="00D717BE"/>
    <w:rsid w:val="00D77755"/>
    <w:rsid w:val="00D80269"/>
    <w:rsid w:val="00D80610"/>
    <w:rsid w:val="00D81DE4"/>
    <w:rsid w:val="00D85F6F"/>
    <w:rsid w:val="00D877F3"/>
    <w:rsid w:val="00D9064B"/>
    <w:rsid w:val="00D913CE"/>
    <w:rsid w:val="00D91E2F"/>
    <w:rsid w:val="00D95665"/>
    <w:rsid w:val="00DA038A"/>
    <w:rsid w:val="00DA1F5E"/>
    <w:rsid w:val="00DA37FC"/>
    <w:rsid w:val="00DA77C1"/>
    <w:rsid w:val="00DA781A"/>
    <w:rsid w:val="00DB2F2E"/>
    <w:rsid w:val="00DB4165"/>
    <w:rsid w:val="00DB630D"/>
    <w:rsid w:val="00DC29CC"/>
    <w:rsid w:val="00DC71A4"/>
    <w:rsid w:val="00DD0C55"/>
    <w:rsid w:val="00DD40C7"/>
    <w:rsid w:val="00DD48B5"/>
    <w:rsid w:val="00DD6DEE"/>
    <w:rsid w:val="00DE0EC3"/>
    <w:rsid w:val="00DE1882"/>
    <w:rsid w:val="00DE1A4B"/>
    <w:rsid w:val="00DE3797"/>
    <w:rsid w:val="00DE4791"/>
    <w:rsid w:val="00DE7280"/>
    <w:rsid w:val="00DF36CB"/>
    <w:rsid w:val="00DF6499"/>
    <w:rsid w:val="00DF6602"/>
    <w:rsid w:val="00DF7C61"/>
    <w:rsid w:val="00E0018C"/>
    <w:rsid w:val="00E01982"/>
    <w:rsid w:val="00E02665"/>
    <w:rsid w:val="00E02B66"/>
    <w:rsid w:val="00E02E2D"/>
    <w:rsid w:val="00E0367B"/>
    <w:rsid w:val="00E048AE"/>
    <w:rsid w:val="00E04E1F"/>
    <w:rsid w:val="00E11D3C"/>
    <w:rsid w:val="00E1427C"/>
    <w:rsid w:val="00E174C7"/>
    <w:rsid w:val="00E23118"/>
    <w:rsid w:val="00E24AA2"/>
    <w:rsid w:val="00E32895"/>
    <w:rsid w:val="00E33A76"/>
    <w:rsid w:val="00E34D30"/>
    <w:rsid w:val="00E40415"/>
    <w:rsid w:val="00E470E7"/>
    <w:rsid w:val="00E50C78"/>
    <w:rsid w:val="00E50ECD"/>
    <w:rsid w:val="00E51F44"/>
    <w:rsid w:val="00E528DF"/>
    <w:rsid w:val="00E56134"/>
    <w:rsid w:val="00E56354"/>
    <w:rsid w:val="00E566F8"/>
    <w:rsid w:val="00E57236"/>
    <w:rsid w:val="00E57258"/>
    <w:rsid w:val="00E6166B"/>
    <w:rsid w:val="00E658F0"/>
    <w:rsid w:val="00E728CA"/>
    <w:rsid w:val="00E74636"/>
    <w:rsid w:val="00E7595B"/>
    <w:rsid w:val="00E75E42"/>
    <w:rsid w:val="00E77333"/>
    <w:rsid w:val="00E8047C"/>
    <w:rsid w:val="00E84645"/>
    <w:rsid w:val="00E92897"/>
    <w:rsid w:val="00E94496"/>
    <w:rsid w:val="00E970B7"/>
    <w:rsid w:val="00EA1FAA"/>
    <w:rsid w:val="00EA35F5"/>
    <w:rsid w:val="00EA7909"/>
    <w:rsid w:val="00EB00FB"/>
    <w:rsid w:val="00EB0CED"/>
    <w:rsid w:val="00EB1883"/>
    <w:rsid w:val="00EB4347"/>
    <w:rsid w:val="00EB5110"/>
    <w:rsid w:val="00EB67D6"/>
    <w:rsid w:val="00EC1063"/>
    <w:rsid w:val="00EC12CD"/>
    <w:rsid w:val="00EC1F27"/>
    <w:rsid w:val="00EC2F89"/>
    <w:rsid w:val="00EC657A"/>
    <w:rsid w:val="00EC73AF"/>
    <w:rsid w:val="00EC7D0A"/>
    <w:rsid w:val="00EC7F7E"/>
    <w:rsid w:val="00ED746B"/>
    <w:rsid w:val="00EE5776"/>
    <w:rsid w:val="00EE6BB1"/>
    <w:rsid w:val="00EE6DE9"/>
    <w:rsid w:val="00EF1F6E"/>
    <w:rsid w:val="00EF3C84"/>
    <w:rsid w:val="00EF59A8"/>
    <w:rsid w:val="00EF5EBA"/>
    <w:rsid w:val="00F02919"/>
    <w:rsid w:val="00F05141"/>
    <w:rsid w:val="00F053DC"/>
    <w:rsid w:val="00F10BEF"/>
    <w:rsid w:val="00F15438"/>
    <w:rsid w:val="00F22F37"/>
    <w:rsid w:val="00F24010"/>
    <w:rsid w:val="00F266F0"/>
    <w:rsid w:val="00F2753C"/>
    <w:rsid w:val="00F30114"/>
    <w:rsid w:val="00F31AB6"/>
    <w:rsid w:val="00F45E43"/>
    <w:rsid w:val="00F4688D"/>
    <w:rsid w:val="00F51589"/>
    <w:rsid w:val="00F52208"/>
    <w:rsid w:val="00F52B9D"/>
    <w:rsid w:val="00F560F2"/>
    <w:rsid w:val="00F5644B"/>
    <w:rsid w:val="00F568B1"/>
    <w:rsid w:val="00F571F4"/>
    <w:rsid w:val="00F57B08"/>
    <w:rsid w:val="00F60A0C"/>
    <w:rsid w:val="00F62631"/>
    <w:rsid w:val="00F64A2A"/>
    <w:rsid w:val="00F71979"/>
    <w:rsid w:val="00F72186"/>
    <w:rsid w:val="00F778A2"/>
    <w:rsid w:val="00F815CE"/>
    <w:rsid w:val="00F87C76"/>
    <w:rsid w:val="00F91D9A"/>
    <w:rsid w:val="00F94513"/>
    <w:rsid w:val="00FA0DD4"/>
    <w:rsid w:val="00FA209F"/>
    <w:rsid w:val="00FA47F8"/>
    <w:rsid w:val="00FA5E14"/>
    <w:rsid w:val="00FA7DAA"/>
    <w:rsid w:val="00FB572A"/>
    <w:rsid w:val="00FC06FB"/>
    <w:rsid w:val="00FC1642"/>
    <w:rsid w:val="00FC2569"/>
    <w:rsid w:val="00FC4191"/>
    <w:rsid w:val="00FC622F"/>
    <w:rsid w:val="00FC6305"/>
    <w:rsid w:val="00FD16A8"/>
    <w:rsid w:val="00FD1DA5"/>
    <w:rsid w:val="00FD2E61"/>
    <w:rsid w:val="00FD6F5A"/>
    <w:rsid w:val="00FE14D5"/>
    <w:rsid w:val="00FE3F5D"/>
    <w:rsid w:val="00FF48C8"/>
    <w:rsid w:val="00FF5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50D22"/>
  <w15:chartTrackingRefBased/>
  <w15:docId w15:val="{1C0A6B02-FD34-447B-B746-40D0D474C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1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B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B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1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B8F"/>
    <w:rPr>
      <w:rFonts w:eastAsiaTheme="majorEastAsia" w:cstheme="majorBidi"/>
      <w:color w:val="272727" w:themeColor="text1" w:themeTint="D8"/>
    </w:rPr>
  </w:style>
  <w:style w:type="paragraph" w:styleId="Title">
    <w:name w:val="Title"/>
    <w:basedOn w:val="Normal"/>
    <w:next w:val="Normal"/>
    <w:link w:val="TitleChar"/>
    <w:uiPriority w:val="10"/>
    <w:qFormat/>
    <w:rsid w:val="008F1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B8F"/>
    <w:pPr>
      <w:spacing w:before="160"/>
      <w:jc w:val="center"/>
    </w:pPr>
    <w:rPr>
      <w:i/>
      <w:iCs/>
      <w:color w:val="404040" w:themeColor="text1" w:themeTint="BF"/>
    </w:rPr>
  </w:style>
  <w:style w:type="character" w:customStyle="1" w:styleId="QuoteChar">
    <w:name w:val="Quote Char"/>
    <w:basedOn w:val="DefaultParagraphFont"/>
    <w:link w:val="Quote"/>
    <w:uiPriority w:val="29"/>
    <w:rsid w:val="008F1B8F"/>
    <w:rPr>
      <w:i/>
      <w:iCs/>
      <w:color w:val="404040" w:themeColor="text1" w:themeTint="BF"/>
    </w:rPr>
  </w:style>
  <w:style w:type="paragraph" w:styleId="ListParagraph">
    <w:name w:val="List Paragraph"/>
    <w:basedOn w:val="Normal"/>
    <w:uiPriority w:val="34"/>
    <w:qFormat/>
    <w:rsid w:val="008F1B8F"/>
    <w:pPr>
      <w:ind w:left="720"/>
      <w:contextualSpacing/>
    </w:pPr>
  </w:style>
  <w:style w:type="character" w:styleId="IntenseEmphasis">
    <w:name w:val="Intense Emphasis"/>
    <w:basedOn w:val="DefaultParagraphFont"/>
    <w:uiPriority w:val="21"/>
    <w:qFormat/>
    <w:rsid w:val="008F1B8F"/>
    <w:rPr>
      <w:i/>
      <w:iCs/>
      <w:color w:val="0F4761" w:themeColor="accent1" w:themeShade="BF"/>
    </w:rPr>
  </w:style>
  <w:style w:type="paragraph" w:styleId="IntenseQuote">
    <w:name w:val="Intense Quote"/>
    <w:basedOn w:val="Normal"/>
    <w:next w:val="Normal"/>
    <w:link w:val="IntenseQuoteChar"/>
    <w:uiPriority w:val="30"/>
    <w:qFormat/>
    <w:rsid w:val="008F1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B8F"/>
    <w:rPr>
      <w:i/>
      <w:iCs/>
      <w:color w:val="0F4761" w:themeColor="accent1" w:themeShade="BF"/>
    </w:rPr>
  </w:style>
  <w:style w:type="character" w:styleId="IntenseReference">
    <w:name w:val="Intense Reference"/>
    <w:basedOn w:val="DefaultParagraphFont"/>
    <w:uiPriority w:val="32"/>
    <w:qFormat/>
    <w:rsid w:val="008F1B8F"/>
    <w:rPr>
      <w:b/>
      <w:bCs/>
      <w:smallCaps/>
      <w:color w:val="0F4761" w:themeColor="accent1" w:themeShade="BF"/>
      <w:spacing w:val="5"/>
    </w:rPr>
  </w:style>
  <w:style w:type="paragraph" w:styleId="Header">
    <w:name w:val="header"/>
    <w:basedOn w:val="Normal"/>
    <w:link w:val="HeaderChar"/>
    <w:uiPriority w:val="99"/>
    <w:unhideWhenUsed/>
    <w:rsid w:val="008F1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B8F"/>
  </w:style>
  <w:style w:type="paragraph" w:styleId="Footer">
    <w:name w:val="footer"/>
    <w:basedOn w:val="Normal"/>
    <w:link w:val="FooterChar"/>
    <w:uiPriority w:val="99"/>
    <w:unhideWhenUsed/>
    <w:rsid w:val="008F1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B8F"/>
  </w:style>
  <w:style w:type="character" w:styleId="Hyperlink">
    <w:name w:val="Hyperlink"/>
    <w:basedOn w:val="DefaultParagraphFont"/>
    <w:uiPriority w:val="99"/>
    <w:unhideWhenUsed/>
    <w:rsid w:val="006E13D9"/>
    <w:rPr>
      <w:color w:val="467886" w:themeColor="hyperlink"/>
      <w:u w:val="single"/>
    </w:rPr>
  </w:style>
  <w:style w:type="character" w:styleId="UnresolvedMention">
    <w:name w:val="Unresolved Mention"/>
    <w:basedOn w:val="DefaultParagraphFont"/>
    <w:uiPriority w:val="99"/>
    <w:semiHidden/>
    <w:unhideWhenUsed/>
    <w:rsid w:val="006E13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663627">
      <w:bodyDiv w:val="1"/>
      <w:marLeft w:val="0"/>
      <w:marRight w:val="0"/>
      <w:marTop w:val="0"/>
      <w:marBottom w:val="0"/>
      <w:divBdr>
        <w:top w:val="none" w:sz="0" w:space="0" w:color="auto"/>
        <w:left w:val="none" w:sz="0" w:space="0" w:color="auto"/>
        <w:bottom w:val="none" w:sz="0" w:space="0" w:color="auto"/>
        <w:right w:val="none" w:sz="0" w:space="0" w:color="auto"/>
      </w:divBdr>
    </w:div>
    <w:div w:id="96413994">
      <w:bodyDiv w:val="1"/>
      <w:marLeft w:val="0"/>
      <w:marRight w:val="0"/>
      <w:marTop w:val="0"/>
      <w:marBottom w:val="0"/>
      <w:divBdr>
        <w:top w:val="none" w:sz="0" w:space="0" w:color="auto"/>
        <w:left w:val="none" w:sz="0" w:space="0" w:color="auto"/>
        <w:bottom w:val="none" w:sz="0" w:space="0" w:color="auto"/>
        <w:right w:val="none" w:sz="0" w:space="0" w:color="auto"/>
      </w:divBdr>
    </w:div>
    <w:div w:id="143201132">
      <w:bodyDiv w:val="1"/>
      <w:marLeft w:val="0"/>
      <w:marRight w:val="0"/>
      <w:marTop w:val="0"/>
      <w:marBottom w:val="0"/>
      <w:divBdr>
        <w:top w:val="none" w:sz="0" w:space="0" w:color="auto"/>
        <w:left w:val="none" w:sz="0" w:space="0" w:color="auto"/>
        <w:bottom w:val="none" w:sz="0" w:space="0" w:color="auto"/>
        <w:right w:val="none" w:sz="0" w:space="0" w:color="auto"/>
      </w:divBdr>
    </w:div>
    <w:div w:id="288821608">
      <w:bodyDiv w:val="1"/>
      <w:marLeft w:val="0"/>
      <w:marRight w:val="0"/>
      <w:marTop w:val="0"/>
      <w:marBottom w:val="0"/>
      <w:divBdr>
        <w:top w:val="none" w:sz="0" w:space="0" w:color="auto"/>
        <w:left w:val="none" w:sz="0" w:space="0" w:color="auto"/>
        <w:bottom w:val="none" w:sz="0" w:space="0" w:color="auto"/>
        <w:right w:val="none" w:sz="0" w:space="0" w:color="auto"/>
      </w:divBdr>
    </w:div>
    <w:div w:id="372732791">
      <w:bodyDiv w:val="1"/>
      <w:marLeft w:val="0"/>
      <w:marRight w:val="0"/>
      <w:marTop w:val="0"/>
      <w:marBottom w:val="0"/>
      <w:divBdr>
        <w:top w:val="none" w:sz="0" w:space="0" w:color="auto"/>
        <w:left w:val="none" w:sz="0" w:space="0" w:color="auto"/>
        <w:bottom w:val="none" w:sz="0" w:space="0" w:color="auto"/>
        <w:right w:val="none" w:sz="0" w:space="0" w:color="auto"/>
      </w:divBdr>
    </w:div>
    <w:div w:id="402292038">
      <w:bodyDiv w:val="1"/>
      <w:marLeft w:val="0"/>
      <w:marRight w:val="0"/>
      <w:marTop w:val="0"/>
      <w:marBottom w:val="0"/>
      <w:divBdr>
        <w:top w:val="none" w:sz="0" w:space="0" w:color="auto"/>
        <w:left w:val="none" w:sz="0" w:space="0" w:color="auto"/>
        <w:bottom w:val="none" w:sz="0" w:space="0" w:color="auto"/>
        <w:right w:val="none" w:sz="0" w:space="0" w:color="auto"/>
      </w:divBdr>
    </w:div>
    <w:div w:id="418992222">
      <w:bodyDiv w:val="1"/>
      <w:marLeft w:val="0"/>
      <w:marRight w:val="0"/>
      <w:marTop w:val="0"/>
      <w:marBottom w:val="0"/>
      <w:divBdr>
        <w:top w:val="none" w:sz="0" w:space="0" w:color="auto"/>
        <w:left w:val="none" w:sz="0" w:space="0" w:color="auto"/>
        <w:bottom w:val="none" w:sz="0" w:space="0" w:color="auto"/>
        <w:right w:val="none" w:sz="0" w:space="0" w:color="auto"/>
      </w:divBdr>
    </w:div>
    <w:div w:id="439419487">
      <w:bodyDiv w:val="1"/>
      <w:marLeft w:val="0"/>
      <w:marRight w:val="0"/>
      <w:marTop w:val="0"/>
      <w:marBottom w:val="0"/>
      <w:divBdr>
        <w:top w:val="none" w:sz="0" w:space="0" w:color="auto"/>
        <w:left w:val="none" w:sz="0" w:space="0" w:color="auto"/>
        <w:bottom w:val="none" w:sz="0" w:space="0" w:color="auto"/>
        <w:right w:val="none" w:sz="0" w:space="0" w:color="auto"/>
      </w:divBdr>
    </w:div>
    <w:div w:id="449279683">
      <w:bodyDiv w:val="1"/>
      <w:marLeft w:val="0"/>
      <w:marRight w:val="0"/>
      <w:marTop w:val="0"/>
      <w:marBottom w:val="0"/>
      <w:divBdr>
        <w:top w:val="none" w:sz="0" w:space="0" w:color="auto"/>
        <w:left w:val="none" w:sz="0" w:space="0" w:color="auto"/>
        <w:bottom w:val="none" w:sz="0" w:space="0" w:color="auto"/>
        <w:right w:val="none" w:sz="0" w:space="0" w:color="auto"/>
      </w:divBdr>
    </w:div>
    <w:div w:id="519245760">
      <w:bodyDiv w:val="1"/>
      <w:marLeft w:val="0"/>
      <w:marRight w:val="0"/>
      <w:marTop w:val="0"/>
      <w:marBottom w:val="0"/>
      <w:divBdr>
        <w:top w:val="none" w:sz="0" w:space="0" w:color="auto"/>
        <w:left w:val="none" w:sz="0" w:space="0" w:color="auto"/>
        <w:bottom w:val="none" w:sz="0" w:space="0" w:color="auto"/>
        <w:right w:val="none" w:sz="0" w:space="0" w:color="auto"/>
      </w:divBdr>
    </w:div>
    <w:div w:id="541870039">
      <w:bodyDiv w:val="1"/>
      <w:marLeft w:val="0"/>
      <w:marRight w:val="0"/>
      <w:marTop w:val="0"/>
      <w:marBottom w:val="0"/>
      <w:divBdr>
        <w:top w:val="none" w:sz="0" w:space="0" w:color="auto"/>
        <w:left w:val="none" w:sz="0" w:space="0" w:color="auto"/>
        <w:bottom w:val="none" w:sz="0" w:space="0" w:color="auto"/>
        <w:right w:val="none" w:sz="0" w:space="0" w:color="auto"/>
      </w:divBdr>
    </w:div>
    <w:div w:id="579799442">
      <w:bodyDiv w:val="1"/>
      <w:marLeft w:val="0"/>
      <w:marRight w:val="0"/>
      <w:marTop w:val="0"/>
      <w:marBottom w:val="0"/>
      <w:divBdr>
        <w:top w:val="none" w:sz="0" w:space="0" w:color="auto"/>
        <w:left w:val="none" w:sz="0" w:space="0" w:color="auto"/>
        <w:bottom w:val="none" w:sz="0" w:space="0" w:color="auto"/>
        <w:right w:val="none" w:sz="0" w:space="0" w:color="auto"/>
      </w:divBdr>
    </w:div>
    <w:div w:id="594441519">
      <w:bodyDiv w:val="1"/>
      <w:marLeft w:val="0"/>
      <w:marRight w:val="0"/>
      <w:marTop w:val="0"/>
      <w:marBottom w:val="0"/>
      <w:divBdr>
        <w:top w:val="none" w:sz="0" w:space="0" w:color="auto"/>
        <w:left w:val="none" w:sz="0" w:space="0" w:color="auto"/>
        <w:bottom w:val="none" w:sz="0" w:space="0" w:color="auto"/>
        <w:right w:val="none" w:sz="0" w:space="0" w:color="auto"/>
      </w:divBdr>
    </w:div>
    <w:div w:id="667251148">
      <w:bodyDiv w:val="1"/>
      <w:marLeft w:val="0"/>
      <w:marRight w:val="0"/>
      <w:marTop w:val="0"/>
      <w:marBottom w:val="0"/>
      <w:divBdr>
        <w:top w:val="none" w:sz="0" w:space="0" w:color="auto"/>
        <w:left w:val="none" w:sz="0" w:space="0" w:color="auto"/>
        <w:bottom w:val="none" w:sz="0" w:space="0" w:color="auto"/>
        <w:right w:val="none" w:sz="0" w:space="0" w:color="auto"/>
      </w:divBdr>
    </w:div>
    <w:div w:id="742870333">
      <w:bodyDiv w:val="1"/>
      <w:marLeft w:val="0"/>
      <w:marRight w:val="0"/>
      <w:marTop w:val="0"/>
      <w:marBottom w:val="0"/>
      <w:divBdr>
        <w:top w:val="none" w:sz="0" w:space="0" w:color="auto"/>
        <w:left w:val="none" w:sz="0" w:space="0" w:color="auto"/>
        <w:bottom w:val="none" w:sz="0" w:space="0" w:color="auto"/>
        <w:right w:val="none" w:sz="0" w:space="0" w:color="auto"/>
      </w:divBdr>
    </w:div>
    <w:div w:id="845482085">
      <w:bodyDiv w:val="1"/>
      <w:marLeft w:val="0"/>
      <w:marRight w:val="0"/>
      <w:marTop w:val="0"/>
      <w:marBottom w:val="0"/>
      <w:divBdr>
        <w:top w:val="none" w:sz="0" w:space="0" w:color="auto"/>
        <w:left w:val="none" w:sz="0" w:space="0" w:color="auto"/>
        <w:bottom w:val="none" w:sz="0" w:space="0" w:color="auto"/>
        <w:right w:val="none" w:sz="0" w:space="0" w:color="auto"/>
      </w:divBdr>
    </w:div>
    <w:div w:id="885920700">
      <w:bodyDiv w:val="1"/>
      <w:marLeft w:val="0"/>
      <w:marRight w:val="0"/>
      <w:marTop w:val="0"/>
      <w:marBottom w:val="0"/>
      <w:divBdr>
        <w:top w:val="none" w:sz="0" w:space="0" w:color="auto"/>
        <w:left w:val="none" w:sz="0" w:space="0" w:color="auto"/>
        <w:bottom w:val="none" w:sz="0" w:space="0" w:color="auto"/>
        <w:right w:val="none" w:sz="0" w:space="0" w:color="auto"/>
      </w:divBdr>
    </w:div>
    <w:div w:id="886142345">
      <w:bodyDiv w:val="1"/>
      <w:marLeft w:val="0"/>
      <w:marRight w:val="0"/>
      <w:marTop w:val="0"/>
      <w:marBottom w:val="0"/>
      <w:divBdr>
        <w:top w:val="none" w:sz="0" w:space="0" w:color="auto"/>
        <w:left w:val="none" w:sz="0" w:space="0" w:color="auto"/>
        <w:bottom w:val="none" w:sz="0" w:space="0" w:color="auto"/>
        <w:right w:val="none" w:sz="0" w:space="0" w:color="auto"/>
      </w:divBdr>
    </w:div>
    <w:div w:id="944456151">
      <w:bodyDiv w:val="1"/>
      <w:marLeft w:val="0"/>
      <w:marRight w:val="0"/>
      <w:marTop w:val="0"/>
      <w:marBottom w:val="0"/>
      <w:divBdr>
        <w:top w:val="none" w:sz="0" w:space="0" w:color="auto"/>
        <w:left w:val="none" w:sz="0" w:space="0" w:color="auto"/>
        <w:bottom w:val="none" w:sz="0" w:space="0" w:color="auto"/>
        <w:right w:val="none" w:sz="0" w:space="0" w:color="auto"/>
      </w:divBdr>
    </w:div>
    <w:div w:id="1041051732">
      <w:bodyDiv w:val="1"/>
      <w:marLeft w:val="0"/>
      <w:marRight w:val="0"/>
      <w:marTop w:val="0"/>
      <w:marBottom w:val="0"/>
      <w:divBdr>
        <w:top w:val="none" w:sz="0" w:space="0" w:color="auto"/>
        <w:left w:val="none" w:sz="0" w:space="0" w:color="auto"/>
        <w:bottom w:val="none" w:sz="0" w:space="0" w:color="auto"/>
        <w:right w:val="none" w:sz="0" w:space="0" w:color="auto"/>
      </w:divBdr>
    </w:div>
    <w:div w:id="1079712780">
      <w:bodyDiv w:val="1"/>
      <w:marLeft w:val="0"/>
      <w:marRight w:val="0"/>
      <w:marTop w:val="0"/>
      <w:marBottom w:val="0"/>
      <w:divBdr>
        <w:top w:val="none" w:sz="0" w:space="0" w:color="auto"/>
        <w:left w:val="none" w:sz="0" w:space="0" w:color="auto"/>
        <w:bottom w:val="none" w:sz="0" w:space="0" w:color="auto"/>
        <w:right w:val="none" w:sz="0" w:space="0" w:color="auto"/>
      </w:divBdr>
    </w:div>
    <w:div w:id="1184631594">
      <w:bodyDiv w:val="1"/>
      <w:marLeft w:val="0"/>
      <w:marRight w:val="0"/>
      <w:marTop w:val="0"/>
      <w:marBottom w:val="0"/>
      <w:divBdr>
        <w:top w:val="none" w:sz="0" w:space="0" w:color="auto"/>
        <w:left w:val="none" w:sz="0" w:space="0" w:color="auto"/>
        <w:bottom w:val="none" w:sz="0" w:space="0" w:color="auto"/>
        <w:right w:val="none" w:sz="0" w:space="0" w:color="auto"/>
      </w:divBdr>
    </w:div>
    <w:div w:id="1357149747">
      <w:bodyDiv w:val="1"/>
      <w:marLeft w:val="0"/>
      <w:marRight w:val="0"/>
      <w:marTop w:val="0"/>
      <w:marBottom w:val="0"/>
      <w:divBdr>
        <w:top w:val="none" w:sz="0" w:space="0" w:color="auto"/>
        <w:left w:val="none" w:sz="0" w:space="0" w:color="auto"/>
        <w:bottom w:val="none" w:sz="0" w:space="0" w:color="auto"/>
        <w:right w:val="none" w:sz="0" w:space="0" w:color="auto"/>
      </w:divBdr>
    </w:div>
    <w:div w:id="1425760396">
      <w:bodyDiv w:val="1"/>
      <w:marLeft w:val="0"/>
      <w:marRight w:val="0"/>
      <w:marTop w:val="0"/>
      <w:marBottom w:val="0"/>
      <w:divBdr>
        <w:top w:val="none" w:sz="0" w:space="0" w:color="auto"/>
        <w:left w:val="none" w:sz="0" w:space="0" w:color="auto"/>
        <w:bottom w:val="none" w:sz="0" w:space="0" w:color="auto"/>
        <w:right w:val="none" w:sz="0" w:space="0" w:color="auto"/>
      </w:divBdr>
    </w:div>
    <w:div w:id="1466580986">
      <w:bodyDiv w:val="1"/>
      <w:marLeft w:val="0"/>
      <w:marRight w:val="0"/>
      <w:marTop w:val="0"/>
      <w:marBottom w:val="0"/>
      <w:divBdr>
        <w:top w:val="none" w:sz="0" w:space="0" w:color="auto"/>
        <w:left w:val="none" w:sz="0" w:space="0" w:color="auto"/>
        <w:bottom w:val="none" w:sz="0" w:space="0" w:color="auto"/>
        <w:right w:val="none" w:sz="0" w:space="0" w:color="auto"/>
      </w:divBdr>
      <w:divsChild>
        <w:div w:id="1807896897">
          <w:marLeft w:val="0"/>
          <w:marRight w:val="0"/>
          <w:marTop w:val="0"/>
          <w:marBottom w:val="0"/>
          <w:divBdr>
            <w:top w:val="none" w:sz="0" w:space="0" w:color="auto"/>
            <w:left w:val="none" w:sz="0" w:space="0" w:color="auto"/>
            <w:bottom w:val="none" w:sz="0" w:space="0" w:color="auto"/>
            <w:right w:val="none" w:sz="0" w:space="0" w:color="auto"/>
          </w:divBdr>
        </w:div>
      </w:divsChild>
    </w:div>
    <w:div w:id="1641614494">
      <w:bodyDiv w:val="1"/>
      <w:marLeft w:val="0"/>
      <w:marRight w:val="0"/>
      <w:marTop w:val="0"/>
      <w:marBottom w:val="0"/>
      <w:divBdr>
        <w:top w:val="none" w:sz="0" w:space="0" w:color="auto"/>
        <w:left w:val="none" w:sz="0" w:space="0" w:color="auto"/>
        <w:bottom w:val="none" w:sz="0" w:space="0" w:color="auto"/>
        <w:right w:val="none" w:sz="0" w:space="0" w:color="auto"/>
      </w:divBdr>
    </w:div>
    <w:div w:id="1668512242">
      <w:bodyDiv w:val="1"/>
      <w:marLeft w:val="0"/>
      <w:marRight w:val="0"/>
      <w:marTop w:val="0"/>
      <w:marBottom w:val="0"/>
      <w:divBdr>
        <w:top w:val="none" w:sz="0" w:space="0" w:color="auto"/>
        <w:left w:val="none" w:sz="0" w:space="0" w:color="auto"/>
        <w:bottom w:val="none" w:sz="0" w:space="0" w:color="auto"/>
        <w:right w:val="none" w:sz="0" w:space="0" w:color="auto"/>
      </w:divBdr>
    </w:div>
    <w:div w:id="1668825331">
      <w:bodyDiv w:val="1"/>
      <w:marLeft w:val="0"/>
      <w:marRight w:val="0"/>
      <w:marTop w:val="0"/>
      <w:marBottom w:val="0"/>
      <w:divBdr>
        <w:top w:val="none" w:sz="0" w:space="0" w:color="auto"/>
        <w:left w:val="none" w:sz="0" w:space="0" w:color="auto"/>
        <w:bottom w:val="none" w:sz="0" w:space="0" w:color="auto"/>
        <w:right w:val="none" w:sz="0" w:space="0" w:color="auto"/>
      </w:divBdr>
    </w:div>
    <w:div w:id="1678579978">
      <w:bodyDiv w:val="1"/>
      <w:marLeft w:val="0"/>
      <w:marRight w:val="0"/>
      <w:marTop w:val="0"/>
      <w:marBottom w:val="0"/>
      <w:divBdr>
        <w:top w:val="none" w:sz="0" w:space="0" w:color="auto"/>
        <w:left w:val="none" w:sz="0" w:space="0" w:color="auto"/>
        <w:bottom w:val="none" w:sz="0" w:space="0" w:color="auto"/>
        <w:right w:val="none" w:sz="0" w:space="0" w:color="auto"/>
      </w:divBdr>
      <w:divsChild>
        <w:div w:id="806552402">
          <w:marLeft w:val="0"/>
          <w:marRight w:val="0"/>
          <w:marTop w:val="0"/>
          <w:marBottom w:val="0"/>
          <w:divBdr>
            <w:top w:val="none" w:sz="0" w:space="0" w:color="auto"/>
            <w:left w:val="none" w:sz="0" w:space="0" w:color="auto"/>
            <w:bottom w:val="none" w:sz="0" w:space="0" w:color="auto"/>
            <w:right w:val="none" w:sz="0" w:space="0" w:color="auto"/>
          </w:divBdr>
        </w:div>
      </w:divsChild>
    </w:div>
    <w:div w:id="1730884667">
      <w:bodyDiv w:val="1"/>
      <w:marLeft w:val="0"/>
      <w:marRight w:val="0"/>
      <w:marTop w:val="0"/>
      <w:marBottom w:val="0"/>
      <w:divBdr>
        <w:top w:val="none" w:sz="0" w:space="0" w:color="auto"/>
        <w:left w:val="none" w:sz="0" w:space="0" w:color="auto"/>
        <w:bottom w:val="none" w:sz="0" w:space="0" w:color="auto"/>
        <w:right w:val="none" w:sz="0" w:space="0" w:color="auto"/>
      </w:divBdr>
    </w:div>
    <w:div w:id="1848981119">
      <w:bodyDiv w:val="1"/>
      <w:marLeft w:val="0"/>
      <w:marRight w:val="0"/>
      <w:marTop w:val="0"/>
      <w:marBottom w:val="0"/>
      <w:divBdr>
        <w:top w:val="none" w:sz="0" w:space="0" w:color="auto"/>
        <w:left w:val="none" w:sz="0" w:space="0" w:color="auto"/>
        <w:bottom w:val="none" w:sz="0" w:space="0" w:color="auto"/>
        <w:right w:val="none" w:sz="0" w:space="0" w:color="auto"/>
      </w:divBdr>
    </w:div>
    <w:div w:id="1891845795">
      <w:bodyDiv w:val="1"/>
      <w:marLeft w:val="0"/>
      <w:marRight w:val="0"/>
      <w:marTop w:val="0"/>
      <w:marBottom w:val="0"/>
      <w:divBdr>
        <w:top w:val="none" w:sz="0" w:space="0" w:color="auto"/>
        <w:left w:val="none" w:sz="0" w:space="0" w:color="auto"/>
        <w:bottom w:val="none" w:sz="0" w:space="0" w:color="auto"/>
        <w:right w:val="none" w:sz="0" w:space="0" w:color="auto"/>
      </w:divBdr>
    </w:div>
    <w:div w:id="1995376347">
      <w:bodyDiv w:val="1"/>
      <w:marLeft w:val="0"/>
      <w:marRight w:val="0"/>
      <w:marTop w:val="0"/>
      <w:marBottom w:val="0"/>
      <w:divBdr>
        <w:top w:val="none" w:sz="0" w:space="0" w:color="auto"/>
        <w:left w:val="none" w:sz="0" w:space="0" w:color="auto"/>
        <w:bottom w:val="none" w:sz="0" w:space="0" w:color="auto"/>
        <w:right w:val="none" w:sz="0" w:space="0" w:color="auto"/>
      </w:divBdr>
    </w:div>
    <w:div w:id="1996445871">
      <w:bodyDiv w:val="1"/>
      <w:marLeft w:val="0"/>
      <w:marRight w:val="0"/>
      <w:marTop w:val="0"/>
      <w:marBottom w:val="0"/>
      <w:divBdr>
        <w:top w:val="none" w:sz="0" w:space="0" w:color="auto"/>
        <w:left w:val="none" w:sz="0" w:space="0" w:color="auto"/>
        <w:bottom w:val="none" w:sz="0" w:space="0" w:color="auto"/>
        <w:right w:val="none" w:sz="0" w:space="0" w:color="auto"/>
      </w:divBdr>
    </w:div>
    <w:div w:id="1998264237">
      <w:bodyDiv w:val="1"/>
      <w:marLeft w:val="0"/>
      <w:marRight w:val="0"/>
      <w:marTop w:val="0"/>
      <w:marBottom w:val="0"/>
      <w:divBdr>
        <w:top w:val="none" w:sz="0" w:space="0" w:color="auto"/>
        <w:left w:val="none" w:sz="0" w:space="0" w:color="auto"/>
        <w:bottom w:val="none" w:sz="0" w:space="0" w:color="auto"/>
        <w:right w:val="none" w:sz="0" w:space="0" w:color="auto"/>
      </w:divBdr>
    </w:div>
    <w:div w:id="2034189322">
      <w:bodyDiv w:val="1"/>
      <w:marLeft w:val="0"/>
      <w:marRight w:val="0"/>
      <w:marTop w:val="0"/>
      <w:marBottom w:val="0"/>
      <w:divBdr>
        <w:top w:val="none" w:sz="0" w:space="0" w:color="auto"/>
        <w:left w:val="none" w:sz="0" w:space="0" w:color="auto"/>
        <w:bottom w:val="none" w:sz="0" w:space="0" w:color="auto"/>
        <w:right w:val="none" w:sz="0" w:space="0" w:color="auto"/>
      </w:divBdr>
    </w:div>
    <w:div w:id="2054763700">
      <w:bodyDiv w:val="1"/>
      <w:marLeft w:val="0"/>
      <w:marRight w:val="0"/>
      <w:marTop w:val="0"/>
      <w:marBottom w:val="0"/>
      <w:divBdr>
        <w:top w:val="none" w:sz="0" w:space="0" w:color="auto"/>
        <w:left w:val="none" w:sz="0" w:space="0" w:color="auto"/>
        <w:bottom w:val="none" w:sz="0" w:space="0" w:color="auto"/>
        <w:right w:val="none" w:sz="0" w:space="0" w:color="auto"/>
      </w:divBdr>
    </w:div>
    <w:div w:id="2081556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hildrenscommissioner.gov.uk/resource/injustice-or-in-justice/" TargetMode="External"/><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topthetraffik.org/what-is-human-trafficking/types-of-exploitation/"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br01.safelinks.protection.outlook.com/?url=https%3A%2F%2Fwww.gov.uk%2Fgovernment%2Fpublications%2Fserious-violence-strategy&amp;data=05%7C02%7CGabriella.McFarland%40gwent.police.uk%7C5e5df5bf1b244f66465108de001aeffc%7Ce46c8472ef5d4b63bc744a60db42c371%7C0%7C0%7C638948313022158301%7CUnknown%7CTWFpbGZsb3d8eyJFbXB0eU1hcGkiOnRydWUsIlYiOiIwLjAuMDAwMCIsIlAiOiJXaW4zMiIsIkFOIjoiTWFpbCIsIldUIjoyfQ%3D%3D%7C0%7C%7C%7C&amp;sdata=Y6y%2BvKKV9qDbguGVnDQvtpLplsKkWMPtNGutaWDarLc%3D&amp;reserved=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C99E4-85FE-4DE5-91FA-74201ABB7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16372</TotalTime>
  <Pages>41</Pages>
  <Words>10420</Words>
  <Characters>59395</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McFarland, Gabriella</dc:creator>
  <cp:keywords/>
  <dc:description/>
  <cp:lastModifiedBy>McFarland, Gabriella</cp:lastModifiedBy>
  <cp:revision>966</cp:revision>
  <dcterms:created xsi:type="dcterms:W3CDTF">2025-08-27T22:05:00Z</dcterms:created>
  <dcterms:modified xsi:type="dcterms:W3CDTF">2025-09-30T13:49:00Z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2025-08-27T22:16:18Z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b00b2b74-2ad5-4b26-83be-bba3b3cd3d7d</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