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F28D2" w14:textId="4B3DC07B" w:rsidR="00EC5B12" w:rsidRDefault="0066203F" w:rsidP="00612C69">
      <w:pPr>
        <w:spacing w:line="480" w:lineRule="auto"/>
      </w:pPr>
      <w:r>
        <w:rPr>
          <w:noProof/>
        </w:rPr>
        <w:drawing>
          <wp:inline distT="0" distB="0" distL="0" distR="0" wp14:anchorId="1B0E065A" wp14:editId="0416721B">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6D80D77" w14:textId="77777777" w:rsidR="002D5BD0" w:rsidRDefault="002D5BD0" w:rsidP="00612C69">
      <w:pPr>
        <w:spacing w:line="480" w:lineRule="auto"/>
      </w:pPr>
    </w:p>
    <w:p w14:paraId="208B1B5C" w14:textId="77777777" w:rsidR="002D5BD0" w:rsidRDefault="002D5BD0" w:rsidP="00612C69">
      <w:pPr>
        <w:spacing w:line="480" w:lineRule="auto"/>
      </w:pPr>
    </w:p>
    <w:p w14:paraId="61AB7959" w14:textId="24E70B34" w:rsidR="002D5BD0" w:rsidRDefault="00AE32A0" w:rsidP="00612C69">
      <w:pPr>
        <w:spacing w:line="480" w:lineRule="auto"/>
        <w:rPr>
          <w:rFonts w:ascii="Arial" w:hAnsi="Arial" w:cs="Arial"/>
          <w:i/>
          <w:iCs/>
        </w:rPr>
      </w:pPr>
      <w:r>
        <w:rPr>
          <w:rFonts w:ascii="Arial" w:hAnsi="Arial" w:cs="Arial"/>
          <w:b/>
          <w:bCs/>
          <w:sz w:val="56"/>
          <w:szCs w:val="56"/>
        </w:rPr>
        <w:t>BA (Hons)</w:t>
      </w:r>
      <w:r w:rsidR="002D5BD0">
        <w:rPr>
          <w:rFonts w:ascii="Arial" w:hAnsi="Arial" w:cs="Arial"/>
          <w:b/>
          <w:bCs/>
          <w:sz w:val="56"/>
          <w:szCs w:val="56"/>
        </w:rPr>
        <w:t xml:space="preserve"> Business Management </w:t>
      </w:r>
    </w:p>
    <w:p w14:paraId="0A5B3356" w14:textId="77777777" w:rsidR="002D5BD0" w:rsidRPr="007B1BEA" w:rsidRDefault="002D5BD0" w:rsidP="002D5BD0">
      <w:pPr>
        <w:spacing w:line="600" w:lineRule="auto"/>
        <w:rPr>
          <w:rFonts w:ascii="Arial" w:hAnsi="Arial" w:cs="Arial"/>
          <w:b/>
          <w:bCs/>
          <w:sz w:val="36"/>
          <w:szCs w:val="36"/>
        </w:rPr>
      </w:pPr>
      <w:r w:rsidRPr="007B1BEA">
        <w:rPr>
          <w:rFonts w:ascii="Arial" w:hAnsi="Arial" w:cs="Arial"/>
          <w:b/>
          <w:bCs/>
          <w:sz w:val="36"/>
          <w:szCs w:val="36"/>
        </w:rPr>
        <w:t>Student Name:</w:t>
      </w:r>
      <w:r>
        <w:rPr>
          <w:rFonts w:ascii="Arial" w:hAnsi="Arial" w:cs="Arial"/>
          <w:b/>
          <w:bCs/>
          <w:sz w:val="36"/>
          <w:szCs w:val="36"/>
        </w:rPr>
        <w:t xml:space="preserve"> </w:t>
      </w:r>
      <w:r w:rsidRPr="00F11CD9">
        <w:rPr>
          <w:rFonts w:ascii="Arial" w:hAnsi="Arial" w:cs="Arial"/>
          <w:sz w:val="36"/>
          <w:szCs w:val="36"/>
        </w:rPr>
        <w:t>Natalia Jitari</w:t>
      </w:r>
    </w:p>
    <w:p w14:paraId="67CD2236" w14:textId="77777777" w:rsidR="002D5BD0" w:rsidRPr="007B1BEA" w:rsidRDefault="002D5BD0" w:rsidP="002D5BD0">
      <w:pPr>
        <w:spacing w:line="600" w:lineRule="auto"/>
        <w:rPr>
          <w:rFonts w:ascii="Arial" w:hAnsi="Arial" w:cs="Arial"/>
          <w:b/>
          <w:bCs/>
          <w:sz w:val="36"/>
          <w:szCs w:val="36"/>
        </w:rPr>
      </w:pPr>
      <w:r w:rsidRPr="007B1BEA">
        <w:rPr>
          <w:rFonts w:ascii="Arial" w:hAnsi="Arial" w:cs="Arial"/>
          <w:b/>
          <w:bCs/>
          <w:sz w:val="36"/>
          <w:szCs w:val="36"/>
        </w:rPr>
        <w:t>Student Number:</w:t>
      </w:r>
      <w:r>
        <w:rPr>
          <w:rFonts w:ascii="Arial" w:hAnsi="Arial" w:cs="Arial"/>
          <w:b/>
          <w:bCs/>
          <w:sz w:val="36"/>
          <w:szCs w:val="36"/>
        </w:rPr>
        <w:t xml:space="preserve"> </w:t>
      </w:r>
      <w:r w:rsidRPr="00466ED9">
        <w:rPr>
          <w:rFonts w:ascii="Arial" w:hAnsi="Arial" w:cs="Arial"/>
          <w:sz w:val="36"/>
          <w:szCs w:val="36"/>
        </w:rPr>
        <w:t>2239910</w:t>
      </w:r>
    </w:p>
    <w:p w14:paraId="43A665C2" w14:textId="4ECB5017" w:rsidR="002D5BD0" w:rsidRDefault="002D5BD0" w:rsidP="0018100C">
      <w:pPr>
        <w:spacing w:line="360" w:lineRule="auto"/>
        <w:rPr>
          <w:rFonts w:ascii="Arial" w:hAnsi="Arial" w:cs="Arial"/>
          <w:sz w:val="36"/>
          <w:szCs w:val="36"/>
        </w:rPr>
      </w:pPr>
      <w:r w:rsidRPr="007B1BEA">
        <w:rPr>
          <w:rFonts w:ascii="Arial" w:hAnsi="Arial" w:cs="Arial"/>
          <w:b/>
          <w:bCs/>
          <w:sz w:val="36"/>
          <w:szCs w:val="36"/>
        </w:rPr>
        <w:t>Course Name:</w:t>
      </w:r>
      <w:r w:rsidRPr="007B1BEA">
        <w:rPr>
          <w:rFonts w:ascii="Arial" w:hAnsi="Arial" w:cs="Arial"/>
          <w:sz w:val="36"/>
          <w:szCs w:val="36"/>
        </w:rPr>
        <w:t xml:space="preserve"> </w:t>
      </w:r>
      <w:r w:rsidR="00137424">
        <w:rPr>
          <w:rFonts w:ascii="Arial" w:hAnsi="Arial" w:cs="Arial"/>
          <w:sz w:val="36"/>
          <w:szCs w:val="36"/>
        </w:rPr>
        <w:t>Manage</w:t>
      </w:r>
      <w:r w:rsidR="00317102">
        <w:rPr>
          <w:rFonts w:ascii="Arial" w:hAnsi="Arial" w:cs="Arial"/>
          <w:sz w:val="36"/>
          <w:szCs w:val="36"/>
        </w:rPr>
        <w:t>ment Accounting for Managers</w:t>
      </w:r>
    </w:p>
    <w:p w14:paraId="064F756E" w14:textId="7D0524FB" w:rsidR="00317102" w:rsidRPr="00D774F5" w:rsidRDefault="00317102" w:rsidP="0018100C">
      <w:pPr>
        <w:spacing w:line="360" w:lineRule="auto"/>
        <w:jc w:val="center"/>
        <w:rPr>
          <w:rFonts w:ascii="Arial" w:hAnsi="Arial" w:cs="Arial"/>
          <w:sz w:val="36"/>
          <w:szCs w:val="36"/>
        </w:rPr>
      </w:pPr>
      <w:r>
        <w:rPr>
          <w:rFonts w:ascii="Arial" w:hAnsi="Arial" w:cs="Arial"/>
          <w:sz w:val="36"/>
          <w:szCs w:val="36"/>
        </w:rPr>
        <w:t>(</w:t>
      </w:r>
      <w:r w:rsidR="004E3880">
        <w:rPr>
          <w:rFonts w:ascii="Arial" w:hAnsi="Arial" w:cs="Arial"/>
          <w:sz w:val="36"/>
          <w:szCs w:val="36"/>
        </w:rPr>
        <w:t>LCBB5010_LON)</w:t>
      </w:r>
    </w:p>
    <w:p w14:paraId="619A8BC8" w14:textId="723051E0" w:rsidR="002D5BD0" w:rsidRPr="007B1BEA" w:rsidRDefault="002D5BD0" w:rsidP="002D5BD0">
      <w:pPr>
        <w:spacing w:line="600" w:lineRule="auto"/>
        <w:rPr>
          <w:rFonts w:ascii="Arial" w:hAnsi="Arial" w:cs="Arial"/>
          <w:sz w:val="36"/>
          <w:szCs w:val="36"/>
        </w:rPr>
      </w:pPr>
      <w:r w:rsidRPr="007B1BEA">
        <w:rPr>
          <w:rFonts w:ascii="Arial" w:hAnsi="Arial" w:cs="Arial"/>
          <w:b/>
          <w:bCs/>
          <w:sz w:val="36"/>
          <w:szCs w:val="36"/>
        </w:rPr>
        <w:t xml:space="preserve">Lecturer Name: </w:t>
      </w:r>
      <w:r w:rsidR="00C666EA">
        <w:rPr>
          <w:rFonts w:ascii="Arial" w:hAnsi="Arial" w:cs="Arial"/>
          <w:sz w:val="36"/>
          <w:szCs w:val="36"/>
        </w:rPr>
        <w:t xml:space="preserve">Zainab </w:t>
      </w:r>
      <w:r w:rsidR="00612C69">
        <w:rPr>
          <w:rFonts w:ascii="Arial" w:hAnsi="Arial" w:cs="Arial"/>
          <w:sz w:val="36"/>
          <w:szCs w:val="36"/>
        </w:rPr>
        <w:t>Atta</w:t>
      </w:r>
    </w:p>
    <w:p w14:paraId="00F15C5D" w14:textId="4A687897" w:rsidR="002D5BD0" w:rsidRDefault="002D5BD0" w:rsidP="002D5BD0">
      <w:pPr>
        <w:spacing w:line="600" w:lineRule="auto"/>
        <w:rPr>
          <w:rFonts w:ascii="Arial" w:hAnsi="Arial" w:cs="Arial"/>
          <w:sz w:val="36"/>
          <w:szCs w:val="36"/>
        </w:rPr>
      </w:pPr>
      <w:r w:rsidRPr="007B1BEA">
        <w:rPr>
          <w:rFonts w:ascii="Arial" w:hAnsi="Arial" w:cs="Arial"/>
          <w:b/>
          <w:bCs/>
          <w:sz w:val="36"/>
          <w:szCs w:val="36"/>
        </w:rPr>
        <w:t>Session</w:t>
      </w:r>
      <w:r w:rsidRPr="007B1BEA">
        <w:rPr>
          <w:rFonts w:ascii="Arial" w:hAnsi="Arial" w:cs="Arial"/>
          <w:sz w:val="36"/>
          <w:szCs w:val="36"/>
        </w:rPr>
        <w:t xml:space="preserve">: </w:t>
      </w:r>
      <w:r w:rsidR="00612C69">
        <w:rPr>
          <w:rFonts w:ascii="Arial" w:hAnsi="Arial" w:cs="Arial"/>
          <w:sz w:val="36"/>
          <w:szCs w:val="36"/>
        </w:rPr>
        <w:t>February</w:t>
      </w:r>
      <w:r w:rsidRPr="007B1BEA">
        <w:rPr>
          <w:rFonts w:ascii="Arial" w:hAnsi="Arial" w:cs="Arial"/>
          <w:sz w:val="36"/>
          <w:szCs w:val="36"/>
        </w:rPr>
        <w:t xml:space="preserve"> </w:t>
      </w:r>
      <w:r w:rsidRPr="00466ED9">
        <w:rPr>
          <w:rFonts w:ascii="Arial" w:hAnsi="Arial" w:cs="Arial"/>
          <w:sz w:val="36"/>
          <w:szCs w:val="36"/>
        </w:rPr>
        <w:t>202</w:t>
      </w:r>
      <w:r w:rsidR="00612C69">
        <w:rPr>
          <w:rFonts w:ascii="Arial" w:hAnsi="Arial" w:cs="Arial"/>
          <w:sz w:val="36"/>
          <w:szCs w:val="36"/>
        </w:rPr>
        <w:t>6</w:t>
      </w:r>
      <w:r w:rsidRPr="00466ED9">
        <w:rPr>
          <w:rFonts w:ascii="Arial" w:hAnsi="Arial" w:cs="Arial"/>
          <w:sz w:val="36"/>
          <w:szCs w:val="36"/>
        </w:rPr>
        <w:t xml:space="preserve"> </w:t>
      </w:r>
    </w:p>
    <w:p w14:paraId="4671140E" w14:textId="77777777" w:rsidR="002D5BD0" w:rsidRDefault="002D5BD0" w:rsidP="002D5BD0">
      <w:pPr>
        <w:jc w:val="center"/>
        <w:rPr>
          <w:rFonts w:ascii="Arial" w:hAnsi="Arial" w:cs="Arial"/>
          <w:b/>
          <w:sz w:val="28"/>
          <w:szCs w:val="28"/>
        </w:rPr>
      </w:pPr>
    </w:p>
    <w:p w14:paraId="7B1B46BC" w14:textId="77777777" w:rsidR="002D5BD0" w:rsidRDefault="002D5BD0" w:rsidP="002D5BD0">
      <w:pPr>
        <w:jc w:val="center"/>
        <w:rPr>
          <w:rFonts w:ascii="Arial" w:hAnsi="Arial" w:cs="Arial"/>
          <w:b/>
          <w:sz w:val="28"/>
          <w:szCs w:val="28"/>
        </w:rPr>
      </w:pPr>
    </w:p>
    <w:p w14:paraId="607583F2" w14:textId="77777777" w:rsidR="002D5BD0" w:rsidRDefault="002D5BD0" w:rsidP="002D5BD0">
      <w:pPr>
        <w:jc w:val="center"/>
        <w:rPr>
          <w:rFonts w:ascii="Arial" w:hAnsi="Arial" w:cs="Arial"/>
          <w:b/>
          <w:sz w:val="28"/>
          <w:szCs w:val="28"/>
        </w:rPr>
      </w:pPr>
    </w:p>
    <w:p w14:paraId="139B0228" w14:textId="77777777" w:rsidR="003B7981" w:rsidRDefault="003B7981" w:rsidP="003B7981">
      <w:pPr>
        <w:jc w:val="center"/>
        <w:rPr>
          <w:rFonts w:ascii="Arial" w:hAnsi="Arial" w:cs="Arial"/>
          <w:b/>
          <w:bCs/>
          <w:sz w:val="28"/>
          <w:szCs w:val="28"/>
        </w:rPr>
      </w:pPr>
      <w:r w:rsidRPr="001D0CB3">
        <w:rPr>
          <w:rFonts w:ascii="Arial" w:hAnsi="Arial" w:cs="Arial"/>
          <w:b/>
          <w:bCs/>
          <w:sz w:val="28"/>
          <w:szCs w:val="28"/>
        </w:rPr>
        <w:lastRenderedPageBreak/>
        <w:t>Table of Contents</w:t>
      </w:r>
    </w:p>
    <w:p w14:paraId="0595756A" w14:textId="77777777" w:rsidR="001D0CB3" w:rsidRPr="001D0CB3" w:rsidRDefault="001D0CB3" w:rsidP="003B7981">
      <w:pPr>
        <w:jc w:val="center"/>
        <w:rPr>
          <w:rFonts w:ascii="Arial" w:hAnsi="Arial" w:cs="Arial"/>
          <w:b/>
          <w:bCs/>
          <w:sz w:val="28"/>
          <w:szCs w:val="28"/>
        </w:rPr>
      </w:pPr>
    </w:p>
    <w:p w14:paraId="53EBA773" w14:textId="372E7AFB"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9hrz0ljnfwis">
        <w:r w:rsidRPr="003B7981">
          <w:rPr>
            <w:rFonts w:ascii="Arial" w:hAnsi="Arial" w:cs="Arial"/>
            <w:b/>
            <w:bCs/>
            <w:color w:val="000000"/>
            <w:sz w:val="24"/>
            <w:szCs w:val="24"/>
          </w:rPr>
          <w:t>1. Introduction</w:t>
        </w:r>
        <w:r w:rsidR="009932D0">
          <w:rPr>
            <w:rFonts w:ascii="Arial" w:hAnsi="Arial" w:cs="Arial"/>
            <w:b/>
            <w:bCs/>
            <w:color w:val="000000"/>
            <w:sz w:val="24"/>
            <w:szCs w:val="24"/>
          </w:rPr>
          <w:t>………………………………………………………………………………</w:t>
        </w:r>
        <w:r w:rsidRPr="003B7981">
          <w:rPr>
            <w:rFonts w:ascii="Arial" w:hAnsi="Arial" w:cs="Arial"/>
            <w:color w:val="000000"/>
            <w:sz w:val="24"/>
            <w:szCs w:val="24"/>
          </w:rPr>
          <w:tab/>
        </w:r>
      </w:hyperlink>
      <w:r w:rsidR="00670422">
        <w:rPr>
          <w:rFonts w:ascii="Arial" w:hAnsi="Arial" w:cs="Arial"/>
          <w:sz w:val="24"/>
          <w:szCs w:val="24"/>
        </w:rPr>
        <w:t>3</w:t>
      </w:r>
    </w:p>
    <w:p w14:paraId="1283D7FF" w14:textId="79F82264"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mr59wjkkot2i">
        <w:r w:rsidRPr="003B7981">
          <w:rPr>
            <w:rFonts w:ascii="Arial" w:hAnsi="Arial" w:cs="Arial"/>
            <w:b/>
            <w:bCs/>
            <w:color w:val="000000"/>
            <w:sz w:val="24"/>
            <w:szCs w:val="24"/>
          </w:rPr>
          <w:t>2. Business Model and Cost Analysis</w:t>
        </w:r>
        <w:r w:rsidRPr="003B7981">
          <w:rPr>
            <w:rFonts w:ascii="Arial" w:hAnsi="Arial" w:cs="Arial"/>
            <w:color w:val="000000"/>
            <w:sz w:val="24"/>
            <w:szCs w:val="24"/>
          </w:rPr>
          <w:tab/>
        </w:r>
      </w:hyperlink>
    </w:p>
    <w:p w14:paraId="670216B8" w14:textId="673FAFDE"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42c4l61031zh">
        <w:r w:rsidRPr="001D0CB3">
          <w:rPr>
            <w:rFonts w:ascii="Arial" w:hAnsi="Arial" w:cs="Arial"/>
            <w:b/>
            <w:bCs/>
            <w:color w:val="000000"/>
            <w:sz w:val="24"/>
            <w:szCs w:val="24"/>
          </w:rPr>
          <w:t>2.1</w:t>
        </w:r>
        <w:r w:rsidRPr="003B7981">
          <w:rPr>
            <w:rFonts w:ascii="Arial" w:hAnsi="Arial" w:cs="Arial"/>
            <w:color w:val="000000"/>
            <w:sz w:val="24"/>
            <w:szCs w:val="24"/>
          </w:rPr>
          <w:t xml:space="preserve"> Santander's Revenue Structure</w:t>
        </w:r>
        <w:r w:rsidR="000F07D8">
          <w:rPr>
            <w:rFonts w:ascii="Arial" w:hAnsi="Arial" w:cs="Arial"/>
            <w:color w:val="000000"/>
            <w:sz w:val="24"/>
            <w:szCs w:val="24"/>
          </w:rPr>
          <w:t>…………………………………………………...</w:t>
        </w:r>
        <w:r w:rsidR="00566D55">
          <w:rPr>
            <w:rFonts w:ascii="Arial" w:hAnsi="Arial" w:cs="Arial"/>
            <w:color w:val="000000"/>
            <w:sz w:val="24"/>
            <w:szCs w:val="24"/>
          </w:rPr>
          <w:t>.....</w:t>
        </w:r>
        <w:r w:rsidRPr="003B7981">
          <w:rPr>
            <w:rFonts w:ascii="Arial" w:hAnsi="Arial" w:cs="Arial"/>
            <w:color w:val="000000"/>
            <w:sz w:val="24"/>
            <w:szCs w:val="24"/>
          </w:rPr>
          <w:tab/>
        </w:r>
      </w:hyperlink>
      <w:r w:rsidRPr="003B7981">
        <w:rPr>
          <w:rFonts w:ascii="Arial" w:hAnsi="Arial" w:cs="Arial"/>
          <w:sz w:val="24"/>
          <w:szCs w:val="24"/>
        </w:rPr>
        <w:fldChar w:fldCharType="begin"/>
      </w:r>
      <w:r w:rsidRPr="003B7981">
        <w:rPr>
          <w:rFonts w:ascii="Arial" w:hAnsi="Arial" w:cs="Arial"/>
          <w:sz w:val="24"/>
          <w:szCs w:val="24"/>
        </w:rPr>
        <w:instrText xml:space="preserve"> PAGEREF _42c4l61031zh \h </w:instrText>
      </w:r>
      <w:r w:rsidRPr="003B7981">
        <w:rPr>
          <w:rFonts w:ascii="Arial" w:hAnsi="Arial" w:cs="Arial"/>
          <w:sz w:val="24"/>
          <w:szCs w:val="24"/>
        </w:rPr>
      </w:r>
      <w:r w:rsidRPr="003B7981">
        <w:rPr>
          <w:rFonts w:ascii="Arial" w:hAnsi="Arial" w:cs="Arial"/>
          <w:sz w:val="24"/>
          <w:szCs w:val="24"/>
        </w:rPr>
        <w:fldChar w:fldCharType="separate"/>
      </w:r>
      <w:r w:rsidR="0067203E">
        <w:rPr>
          <w:rFonts w:ascii="Arial" w:hAnsi="Arial" w:cs="Arial"/>
          <w:noProof/>
          <w:sz w:val="24"/>
          <w:szCs w:val="24"/>
        </w:rPr>
        <w:t>3</w:t>
      </w:r>
      <w:r w:rsidRPr="003B7981">
        <w:rPr>
          <w:rFonts w:ascii="Arial" w:hAnsi="Arial" w:cs="Arial"/>
          <w:sz w:val="24"/>
          <w:szCs w:val="24"/>
        </w:rPr>
        <w:fldChar w:fldCharType="end"/>
      </w:r>
    </w:p>
    <w:p w14:paraId="562E7CD0" w14:textId="1911C7F8"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dh96xj49iuok">
        <w:r w:rsidRPr="001D0CB3">
          <w:rPr>
            <w:rFonts w:ascii="Arial" w:hAnsi="Arial" w:cs="Arial"/>
            <w:b/>
            <w:bCs/>
            <w:color w:val="000000"/>
            <w:sz w:val="24"/>
            <w:szCs w:val="24"/>
          </w:rPr>
          <w:t>2.2</w:t>
        </w:r>
        <w:r w:rsidRPr="003B7981">
          <w:rPr>
            <w:rFonts w:ascii="Arial" w:hAnsi="Arial" w:cs="Arial"/>
            <w:color w:val="000000"/>
            <w:sz w:val="24"/>
            <w:szCs w:val="24"/>
          </w:rPr>
          <w:t xml:space="preserve"> Santander’s Cost </w:t>
        </w:r>
        <w:r w:rsidR="00DC4050">
          <w:rPr>
            <w:rFonts w:ascii="Arial" w:hAnsi="Arial" w:cs="Arial"/>
            <w:color w:val="000000"/>
            <w:sz w:val="24"/>
            <w:szCs w:val="24"/>
          </w:rPr>
          <w:t>Structure……………………………………………………</w:t>
        </w:r>
        <w:r w:rsidR="00566D55">
          <w:rPr>
            <w:rFonts w:ascii="Arial" w:hAnsi="Arial" w:cs="Arial"/>
            <w:color w:val="000000"/>
            <w:sz w:val="24"/>
            <w:szCs w:val="24"/>
          </w:rPr>
          <w:t>…</w:t>
        </w:r>
        <w:proofErr w:type="gramStart"/>
        <w:r w:rsidR="00DC4050">
          <w:rPr>
            <w:rFonts w:ascii="Arial" w:hAnsi="Arial" w:cs="Arial"/>
            <w:color w:val="000000"/>
            <w:sz w:val="24"/>
            <w:szCs w:val="24"/>
          </w:rPr>
          <w:t>…..</w:t>
        </w:r>
        <w:proofErr w:type="gramEnd"/>
        <w:r w:rsidR="00DC4050">
          <w:rPr>
            <w:rFonts w:ascii="Arial" w:hAnsi="Arial" w:cs="Arial"/>
            <w:color w:val="000000"/>
            <w:sz w:val="24"/>
            <w:szCs w:val="24"/>
          </w:rPr>
          <w:t>4</w:t>
        </w:r>
      </w:hyperlink>
    </w:p>
    <w:p w14:paraId="50772DF3" w14:textId="6BBAD284"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zdjs0atghyxn">
        <w:r w:rsidRPr="001D0CB3">
          <w:rPr>
            <w:rFonts w:ascii="Arial" w:hAnsi="Arial" w:cs="Arial"/>
            <w:b/>
            <w:bCs/>
            <w:color w:val="000000"/>
            <w:sz w:val="24"/>
            <w:szCs w:val="24"/>
          </w:rPr>
          <w:t>3. Financial Planning and Budgeting</w:t>
        </w:r>
        <w:r w:rsidRPr="003B7981">
          <w:rPr>
            <w:rFonts w:ascii="Arial" w:hAnsi="Arial" w:cs="Arial"/>
            <w:color w:val="000000"/>
            <w:sz w:val="24"/>
            <w:szCs w:val="24"/>
          </w:rPr>
          <w:tab/>
        </w:r>
      </w:hyperlink>
    </w:p>
    <w:p w14:paraId="072A9CD2" w14:textId="319BFF51"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2n4ob9ixf44f">
        <w:r w:rsidRPr="001D0CB3">
          <w:rPr>
            <w:rFonts w:ascii="Arial" w:hAnsi="Arial" w:cs="Arial"/>
            <w:b/>
            <w:bCs/>
            <w:color w:val="000000"/>
            <w:sz w:val="24"/>
            <w:szCs w:val="24"/>
          </w:rPr>
          <w:t>3.1</w:t>
        </w:r>
        <w:r w:rsidRPr="003B7981">
          <w:rPr>
            <w:rFonts w:ascii="Arial" w:hAnsi="Arial" w:cs="Arial"/>
            <w:color w:val="000000"/>
            <w:sz w:val="24"/>
            <w:szCs w:val="24"/>
          </w:rPr>
          <w:t xml:space="preserve"> The Importance of Budgeting in Santander’s </w:t>
        </w:r>
        <w:r w:rsidR="00B34863">
          <w:rPr>
            <w:rFonts w:ascii="Arial" w:hAnsi="Arial" w:cs="Arial"/>
            <w:color w:val="000000"/>
            <w:sz w:val="24"/>
            <w:szCs w:val="24"/>
          </w:rPr>
          <w:t>Operations ……………………</w:t>
        </w:r>
        <w:r w:rsidR="00F04F5D">
          <w:rPr>
            <w:rFonts w:ascii="Arial" w:hAnsi="Arial" w:cs="Arial"/>
            <w:color w:val="000000"/>
            <w:sz w:val="24"/>
            <w:szCs w:val="24"/>
          </w:rPr>
          <w:t>…….</w:t>
        </w:r>
        <w:r w:rsidRPr="003B7981">
          <w:rPr>
            <w:rFonts w:ascii="Arial" w:hAnsi="Arial" w:cs="Arial"/>
            <w:color w:val="000000"/>
            <w:sz w:val="24"/>
            <w:szCs w:val="24"/>
          </w:rPr>
          <w:tab/>
        </w:r>
      </w:hyperlink>
      <w:r w:rsidRPr="003B7981">
        <w:rPr>
          <w:rFonts w:ascii="Arial" w:hAnsi="Arial" w:cs="Arial"/>
          <w:sz w:val="24"/>
          <w:szCs w:val="24"/>
        </w:rPr>
        <w:fldChar w:fldCharType="begin"/>
      </w:r>
      <w:r w:rsidRPr="003B7981">
        <w:rPr>
          <w:rFonts w:ascii="Arial" w:hAnsi="Arial" w:cs="Arial"/>
          <w:sz w:val="24"/>
          <w:szCs w:val="24"/>
        </w:rPr>
        <w:instrText xml:space="preserve"> PAGEREF _2n4ob9ixf44f \h </w:instrText>
      </w:r>
      <w:r w:rsidRPr="003B7981">
        <w:rPr>
          <w:rFonts w:ascii="Arial" w:hAnsi="Arial" w:cs="Arial"/>
          <w:sz w:val="24"/>
          <w:szCs w:val="24"/>
        </w:rPr>
      </w:r>
      <w:r w:rsidRPr="003B7981">
        <w:rPr>
          <w:rFonts w:ascii="Arial" w:hAnsi="Arial" w:cs="Arial"/>
          <w:sz w:val="24"/>
          <w:szCs w:val="24"/>
        </w:rPr>
        <w:fldChar w:fldCharType="separate"/>
      </w:r>
      <w:r w:rsidR="0067203E">
        <w:rPr>
          <w:rFonts w:ascii="Arial" w:hAnsi="Arial" w:cs="Arial"/>
          <w:noProof/>
          <w:sz w:val="24"/>
          <w:szCs w:val="24"/>
        </w:rPr>
        <w:t>4</w:t>
      </w:r>
      <w:r w:rsidRPr="003B7981">
        <w:rPr>
          <w:rFonts w:ascii="Arial" w:hAnsi="Arial" w:cs="Arial"/>
          <w:sz w:val="24"/>
          <w:szCs w:val="24"/>
        </w:rPr>
        <w:fldChar w:fldCharType="end"/>
      </w:r>
    </w:p>
    <w:p w14:paraId="08CEDA17" w14:textId="33B9BCC2"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o9smtxdju9si">
        <w:r w:rsidRPr="001D0CB3">
          <w:rPr>
            <w:rFonts w:ascii="Arial" w:hAnsi="Arial" w:cs="Arial"/>
            <w:b/>
            <w:bCs/>
            <w:color w:val="000000"/>
            <w:sz w:val="24"/>
            <w:szCs w:val="24"/>
          </w:rPr>
          <w:t xml:space="preserve">3.2 </w:t>
        </w:r>
        <w:r w:rsidRPr="003B7981">
          <w:rPr>
            <w:rFonts w:ascii="Arial" w:hAnsi="Arial" w:cs="Arial"/>
            <w:color w:val="000000"/>
            <w:sz w:val="24"/>
            <w:szCs w:val="24"/>
          </w:rPr>
          <w:t>Year-Wise Changes in Santander’s Operating Expenditure</w:t>
        </w:r>
        <w:r w:rsidR="00F04F5D">
          <w:rPr>
            <w:rFonts w:ascii="Arial" w:hAnsi="Arial" w:cs="Arial"/>
            <w:color w:val="000000"/>
            <w:sz w:val="24"/>
            <w:szCs w:val="24"/>
          </w:rPr>
          <w:t xml:space="preserve"> </w:t>
        </w:r>
        <w:r w:rsidR="004E50D2">
          <w:rPr>
            <w:rFonts w:ascii="Arial" w:hAnsi="Arial" w:cs="Arial"/>
            <w:color w:val="000000"/>
            <w:sz w:val="24"/>
            <w:szCs w:val="24"/>
          </w:rPr>
          <w:t>…………</w:t>
        </w:r>
        <w:proofErr w:type="gramStart"/>
        <w:r w:rsidR="005B32D0">
          <w:rPr>
            <w:rFonts w:ascii="Arial" w:hAnsi="Arial" w:cs="Arial"/>
            <w:color w:val="000000"/>
            <w:sz w:val="24"/>
            <w:szCs w:val="24"/>
          </w:rPr>
          <w:t>…..</w:t>
        </w:r>
        <w:proofErr w:type="gramEnd"/>
        <w:r w:rsidR="004E50D2">
          <w:rPr>
            <w:rFonts w:ascii="Arial" w:hAnsi="Arial" w:cs="Arial"/>
            <w:color w:val="000000"/>
            <w:sz w:val="24"/>
            <w:szCs w:val="24"/>
          </w:rPr>
          <w:t>……</w:t>
        </w:r>
        <w:proofErr w:type="gramStart"/>
        <w:r w:rsidR="004E50D2">
          <w:rPr>
            <w:rFonts w:ascii="Arial" w:hAnsi="Arial" w:cs="Arial"/>
            <w:color w:val="000000"/>
            <w:sz w:val="24"/>
            <w:szCs w:val="24"/>
          </w:rPr>
          <w:t>…..</w:t>
        </w:r>
        <w:proofErr w:type="gramEnd"/>
        <w:r w:rsidR="004E50D2">
          <w:rPr>
            <w:rFonts w:ascii="Arial" w:hAnsi="Arial" w:cs="Arial"/>
            <w:color w:val="000000"/>
            <w:sz w:val="24"/>
            <w:szCs w:val="24"/>
          </w:rPr>
          <w:t>5</w:t>
        </w:r>
        <w:r w:rsidRPr="003B7981">
          <w:rPr>
            <w:rFonts w:ascii="Arial" w:hAnsi="Arial" w:cs="Arial"/>
            <w:color w:val="000000"/>
            <w:sz w:val="24"/>
            <w:szCs w:val="24"/>
          </w:rPr>
          <w:tab/>
        </w:r>
      </w:hyperlink>
    </w:p>
    <w:p w14:paraId="029167DF" w14:textId="416834A6" w:rsidR="00CF44E6" w:rsidRPr="00673D0F" w:rsidRDefault="00CF44E6" w:rsidP="004650BC">
      <w:pPr>
        <w:pStyle w:val="NoSpacing"/>
      </w:pPr>
      <w:hyperlink w:anchor="_m7gq1elkpmgh">
        <w:r w:rsidRPr="001D0CB3">
          <w:rPr>
            <w:b/>
            <w:bCs/>
          </w:rPr>
          <w:t>3.3</w:t>
        </w:r>
        <w:r w:rsidRPr="003B7981">
          <w:t xml:space="preserve"> Internal and External Factors that Influence Changes in Operating Expenses</w:t>
        </w:r>
        <w:proofErr w:type="gramStart"/>
        <w:r w:rsidR="005B32D0">
          <w:t>…..</w:t>
        </w:r>
        <w:proofErr w:type="gramEnd"/>
        <w:r w:rsidR="00F32DDA">
          <w:t>6</w:t>
        </w:r>
        <w:r w:rsidRPr="003B7981">
          <w:tab/>
        </w:r>
      </w:hyperlink>
    </w:p>
    <w:p w14:paraId="1F4A7C61" w14:textId="61010079"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q705otwyiuti">
        <w:r w:rsidRPr="001D0CB3">
          <w:rPr>
            <w:rFonts w:ascii="Arial" w:hAnsi="Arial" w:cs="Arial"/>
            <w:b/>
            <w:bCs/>
            <w:color w:val="000000"/>
            <w:sz w:val="24"/>
            <w:szCs w:val="24"/>
          </w:rPr>
          <w:t>4. Performance Measurements &amp; Decision-Making</w:t>
        </w:r>
        <w:r w:rsidRPr="003B7981">
          <w:rPr>
            <w:rFonts w:ascii="Arial" w:hAnsi="Arial" w:cs="Arial"/>
            <w:color w:val="000000"/>
            <w:sz w:val="24"/>
            <w:szCs w:val="24"/>
          </w:rPr>
          <w:tab/>
        </w:r>
      </w:hyperlink>
    </w:p>
    <w:p w14:paraId="079248B8" w14:textId="6A771DA1"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8uhz5uqfvcso">
        <w:r w:rsidRPr="001D0CB3">
          <w:rPr>
            <w:rFonts w:ascii="Arial" w:hAnsi="Arial" w:cs="Arial"/>
            <w:b/>
            <w:bCs/>
            <w:color w:val="000000"/>
            <w:sz w:val="24"/>
            <w:szCs w:val="24"/>
          </w:rPr>
          <w:t>4.1</w:t>
        </w:r>
        <w:r w:rsidRPr="003B7981">
          <w:rPr>
            <w:rFonts w:ascii="Arial" w:hAnsi="Arial" w:cs="Arial"/>
            <w:color w:val="000000"/>
            <w:sz w:val="24"/>
            <w:szCs w:val="24"/>
          </w:rPr>
          <w:t xml:space="preserve"> Five KPI Measures of Santander</w:t>
        </w:r>
        <w:r w:rsidR="00F32DDA">
          <w:rPr>
            <w:rFonts w:ascii="Arial" w:hAnsi="Arial" w:cs="Arial"/>
            <w:color w:val="000000"/>
            <w:sz w:val="24"/>
            <w:szCs w:val="24"/>
          </w:rPr>
          <w:t>……………………………………………………...</w:t>
        </w:r>
        <w:r w:rsidRPr="003B7981">
          <w:rPr>
            <w:rFonts w:ascii="Arial" w:hAnsi="Arial" w:cs="Arial"/>
            <w:color w:val="000000"/>
            <w:sz w:val="24"/>
            <w:szCs w:val="24"/>
          </w:rPr>
          <w:tab/>
        </w:r>
      </w:hyperlink>
      <w:r w:rsidRPr="003B7981">
        <w:rPr>
          <w:rFonts w:ascii="Arial" w:hAnsi="Arial" w:cs="Arial"/>
          <w:sz w:val="24"/>
          <w:szCs w:val="24"/>
        </w:rPr>
        <w:fldChar w:fldCharType="begin"/>
      </w:r>
      <w:r w:rsidRPr="003B7981">
        <w:rPr>
          <w:rFonts w:ascii="Arial" w:hAnsi="Arial" w:cs="Arial"/>
          <w:sz w:val="24"/>
          <w:szCs w:val="24"/>
        </w:rPr>
        <w:instrText xml:space="preserve"> PAGEREF _8uhz5uqfvcso \h </w:instrText>
      </w:r>
      <w:r w:rsidRPr="003B7981">
        <w:rPr>
          <w:rFonts w:ascii="Arial" w:hAnsi="Arial" w:cs="Arial"/>
          <w:sz w:val="24"/>
          <w:szCs w:val="24"/>
        </w:rPr>
      </w:r>
      <w:r w:rsidRPr="003B7981">
        <w:rPr>
          <w:rFonts w:ascii="Arial" w:hAnsi="Arial" w:cs="Arial"/>
          <w:sz w:val="24"/>
          <w:szCs w:val="24"/>
        </w:rPr>
        <w:fldChar w:fldCharType="separate"/>
      </w:r>
      <w:r w:rsidR="0067203E">
        <w:rPr>
          <w:rFonts w:ascii="Arial" w:hAnsi="Arial" w:cs="Arial"/>
          <w:noProof/>
          <w:sz w:val="24"/>
          <w:szCs w:val="24"/>
        </w:rPr>
        <w:t>6</w:t>
      </w:r>
      <w:r w:rsidRPr="003B7981">
        <w:rPr>
          <w:rFonts w:ascii="Arial" w:hAnsi="Arial" w:cs="Arial"/>
          <w:sz w:val="24"/>
          <w:szCs w:val="24"/>
        </w:rPr>
        <w:fldChar w:fldCharType="end"/>
      </w:r>
    </w:p>
    <w:p w14:paraId="11FC7D29" w14:textId="69929D49"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6vdfn4jdiam2">
        <w:r w:rsidRPr="001D0CB3">
          <w:rPr>
            <w:rFonts w:ascii="Arial" w:hAnsi="Arial" w:cs="Arial"/>
            <w:b/>
            <w:bCs/>
            <w:color w:val="000000"/>
            <w:sz w:val="24"/>
            <w:szCs w:val="24"/>
          </w:rPr>
          <w:t>4.2</w:t>
        </w:r>
        <w:r w:rsidRPr="003B7981">
          <w:rPr>
            <w:rFonts w:ascii="Arial" w:hAnsi="Arial" w:cs="Arial"/>
            <w:color w:val="000000"/>
            <w:sz w:val="24"/>
            <w:szCs w:val="24"/>
          </w:rPr>
          <w:t xml:space="preserve"> </w:t>
        </w:r>
      </w:hyperlink>
      <w:hyperlink w:anchor="_6vdfn4jdiam2">
        <w:r w:rsidRPr="003B7981">
          <w:rPr>
            <w:rFonts w:ascii="Arial" w:hAnsi="Arial" w:cs="Arial"/>
            <w:sz w:val="24"/>
            <w:szCs w:val="24"/>
          </w:rPr>
          <w:t>Santander's</w:t>
        </w:r>
      </w:hyperlink>
      <w:hyperlink w:anchor="_6vdfn4jdiam2">
        <w:r w:rsidRPr="003B7981">
          <w:rPr>
            <w:rFonts w:ascii="Arial" w:hAnsi="Arial" w:cs="Arial"/>
            <w:color w:val="000000"/>
            <w:sz w:val="24"/>
            <w:szCs w:val="24"/>
          </w:rPr>
          <w:t xml:space="preserve"> Strategic Decisions</w:t>
        </w:r>
        <w:r w:rsidR="00F32DDA">
          <w:rPr>
            <w:rFonts w:ascii="Arial" w:hAnsi="Arial" w:cs="Arial"/>
            <w:color w:val="000000"/>
            <w:sz w:val="24"/>
            <w:szCs w:val="24"/>
          </w:rPr>
          <w:t>………………………………………………</w:t>
        </w:r>
        <w:r w:rsidR="00F04F5D">
          <w:rPr>
            <w:rFonts w:ascii="Arial" w:hAnsi="Arial" w:cs="Arial"/>
            <w:color w:val="000000"/>
            <w:sz w:val="24"/>
            <w:szCs w:val="24"/>
          </w:rPr>
          <w:t>...</w:t>
        </w:r>
        <w:r w:rsidR="00F32DDA">
          <w:rPr>
            <w:rFonts w:ascii="Arial" w:hAnsi="Arial" w:cs="Arial"/>
            <w:color w:val="000000"/>
            <w:sz w:val="24"/>
            <w:szCs w:val="24"/>
          </w:rPr>
          <w:t>…….7</w:t>
        </w:r>
        <w:r w:rsidRPr="003B7981">
          <w:rPr>
            <w:rFonts w:ascii="Arial" w:hAnsi="Arial" w:cs="Arial"/>
            <w:color w:val="000000"/>
            <w:sz w:val="24"/>
            <w:szCs w:val="24"/>
          </w:rPr>
          <w:tab/>
        </w:r>
      </w:hyperlink>
    </w:p>
    <w:p w14:paraId="1E5A37DB" w14:textId="776BBC47"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yoi404x4ma3p">
        <w:r w:rsidRPr="001D0CB3">
          <w:rPr>
            <w:rFonts w:ascii="Arial" w:hAnsi="Arial" w:cs="Arial"/>
            <w:b/>
            <w:bCs/>
            <w:color w:val="000000"/>
            <w:sz w:val="24"/>
            <w:szCs w:val="24"/>
          </w:rPr>
          <w:t>5. Ethical Considerations and Sustainability</w:t>
        </w:r>
        <w:r w:rsidRPr="003B7981">
          <w:rPr>
            <w:rFonts w:ascii="Arial" w:hAnsi="Arial" w:cs="Arial"/>
            <w:color w:val="000000"/>
            <w:sz w:val="24"/>
            <w:szCs w:val="24"/>
          </w:rPr>
          <w:tab/>
        </w:r>
      </w:hyperlink>
    </w:p>
    <w:p w14:paraId="061D9B9D" w14:textId="461D3E30"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shg8w73qtz92">
        <w:r w:rsidRPr="001D0CB3">
          <w:rPr>
            <w:rFonts w:ascii="Arial" w:hAnsi="Arial" w:cs="Arial"/>
            <w:b/>
            <w:bCs/>
            <w:color w:val="000000"/>
            <w:sz w:val="24"/>
            <w:szCs w:val="24"/>
          </w:rPr>
          <w:t>5.1</w:t>
        </w:r>
        <w:r w:rsidRPr="003B7981">
          <w:rPr>
            <w:rFonts w:ascii="Arial" w:hAnsi="Arial" w:cs="Arial"/>
            <w:color w:val="000000"/>
            <w:sz w:val="24"/>
            <w:szCs w:val="24"/>
          </w:rPr>
          <w:t xml:space="preserve"> How Santander Integrates Sustainable Practices in Its Financial Decisions</w:t>
        </w:r>
        <w:r w:rsidR="008408B7">
          <w:rPr>
            <w:rFonts w:ascii="Arial" w:hAnsi="Arial" w:cs="Arial"/>
            <w:color w:val="000000"/>
            <w:sz w:val="24"/>
            <w:szCs w:val="24"/>
          </w:rPr>
          <w:t>…</w:t>
        </w:r>
        <w:proofErr w:type="gramStart"/>
        <w:r w:rsidR="008408B7">
          <w:rPr>
            <w:rFonts w:ascii="Arial" w:hAnsi="Arial" w:cs="Arial"/>
            <w:color w:val="000000"/>
            <w:sz w:val="24"/>
            <w:szCs w:val="24"/>
          </w:rPr>
          <w:t>…..</w:t>
        </w:r>
        <w:proofErr w:type="gramEnd"/>
        <w:r w:rsidRPr="003B7981">
          <w:rPr>
            <w:rFonts w:ascii="Arial" w:hAnsi="Arial" w:cs="Arial"/>
            <w:color w:val="000000"/>
            <w:sz w:val="24"/>
            <w:szCs w:val="24"/>
          </w:rPr>
          <w:tab/>
        </w:r>
      </w:hyperlink>
      <w:r w:rsidRPr="003B7981">
        <w:rPr>
          <w:rFonts w:ascii="Arial" w:hAnsi="Arial" w:cs="Arial"/>
          <w:sz w:val="24"/>
          <w:szCs w:val="24"/>
        </w:rPr>
        <w:fldChar w:fldCharType="begin"/>
      </w:r>
      <w:r w:rsidRPr="003B7981">
        <w:rPr>
          <w:rFonts w:ascii="Arial" w:hAnsi="Arial" w:cs="Arial"/>
          <w:sz w:val="24"/>
          <w:szCs w:val="24"/>
        </w:rPr>
        <w:instrText xml:space="preserve"> PAGEREF _shg8w73qtz92 \h </w:instrText>
      </w:r>
      <w:r w:rsidRPr="003B7981">
        <w:rPr>
          <w:rFonts w:ascii="Arial" w:hAnsi="Arial" w:cs="Arial"/>
          <w:sz w:val="24"/>
          <w:szCs w:val="24"/>
        </w:rPr>
      </w:r>
      <w:r w:rsidRPr="003B7981">
        <w:rPr>
          <w:rFonts w:ascii="Arial" w:hAnsi="Arial" w:cs="Arial"/>
          <w:sz w:val="24"/>
          <w:szCs w:val="24"/>
        </w:rPr>
        <w:fldChar w:fldCharType="separate"/>
      </w:r>
      <w:r w:rsidR="0067203E">
        <w:rPr>
          <w:rFonts w:ascii="Arial" w:hAnsi="Arial" w:cs="Arial"/>
          <w:noProof/>
          <w:sz w:val="24"/>
          <w:szCs w:val="24"/>
        </w:rPr>
        <w:t>8</w:t>
      </w:r>
      <w:r w:rsidRPr="003B7981">
        <w:rPr>
          <w:rFonts w:ascii="Arial" w:hAnsi="Arial" w:cs="Arial"/>
          <w:sz w:val="24"/>
          <w:szCs w:val="24"/>
        </w:rPr>
        <w:fldChar w:fldCharType="end"/>
      </w:r>
    </w:p>
    <w:p w14:paraId="38E77B5A" w14:textId="474E0EE3" w:rsidR="00CF44E6" w:rsidRPr="003B7981" w:rsidRDefault="00CF44E6" w:rsidP="008408B7">
      <w:pPr>
        <w:widowControl w:val="0"/>
        <w:tabs>
          <w:tab w:val="right" w:pos="9360"/>
        </w:tabs>
        <w:spacing w:line="360" w:lineRule="auto"/>
        <w:rPr>
          <w:rFonts w:ascii="Arial" w:hAnsi="Arial" w:cs="Arial"/>
          <w:color w:val="000000"/>
          <w:sz w:val="24"/>
          <w:szCs w:val="24"/>
        </w:rPr>
      </w:pPr>
      <w:hyperlink w:anchor="_snxnn0qa18kc">
        <w:r w:rsidRPr="001D0CB3">
          <w:rPr>
            <w:rFonts w:ascii="Arial" w:hAnsi="Arial" w:cs="Arial"/>
            <w:b/>
            <w:bCs/>
            <w:color w:val="000000"/>
            <w:sz w:val="24"/>
            <w:szCs w:val="24"/>
          </w:rPr>
          <w:t>5.2</w:t>
        </w:r>
        <w:r w:rsidRPr="003B7981">
          <w:rPr>
            <w:rFonts w:ascii="Arial" w:hAnsi="Arial" w:cs="Arial"/>
            <w:color w:val="000000"/>
            <w:sz w:val="24"/>
            <w:szCs w:val="24"/>
          </w:rPr>
          <w:t xml:space="preserve"> Santander’s Ethical Considerations within the Pricing Strategies and Cost Management</w:t>
        </w:r>
        <w:r w:rsidR="008408B7">
          <w:rPr>
            <w:rFonts w:ascii="Arial" w:hAnsi="Arial" w:cs="Arial"/>
            <w:color w:val="000000"/>
            <w:sz w:val="24"/>
            <w:szCs w:val="24"/>
          </w:rPr>
          <w:t>……………………………………………………………………</w:t>
        </w:r>
        <w:r w:rsidR="00F10383">
          <w:rPr>
            <w:rFonts w:ascii="Arial" w:hAnsi="Arial" w:cs="Arial"/>
            <w:color w:val="000000"/>
            <w:sz w:val="24"/>
            <w:szCs w:val="24"/>
          </w:rPr>
          <w:t>……………8</w:t>
        </w:r>
        <w:r w:rsidRPr="003B7981">
          <w:rPr>
            <w:rFonts w:ascii="Arial" w:hAnsi="Arial" w:cs="Arial"/>
            <w:color w:val="000000"/>
            <w:sz w:val="24"/>
            <w:szCs w:val="24"/>
          </w:rPr>
          <w:tab/>
        </w:r>
      </w:hyperlink>
    </w:p>
    <w:p w14:paraId="2373F0B5" w14:textId="025309F2"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ttplnn78oyjg">
        <w:r w:rsidRPr="001D0CB3">
          <w:rPr>
            <w:rFonts w:ascii="Arial" w:hAnsi="Arial" w:cs="Arial"/>
            <w:b/>
            <w:bCs/>
            <w:color w:val="000000"/>
            <w:sz w:val="24"/>
            <w:szCs w:val="24"/>
          </w:rPr>
          <w:t>6. Conclusion &amp; Recommendations</w:t>
        </w:r>
        <w:r w:rsidRPr="003B7981">
          <w:rPr>
            <w:rFonts w:ascii="Arial" w:hAnsi="Arial" w:cs="Arial"/>
            <w:color w:val="000000"/>
            <w:sz w:val="24"/>
            <w:szCs w:val="24"/>
          </w:rPr>
          <w:tab/>
        </w:r>
      </w:hyperlink>
    </w:p>
    <w:p w14:paraId="31E60E65" w14:textId="215B18AB" w:rsidR="00CF44E6" w:rsidRPr="003B7981" w:rsidRDefault="00CF44E6" w:rsidP="00566D55">
      <w:pPr>
        <w:widowControl w:val="0"/>
        <w:tabs>
          <w:tab w:val="right" w:pos="9360"/>
        </w:tabs>
        <w:spacing w:line="360" w:lineRule="auto"/>
        <w:jc w:val="right"/>
        <w:rPr>
          <w:rFonts w:ascii="Arial" w:hAnsi="Arial" w:cs="Arial"/>
          <w:color w:val="000000"/>
          <w:sz w:val="24"/>
          <w:szCs w:val="24"/>
        </w:rPr>
      </w:pPr>
      <w:hyperlink w:anchor="_efih5n3iuiol">
        <w:r w:rsidRPr="001D0CB3">
          <w:rPr>
            <w:rFonts w:ascii="Arial" w:hAnsi="Arial" w:cs="Arial"/>
            <w:b/>
            <w:bCs/>
            <w:color w:val="000000"/>
            <w:sz w:val="24"/>
            <w:szCs w:val="24"/>
          </w:rPr>
          <w:t>6.1</w:t>
        </w:r>
        <w:r w:rsidRPr="003B7981">
          <w:rPr>
            <w:rFonts w:ascii="Arial" w:hAnsi="Arial" w:cs="Arial"/>
            <w:color w:val="000000"/>
            <w:sz w:val="24"/>
            <w:szCs w:val="24"/>
          </w:rPr>
          <w:t xml:space="preserve"> </w:t>
        </w:r>
        <w:r w:rsidR="0087154B">
          <w:rPr>
            <w:rFonts w:ascii="Arial" w:hAnsi="Arial" w:cs="Arial"/>
            <w:b/>
            <w:bCs/>
            <w:color w:val="000000"/>
            <w:sz w:val="24"/>
            <w:szCs w:val="24"/>
          </w:rPr>
          <w:t xml:space="preserve">Conclusion </w:t>
        </w:r>
        <w:r w:rsidR="00F04F5D">
          <w:rPr>
            <w:rFonts w:ascii="Arial" w:hAnsi="Arial" w:cs="Arial"/>
            <w:b/>
            <w:bCs/>
            <w:color w:val="000000"/>
            <w:sz w:val="24"/>
            <w:szCs w:val="24"/>
          </w:rPr>
          <w:t>…………………………………………………………………………...</w:t>
        </w:r>
        <w:r w:rsidRPr="003B7981">
          <w:rPr>
            <w:rFonts w:ascii="Arial" w:hAnsi="Arial" w:cs="Arial"/>
            <w:color w:val="000000"/>
            <w:sz w:val="24"/>
            <w:szCs w:val="24"/>
          </w:rPr>
          <w:tab/>
        </w:r>
      </w:hyperlink>
      <w:r w:rsidRPr="003B7981">
        <w:rPr>
          <w:rFonts w:ascii="Arial" w:hAnsi="Arial" w:cs="Arial"/>
          <w:sz w:val="24"/>
          <w:szCs w:val="24"/>
        </w:rPr>
        <w:fldChar w:fldCharType="begin"/>
      </w:r>
      <w:r w:rsidRPr="003B7981">
        <w:rPr>
          <w:rFonts w:ascii="Arial" w:hAnsi="Arial" w:cs="Arial"/>
          <w:sz w:val="24"/>
          <w:szCs w:val="24"/>
        </w:rPr>
        <w:instrText xml:space="preserve"> PAGEREF _efih5n3iuiol \h </w:instrText>
      </w:r>
      <w:r w:rsidRPr="003B7981">
        <w:rPr>
          <w:rFonts w:ascii="Arial" w:hAnsi="Arial" w:cs="Arial"/>
          <w:sz w:val="24"/>
          <w:szCs w:val="24"/>
        </w:rPr>
      </w:r>
      <w:r w:rsidRPr="003B7981">
        <w:rPr>
          <w:rFonts w:ascii="Arial" w:hAnsi="Arial" w:cs="Arial"/>
          <w:sz w:val="24"/>
          <w:szCs w:val="24"/>
        </w:rPr>
        <w:fldChar w:fldCharType="separate"/>
      </w:r>
      <w:r w:rsidR="0067203E">
        <w:rPr>
          <w:rFonts w:ascii="Arial" w:hAnsi="Arial" w:cs="Arial"/>
          <w:noProof/>
          <w:sz w:val="24"/>
          <w:szCs w:val="24"/>
        </w:rPr>
        <w:t>9</w:t>
      </w:r>
      <w:r w:rsidRPr="003B7981">
        <w:rPr>
          <w:rFonts w:ascii="Arial" w:hAnsi="Arial" w:cs="Arial"/>
          <w:sz w:val="24"/>
          <w:szCs w:val="24"/>
        </w:rPr>
        <w:fldChar w:fldCharType="end"/>
      </w:r>
    </w:p>
    <w:p w14:paraId="4B96579A" w14:textId="4781F6B0" w:rsidR="002D5BD0" w:rsidRPr="00F04F5D" w:rsidRDefault="00CF44E6" w:rsidP="00F04F5D">
      <w:pPr>
        <w:widowControl w:val="0"/>
        <w:tabs>
          <w:tab w:val="right" w:pos="9360"/>
        </w:tabs>
        <w:spacing w:line="360" w:lineRule="auto"/>
        <w:rPr>
          <w:rFonts w:ascii="Arial" w:hAnsi="Arial" w:cs="Arial"/>
          <w:color w:val="000000"/>
          <w:sz w:val="24"/>
          <w:szCs w:val="24"/>
        </w:rPr>
      </w:pPr>
      <w:hyperlink w:anchor="_xdvvseu9jrcd">
        <w:r w:rsidRPr="001D0CB3">
          <w:rPr>
            <w:rFonts w:ascii="Arial" w:hAnsi="Arial" w:cs="Arial"/>
            <w:b/>
            <w:bCs/>
            <w:color w:val="000000"/>
            <w:sz w:val="24"/>
            <w:szCs w:val="24"/>
          </w:rPr>
          <w:t xml:space="preserve">7. </w:t>
        </w:r>
        <w:proofErr w:type="gramStart"/>
        <w:r w:rsidRPr="001D0CB3">
          <w:rPr>
            <w:rFonts w:ascii="Arial" w:hAnsi="Arial" w:cs="Arial"/>
            <w:b/>
            <w:bCs/>
            <w:color w:val="000000"/>
            <w:sz w:val="24"/>
            <w:szCs w:val="24"/>
          </w:rPr>
          <w:t>Reference</w:t>
        </w:r>
        <w:r w:rsidR="00F04F5D">
          <w:rPr>
            <w:rFonts w:ascii="Arial" w:hAnsi="Arial" w:cs="Arial"/>
            <w:b/>
            <w:bCs/>
            <w:color w:val="000000"/>
            <w:sz w:val="24"/>
            <w:szCs w:val="24"/>
          </w:rPr>
          <w:t>s</w:t>
        </w:r>
        <w:r w:rsidR="0087154B">
          <w:rPr>
            <w:rFonts w:ascii="Arial" w:hAnsi="Arial" w:cs="Arial"/>
            <w:b/>
            <w:bCs/>
            <w:color w:val="000000"/>
            <w:sz w:val="24"/>
            <w:szCs w:val="24"/>
          </w:rPr>
          <w:t xml:space="preserve">  </w:t>
        </w:r>
        <w:r w:rsidR="00F04F5D">
          <w:rPr>
            <w:rFonts w:ascii="Arial" w:hAnsi="Arial" w:cs="Arial"/>
            <w:b/>
            <w:bCs/>
            <w:color w:val="000000"/>
            <w:sz w:val="24"/>
            <w:szCs w:val="24"/>
          </w:rPr>
          <w:t>…</w:t>
        </w:r>
        <w:proofErr w:type="gramEnd"/>
        <w:r w:rsidR="00F04F5D">
          <w:rPr>
            <w:rFonts w:ascii="Arial" w:hAnsi="Arial" w:cs="Arial"/>
            <w:b/>
            <w:bCs/>
            <w:color w:val="000000"/>
            <w:sz w:val="24"/>
            <w:szCs w:val="24"/>
          </w:rPr>
          <w:t>………………………………………………………………………….10</w:t>
        </w:r>
        <w:r w:rsidRPr="001D0CB3">
          <w:rPr>
            <w:rFonts w:ascii="Arial" w:hAnsi="Arial" w:cs="Arial"/>
            <w:b/>
            <w:bCs/>
            <w:color w:val="000000"/>
            <w:sz w:val="24"/>
            <w:szCs w:val="24"/>
          </w:rPr>
          <w:tab/>
        </w:r>
      </w:hyperlink>
    </w:p>
    <w:p w14:paraId="6D571DD5" w14:textId="77777777" w:rsidR="00C86EC3" w:rsidRDefault="00C86EC3" w:rsidP="00566D55">
      <w:pPr>
        <w:spacing w:line="360" w:lineRule="auto"/>
        <w:jc w:val="right"/>
        <w:rPr>
          <w:rFonts w:ascii="Arial" w:hAnsi="Arial" w:cs="Arial"/>
          <w:b/>
          <w:bCs/>
          <w:sz w:val="24"/>
          <w:szCs w:val="24"/>
        </w:rPr>
      </w:pPr>
    </w:p>
    <w:p w14:paraId="6DE3DAD0" w14:textId="77777777" w:rsidR="00C86EC3" w:rsidRDefault="00C86EC3" w:rsidP="00566D55">
      <w:pPr>
        <w:spacing w:line="360" w:lineRule="auto"/>
        <w:jc w:val="right"/>
        <w:rPr>
          <w:rFonts w:ascii="Arial" w:hAnsi="Arial" w:cs="Arial"/>
          <w:b/>
          <w:bCs/>
          <w:sz w:val="24"/>
          <w:szCs w:val="24"/>
        </w:rPr>
      </w:pPr>
    </w:p>
    <w:p w14:paraId="2CB82DD0" w14:textId="77777777" w:rsidR="00C86EC3" w:rsidRDefault="00C86EC3" w:rsidP="00566D55">
      <w:pPr>
        <w:spacing w:line="360" w:lineRule="auto"/>
        <w:jc w:val="right"/>
        <w:rPr>
          <w:rFonts w:ascii="Arial" w:hAnsi="Arial" w:cs="Arial"/>
          <w:b/>
          <w:bCs/>
          <w:sz w:val="24"/>
          <w:szCs w:val="24"/>
        </w:rPr>
      </w:pPr>
    </w:p>
    <w:p w14:paraId="3C18818F" w14:textId="77777777" w:rsidR="00C86EC3" w:rsidRDefault="00C86EC3" w:rsidP="00566D55">
      <w:pPr>
        <w:spacing w:line="360" w:lineRule="auto"/>
        <w:jc w:val="right"/>
        <w:rPr>
          <w:rFonts w:ascii="Arial" w:hAnsi="Arial" w:cs="Arial"/>
          <w:b/>
          <w:bCs/>
          <w:sz w:val="24"/>
          <w:szCs w:val="24"/>
        </w:rPr>
      </w:pPr>
    </w:p>
    <w:p w14:paraId="4B647126" w14:textId="77777777" w:rsidR="00F04F5D" w:rsidRDefault="00F04F5D" w:rsidP="00641E8B">
      <w:pPr>
        <w:rPr>
          <w:rFonts w:ascii="Arial" w:hAnsi="Arial" w:cs="Arial"/>
          <w:b/>
          <w:bCs/>
          <w:sz w:val="24"/>
          <w:szCs w:val="24"/>
        </w:rPr>
      </w:pPr>
    </w:p>
    <w:p w14:paraId="6E9A2E53" w14:textId="77777777" w:rsidR="004650BC" w:rsidRDefault="004650BC" w:rsidP="00641E8B">
      <w:pPr>
        <w:rPr>
          <w:rFonts w:ascii="Arial" w:hAnsi="Arial" w:cs="Arial"/>
          <w:b/>
          <w:bCs/>
          <w:sz w:val="24"/>
          <w:szCs w:val="24"/>
        </w:rPr>
      </w:pPr>
    </w:p>
    <w:p w14:paraId="0D30B827" w14:textId="1280B486" w:rsidR="00B34553" w:rsidRPr="00641E8B" w:rsidRDefault="00641E8B" w:rsidP="00641E8B">
      <w:pPr>
        <w:rPr>
          <w:rFonts w:ascii="Arial" w:hAnsi="Arial" w:cs="Arial"/>
          <w:b/>
          <w:bCs/>
          <w:sz w:val="24"/>
          <w:szCs w:val="24"/>
        </w:rPr>
      </w:pPr>
      <w:r>
        <w:rPr>
          <w:rFonts w:ascii="Arial" w:hAnsi="Arial" w:cs="Arial"/>
          <w:b/>
          <w:bCs/>
          <w:sz w:val="24"/>
          <w:szCs w:val="24"/>
        </w:rPr>
        <w:lastRenderedPageBreak/>
        <w:t>1. Introduction</w:t>
      </w:r>
    </w:p>
    <w:p w14:paraId="44188B2F" w14:textId="6514193E" w:rsidR="001729BC" w:rsidRDefault="001729BC" w:rsidP="001729BC">
      <w:pPr>
        <w:spacing w:after="0" w:line="360" w:lineRule="auto"/>
        <w:jc w:val="both"/>
        <w:rPr>
          <w:rFonts w:ascii="Arial" w:eastAsia="Times New Roman" w:hAnsi="Arial" w:cs="Arial"/>
          <w:kern w:val="0"/>
          <w:sz w:val="24"/>
          <w:szCs w:val="24"/>
          <w:lang w:eastAsia="en-GB"/>
          <w14:ligatures w14:val="none"/>
        </w:rPr>
      </w:pPr>
      <w:r w:rsidRPr="001729BC">
        <w:rPr>
          <w:rFonts w:ascii="Arial" w:eastAsia="Times New Roman" w:hAnsi="Arial" w:cs="Arial"/>
          <w:kern w:val="0"/>
          <w:sz w:val="24"/>
          <w:szCs w:val="24"/>
          <w:lang w:eastAsia="en-GB"/>
          <w14:ligatures w14:val="none"/>
        </w:rPr>
        <w:t xml:space="preserve">According to Dahal (2019), </w:t>
      </w:r>
      <w:r>
        <w:rPr>
          <w:rFonts w:ascii="Arial" w:eastAsia="Times New Roman" w:hAnsi="Arial" w:cs="Arial"/>
          <w:kern w:val="0"/>
          <w:sz w:val="24"/>
          <w:szCs w:val="24"/>
          <w:lang w:eastAsia="en-GB"/>
          <w14:ligatures w14:val="none"/>
        </w:rPr>
        <w:t>management</w:t>
      </w:r>
      <w:r w:rsidRPr="001729BC">
        <w:rPr>
          <w:rFonts w:ascii="Arial" w:eastAsia="Times New Roman" w:hAnsi="Arial" w:cs="Arial"/>
          <w:kern w:val="0"/>
          <w:sz w:val="24"/>
          <w:szCs w:val="24"/>
          <w:lang w:eastAsia="en-GB"/>
          <w14:ligatures w14:val="none"/>
        </w:rPr>
        <w:t xml:space="preserve"> accounting is a basic pillar that aims to balance intellectual and technical skills within a company, leading to prompt and effective decision-making in the business development process. In line with this perspective, this report evaluates the revenue and cost structure at Santander UK and examines the impact of the company's budget planning on its overall operations.</w:t>
      </w:r>
    </w:p>
    <w:p w14:paraId="4F8CF15B" w14:textId="1091C67C" w:rsidR="00EA5727" w:rsidRDefault="00AE1DB4" w:rsidP="00EA5727">
      <w:pPr>
        <w:spacing w:line="360" w:lineRule="auto"/>
        <w:jc w:val="both"/>
        <w:rPr>
          <w:rFonts w:ascii="Arial" w:eastAsia="Times New Roman" w:hAnsi="Arial" w:cs="Arial"/>
          <w:kern w:val="0"/>
          <w:sz w:val="24"/>
          <w:szCs w:val="24"/>
          <w:lang w:eastAsia="en-GB"/>
          <w14:ligatures w14:val="none"/>
        </w:rPr>
      </w:pPr>
      <w:r w:rsidRPr="00AE1DB4">
        <w:rPr>
          <w:rFonts w:ascii="Arial" w:eastAsia="Times New Roman" w:hAnsi="Arial" w:cs="Arial"/>
          <w:kern w:val="0"/>
          <w:sz w:val="24"/>
          <w:szCs w:val="24"/>
          <w:lang w:eastAsia="en-GB"/>
          <w14:ligatures w14:val="none"/>
        </w:rPr>
        <w:t>Santander</w:t>
      </w:r>
      <w:r w:rsidRPr="00AE1DB4">
        <w:rPr>
          <w:rFonts w:ascii="Arial" w:eastAsia="Times New Roman" w:hAnsi="Arial" w:cs="Arial"/>
          <w:b/>
          <w:bCs/>
          <w:kern w:val="0"/>
          <w:sz w:val="24"/>
          <w:szCs w:val="24"/>
          <w:lang w:eastAsia="en-GB"/>
          <w14:ligatures w14:val="none"/>
        </w:rPr>
        <w:t xml:space="preserve"> </w:t>
      </w:r>
      <w:r w:rsidRPr="00AE1DB4">
        <w:rPr>
          <w:rFonts w:ascii="Arial" w:eastAsia="Times New Roman" w:hAnsi="Arial" w:cs="Arial"/>
          <w:kern w:val="0"/>
          <w:sz w:val="24"/>
          <w:szCs w:val="24"/>
          <w:lang w:eastAsia="en-GB"/>
          <w14:ligatures w14:val="none"/>
        </w:rPr>
        <w:t>UK is a financial services provider offering a rich portfolio of financial products and banking services. Headquartered in the United Kingdom, the company employs approximately 18,000 individuals. As of 2024, Santander UK Plc reported revenues of approximately 12.77 billion pounds (</w:t>
      </w:r>
      <w:proofErr w:type="spellStart"/>
      <w:r w:rsidRPr="00AE1DB4">
        <w:rPr>
          <w:rFonts w:ascii="Arial" w:eastAsia="Times New Roman" w:hAnsi="Arial" w:cs="Arial"/>
          <w:kern w:val="0"/>
          <w:sz w:val="24"/>
          <w:szCs w:val="24"/>
          <w:lang w:eastAsia="en-GB"/>
          <w14:ligatures w14:val="none"/>
        </w:rPr>
        <w:t>GlobalData</w:t>
      </w:r>
      <w:proofErr w:type="spellEnd"/>
      <w:r w:rsidRPr="00AE1DB4">
        <w:rPr>
          <w:rFonts w:ascii="Arial" w:eastAsia="Times New Roman" w:hAnsi="Arial" w:cs="Arial"/>
          <w:kern w:val="0"/>
          <w:sz w:val="24"/>
          <w:szCs w:val="24"/>
          <w:lang w:eastAsia="en-GB"/>
          <w14:ligatures w14:val="none"/>
        </w:rPr>
        <w:t>, 2026). The field of accounting continues to evolve, reflecting broader transformations in finance as modern business models emerge.</w:t>
      </w:r>
      <w:r w:rsidR="00EA5727" w:rsidRPr="00EA5727">
        <w:rPr>
          <w:rFonts w:ascii="Arial" w:eastAsia="Times New Roman" w:hAnsi="Arial" w:cs="Arial"/>
          <w:kern w:val="0"/>
          <w:sz w:val="24"/>
          <w:szCs w:val="24"/>
          <w:lang w:eastAsia="en-GB"/>
          <w14:ligatures w14:val="none"/>
        </w:rPr>
        <w:t xml:space="preserve"> </w:t>
      </w:r>
      <w:r w:rsidR="00EA5727" w:rsidRPr="00EA5727">
        <w:rPr>
          <w:rFonts w:ascii="Arial" w:eastAsia="Times New Roman" w:hAnsi="Arial" w:cs="Arial"/>
          <w:kern w:val="0"/>
          <w:sz w:val="24"/>
          <w:szCs w:val="24"/>
          <w:lang w:eastAsia="en-GB"/>
          <w14:ligatures w14:val="none"/>
        </w:rPr>
        <w:t xml:space="preserve">Through an analysis of financial performance, Santander will be evaluated on profitability and other key measures, and </w:t>
      </w:r>
      <w:r w:rsidR="004C23AC">
        <w:rPr>
          <w:rFonts w:ascii="Arial" w:eastAsia="Times New Roman" w:hAnsi="Arial" w:cs="Arial"/>
          <w:kern w:val="0"/>
          <w:sz w:val="24"/>
          <w:szCs w:val="24"/>
          <w:lang w:eastAsia="en-GB"/>
          <w14:ligatures w14:val="none"/>
        </w:rPr>
        <w:t>whether the company takes ethical considerations into account will be observed</w:t>
      </w:r>
      <w:r w:rsidR="00EA5727" w:rsidRPr="00EA5727">
        <w:rPr>
          <w:rFonts w:ascii="Arial" w:eastAsia="Times New Roman" w:hAnsi="Arial" w:cs="Arial"/>
          <w:kern w:val="0"/>
          <w:sz w:val="24"/>
          <w:szCs w:val="24"/>
          <w:lang w:eastAsia="en-GB"/>
          <w14:ligatures w14:val="none"/>
        </w:rPr>
        <w:t>.</w:t>
      </w:r>
    </w:p>
    <w:p w14:paraId="6064563C" w14:textId="77777777" w:rsidR="00426A09" w:rsidRPr="00EA5727" w:rsidRDefault="00426A09" w:rsidP="00EA5727">
      <w:pPr>
        <w:spacing w:line="360" w:lineRule="auto"/>
        <w:jc w:val="both"/>
        <w:rPr>
          <w:rFonts w:ascii="Arial" w:eastAsia="Times New Roman" w:hAnsi="Arial" w:cs="Arial"/>
          <w:kern w:val="0"/>
          <w:sz w:val="24"/>
          <w:szCs w:val="24"/>
          <w:lang w:eastAsia="en-GB"/>
          <w14:ligatures w14:val="none"/>
        </w:rPr>
      </w:pPr>
    </w:p>
    <w:p w14:paraId="044D37CF" w14:textId="77777777" w:rsidR="00426A09" w:rsidRPr="00641E8B" w:rsidRDefault="00426A09" w:rsidP="00426A09">
      <w:pPr>
        <w:pStyle w:val="Heading1"/>
        <w:spacing w:before="0" w:after="200"/>
        <w:rPr>
          <w:rFonts w:ascii="Arial" w:hAnsi="Arial" w:cs="Arial"/>
          <w:b/>
          <w:bCs/>
          <w:color w:val="auto"/>
          <w:sz w:val="24"/>
          <w:szCs w:val="24"/>
        </w:rPr>
      </w:pPr>
      <w:r w:rsidRPr="00641E8B">
        <w:rPr>
          <w:rFonts w:ascii="Arial" w:hAnsi="Arial" w:cs="Arial"/>
          <w:b/>
          <w:bCs/>
          <w:color w:val="auto"/>
          <w:sz w:val="24"/>
          <w:szCs w:val="24"/>
        </w:rPr>
        <w:t>2. Business Model and Cost Analysis</w:t>
      </w:r>
    </w:p>
    <w:p w14:paraId="2162A4EB" w14:textId="77777777" w:rsidR="00426A09" w:rsidRPr="00641E8B" w:rsidRDefault="00426A09" w:rsidP="00426A09">
      <w:pPr>
        <w:pStyle w:val="Heading2"/>
        <w:spacing w:before="0" w:after="200"/>
        <w:rPr>
          <w:rFonts w:ascii="Arial" w:hAnsi="Arial" w:cs="Arial"/>
          <w:b/>
          <w:bCs/>
          <w:color w:val="auto"/>
          <w:sz w:val="24"/>
          <w:szCs w:val="24"/>
        </w:rPr>
      </w:pPr>
      <w:bookmarkStart w:id="0" w:name="_42c4l61031zh" w:colFirst="0" w:colLast="0"/>
      <w:bookmarkEnd w:id="0"/>
      <w:r w:rsidRPr="00641E8B">
        <w:rPr>
          <w:rFonts w:ascii="Arial" w:hAnsi="Arial" w:cs="Arial"/>
          <w:b/>
          <w:bCs/>
          <w:color w:val="auto"/>
          <w:sz w:val="24"/>
          <w:szCs w:val="24"/>
        </w:rPr>
        <w:t xml:space="preserve">2.1 Santander's Revenue Structure </w:t>
      </w:r>
    </w:p>
    <w:p w14:paraId="21EA1E73" w14:textId="3353444F" w:rsidR="00BE29DA" w:rsidRDefault="00BE29DA" w:rsidP="00BE29DA">
      <w:pPr>
        <w:spacing w:after="0" w:line="360" w:lineRule="auto"/>
        <w:jc w:val="both"/>
        <w:rPr>
          <w:rFonts w:ascii="Arial" w:eastAsia="Times New Roman" w:hAnsi="Arial" w:cs="Arial"/>
          <w:kern w:val="0"/>
          <w:sz w:val="24"/>
          <w:szCs w:val="24"/>
          <w:lang w:eastAsia="en-GB"/>
          <w14:ligatures w14:val="none"/>
        </w:rPr>
      </w:pPr>
      <w:r w:rsidRPr="00BE29DA">
        <w:rPr>
          <w:rFonts w:ascii="Arial" w:eastAsia="Times New Roman" w:hAnsi="Arial" w:cs="Arial"/>
          <w:kern w:val="0"/>
          <w:sz w:val="24"/>
          <w:szCs w:val="24"/>
          <w:lang w:eastAsia="en-GB"/>
          <w14:ligatures w14:val="none"/>
        </w:rPr>
        <w:t xml:space="preserve">The revenue model in Santander recognises that the majority of revenue is generated from the company's interest income. Interest income is calculated by applying the interest rate to the gross accrued amount of the financial assets that have been credited. The next most common source of revenue is commissions, including insurance fees or other profit-sharing arrangements arising from the sale of protection insurance. The other revenue sources include hedging instruments, derivatives, and other financial assets, which together account for the cash flows. The company also participates in leasing and derivatives trading. There were other components, such as goodwill and income generated from the company's equipment (Santander, 2024a). In 2025, the half-year customers were observed to be worth 171.8 billion pounds from retail </w:t>
      </w:r>
      <w:r w:rsidR="003F6427">
        <w:rPr>
          <w:rFonts w:ascii="Arial" w:eastAsia="Times New Roman" w:hAnsi="Arial" w:cs="Arial"/>
          <w:kern w:val="0"/>
          <w:sz w:val="24"/>
          <w:szCs w:val="24"/>
          <w:lang w:eastAsia="en-GB"/>
          <w14:ligatures w14:val="none"/>
        </w:rPr>
        <w:t>banking and</w:t>
      </w:r>
      <w:r w:rsidRPr="00BE29DA">
        <w:rPr>
          <w:rFonts w:ascii="Arial" w:eastAsia="Times New Roman" w:hAnsi="Arial" w:cs="Arial"/>
          <w:kern w:val="0"/>
          <w:sz w:val="24"/>
          <w:szCs w:val="24"/>
          <w:lang w:eastAsia="en-GB"/>
          <w14:ligatures w14:val="none"/>
        </w:rPr>
        <w:t xml:space="preserve"> around 4.8 billion pounds from consumer finance, corporate, and commercial banking, generating loans worth 18.3 billion pounds. The deposits were around 151.1 billion pounds from the retail </w:t>
      </w:r>
      <w:r w:rsidR="003F6427">
        <w:rPr>
          <w:rFonts w:ascii="Arial" w:eastAsia="Times New Roman" w:hAnsi="Arial" w:cs="Arial"/>
          <w:kern w:val="0"/>
          <w:sz w:val="24"/>
          <w:szCs w:val="24"/>
          <w:lang w:eastAsia="en-GB"/>
          <w14:ligatures w14:val="none"/>
        </w:rPr>
        <w:t>sector and</w:t>
      </w:r>
      <w:r w:rsidRPr="00BE29DA">
        <w:rPr>
          <w:rFonts w:ascii="Arial" w:eastAsia="Times New Roman" w:hAnsi="Arial" w:cs="Arial"/>
          <w:kern w:val="0"/>
          <w:sz w:val="24"/>
          <w:szCs w:val="24"/>
          <w:lang w:eastAsia="en-GB"/>
          <w14:ligatures w14:val="none"/>
        </w:rPr>
        <w:t xml:space="preserve"> 22.7 billion from the corporate and commercial sectors, while the corporate </w:t>
      </w:r>
      <w:r w:rsidR="00870DA3">
        <w:rPr>
          <w:rFonts w:ascii="Arial" w:eastAsia="Times New Roman" w:hAnsi="Arial" w:cs="Arial"/>
          <w:kern w:val="0"/>
          <w:sz w:val="24"/>
          <w:szCs w:val="24"/>
          <w:lang w:eastAsia="en-GB"/>
          <w14:ligatures w14:val="none"/>
        </w:rPr>
        <w:t>centres</w:t>
      </w:r>
      <w:r w:rsidRPr="00BE29DA">
        <w:rPr>
          <w:rFonts w:ascii="Arial" w:eastAsia="Times New Roman" w:hAnsi="Arial" w:cs="Arial"/>
          <w:kern w:val="0"/>
          <w:sz w:val="24"/>
          <w:szCs w:val="24"/>
          <w:lang w:eastAsia="en-GB"/>
          <w14:ligatures w14:val="none"/>
        </w:rPr>
        <w:t xml:space="preserve"> had 3.9 billion pounds in deposits. </w:t>
      </w:r>
      <w:r w:rsidR="00650C60">
        <w:rPr>
          <w:rFonts w:ascii="Arial" w:eastAsia="Times New Roman" w:hAnsi="Arial" w:cs="Arial"/>
          <w:kern w:val="0"/>
          <w:sz w:val="24"/>
          <w:szCs w:val="24"/>
          <w:lang w:eastAsia="en-GB"/>
          <w14:ligatures w14:val="none"/>
        </w:rPr>
        <w:t>Taken together, they</w:t>
      </w:r>
      <w:r w:rsidRPr="00BE29DA">
        <w:rPr>
          <w:rFonts w:ascii="Arial" w:eastAsia="Times New Roman" w:hAnsi="Arial" w:cs="Arial"/>
          <w:kern w:val="0"/>
          <w:sz w:val="24"/>
          <w:szCs w:val="24"/>
          <w:lang w:eastAsia="en-GB"/>
          <w14:ligatures w14:val="none"/>
        </w:rPr>
        <w:t xml:space="preserve"> led to a total profit of 746 million pounds for the </w:t>
      </w:r>
      <w:r w:rsidRPr="00BE29DA">
        <w:rPr>
          <w:rFonts w:ascii="Arial" w:eastAsia="Times New Roman" w:hAnsi="Arial" w:cs="Arial"/>
          <w:kern w:val="0"/>
          <w:sz w:val="24"/>
          <w:szCs w:val="24"/>
          <w:lang w:eastAsia="en-GB"/>
          <w14:ligatures w14:val="none"/>
        </w:rPr>
        <w:lastRenderedPageBreak/>
        <w:t>company. Apart from the loans, there were other financial assets totalling 13.4 billion pounds (Santander, 2025b).</w:t>
      </w:r>
    </w:p>
    <w:p w14:paraId="7F12FEFF" w14:textId="77777777" w:rsidR="008725C0" w:rsidRDefault="008725C0" w:rsidP="00BE29DA">
      <w:pPr>
        <w:spacing w:after="0" w:line="360" w:lineRule="auto"/>
        <w:jc w:val="both"/>
        <w:rPr>
          <w:rFonts w:ascii="Arial" w:eastAsia="Times New Roman" w:hAnsi="Arial" w:cs="Arial"/>
          <w:kern w:val="0"/>
          <w:sz w:val="24"/>
          <w:szCs w:val="24"/>
          <w:lang w:eastAsia="en-GB"/>
          <w14:ligatures w14:val="none"/>
        </w:rPr>
      </w:pPr>
    </w:p>
    <w:p w14:paraId="6396A737" w14:textId="77777777" w:rsidR="008725C0" w:rsidRPr="008E2FA8" w:rsidRDefault="008725C0" w:rsidP="008725C0">
      <w:pPr>
        <w:pStyle w:val="Heading2"/>
        <w:spacing w:before="0" w:after="200"/>
        <w:rPr>
          <w:rFonts w:ascii="Arial" w:hAnsi="Arial" w:cs="Arial"/>
          <w:b/>
          <w:bCs/>
          <w:color w:val="auto"/>
          <w:sz w:val="24"/>
          <w:szCs w:val="24"/>
        </w:rPr>
      </w:pPr>
      <w:r w:rsidRPr="008E2FA8">
        <w:rPr>
          <w:rFonts w:ascii="Arial" w:hAnsi="Arial" w:cs="Arial"/>
          <w:b/>
          <w:bCs/>
          <w:color w:val="auto"/>
          <w:sz w:val="24"/>
          <w:szCs w:val="24"/>
        </w:rPr>
        <w:t>2.2 Santander’s Cost Structure</w:t>
      </w:r>
    </w:p>
    <w:p w14:paraId="6DEEA75B" w14:textId="56FE4E90" w:rsidR="00625DC3" w:rsidRDefault="00625DC3" w:rsidP="00625DC3">
      <w:pPr>
        <w:spacing w:after="0" w:line="360" w:lineRule="auto"/>
        <w:jc w:val="both"/>
        <w:rPr>
          <w:rFonts w:ascii="Arial" w:eastAsia="Times New Roman" w:hAnsi="Arial" w:cs="Arial"/>
          <w:kern w:val="0"/>
          <w:sz w:val="24"/>
          <w:szCs w:val="24"/>
          <w:lang w:eastAsia="en-GB"/>
          <w14:ligatures w14:val="none"/>
        </w:rPr>
      </w:pPr>
      <w:r w:rsidRPr="00625DC3">
        <w:rPr>
          <w:rFonts w:ascii="Arial" w:eastAsia="Times New Roman" w:hAnsi="Arial" w:cs="Arial"/>
          <w:b/>
          <w:bCs/>
          <w:kern w:val="0"/>
          <w:sz w:val="24"/>
          <w:szCs w:val="24"/>
          <w:lang w:eastAsia="en-GB"/>
          <w14:ligatures w14:val="none"/>
        </w:rPr>
        <w:t xml:space="preserve">Variable Costs: </w:t>
      </w:r>
      <w:r w:rsidRPr="00625DC3">
        <w:rPr>
          <w:rFonts w:ascii="Arial" w:eastAsia="Times New Roman" w:hAnsi="Arial" w:cs="Arial"/>
          <w:kern w:val="0"/>
          <w:sz w:val="24"/>
          <w:szCs w:val="24"/>
          <w:lang w:eastAsia="en-GB"/>
          <w14:ligatures w14:val="none"/>
        </w:rPr>
        <w:t xml:space="preserve">Variable costs or pay in Santander come from the bonus awarded to the employees, which is a part of the reward system and is provided when the target is exceeded. There are other variable expenses in the company that must be taken into account under market conditions, such as fluctuating interest rates and other payments (Santander, 2023). The variable pay for remuneration includes 4,243,020 pounds for the MB management function of the </w:t>
      </w:r>
      <w:r w:rsidRPr="00625DC3">
        <w:rPr>
          <w:rFonts w:ascii="Arial" w:eastAsia="Times New Roman" w:hAnsi="Arial" w:cs="Arial"/>
          <w:kern w:val="0"/>
          <w:sz w:val="24"/>
          <w:szCs w:val="24"/>
          <w:lang w:eastAsia="en-GB"/>
          <w14:ligatures w14:val="none"/>
        </w:rPr>
        <w:t>company;</w:t>
      </w:r>
      <w:r w:rsidRPr="00625DC3">
        <w:rPr>
          <w:rFonts w:ascii="Arial" w:eastAsia="Times New Roman" w:hAnsi="Arial" w:cs="Arial"/>
          <w:kern w:val="0"/>
          <w:sz w:val="24"/>
          <w:szCs w:val="24"/>
          <w:lang w:eastAsia="en-GB"/>
          <w14:ligatures w14:val="none"/>
        </w:rPr>
        <w:t xml:space="preserve"> the senior management function included a variable pay of 8,188,468 pounds, while the other staff have received a variable pay of 25,326,093 pounds (Santander, 2024b).</w:t>
      </w:r>
    </w:p>
    <w:p w14:paraId="26BD4D24" w14:textId="77777777" w:rsidR="003834D5" w:rsidRPr="00625DC3" w:rsidRDefault="003834D5" w:rsidP="00625DC3">
      <w:pPr>
        <w:spacing w:after="0" w:line="360" w:lineRule="auto"/>
        <w:jc w:val="both"/>
        <w:rPr>
          <w:rFonts w:ascii="Arial" w:eastAsia="Times New Roman" w:hAnsi="Arial" w:cs="Arial"/>
          <w:kern w:val="0"/>
          <w:sz w:val="24"/>
          <w:szCs w:val="24"/>
          <w:lang w:eastAsia="en-GB"/>
          <w14:ligatures w14:val="none"/>
        </w:rPr>
      </w:pPr>
    </w:p>
    <w:p w14:paraId="388C39AE" w14:textId="6A0C78C6" w:rsidR="003834D5" w:rsidRDefault="003834D5" w:rsidP="003834D5">
      <w:pPr>
        <w:spacing w:after="0" w:line="360" w:lineRule="auto"/>
        <w:jc w:val="both"/>
        <w:rPr>
          <w:rFonts w:ascii="Arial" w:eastAsia="Times New Roman" w:hAnsi="Arial" w:cs="Arial"/>
          <w:kern w:val="0"/>
          <w:sz w:val="24"/>
          <w:szCs w:val="24"/>
          <w:lang w:eastAsia="en-GB"/>
          <w14:ligatures w14:val="none"/>
        </w:rPr>
      </w:pPr>
      <w:r w:rsidRPr="003834D5">
        <w:rPr>
          <w:rFonts w:ascii="Arial" w:eastAsia="Times New Roman" w:hAnsi="Arial" w:cs="Arial"/>
          <w:b/>
          <w:bCs/>
          <w:kern w:val="0"/>
          <w:sz w:val="24"/>
          <w:szCs w:val="24"/>
          <w:lang w:eastAsia="en-GB"/>
          <w14:ligatures w14:val="none"/>
        </w:rPr>
        <w:t xml:space="preserve">Fixed Costs: </w:t>
      </w:r>
      <w:r w:rsidRPr="003834D5">
        <w:rPr>
          <w:rFonts w:ascii="Arial" w:eastAsia="Times New Roman" w:hAnsi="Arial" w:cs="Arial"/>
          <w:kern w:val="0"/>
          <w:sz w:val="24"/>
          <w:szCs w:val="24"/>
          <w:lang w:eastAsia="en-GB"/>
          <w14:ligatures w14:val="none"/>
        </w:rPr>
        <w:t xml:space="preserve">The fixed costs in Santander include staff salaries, which are usually reviewed annually. The purpose of these is to retain the EDs and take into account the various demands and complexities of the role. The fixed pay </w:t>
      </w:r>
      <w:r w:rsidR="00832933">
        <w:rPr>
          <w:rFonts w:ascii="Arial" w:eastAsia="Times New Roman" w:hAnsi="Arial" w:cs="Arial"/>
          <w:kern w:val="0"/>
          <w:sz w:val="24"/>
          <w:szCs w:val="24"/>
          <w:lang w:eastAsia="en-GB"/>
          <w14:ligatures w14:val="none"/>
        </w:rPr>
        <w:t xml:space="preserve">includes pension arrangements for employees and </w:t>
      </w:r>
      <w:r w:rsidRPr="003834D5">
        <w:rPr>
          <w:rFonts w:ascii="Arial" w:eastAsia="Times New Roman" w:hAnsi="Arial" w:cs="Arial"/>
          <w:kern w:val="0"/>
          <w:sz w:val="24"/>
          <w:szCs w:val="24"/>
          <w:lang w:eastAsia="en-GB"/>
          <w14:ligatures w14:val="none"/>
        </w:rPr>
        <w:t xml:space="preserve">other </w:t>
      </w:r>
      <w:r>
        <w:rPr>
          <w:rFonts w:ascii="Arial" w:eastAsia="Times New Roman" w:hAnsi="Arial" w:cs="Arial"/>
          <w:kern w:val="0"/>
          <w:sz w:val="24"/>
          <w:szCs w:val="24"/>
          <w:lang w:eastAsia="en-GB"/>
          <w14:ligatures w14:val="none"/>
        </w:rPr>
        <w:t>well-being</w:t>
      </w:r>
      <w:r w:rsidRPr="003834D5">
        <w:rPr>
          <w:rFonts w:ascii="Arial" w:eastAsia="Times New Roman" w:hAnsi="Arial" w:cs="Arial"/>
          <w:kern w:val="0"/>
          <w:sz w:val="24"/>
          <w:szCs w:val="24"/>
          <w:lang w:eastAsia="en-GB"/>
          <w14:ligatures w14:val="none"/>
        </w:rPr>
        <w:t xml:space="preserve"> benefits (Santander, 2023). </w:t>
      </w:r>
      <w:r w:rsidR="00832933">
        <w:rPr>
          <w:rFonts w:ascii="Arial" w:eastAsia="Times New Roman" w:hAnsi="Arial" w:cs="Arial"/>
          <w:kern w:val="0"/>
          <w:sz w:val="24"/>
          <w:szCs w:val="24"/>
          <w:lang w:eastAsia="en-GB"/>
          <w14:ligatures w14:val="none"/>
        </w:rPr>
        <w:t xml:space="preserve">The company's fixed remuneration cost was observed to be around 2,452,833 pounds for supervisory functions; for the management team, it was around 3,313,243 pounds, while the staff had </w:t>
      </w:r>
      <w:r w:rsidRPr="003834D5">
        <w:rPr>
          <w:rFonts w:ascii="Arial" w:eastAsia="Times New Roman" w:hAnsi="Arial" w:cs="Arial"/>
          <w:kern w:val="0"/>
          <w:sz w:val="24"/>
          <w:szCs w:val="24"/>
          <w:lang w:eastAsia="en-GB"/>
          <w14:ligatures w14:val="none"/>
        </w:rPr>
        <w:t>a total remuneration of 36,330,837 pounds (Santander, 2024b).</w:t>
      </w:r>
    </w:p>
    <w:p w14:paraId="6086B8BB" w14:textId="77777777" w:rsidR="00607ACC" w:rsidRPr="004D08FD" w:rsidRDefault="00607ACC" w:rsidP="003834D5">
      <w:pPr>
        <w:spacing w:after="0" w:line="360" w:lineRule="auto"/>
        <w:jc w:val="both"/>
        <w:rPr>
          <w:rFonts w:ascii="Arial" w:eastAsia="Times New Roman" w:hAnsi="Arial" w:cs="Arial"/>
          <w:kern w:val="0"/>
          <w:sz w:val="24"/>
          <w:szCs w:val="24"/>
          <w:lang w:eastAsia="en-GB"/>
          <w14:ligatures w14:val="none"/>
        </w:rPr>
      </w:pPr>
    </w:p>
    <w:p w14:paraId="37DF2263" w14:textId="77777777" w:rsidR="00607ACC" w:rsidRPr="008E2FA8" w:rsidRDefault="00607ACC" w:rsidP="00607ACC">
      <w:pPr>
        <w:pStyle w:val="Heading1"/>
        <w:spacing w:before="0" w:after="200"/>
        <w:rPr>
          <w:rFonts w:ascii="Arial" w:hAnsi="Arial" w:cs="Arial"/>
          <w:b/>
          <w:bCs/>
          <w:color w:val="auto"/>
          <w:sz w:val="24"/>
          <w:szCs w:val="24"/>
        </w:rPr>
      </w:pPr>
      <w:r w:rsidRPr="008E2FA8">
        <w:rPr>
          <w:rFonts w:ascii="Arial" w:hAnsi="Arial" w:cs="Arial"/>
          <w:b/>
          <w:bCs/>
          <w:color w:val="auto"/>
          <w:sz w:val="24"/>
          <w:szCs w:val="24"/>
        </w:rPr>
        <w:t>3. Financial Planning and Budgeting</w:t>
      </w:r>
    </w:p>
    <w:p w14:paraId="063711E6" w14:textId="77777777" w:rsidR="00607ACC" w:rsidRPr="008E2FA8" w:rsidRDefault="00607ACC" w:rsidP="00607ACC">
      <w:pPr>
        <w:pStyle w:val="Heading2"/>
        <w:spacing w:before="0" w:after="200"/>
        <w:rPr>
          <w:rFonts w:ascii="Arial" w:hAnsi="Arial" w:cs="Arial"/>
          <w:b/>
          <w:bCs/>
          <w:color w:val="auto"/>
          <w:sz w:val="24"/>
          <w:szCs w:val="24"/>
        </w:rPr>
      </w:pPr>
      <w:bookmarkStart w:id="1" w:name="_2n4ob9ixf44f" w:colFirst="0" w:colLast="0"/>
      <w:bookmarkEnd w:id="1"/>
      <w:r w:rsidRPr="008E2FA8">
        <w:rPr>
          <w:rFonts w:ascii="Arial" w:hAnsi="Arial" w:cs="Arial"/>
          <w:b/>
          <w:bCs/>
          <w:color w:val="auto"/>
          <w:sz w:val="24"/>
          <w:szCs w:val="24"/>
        </w:rPr>
        <w:t>3.1 The Importance of Budgeting in Santander’s Operations</w:t>
      </w:r>
    </w:p>
    <w:p w14:paraId="1379848F" w14:textId="77777777" w:rsidR="00607ACC" w:rsidRPr="003834D5" w:rsidRDefault="00607ACC" w:rsidP="003834D5">
      <w:pPr>
        <w:spacing w:after="0" w:line="360" w:lineRule="auto"/>
        <w:jc w:val="both"/>
        <w:rPr>
          <w:rFonts w:ascii="Arial" w:eastAsia="Times New Roman" w:hAnsi="Arial" w:cs="Arial"/>
          <w:kern w:val="0"/>
          <w:sz w:val="24"/>
          <w:szCs w:val="24"/>
          <w:lang w:eastAsia="en-GB"/>
          <w14:ligatures w14:val="none"/>
        </w:rPr>
      </w:pPr>
    </w:p>
    <w:p w14:paraId="73C6403D" w14:textId="77777777" w:rsidR="00206AD6" w:rsidRDefault="00206AD6" w:rsidP="00206AD6">
      <w:pPr>
        <w:spacing w:after="0" w:line="360" w:lineRule="auto"/>
        <w:jc w:val="both"/>
        <w:rPr>
          <w:rFonts w:ascii="Arial" w:eastAsia="Times New Roman" w:hAnsi="Arial" w:cs="Arial"/>
          <w:kern w:val="0"/>
          <w:sz w:val="24"/>
          <w:szCs w:val="24"/>
          <w:lang w:eastAsia="en-GB"/>
          <w14:ligatures w14:val="none"/>
        </w:rPr>
      </w:pPr>
      <w:r w:rsidRPr="00206AD6">
        <w:rPr>
          <w:rFonts w:ascii="Arial" w:eastAsia="Times New Roman" w:hAnsi="Arial" w:cs="Arial"/>
          <w:kern w:val="0"/>
          <w:sz w:val="24"/>
          <w:szCs w:val="24"/>
          <w:lang w:eastAsia="en-GB"/>
          <w14:ligatures w14:val="none"/>
        </w:rPr>
        <w:t>Santander applied budgeting to its operations to ensure expenditures are streamlined, including those for employee training. The company also provides scholarships, agreements with universities and institutions, microfinance loans, and individual credit, all of which are accounted for in the budgeting. The budgets help organise these expenses in an optimal manner, leading to better risk management and improved profitability for business operations. Budgeting also helps determine whether it is fixed or variable remuneration for employees and analyse any gender pay gap (</w:t>
      </w:r>
      <w:proofErr w:type="spellStart"/>
      <w:r w:rsidRPr="00206AD6">
        <w:rPr>
          <w:rFonts w:ascii="Arial" w:eastAsia="Times New Roman" w:hAnsi="Arial" w:cs="Arial"/>
          <w:kern w:val="0"/>
          <w:sz w:val="24"/>
          <w:szCs w:val="24"/>
          <w:lang w:eastAsia="en-GB"/>
          <w14:ligatures w14:val="none"/>
        </w:rPr>
        <w:t>Gothi</w:t>
      </w:r>
      <w:proofErr w:type="spellEnd"/>
      <w:r w:rsidRPr="00206AD6">
        <w:rPr>
          <w:rFonts w:ascii="Arial" w:eastAsia="Times New Roman" w:hAnsi="Arial" w:cs="Arial"/>
          <w:kern w:val="0"/>
          <w:sz w:val="24"/>
          <w:szCs w:val="24"/>
          <w:lang w:eastAsia="en-GB"/>
          <w14:ligatures w14:val="none"/>
        </w:rPr>
        <w:t xml:space="preserve"> and Chen, 2019). Budgeting also played a crucial role in Santander in helping it adjust to rising input costs. The cost-of-living crisis led to a 31% pay reduction, which also </w:t>
      </w:r>
      <w:r w:rsidRPr="00206AD6">
        <w:rPr>
          <w:rFonts w:ascii="Arial" w:eastAsia="Times New Roman" w:hAnsi="Arial" w:cs="Arial"/>
          <w:kern w:val="0"/>
          <w:sz w:val="24"/>
          <w:szCs w:val="24"/>
          <w:lang w:eastAsia="en-GB"/>
          <w14:ligatures w14:val="none"/>
        </w:rPr>
        <w:lastRenderedPageBreak/>
        <w:t>reduced the company's overall budget by 28% to adjust. Through budgeting, the company was able to switch to units that were 27% cheaper. The company increased R&amp;D investment by 2.2% and, with the budgets it managed, improved its operational activities (Pugh, 2023).</w:t>
      </w:r>
    </w:p>
    <w:p w14:paraId="6B8959C6" w14:textId="77777777" w:rsidR="003B3634" w:rsidRDefault="003B3634" w:rsidP="00206AD6">
      <w:pPr>
        <w:spacing w:after="0" w:line="360" w:lineRule="auto"/>
        <w:jc w:val="both"/>
        <w:rPr>
          <w:rFonts w:ascii="Arial" w:eastAsia="Times New Roman" w:hAnsi="Arial" w:cs="Arial"/>
          <w:kern w:val="0"/>
          <w:sz w:val="24"/>
          <w:szCs w:val="24"/>
          <w:lang w:eastAsia="en-GB"/>
          <w14:ligatures w14:val="none"/>
        </w:rPr>
      </w:pPr>
    </w:p>
    <w:p w14:paraId="5C188055" w14:textId="77777777" w:rsidR="003B3634" w:rsidRPr="008E2FA8" w:rsidRDefault="003B3634" w:rsidP="003B3634">
      <w:pPr>
        <w:pStyle w:val="Heading2"/>
        <w:spacing w:before="0" w:after="200"/>
        <w:rPr>
          <w:rFonts w:ascii="Arial" w:hAnsi="Arial" w:cs="Arial"/>
          <w:b/>
          <w:bCs/>
          <w:color w:val="auto"/>
          <w:sz w:val="24"/>
          <w:szCs w:val="24"/>
        </w:rPr>
      </w:pPr>
      <w:r w:rsidRPr="008E2FA8">
        <w:rPr>
          <w:rFonts w:ascii="Arial" w:hAnsi="Arial" w:cs="Arial"/>
          <w:b/>
          <w:bCs/>
          <w:color w:val="auto"/>
          <w:sz w:val="24"/>
          <w:szCs w:val="24"/>
        </w:rPr>
        <w:t>3.2 Year-Wise Changes in Santander’s Operating Expenditure</w:t>
      </w:r>
    </w:p>
    <w:p w14:paraId="0FC5074F" w14:textId="77777777" w:rsidR="0041383F" w:rsidRPr="0041383F" w:rsidRDefault="0041383F" w:rsidP="0041383F"/>
    <w:p w14:paraId="66AC93E5" w14:textId="3A940940" w:rsidR="0041383F" w:rsidRDefault="0041383F" w:rsidP="0041383F">
      <w:r w:rsidRPr="0041383F">
        <w:rPr>
          <w:b/>
          <w:bCs/>
          <w:noProof/>
        </w:rPr>
        <w:drawing>
          <wp:inline distT="114300" distB="114300" distL="114300" distR="114300" wp14:anchorId="5C33C107" wp14:editId="1972BB42">
            <wp:extent cx="5705475" cy="5029200"/>
            <wp:effectExtent l="19050" t="19050" r="28575" b="1905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720768" cy="5042680"/>
                    </a:xfrm>
                    <a:prstGeom prst="rect">
                      <a:avLst/>
                    </a:prstGeom>
                    <a:ln w="12700">
                      <a:solidFill>
                        <a:srgbClr val="000000"/>
                      </a:solidFill>
                      <a:prstDash val="solid"/>
                    </a:ln>
                  </pic:spPr>
                </pic:pic>
              </a:graphicData>
            </a:graphic>
          </wp:inline>
        </w:drawing>
      </w:r>
    </w:p>
    <w:p w14:paraId="09263489" w14:textId="77777777" w:rsidR="0010021A" w:rsidRPr="0081136B" w:rsidRDefault="0010021A" w:rsidP="0010021A">
      <w:pPr>
        <w:jc w:val="center"/>
        <w:rPr>
          <w:b/>
          <w:bCs/>
        </w:rPr>
      </w:pPr>
      <w:r w:rsidRPr="0081136B">
        <w:rPr>
          <w:b/>
          <w:bCs/>
        </w:rPr>
        <w:t>Figure 1: Santander Income Statement</w:t>
      </w:r>
    </w:p>
    <w:p w14:paraId="19BA0E80" w14:textId="77777777" w:rsidR="0010021A" w:rsidRPr="0081136B" w:rsidRDefault="0010021A" w:rsidP="0010021A">
      <w:pPr>
        <w:jc w:val="center"/>
      </w:pPr>
      <w:r w:rsidRPr="0081136B">
        <w:t>(Source: Google Finance, 2026)</w:t>
      </w:r>
    </w:p>
    <w:p w14:paraId="19DEE4C9" w14:textId="77777777" w:rsidR="0010021A" w:rsidRPr="0041383F" w:rsidRDefault="0010021A" w:rsidP="0041383F"/>
    <w:p w14:paraId="452665F6" w14:textId="77777777" w:rsidR="005D4D42" w:rsidRDefault="005D4D42" w:rsidP="005D4D42">
      <w:pPr>
        <w:spacing w:after="0" w:line="360" w:lineRule="auto"/>
        <w:jc w:val="both"/>
        <w:rPr>
          <w:rFonts w:ascii="Arial" w:eastAsia="Times New Roman" w:hAnsi="Arial" w:cs="Arial"/>
          <w:kern w:val="0"/>
          <w:sz w:val="24"/>
          <w:szCs w:val="24"/>
          <w:lang w:eastAsia="en-GB"/>
          <w14:ligatures w14:val="none"/>
        </w:rPr>
      </w:pPr>
      <w:r w:rsidRPr="005D4D42">
        <w:rPr>
          <w:rFonts w:ascii="Arial" w:eastAsia="Times New Roman" w:hAnsi="Arial" w:cs="Arial"/>
          <w:kern w:val="0"/>
          <w:sz w:val="24"/>
          <w:szCs w:val="24"/>
          <w:lang w:eastAsia="en-GB"/>
          <w14:ligatures w14:val="none"/>
        </w:rPr>
        <w:t xml:space="preserve">The operating expenses of the company are observed in the income statements of Santander. The expenses were around 901.5 million pounds in the year 2024, which remained the same till the end of the year. For the year 2025, the expenses were </w:t>
      </w:r>
      <w:r w:rsidRPr="005D4D42">
        <w:rPr>
          <w:rFonts w:ascii="Arial" w:eastAsia="Times New Roman" w:hAnsi="Arial" w:cs="Arial"/>
          <w:kern w:val="0"/>
          <w:sz w:val="24"/>
          <w:szCs w:val="24"/>
          <w:lang w:eastAsia="en-GB"/>
          <w14:ligatures w14:val="none"/>
        </w:rPr>
        <w:lastRenderedPageBreak/>
        <w:t>reduced to 750 million pounds for the company, which is reflective of better efficacy in managing the different operational activities. The operating income for the company increased from 274.5 million pounds in 2024 to 373 million pounds in 2025. The tax expense of the company rose from 82 million pounds to 97.5 million pounds, making the net income 185 million and 275 million pounds, respectively, for 2024 and 2025 (Google Finance, 2026).</w:t>
      </w:r>
    </w:p>
    <w:p w14:paraId="05B60D56" w14:textId="77777777" w:rsidR="00886E00" w:rsidRPr="005D4D42" w:rsidRDefault="00886E00" w:rsidP="005D4D42">
      <w:pPr>
        <w:spacing w:after="0" w:line="360" w:lineRule="auto"/>
        <w:jc w:val="both"/>
        <w:rPr>
          <w:rFonts w:ascii="Arial" w:eastAsia="Times New Roman" w:hAnsi="Arial" w:cs="Arial"/>
          <w:kern w:val="0"/>
          <w:sz w:val="24"/>
          <w:szCs w:val="24"/>
          <w:lang w:eastAsia="en-GB"/>
          <w14:ligatures w14:val="none"/>
        </w:rPr>
      </w:pPr>
    </w:p>
    <w:p w14:paraId="3B85202E" w14:textId="77777777" w:rsidR="00886E00" w:rsidRPr="008E2FA8" w:rsidRDefault="00886E00" w:rsidP="004D08FD">
      <w:pPr>
        <w:pStyle w:val="Heading2"/>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t>3.3 Internal and External Factors that Influence Changes in Operating Expenses</w:t>
      </w:r>
    </w:p>
    <w:p w14:paraId="44F7A877" w14:textId="77777777" w:rsidR="00BA18D6" w:rsidRPr="004D08FD" w:rsidRDefault="00BA18D6" w:rsidP="004D08FD">
      <w:pPr>
        <w:spacing w:after="0" w:line="360" w:lineRule="auto"/>
        <w:jc w:val="both"/>
        <w:rPr>
          <w:rFonts w:ascii="Arial" w:eastAsia="Times New Roman" w:hAnsi="Arial" w:cs="Arial"/>
          <w:kern w:val="0"/>
          <w:sz w:val="24"/>
          <w:szCs w:val="24"/>
          <w:lang w:eastAsia="en-GB"/>
          <w14:ligatures w14:val="none"/>
        </w:rPr>
      </w:pPr>
      <w:r w:rsidRPr="00BA18D6">
        <w:rPr>
          <w:rFonts w:ascii="Arial" w:eastAsia="Times New Roman" w:hAnsi="Arial" w:cs="Arial"/>
          <w:b/>
          <w:bCs/>
          <w:kern w:val="0"/>
          <w:sz w:val="24"/>
          <w:szCs w:val="24"/>
          <w:lang w:eastAsia="en-GB"/>
          <w14:ligatures w14:val="none"/>
        </w:rPr>
        <w:t xml:space="preserve">External Factors: </w:t>
      </w:r>
      <w:r w:rsidRPr="00BA18D6">
        <w:rPr>
          <w:rFonts w:ascii="Arial" w:eastAsia="Times New Roman" w:hAnsi="Arial" w:cs="Arial"/>
          <w:kern w:val="0"/>
          <w:sz w:val="24"/>
          <w:szCs w:val="24"/>
          <w:lang w:eastAsia="en-GB"/>
          <w14:ligatures w14:val="none"/>
        </w:rPr>
        <w:t xml:space="preserve">There are several external or macroeconomic factors which influence the changes occurring in the operating expenses of Santander. One of the factors is the changes occurring in the GDP, where the growth rates have been below 4% in recent years, and the correlation has been found to be positive for GDP and competitiveness in a company. With higher GDP, the company can invest in better equipment and R&amp;D, which helps reduce its operating expenses (Rodríguez </w:t>
      </w:r>
      <w:r w:rsidRPr="00BA18D6">
        <w:rPr>
          <w:rFonts w:ascii="Arial" w:eastAsia="Times New Roman" w:hAnsi="Arial" w:cs="Arial"/>
          <w:i/>
          <w:iCs/>
          <w:kern w:val="0"/>
          <w:sz w:val="24"/>
          <w:szCs w:val="24"/>
          <w:lang w:eastAsia="en-GB"/>
          <w14:ligatures w14:val="none"/>
        </w:rPr>
        <w:t xml:space="preserve">et al. </w:t>
      </w:r>
      <w:r w:rsidRPr="00BA18D6">
        <w:rPr>
          <w:rFonts w:ascii="Arial" w:eastAsia="Times New Roman" w:hAnsi="Arial" w:cs="Arial"/>
          <w:kern w:val="0"/>
          <w:sz w:val="24"/>
          <w:szCs w:val="24"/>
          <w:lang w:eastAsia="en-GB"/>
          <w14:ligatures w14:val="none"/>
        </w:rPr>
        <w:t>2025).</w:t>
      </w:r>
    </w:p>
    <w:p w14:paraId="755F76A5" w14:textId="77777777" w:rsidR="00612DB3" w:rsidRPr="004D08FD" w:rsidRDefault="00612DB3" w:rsidP="004D08FD">
      <w:pPr>
        <w:spacing w:after="0" w:line="360" w:lineRule="auto"/>
        <w:jc w:val="both"/>
        <w:rPr>
          <w:rFonts w:ascii="Arial" w:eastAsia="Times New Roman" w:hAnsi="Arial" w:cs="Arial"/>
          <w:kern w:val="0"/>
          <w:sz w:val="24"/>
          <w:szCs w:val="24"/>
          <w:lang w:eastAsia="en-GB"/>
          <w14:ligatures w14:val="none"/>
        </w:rPr>
      </w:pPr>
      <w:r w:rsidRPr="00612DB3">
        <w:rPr>
          <w:rFonts w:ascii="Arial" w:eastAsia="Times New Roman" w:hAnsi="Arial" w:cs="Arial"/>
          <w:b/>
          <w:bCs/>
          <w:kern w:val="0"/>
          <w:sz w:val="24"/>
          <w:szCs w:val="24"/>
          <w:lang w:eastAsia="en-GB"/>
          <w14:ligatures w14:val="none"/>
        </w:rPr>
        <w:t xml:space="preserve">Internal Factors: </w:t>
      </w:r>
      <w:r w:rsidRPr="00612DB3">
        <w:rPr>
          <w:rFonts w:ascii="Arial" w:eastAsia="Times New Roman" w:hAnsi="Arial" w:cs="Arial"/>
          <w:kern w:val="0"/>
          <w:sz w:val="24"/>
          <w:szCs w:val="24"/>
          <w:lang w:eastAsia="en-GB"/>
          <w14:ligatures w14:val="none"/>
        </w:rPr>
        <w:t>The internal or microeconomic factors for Santander include compliance with standards such as GDPR and PCI, which drive operational changes accordingly. The company also takes security measures and other data management systems into account, which helps it save costs and lower operating expenses. The planning and analysis, front-end development systems and integration of seamless management services help with the streamlining of operations, which saves additional costs. Santander introduced a mobile banking application which maximises returns for investments, and through optimised costs and outsourcing, the company is able to manage its accounts effectively (Singh, 2025).</w:t>
      </w:r>
    </w:p>
    <w:p w14:paraId="6F60499E" w14:textId="77777777" w:rsidR="00E66003" w:rsidRPr="008E2FA8" w:rsidRDefault="00E66003" w:rsidP="004D08FD">
      <w:pPr>
        <w:pStyle w:val="Heading1"/>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t>4. Performance Measurements &amp; Decision-Making</w:t>
      </w:r>
    </w:p>
    <w:p w14:paraId="5BF51441" w14:textId="77777777" w:rsidR="00E66003" w:rsidRPr="008E2FA8" w:rsidRDefault="00E66003" w:rsidP="004D08FD">
      <w:pPr>
        <w:pStyle w:val="Heading2"/>
        <w:spacing w:before="0" w:after="200" w:line="360" w:lineRule="auto"/>
        <w:jc w:val="both"/>
        <w:rPr>
          <w:rFonts w:ascii="Arial" w:hAnsi="Arial" w:cs="Arial"/>
          <w:b/>
          <w:bCs/>
          <w:color w:val="auto"/>
          <w:sz w:val="24"/>
          <w:szCs w:val="24"/>
        </w:rPr>
      </w:pPr>
      <w:bookmarkStart w:id="2" w:name="_8uhz5uqfvcso" w:colFirst="0" w:colLast="0"/>
      <w:bookmarkEnd w:id="2"/>
      <w:r w:rsidRPr="008E2FA8">
        <w:rPr>
          <w:rFonts w:ascii="Arial" w:hAnsi="Arial" w:cs="Arial"/>
          <w:b/>
          <w:bCs/>
          <w:color w:val="auto"/>
          <w:sz w:val="24"/>
          <w:szCs w:val="24"/>
        </w:rPr>
        <w:t>4.1 Five KPI Measures of Santander</w:t>
      </w:r>
    </w:p>
    <w:p w14:paraId="093A8839" w14:textId="77777777" w:rsidR="00DE73A3" w:rsidRPr="004D08FD" w:rsidRDefault="00DE73A3" w:rsidP="004D08FD">
      <w:pPr>
        <w:spacing w:after="0" w:line="360" w:lineRule="auto"/>
        <w:jc w:val="both"/>
        <w:rPr>
          <w:rFonts w:ascii="Arial" w:eastAsia="Times New Roman" w:hAnsi="Arial" w:cs="Arial"/>
          <w:kern w:val="0"/>
          <w:sz w:val="24"/>
          <w:szCs w:val="24"/>
          <w:lang w:eastAsia="en-GB"/>
          <w14:ligatures w14:val="none"/>
        </w:rPr>
      </w:pPr>
      <w:r w:rsidRPr="00DE73A3">
        <w:rPr>
          <w:rFonts w:ascii="Arial" w:eastAsia="Times New Roman" w:hAnsi="Arial" w:cs="Arial"/>
          <w:b/>
          <w:bCs/>
          <w:kern w:val="0"/>
          <w:sz w:val="24"/>
          <w:szCs w:val="24"/>
          <w:lang w:eastAsia="en-GB"/>
          <w14:ligatures w14:val="none"/>
        </w:rPr>
        <w:t>Operating Profit Margin (OPM) is a key indicator of a company's ability to</w:t>
      </w:r>
      <w:r w:rsidRPr="00DE73A3">
        <w:rPr>
          <w:rFonts w:ascii="Arial" w:eastAsia="Times New Roman" w:hAnsi="Arial" w:cs="Arial"/>
          <w:kern w:val="0"/>
          <w:sz w:val="24"/>
          <w:szCs w:val="24"/>
          <w:lang w:eastAsia="en-GB"/>
          <w14:ligatures w14:val="none"/>
        </w:rPr>
        <w:t xml:space="preserve"> efficiently manage its operational activities and generate sufficient income to cover associated costs. Santander's OPM was 33.2%, indicating effective profit retention (Finance Yahoo, 2026).</w:t>
      </w:r>
    </w:p>
    <w:p w14:paraId="3EDA14EC" w14:textId="77777777" w:rsidR="00F14990" w:rsidRPr="00DE73A3" w:rsidRDefault="00F14990" w:rsidP="004D08FD">
      <w:pPr>
        <w:spacing w:after="0" w:line="360" w:lineRule="auto"/>
        <w:jc w:val="both"/>
        <w:rPr>
          <w:rFonts w:ascii="Arial" w:eastAsia="Times New Roman" w:hAnsi="Arial" w:cs="Arial"/>
          <w:kern w:val="0"/>
          <w:sz w:val="24"/>
          <w:szCs w:val="24"/>
          <w:lang w:eastAsia="en-GB"/>
          <w14:ligatures w14:val="none"/>
        </w:rPr>
      </w:pPr>
    </w:p>
    <w:p w14:paraId="29AA6720" w14:textId="77777777" w:rsidR="00547DDF" w:rsidRPr="004D08FD" w:rsidRDefault="00547DDF" w:rsidP="004D08FD">
      <w:pPr>
        <w:spacing w:line="360" w:lineRule="auto"/>
        <w:jc w:val="both"/>
        <w:rPr>
          <w:rFonts w:ascii="Arial" w:hAnsi="Arial" w:cs="Arial"/>
          <w:sz w:val="24"/>
          <w:szCs w:val="24"/>
        </w:rPr>
      </w:pPr>
      <w:r w:rsidRPr="004D08FD">
        <w:rPr>
          <w:rFonts w:ascii="Arial" w:hAnsi="Arial" w:cs="Arial"/>
          <w:b/>
          <w:bCs/>
          <w:sz w:val="24"/>
          <w:szCs w:val="24"/>
        </w:rPr>
        <w:lastRenderedPageBreak/>
        <w:t xml:space="preserve">Return on Equity (ROE): </w:t>
      </w:r>
      <w:r w:rsidRPr="004D08FD">
        <w:rPr>
          <w:rFonts w:ascii="Arial" w:hAnsi="Arial" w:cs="Arial"/>
          <w:sz w:val="24"/>
          <w:szCs w:val="24"/>
        </w:rPr>
        <w:t>ROE measures the return obtained by Santander on its equity. The company was found to have an ROE value of 6.39% as of the 2024 year-end. The returns can potentially increase in the future with better returns (Finance Yahoo, 2026).</w:t>
      </w:r>
    </w:p>
    <w:p w14:paraId="6A579DE9" w14:textId="77777777" w:rsidR="00612DB3" w:rsidRPr="00612DB3" w:rsidRDefault="00612DB3" w:rsidP="004D08FD">
      <w:pPr>
        <w:spacing w:after="0" w:line="360" w:lineRule="auto"/>
        <w:jc w:val="both"/>
        <w:rPr>
          <w:rFonts w:ascii="Arial" w:eastAsia="Times New Roman" w:hAnsi="Arial" w:cs="Arial"/>
          <w:kern w:val="0"/>
          <w:sz w:val="24"/>
          <w:szCs w:val="24"/>
          <w:lang w:eastAsia="en-GB"/>
          <w14:ligatures w14:val="none"/>
        </w:rPr>
      </w:pPr>
    </w:p>
    <w:p w14:paraId="2083B6F6" w14:textId="77777777" w:rsidR="00CF40CE" w:rsidRPr="00CF40CE" w:rsidRDefault="00CF40CE" w:rsidP="004D08FD">
      <w:pPr>
        <w:spacing w:after="0" w:line="360" w:lineRule="auto"/>
        <w:jc w:val="both"/>
        <w:rPr>
          <w:rFonts w:ascii="Arial" w:eastAsia="Times New Roman" w:hAnsi="Arial" w:cs="Arial"/>
          <w:kern w:val="0"/>
          <w:sz w:val="24"/>
          <w:szCs w:val="24"/>
          <w:lang w:eastAsia="en-GB"/>
          <w14:ligatures w14:val="none"/>
        </w:rPr>
      </w:pPr>
      <w:r w:rsidRPr="00CF40CE">
        <w:rPr>
          <w:rFonts w:ascii="Arial" w:eastAsia="Times New Roman" w:hAnsi="Arial" w:cs="Arial"/>
          <w:b/>
          <w:bCs/>
          <w:kern w:val="0"/>
          <w:sz w:val="24"/>
          <w:szCs w:val="24"/>
          <w:lang w:eastAsia="en-GB"/>
          <w14:ligatures w14:val="none"/>
        </w:rPr>
        <w:t xml:space="preserve">CET1 Capital Ratio: </w:t>
      </w:r>
      <w:r w:rsidRPr="00CF40CE">
        <w:rPr>
          <w:rFonts w:ascii="Arial" w:eastAsia="Times New Roman" w:hAnsi="Arial" w:cs="Arial"/>
          <w:kern w:val="0"/>
          <w:sz w:val="24"/>
          <w:szCs w:val="24"/>
          <w:lang w:eastAsia="en-GB"/>
          <w14:ligatures w14:val="none"/>
        </w:rPr>
        <w:t>This ratio increased to about 15.7% in 2025 as a result of the organic capital generated in Santander. The no dividend decision was taken by the company in 2025, which got partially offset by the higher RWAs. The previous year's values were 15.2% for 2023 and 14.8% in 2024 (Santander, 2025a).</w:t>
      </w:r>
    </w:p>
    <w:p w14:paraId="1B728E78" w14:textId="77777777" w:rsidR="00D76DCB" w:rsidRPr="00D76DCB" w:rsidRDefault="00D76DCB" w:rsidP="004D08FD">
      <w:pPr>
        <w:spacing w:after="0" w:line="360" w:lineRule="auto"/>
        <w:jc w:val="both"/>
        <w:rPr>
          <w:rFonts w:ascii="Arial" w:eastAsia="Times New Roman" w:hAnsi="Arial" w:cs="Arial"/>
          <w:kern w:val="0"/>
          <w:sz w:val="24"/>
          <w:szCs w:val="24"/>
          <w:lang w:eastAsia="en-GB"/>
          <w14:ligatures w14:val="none"/>
        </w:rPr>
      </w:pPr>
      <w:proofErr w:type="spellStart"/>
      <w:r w:rsidRPr="00D76DCB">
        <w:rPr>
          <w:rFonts w:ascii="Arial" w:eastAsia="Times New Roman" w:hAnsi="Arial" w:cs="Arial"/>
          <w:b/>
          <w:bCs/>
          <w:kern w:val="0"/>
          <w:sz w:val="24"/>
          <w:szCs w:val="24"/>
          <w:lang w:eastAsia="en-GB"/>
          <w14:ligatures w14:val="none"/>
        </w:rPr>
        <w:t>RoTE</w:t>
      </w:r>
      <w:proofErr w:type="spellEnd"/>
      <w:r w:rsidRPr="00D76DCB">
        <w:rPr>
          <w:rFonts w:ascii="Arial" w:eastAsia="Times New Roman" w:hAnsi="Arial" w:cs="Arial"/>
          <w:b/>
          <w:bCs/>
          <w:kern w:val="0"/>
          <w:sz w:val="24"/>
          <w:szCs w:val="24"/>
          <w:lang w:eastAsia="en-GB"/>
          <w14:ligatures w14:val="none"/>
        </w:rPr>
        <w:t xml:space="preserve">: </w:t>
      </w:r>
      <w:r w:rsidRPr="00D76DCB">
        <w:rPr>
          <w:rFonts w:ascii="Arial" w:eastAsia="Times New Roman" w:hAnsi="Arial" w:cs="Arial"/>
          <w:kern w:val="0"/>
          <w:sz w:val="24"/>
          <w:szCs w:val="24"/>
          <w:lang w:eastAsia="en-GB"/>
          <w14:ligatures w14:val="none"/>
        </w:rPr>
        <w:t>this ratio was observed to be 14.4% back in 2023, which reduced to 8.8% in 2024, then increased again to 10%. This was mainly due to the high after-tax profits in recent years, which helped it increase from last year (Santander, 2025a).</w:t>
      </w:r>
    </w:p>
    <w:p w14:paraId="184D9484" w14:textId="77777777" w:rsidR="00723A2C" w:rsidRPr="004D08FD" w:rsidRDefault="00723A2C" w:rsidP="004D08FD">
      <w:pPr>
        <w:spacing w:after="0" w:line="360" w:lineRule="auto"/>
        <w:jc w:val="both"/>
        <w:rPr>
          <w:rFonts w:ascii="Arial" w:eastAsia="Times New Roman" w:hAnsi="Arial" w:cs="Arial"/>
          <w:kern w:val="0"/>
          <w:sz w:val="24"/>
          <w:szCs w:val="24"/>
          <w:lang w:eastAsia="en-GB"/>
          <w14:ligatures w14:val="none"/>
        </w:rPr>
      </w:pPr>
      <w:r w:rsidRPr="00723A2C">
        <w:rPr>
          <w:rFonts w:ascii="Arial" w:eastAsia="Times New Roman" w:hAnsi="Arial" w:cs="Arial"/>
          <w:b/>
          <w:bCs/>
          <w:kern w:val="0"/>
          <w:sz w:val="24"/>
          <w:szCs w:val="24"/>
          <w:lang w:eastAsia="en-GB"/>
          <w14:ligatures w14:val="none"/>
        </w:rPr>
        <w:t xml:space="preserve">Cost-to-Income Ratio: </w:t>
      </w:r>
      <w:r w:rsidRPr="00723A2C">
        <w:rPr>
          <w:rFonts w:ascii="Arial" w:eastAsia="Times New Roman" w:hAnsi="Arial" w:cs="Arial"/>
          <w:kern w:val="0"/>
          <w:sz w:val="24"/>
          <w:szCs w:val="24"/>
          <w:lang w:eastAsia="en-GB"/>
          <w14:ligatures w14:val="none"/>
        </w:rPr>
        <w:t>The ratio was 48% in 2023 and increased to 55% in 2024, indicating higher costs relative to income for Santander. In 2025, the ratio declined to 52%, reflecting improved cost management efficiency (Santander, 2025a).</w:t>
      </w:r>
    </w:p>
    <w:p w14:paraId="0A47ABA7" w14:textId="77777777" w:rsidR="00017878" w:rsidRPr="00723A2C" w:rsidRDefault="00017878" w:rsidP="004D08FD">
      <w:pPr>
        <w:spacing w:after="0" w:line="360" w:lineRule="auto"/>
        <w:jc w:val="both"/>
        <w:rPr>
          <w:rFonts w:ascii="Arial" w:eastAsia="Times New Roman" w:hAnsi="Arial" w:cs="Arial"/>
          <w:kern w:val="0"/>
          <w:sz w:val="24"/>
          <w:szCs w:val="24"/>
          <w:lang w:eastAsia="en-GB"/>
          <w14:ligatures w14:val="none"/>
        </w:rPr>
      </w:pPr>
    </w:p>
    <w:p w14:paraId="44D329F1" w14:textId="77777777" w:rsidR="00017878" w:rsidRPr="008E2FA8" w:rsidRDefault="00017878" w:rsidP="004D08FD">
      <w:pPr>
        <w:pStyle w:val="Heading2"/>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t>4.2 Santander's Strategic Decisions</w:t>
      </w:r>
    </w:p>
    <w:p w14:paraId="1E5609C2" w14:textId="77777777" w:rsidR="00D21DC6" w:rsidRPr="004D08FD" w:rsidRDefault="00D21DC6" w:rsidP="004D08FD">
      <w:pPr>
        <w:spacing w:after="0" w:line="360" w:lineRule="auto"/>
        <w:jc w:val="both"/>
        <w:rPr>
          <w:rFonts w:ascii="Arial" w:eastAsia="Times New Roman" w:hAnsi="Arial" w:cs="Arial"/>
          <w:kern w:val="0"/>
          <w:sz w:val="24"/>
          <w:szCs w:val="24"/>
          <w:lang w:eastAsia="en-GB"/>
          <w14:ligatures w14:val="none"/>
        </w:rPr>
      </w:pPr>
      <w:r w:rsidRPr="00D21DC6">
        <w:rPr>
          <w:rFonts w:ascii="Arial" w:eastAsia="Times New Roman" w:hAnsi="Arial" w:cs="Arial"/>
          <w:kern w:val="0"/>
          <w:sz w:val="24"/>
          <w:szCs w:val="24"/>
          <w:lang w:eastAsia="en-GB"/>
          <w14:ligatures w14:val="none"/>
        </w:rPr>
        <w:t xml:space="preserve">Santander has taken various strategic decisions to improve its operations. The company introduces </w:t>
      </w:r>
      <w:r w:rsidRPr="00D21DC6">
        <w:rPr>
          <w:rFonts w:ascii="Arial" w:eastAsia="Times New Roman" w:hAnsi="Arial" w:cs="Arial"/>
          <w:b/>
          <w:bCs/>
          <w:kern w:val="0"/>
          <w:sz w:val="24"/>
          <w:szCs w:val="24"/>
          <w:lang w:eastAsia="en-GB"/>
          <w14:ligatures w14:val="none"/>
        </w:rPr>
        <w:t>digital transformation</w:t>
      </w:r>
      <w:r w:rsidRPr="00D21DC6">
        <w:rPr>
          <w:rFonts w:ascii="Arial" w:eastAsia="Times New Roman" w:hAnsi="Arial" w:cs="Arial"/>
          <w:kern w:val="0"/>
          <w:sz w:val="24"/>
          <w:szCs w:val="24"/>
          <w:lang w:eastAsia="en-GB"/>
          <w14:ligatures w14:val="none"/>
        </w:rPr>
        <w:t xml:space="preserve"> across its financial services to connect with customers through digital channels. The company was also able to improve its operational efficiency with these innovative digital solutions and enhance its competitive stance. The company also focuses on </w:t>
      </w:r>
      <w:r w:rsidRPr="00D21DC6">
        <w:rPr>
          <w:rFonts w:ascii="Arial" w:eastAsia="Times New Roman" w:hAnsi="Arial" w:cs="Arial"/>
          <w:b/>
          <w:bCs/>
          <w:kern w:val="0"/>
          <w:sz w:val="24"/>
          <w:szCs w:val="24"/>
          <w:lang w:eastAsia="en-GB"/>
          <w14:ligatures w14:val="none"/>
        </w:rPr>
        <w:t>diversification on a global scale</w:t>
      </w:r>
      <w:r w:rsidRPr="00D21DC6">
        <w:rPr>
          <w:rFonts w:ascii="Arial" w:eastAsia="Times New Roman" w:hAnsi="Arial" w:cs="Arial"/>
          <w:kern w:val="0"/>
          <w:sz w:val="24"/>
          <w:szCs w:val="24"/>
          <w:lang w:eastAsia="en-GB"/>
          <w14:ligatures w14:val="none"/>
        </w:rPr>
        <w:t xml:space="preserve">, which allows the company to gain an advantage not only in the local regions but also to establish itself across the world. The diversification and customer segmentation enable the company to reduce volatility and gain pre-positional profits (Henriques, 2024). The firm also </w:t>
      </w:r>
      <w:r w:rsidRPr="00D21DC6">
        <w:rPr>
          <w:rFonts w:ascii="Arial" w:eastAsia="Times New Roman" w:hAnsi="Arial" w:cs="Arial"/>
          <w:b/>
          <w:bCs/>
          <w:kern w:val="0"/>
          <w:sz w:val="24"/>
          <w:szCs w:val="24"/>
          <w:lang w:eastAsia="en-GB"/>
          <w14:ligatures w14:val="none"/>
        </w:rPr>
        <w:t>accelerated customer onboarding</w:t>
      </w:r>
      <w:r w:rsidRPr="00D21DC6">
        <w:rPr>
          <w:rFonts w:ascii="Arial" w:eastAsia="Times New Roman" w:hAnsi="Arial" w:cs="Arial"/>
          <w:kern w:val="0"/>
          <w:sz w:val="24"/>
          <w:szCs w:val="24"/>
          <w:lang w:eastAsia="en-GB"/>
          <w14:ligatures w14:val="none"/>
        </w:rPr>
        <w:t xml:space="preserve"> with the help of AI, and this allowed Santander to gain optical character recognition for easier extraction of information into documents and identity key elements like dates and relevant data with much more ease. The firm also incorporated </w:t>
      </w:r>
      <w:r w:rsidRPr="00D21DC6">
        <w:rPr>
          <w:rFonts w:ascii="Arial" w:eastAsia="Times New Roman" w:hAnsi="Arial" w:cs="Arial"/>
          <w:b/>
          <w:bCs/>
          <w:kern w:val="0"/>
          <w:sz w:val="24"/>
          <w:szCs w:val="24"/>
          <w:lang w:eastAsia="en-GB"/>
          <w14:ligatures w14:val="none"/>
        </w:rPr>
        <w:t>advanced analytics</w:t>
      </w:r>
      <w:r w:rsidRPr="00D21DC6">
        <w:rPr>
          <w:rFonts w:ascii="Arial" w:eastAsia="Times New Roman" w:hAnsi="Arial" w:cs="Arial"/>
          <w:kern w:val="0"/>
          <w:sz w:val="24"/>
          <w:szCs w:val="24"/>
          <w:lang w:eastAsia="en-GB"/>
          <w14:ligatures w14:val="none"/>
        </w:rPr>
        <w:t xml:space="preserve"> to predict business volumes and staffing capacity across the company. This helped develop statistical models which forecasted the business requirements accordingly (Genpact, 2026).</w:t>
      </w:r>
    </w:p>
    <w:p w14:paraId="76CFF867" w14:textId="77777777" w:rsidR="00FA673E" w:rsidRPr="008E2FA8" w:rsidRDefault="00FA673E" w:rsidP="004D08FD">
      <w:pPr>
        <w:pStyle w:val="Heading1"/>
        <w:spacing w:before="0" w:after="200" w:line="360" w:lineRule="auto"/>
        <w:jc w:val="both"/>
        <w:rPr>
          <w:rFonts w:ascii="Arial" w:hAnsi="Arial" w:cs="Arial"/>
          <w:color w:val="auto"/>
          <w:sz w:val="24"/>
          <w:szCs w:val="24"/>
        </w:rPr>
      </w:pPr>
      <w:r w:rsidRPr="008E2FA8">
        <w:rPr>
          <w:rFonts w:ascii="Arial" w:hAnsi="Arial" w:cs="Arial"/>
          <w:b/>
          <w:bCs/>
          <w:color w:val="auto"/>
          <w:sz w:val="24"/>
          <w:szCs w:val="24"/>
        </w:rPr>
        <w:lastRenderedPageBreak/>
        <w:t xml:space="preserve">5. Ethical Considerations and Sustainability </w:t>
      </w:r>
    </w:p>
    <w:p w14:paraId="23797304" w14:textId="77777777" w:rsidR="00FA673E" w:rsidRPr="008E2FA8" w:rsidRDefault="00FA673E" w:rsidP="004D08FD">
      <w:pPr>
        <w:pStyle w:val="Heading2"/>
        <w:spacing w:before="0" w:after="200" w:line="360" w:lineRule="auto"/>
        <w:jc w:val="both"/>
        <w:rPr>
          <w:rFonts w:ascii="Arial" w:hAnsi="Arial" w:cs="Arial"/>
          <w:b/>
          <w:bCs/>
          <w:color w:val="auto"/>
          <w:sz w:val="24"/>
          <w:szCs w:val="24"/>
        </w:rPr>
      </w:pPr>
      <w:bookmarkStart w:id="3" w:name="_shg8w73qtz92" w:colFirst="0" w:colLast="0"/>
      <w:bookmarkEnd w:id="3"/>
      <w:r w:rsidRPr="008E2FA8">
        <w:rPr>
          <w:rFonts w:ascii="Arial" w:hAnsi="Arial" w:cs="Arial"/>
          <w:b/>
          <w:bCs/>
          <w:color w:val="auto"/>
          <w:sz w:val="24"/>
          <w:szCs w:val="24"/>
        </w:rPr>
        <w:t>5.1 How Santander Integrates Sustainable Practices in Its Financial Decisions</w:t>
      </w:r>
    </w:p>
    <w:p w14:paraId="7CA56F21" w14:textId="4856D525" w:rsidR="00953720" w:rsidRPr="004D08FD" w:rsidRDefault="00953720" w:rsidP="004D08FD">
      <w:pPr>
        <w:spacing w:after="0" w:line="360" w:lineRule="auto"/>
        <w:jc w:val="both"/>
        <w:rPr>
          <w:rFonts w:ascii="Arial" w:eastAsia="Times New Roman" w:hAnsi="Arial" w:cs="Arial"/>
          <w:kern w:val="0"/>
          <w:sz w:val="24"/>
          <w:szCs w:val="24"/>
          <w:lang w:eastAsia="en-GB"/>
          <w14:ligatures w14:val="none"/>
        </w:rPr>
      </w:pPr>
      <w:r w:rsidRPr="00953720">
        <w:rPr>
          <w:rFonts w:ascii="Arial" w:eastAsia="Times New Roman" w:hAnsi="Arial" w:cs="Arial"/>
          <w:kern w:val="0"/>
          <w:sz w:val="24"/>
          <w:szCs w:val="24"/>
          <w:lang w:eastAsia="en-GB"/>
          <w14:ligatures w14:val="none"/>
        </w:rPr>
        <w:t xml:space="preserve">Sustainability concerns are prevalent in the industry, and Santander incorporates various sustainability measures into its financial decision-making. The firm aligns its concerns with customers' expectations related to digital, adaptability, and </w:t>
      </w:r>
      <w:r w:rsidR="00C912B5" w:rsidRPr="004D08FD">
        <w:rPr>
          <w:rFonts w:ascii="Arial" w:eastAsia="Times New Roman" w:hAnsi="Arial" w:cs="Arial"/>
          <w:kern w:val="0"/>
          <w:sz w:val="24"/>
          <w:szCs w:val="24"/>
          <w:lang w:eastAsia="en-GB"/>
          <w14:ligatures w14:val="none"/>
        </w:rPr>
        <w:t>security and</w:t>
      </w:r>
      <w:r w:rsidRPr="00953720">
        <w:rPr>
          <w:rFonts w:ascii="Arial" w:eastAsia="Times New Roman" w:hAnsi="Arial" w:cs="Arial"/>
          <w:kern w:val="0"/>
          <w:sz w:val="24"/>
          <w:szCs w:val="24"/>
          <w:lang w:eastAsia="en-GB"/>
          <w14:ligatures w14:val="none"/>
        </w:rPr>
        <w:t xml:space="preserve"> also aligns with sustainability issues related to the overall well-being of society and the creation of value. The company also takes into account energy efficiency, environmental </w:t>
      </w:r>
      <w:r w:rsidR="00C912B5" w:rsidRPr="004D08FD">
        <w:rPr>
          <w:rFonts w:ascii="Arial" w:eastAsia="Times New Roman" w:hAnsi="Arial" w:cs="Arial"/>
          <w:kern w:val="0"/>
          <w:sz w:val="24"/>
          <w:szCs w:val="24"/>
          <w:lang w:eastAsia="en-GB"/>
          <w14:ligatures w14:val="none"/>
        </w:rPr>
        <w:t>care,</w:t>
      </w:r>
      <w:r w:rsidRPr="00953720">
        <w:rPr>
          <w:rFonts w:ascii="Arial" w:eastAsia="Times New Roman" w:hAnsi="Arial" w:cs="Arial"/>
          <w:kern w:val="0"/>
          <w:sz w:val="24"/>
          <w:szCs w:val="24"/>
          <w:lang w:eastAsia="en-GB"/>
          <w14:ligatures w14:val="none"/>
        </w:rPr>
        <w:t xml:space="preserve"> and ecological consumption. The firm also incorporates sustainability in its marketing mix (Bajo and Curbelo, 2021). Santander has earned the title of the most sustainable bank in the world, driven by the idea of global transformation towards climate neutrality. The firm emphasises its ESG initiatives and has invested around 120 billion </w:t>
      </w:r>
      <w:r w:rsidR="00C912B5" w:rsidRPr="004D08FD">
        <w:rPr>
          <w:rFonts w:ascii="Arial" w:eastAsia="Times New Roman" w:hAnsi="Arial" w:cs="Arial"/>
          <w:kern w:val="0"/>
          <w:sz w:val="24"/>
          <w:szCs w:val="24"/>
          <w:lang w:eastAsia="en-GB"/>
          <w14:ligatures w14:val="none"/>
        </w:rPr>
        <w:t>euros,</w:t>
      </w:r>
      <w:r w:rsidRPr="00953720">
        <w:rPr>
          <w:rFonts w:ascii="Arial" w:eastAsia="Times New Roman" w:hAnsi="Arial" w:cs="Arial"/>
          <w:kern w:val="0"/>
          <w:sz w:val="24"/>
          <w:szCs w:val="24"/>
          <w:lang w:eastAsia="en-GB"/>
          <w14:ligatures w14:val="none"/>
        </w:rPr>
        <w:t xml:space="preserve"> or 103 billion </w:t>
      </w:r>
      <w:r w:rsidR="00C912B5" w:rsidRPr="004D08FD">
        <w:rPr>
          <w:rFonts w:ascii="Arial" w:eastAsia="Times New Roman" w:hAnsi="Arial" w:cs="Arial"/>
          <w:kern w:val="0"/>
          <w:sz w:val="24"/>
          <w:szCs w:val="24"/>
          <w:lang w:eastAsia="en-GB"/>
          <w14:ligatures w14:val="none"/>
        </w:rPr>
        <w:t>pounds,</w:t>
      </w:r>
      <w:r w:rsidRPr="00953720">
        <w:rPr>
          <w:rFonts w:ascii="Arial" w:eastAsia="Times New Roman" w:hAnsi="Arial" w:cs="Arial"/>
          <w:kern w:val="0"/>
          <w:sz w:val="24"/>
          <w:szCs w:val="24"/>
          <w:lang w:eastAsia="en-GB"/>
          <w14:ligatures w14:val="none"/>
        </w:rPr>
        <w:t xml:space="preserve"> in green initiatives. The firm aims to empower over 10 million individuals financially through sustainable financing (</w:t>
      </w:r>
      <w:proofErr w:type="spellStart"/>
      <w:r w:rsidRPr="00953720">
        <w:rPr>
          <w:rFonts w:ascii="Arial" w:eastAsia="Times New Roman" w:hAnsi="Arial" w:cs="Arial"/>
          <w:kern w:val="0"/>
          <w:sz w:val="24"/>
          <w:szCs w:val="24"/>
          <w:lang w:eastAsia="en-GB"/>
          <w14:ligatures w14:val="none"/>
        </w:rPr>
        <w:t>Santandercib</w:t>
      </w:r>
      <w:proofErr w:type="spellEnd"/>
      <w:r w:rsidRPr="00953720">
        <w:rPr>
          <w:rFonts w:ascii="Arial" w:eastAsia="Times New Roman" w:hAnsi="Arial" w:cs="Arial"/>
          <w:kern w:val="0"/>
          <w:sz w:val="24"/>
          <w:szCs w:val="24"/>
          <w:lang w:eastAsia="en-GB"/>
          <w14:ligatures w14:val="none"/>
        </w:rPr>
        <w:t>, 2025).</w:t>
      </w:r>
    </w:p>
    <w:p w14:paraId="2CC92617" w14:textId="77777777" w:rsidR="0065127F" w:rsidRPr="004D08FD" w:rsidRDefault="0065127F" w:rsidP="004D08FD">
      <w:pPr>
        <w:spacing w:after="0" w:line="360" w:lineRule="auto"/>
        <w:jc w:val="both"/>
        <w:rPr>
          <w:rFonts w:ascii="Arial" w:eastAsia="Times New Roman" w:hAnsi="Arial" w:cs="Arial"/>
          <w:kern w:val="0"/>
          <w:sz w:val="24"/>
          <w:szCs w:val="24"/>
          <w:lang w:eastAsia="en-GB"/>
          <w14:ligatures w14:val="none"/>
        </w:rPr>
      </w:pPr>
    </w:p>
    <w:p w14:paraId="5B22755B" w14:textId="77777777" w:rsidR="002E03DB" w:rsidRPr="002E03DB" w:rsidRDefault="002E03DB" w:rsidP="004D08FD">
      <w:pPr>
        <w:spacing w:before="120" w:after="120" w:line="360" w:lineRule="auto"/>
        <w:jc w:val="both"/>
        <w:outlineLvl w:val="1"/>
        <w:rPr>
          <w:rFonts w:ascii="Arial" w:eastAsia="Times New Roman" w:hAnsi="Arial" w:cs="Arial"/>
          <w:b/>
          <w:bCs/>
          <w:kern w:val="0"/>
          <w:sz w:val="24"/>
          <w:szCs w:val="24"/>
          <w:lang w:eastAsia="en-GB"/>
          <w14:ligatures w14:val="none"/>
        </w:rPr>
      </w:pPr>
      <w:r w:rsidRPr="002E03DB">
        <w:rPr>
          <w:rFonts w:ascii="Arial" w:eastAsia="Times New Roman" w:hAnsi="Arial" w:cs="Arial"/>
          <w:b/>
          <w:bCs/>
          <w:kern w:val="0"/>
          <w:sz w:val="24"/>
          <w:szCs w:val="24"/>
          <w:lang w:eastAsia="en-GB"/>
          <w14:ligatures w14:val="none"/>
        </w:rPr>
        <w:t>5.2 Santander’s Ethical Considerations within the Pricing Strategies and Cost Management</w:t>
      </w:r>
    </w:p>
    <w:p w14:paraId="53FD0F81" w14:textId="3ED5F3AE" w:rsidR="002E03DB" w:rsidRPr="002E03DB" w:rsidRDefault="002E03DB" w:rsidP="004D08FD">
      <w:pPr>
        <w:spacing w:after="0" w:line="360" w:lineRule="auto"/>
        <w:jc w:val="both"/>
        <w:rPr>
          <w:rFonts w:ascii="Arial" w:eastAsia="Times New Roman" w:hAnsi="Arial" w:cs="Arial"/>
          <w:kern w:val="0"/>
          <w:sz w:val="24"/>
          <w:szCs w:val="24"/>
          <w:lang w:eastAsia="en-GB"/>
          <w14:ligatures w14:val="none"/>
        </w:rPr>
      </w:pPr>
      <w:r w:rsidRPr="002E03DB">
        <w:rPr>
          <w:rFonts w:ascii="Arial" w:eastAsia="Times New Roman" w:hAnsi="Arial" w:cs="Arial"/>
          <w:kern w:val="0"/>
          <w:sz w:val="24"/>
          <w:szCs w:val="24"/>
          <w:lang w:eastAsia="en-GB"/>
          <w14:ligatures w14:val="none"/>
        </w:rPr>
        <w:t xml:space="preserve">Santander introduced various ethical digital transformations across its management and </w:t>
      </w:r>
      <w:r w:rsidRPr="004D08FD">
        <w:rPr>
          <w:rFonts w:ascii="Arial" w:eastAsia="Times New Roman" w:hAnsi="Arial" w:cs="Arial"/>
          <w:kern w:val="0"/>
          <w:sz w:val="24"/>
          <w:szCs w:val="24"/>
          <w:lang w:eastAsia="en-GB"/>
          <w14:ligatures w14:val="none"/>
        </w:rPr>
        <w:t>operations and</w:t>
      </w:r>
      <w:r w:rsidRPr="002E03DB">
        <w:rPr>
          <w:rFonts w:ascii="Arial" w:eastAsia="Times New Roman" w:hAnsi="Arial" w:cs="Arial"/>
          <w:kern w:val="0"/>
          <w:sz w:val="24"/>
          <w:szCs w:val="24"/>
          <w:lang w:eastAsia="en-GB"/>
          <w14:ligatures w14:val="none"/>
        </w:rPr>
        <w:t xml:space="preserve"> focuses on analysing the interfaces between its management and these transformative initiatives. The company follows a holistic approach, involving all its stakeholders in decision-making when introducing any transformations. The company also focuses on meeting customer demand and ensuring clarity and accessibility to support better management practices. These ethical considerations improve the overall </w:t>
      </w:r>
      <w:r w:rsidRPr="002E03DB">
        <w:rPr>
          <w:rFonts w:ascii="Arial" w:eastAsia="Times New Roman" w:hAnsi="Arial" w:cs="Arial"/>
          <w:b/>
          <w:bCs/>
          <w:kern w:val="0"/>
          <w:sz w:val="24"/>
          <w:szCs w:val="24"/>
          <w:lang w:eastAsia="en-GB"/>
          <w14:ligatures w14:val="none"/>
        </w:rPr>
        <w:t>cost management</w:t>
      </w:r>
      <w:r w:rsidRPr="002E03DB">
        <w:rPr>
          <w:rFonts w:ascii="Arial" w:eastAsia="Times New Roman" w:hAnsi="Arial" w:cs="Arial"/>
          <w:kern w:val="0"/>
          <w:sz w:val="24"/>
          <w:szCs w:val="24"/>
          <w:lang w:eastAsia="en-GB"/>
          <w14:ligatures w14:val="none"/>
        </w:rPr>
        <w:t xml:space="preserve"> (Ribeiro, 2024). Santander also adopts a 10-</w:t>
      </w:r>
      <w:proofErr w:type="gramStart"/>
      <w:r w:rsidRPr="002E03DB">
        <w:rPr>
          <w:rFonts w:ascii="Arial" w:eastAsia="Times New Roman" w:hAnsi="Arial" w:cs="Arial"/>
          <w:kern w:val="0"/>
          <w:sz w:val="24"/>
          <w:szCs w:val="24"/>
          <w:lang w:eastAsia="en-GB"/>
          <w14:ligatures w14:val="none"/>
        </w:rPr>
        <w:t>principle</w:t>
      </w:r>
      <w:proofErr w:type="gramEnd"/>
      <w:r w:rsidRPr="002E03DB">
        <w:rPr>
          <w:rFonts w:ascii="Arial" w:eastAsia="Times New Roman" w:hAnsi="Arial" w:cs="Arial"/>
          <w:kern w:val="0"/>
          <w:sz w:val="24"/>
          <w:szCs w:val="24"/>
          <w:lang w:eastAsia="en-GB"/>
          <w14:ligatures w14:val="none"/>
        </w:rPr>
        <w:t xml:space="preserve"> approach to meet its customers' needs, ensuring that its customer protection function can deliver ethical services. Santander ensures fair and respectful treatment for its consumers and data protection and responsible innovation. Also ensures </w:t>
      </w:r>
      <w:r w:rsidRPr="002E03DB">
        <w:rPr>
          <w:rFonts w:ascii="Arial" w:eastAsia="Times New Roman" w:hAnsi="Arial" w:cs="Arial"/>
          <w:b/>
          <w:bCs/>
          <w:kern w:val="0"/>
          <w:sz w:val="24"/>
          <w:szCs w:val="24"/>
          <w:lang w:eastAsia="en-GB"/>
          <w14:ligatures w14:val="none"/>
        </w:rPr>
        <w:t>responsible pricing</w:t>
      </w:r>
      <w:r w:rsidRPr="002E03DB">
        <w:rPr>
          <w:rFonts w:ascii="Arial" w:eastAsia="Times New Roman" w:hAnsi="Arial" w:cs="Arial"/>
          <w:kern w:val="0"/>
          <w:sz w:val="24"/>
          <w:szCs w:val="24"/>
          <w:lang w:eastAsia="en-GB"/>
          <w14:ligatures w14:val="none"/>
        </w:rPr>
        <w:t xml:space="preserve"> and promotes effective complaint management practices (</w:t>
      </w:r>
      <w:proofErr w:type="spellStart"/>
      <w:r w:rsidRPr="002E03DB">
        <w:rPr>
          <w:rFonts w:ascii="Arial" w:eastAsia="Times New Roman" w:hAnsi="Arial" w:cs="Arial"/>
          <w:kern w:val="0"/>
          <w:sz w:val="24"/>
          <w:szCs w:val="24"/>
          <w:lang w:eastAsia="en-GB"/>
          <w14:ligatures w14:val="none"/>
        </w:rPr>
        <w:t>Ddmerc</w:t>
      </w:r>
      <w:proofErr w:type="spellEnd"/>
      <w:r w:rsidRPr="002E03DB">
        <w:rPr>
          <w:rFonts w:ascii="Arial" w:eastAsia="Times New Roman" w:hAnsi="Arial" w:cs="Arial"/>
          <w:kern w:val="0"/>
          <w:sz w:val="24"/>
          <w:szCs w:val="24"/>
          <w:lang w:eastAsia="en-GB"/>
          <w14:ligatures w14:val="none"/>
        </w:rPr>
        <w:t>, 2020).</w:t>
      </w:r>
    </w:p>
    <w:p w14:paraId="2E48B3D6" w14:textId="77777777" w:rsidR="002E03DB" w:rsidRPr="002E03DB" w:rsidRDefault="002E03DB" w:rsidP="004D08FD">
      <w:pPr>
        <w:spacing w:after="0" w:line="360" w:lineRule="auto"/>
        <w:jc w:val="both"/>
        <w:rPr>
          <w:rFonts w:ascii="Arial" w:eastAsia="Times New Roman" w:hAnsi="Arial" w:cs="Arial"/>
          <w:kern w:val="0"/>
          <w:sz w:val="24"/>
          <w:szCs w:val="24"/>
          <w:lang w:eastAsia="en-GB"/>
          <w14:ligatures w14:val="none"/>
        </w:rPr>
      </w:pPr>
    </w:p>
    <w:p w14:paraId="565E32CE" w14:textId="77777777" w:rsidR="00FA673E" w:rsidRPr="00D21DC6" w:rsidRDefault="00FA673E" w:rsidP="004D08FD">
      <w:pPr>
        <w:spacing w:after="0" w:line="360" w:lineRule="auto"/>
        <w:jc w:val="both"/>
        <w:rPr>
          <w:rFonts w:ascii="Arial" w:eastAsia="Times New Roman" w:hAnsi="Arial" w:cs="Arial"/>
          <w:kern w:val="0"/>
          <w:sz w:val="24"/>
          <w:szCs w:val="24"/>
          <w:lang w:eastAsia="en-GB"/>
          <w14:ligatures w14:val="none"/>
        </w:rPr>
      </w:pPr>
    </w:p>
    <w:p w14:paraId="00C2F704" w14:textId="77777777" w:rsidR="003130E5" w:rsidRPr="008E2FA8" w:rsidRDefault="003130E5" w:rsidP="004D08FD">
      <w:pPr>
        <w:pStyle w:val="Heading1"/>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lastRenderedPageBreak/>
        <w:t>6. Conclusion &amp; Recommendations</w:t>
      </w:r>
    </w:p>
    <w:p w14:paraId="528B17E3" w14:textId="77777777" w:rsidR="003130E5" w:rsidRPr="008E2FA8" w:rsidRDefault="003130E5" w:rsidP="004D08FD">
      <w:pPr>
        <w:pStyle w:val="Heading2"/>
        <w:spacing w:before="0" w:after="200" w:line="360" w:lineRule="auto"/>
        <w:jc w:val="both"/>
        <w:rPr>
          <w:rFonts w:ascii="Arial" w:hAnsi="Arial" w:cs="Arial"/>
          <w:b/>
          <w:bCs/>
          <w:color w:val="auto"/>
          <w:sz w:val="24"/>
          <w:szCs w:val="24"/>
        </w:rPr>
      </w:pPr>
      <w:bookmarkStart w:id="4" w:name="_efih5n3iuiol" w:colFirst="0" w:colLast="0"/>
      <w:bookmarkEnd w:id="4"/>
      <w:r w:rsidRPr="008E2FA8">
        <w:rPr>
          <w:rFonts w:ascii="Arial" w:hAnsi="Arial" w:cs="Arial"/>
          <w:b/>
          <w:bCs/>
          <w:color w:val="auto"/>
          <w:sz w:val="24"/>
          <w:szCs w:val="24"/>
        </w:rPr>
        <w:t>6.1 Conclusion</w:t>
      </w:r>
    </w:p>
    <w:p w14:paraId="65C12BEB" w14:textId="77777777" w:rsidR="00D21DC6" w:rsidRPr="00D21DC6" w:rsidRDefault="00D21DC6" w:rsidP="004D08FD">
      <w:pPr>
        <w:spacing w:after="0" w:line="360" w:lineRule="auto"/>
        <w:jc w:val="both"/>
        <w:rPr>
          <w:rFonts w:ascii="Arial" w:eastAsia="Times New Roman" w:hAnsi="Arial" w:cs="Arial"/>
          <w:kern w:val="0"/>
          <w:sz w:val="24"/>
          <w:szCs w:val="24"/>
          <w:lang w:eastAsia="en-GB"/>
          <w14:ligatures w14:val="none"/>
        </w:rPr>
      </w:pPr>
    </w:p>
    <w:p w14:paraId="276E2107" w14:textId="5BBED580" w:rsidR="00460138" w:rsidRPr="004D08FD" w:rsidRDefault="00460138" w:rsidP="004D08FD">
      <w:pPr>
        <w:spacing w:after="0" w:line="360" w:lineRule="auto"/>
        <w:jc w:val="both"/>
        <w:rPr>
          <w:rFonts w:ascii="Arial" w:eastAsia="Times New Roman" w:hAnsi="Arial" w:cs="Arial"/>
          <w:kern w:val="0"/>
          <w:sz w:val="24"/>
          <w:szCs w:val="24"/>
          <w:lang w:eastAsia="en-GB"/>
          <w14:ligatures w14:val="none"/>
        </w:rPr>
      </w:pPr>
      <w:r w:rsidRPr="00460138">
        <w:rPr>
          <w:rFonts w:ascii="Arial" w:eastAsia="Times New Roman" w:hAnsi="Arial" w:cs="Arial"/>
          <w:kern w:val="0"/>
          <w:sz w:val="24"/>
          <w:szCs w:val="24"/>
          <w:lang w:eastAsia="en-GB"/>
          <w14:ligatures w14:val="none"/>
        </w:rPr>
        <w:t xml:space="preserve">This report concludes that Santander has implemented virus strategies that helped improve its operating expense </w:t>
      </w:r>
      <w:r w:rsidRPr="004D08FD">
        <w:rPr>
          <w:rFonts w:ascii="Arial" w:eastAsia="Times New Roman" w:hAnsi="Arial" w:cs="Arial"/>
          <w:kern w:val="0"/>
          <w:sz w:val="24"/>
          <w:szCs w:val="24"/>
          <w:lang w:eastAsia="en-GB"/>
          <w14:ligatures w14:val="none"/>
        </w:rPr>
        <w:t>management and,</w:t>
      </w:r>
      <w:r w:rsidRPr="00460138">
        <w:rPr>
          <w:rFonts w:ascii="Arial" w:eastAsia="Times New Roman" w:hAnsi="Arial" w:cs="Arial"/>
          <w:kern w:val="0"/>
          <w:sz w:val="24"/>
          <w:szCs w:val="24"/>
          <w:lang w:eastAsia="en-GB"/>
          <w14:ligatures w14:val="none"/>
        </w:rPr>
        <w:t xml:space="preserve"> through analysis of the revenue structure, highlighted the company's overall performance. The organisation also adopted sustainable strategies to stand out as one of the most sustainable banks in the world and followed management principles to deliver ethical services to its customers.</w:t>
      </w:r>
    </w:p>
    <w:p w14:paraId="64803166" w14:textId="77777777" w:rsidR="00B27093" w:rsidRPr="004D08FD" w:rsidRDefault="00B27093" w:rsidP="004D08FD">
      <w:pPr>
        <w:spacing w:after="0" w:line="360" w:lineRule="auto"/>
        <w:jc w:val="both"/>
        <w:rPr>
          <w:rFonts w:ascii="Arial" w:eastAsia="Times New Roman" w:hAnsi="Arial" w:cs="Arial"/>
          <w:kern w:val="0"/>
          <w:sz w:val="24"/>
          <w:szCs w:val="24"/>
          <w:lang w:eastAsia="en-GB"/>
          <w14:ligatures w14:val="none"/>
        </w:rPr>
      </w:pPr>
    </w:p>
    <w:p w14:paraId="158CD49A" w14:textId="77777777" w:rsidR="00B27093" w:rsidRPr="008E2FA8" w:rsidRDefault="00B27093" w:rsidP="004D08FD">
      <w:pPr>
        <w:pStyle w:val="Heading2"/>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t>6.2 Recommendation</w:t>
      </w:r>
    </w:p>
    <w:p w14:paraId="7E94621E" w14:textId="77777777" w:rsidR="00400A7E" w:rsidRPr="00400A7E" w:rsidRDefault="00400A7E" w:rsidP="004D08FD">
      <w:pPr>
        <w:spacing w:after="0" w:line="360" w:lineRule="auto"/>
        <w:jc w:val="both"/>
        <w:rPr>
          <w:rFonts w:ascii="Arial" w:eastAsia="Times New Roman" w:hAnsi="Arial" w:cs="Arial"/>
          <w:kern w:val="0"/>
          <w:sz w:val="24"/>
          <w:szCs w:val="24"/>
          <w:lang w:eastAsia="en-GB"/>
          <w14:ligatures w14:val="none"/>
        </w:rPr>
      </w:pPr>
      <w:r w:rsidRPr="00400A7E">
        <w:rPr>
          <w:rFonts w:ascii="Arial" w:eastAsia="Times New Roman" w:hAnsi="Arial" w:cs="Arial"/>
          <w:b/>
          <w:bCs/>
          <w:kern w:val="0"/>
          <w:sz w:val="24"/>
          <w:szCs w:val="24"/>
          <w:lang w:eastAsia="en-GB"/>
          <w14:ligatures w14:val="none"/>
        </w:rPr>
        <w:t>Benchmarking:</w:t>
      </w:r>
      <w:r w:rsidRPr="00400A7E">
        <w:rPr>
          <w:rFonts w:ascii="Arial" w:eastAsia="Times New Roman" w:hAnsi="Arial" w:cs="Arial"/>
          <w:kern w:val="0"/>
          <w:sz w:val="24"/>
          <w:szCs w:val="24"/>
          <w:lang w:eastAsia="en-GB"/>
          <w14:ligatures w14:val="none"/>
        </w:rPr>
        <w:t xml:space="preserve"> This involves comparing the organisation's performance with that of its competitors within the industry. This management practice can help Santander identify performance gaps and pinpoint areas for improvement. It will allow it to improve its service quality and customer satisfaction. It also fosters continuous development and leadership to improve financial outcomes (Bhattarai </w:t>
      </w:r>
      <w:r w:rsidRPr="00400A7E">
        <w:rPr>
          <w:rFonts w:ascii="Arial" w:eastAsia="Times New Roman" w:hAnsi="Arial" w:cs="Arial"/>
          <w:i/>
          <w:iCs/>
          <w:kern w:val="0"/>
          <w:sz w:val="24"/>
          <w:szCs w:val="24"/>
          <w:lang w:eastAsia="en-GB"/>
          <w14:ligatures w14:val="none"/>
        </w:rPr>
        <w:t xml:space="preserve">et al. </w:t>
      </w:r>
      <w:r w:rsidRPr="00400A7E">
        <w:rPr>
          <w:rFonts w:ascii="Arial" w:eastAsia="Times New Roman" w:hAnsi="Arial" w:cs="Arial"/>
          <w:kern w:val="0"/>
          <w:sz w:val="24"/>
          <w:szCs w:val="24"/>
          <w:lang w:eastAsia="en-GB"/>
          <w14:ligatures w14:val="none"/>
        </w:rPr>
        <w:t>2025).</w:t>
      </w:r>
    </w:p>
    <w:p w14:paraId="61274F54" w14:textId="77777777" w:rsidR="00612DB3" w:rsidRPr="00BA18D6" w:rsidRDefault="00612DB3" w:rsidP="004D08FD">
      <w:pPr>
        <w:spacing w:after="0" w:line="360" w:lineRule="auto"/>
        <w:jc w:val="both"/>
        <w:rPr>
          <w:rFonts w:ascii="Arial" w:eastAsia="Times New Roman" w:hAnsi="Arial" w:cs="Arial"/>
          <w:kern w:val="0"/>
          <w:sz w:val="24"/>
          <w:szCs w:val="24"/>
          <w:lang w:eastAsia="en-GB"/>
          <w14:ligatures w14:val="none"/>
        </w:rPr>
      </w:pPr>
    </w:p>
    <w:p w14:paraId="25A3CDD8" w14:textId="77777777" w:rsidR="00FA2563" w:rsidRPr="004D08FD" w:rsidRDefault="00FA2563" w:rsidP="004D08FD">
      <w:pPr>
        <w:spacing w:after="0" w:line="360" w:lineRule="auto"/>
        <w:jc w:val="both"/>
        <w:rPr>
          <w:rFonts w:ascii="Arial" w:eastAsia="Times New Roman" w:hAnsi="Arial" w:cs="Arial"/>
          <w:kern w:val="0"/>
          <w:sz w:val="24"/>
          <w:szCs w:val="24"/>
          <w:lang w:eastAsia="en-GB"/>
          <w14:ligatures w14:val="none"/>
        </w:rPr>
      </w:pPr>
      <w:r w:rsidRPr="00FA2563">
        <w:rPr>
          <w:rFonts w:ascii="Arial" w:eastAsia="Times New Roman" w:hAnsi="Arial" w:cs="Arial"/>
          <w:b/>
          <w:bCs/>
          <w:kern w:val="0"/>
          <w:sz w:val="24"/>
          <w:szCs w:val="24"/>
          <w:lang w:eastAsia="en-GB"/>
          <w14:ligatures w14:val="none"/>
        </w:rPr>
        <w:t>The Balanced Scorecard (BSC) enables Santander to assess organisational performance</w:t>
      </w:r>
      <w:r w:rsidRPr="00FA2563">
        <w:rPr>
          <w:rFonts w:ascii="Arial" w:eastAsia="Times New Roman" w:hAnsi="Arial" w:cs="Arial"/>
          <w:kern w:val="0"/>
          <w:sz w:val="24"/>
          <w:szCs w:val="24"/>
          <w:lang w:eastAsia="en-GB"/>
          <w14:ligatures w14:val="none"/>
        </w:rPr>
        <w:t xml:space="preserve"> and monitor core activities, including internal processes, customer service, and staff training. The BSC facilitates translating the firm's vision and strategies into specific, measurable targets (Tuan, 2020).</w:t>
      </w:r>
    </w:p>
    <w:p w14:paraId="24E7BC3B"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7B7C34F0"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332500E7"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7D0E6273"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60639B08"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65ABF225"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04577651"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2804F09E"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01AF70C8"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4C209572" w14:textId="1F1FDB18" w:rsidR="000F2326" w:rsidRPr="008E2FA8" w:rsidRDefault="000F2326" w:rsidP="008E2FA8">
      <w:pPr>
        <w:pStyle w:val="Heading1"/>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lastRenderedPageBreak/>
        <w:t>7. Reference</w:t>
      </w:r>
      <w:r w:rsidRPr="008E2FA8">
        <w:rPr>
          <w:rFonts w:ascii="Arial" w:hAnsi="Arial" w:cs="Arial"/>
          <w:b/>
          <w:bCs/>
          <w:color w:val="auto"/>
          <w:sz w:val="24"/>
          <w:szCs w:val="24"/>
        </w:rPr>
        <w:t>s</w:t>
      </w:r>
    </w:p>
    <w:p w14:paraId="7194EA01" w14:textId="7AAA0648"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Bajo, A. and Curbelo, D., (2021). Sustainable Marketing in banking sector. The case of Santander in Spain. In </w:t>
      </w:r>
      <w:r w:rsidRPr="008E2FA8">
        <w:rPr>
          <w:rFonts w:ascii="Arial" w:hAnsi="Arial" w:cs="Arial"/>
          <w:i/>
          <w:iCs/>
          <w:sz w:val="24"/>
          <w:szCs w:val="24"/>
        </w:rPr>
        <w:t>Proceedings of the European Marketing Academy</w:t>
      </w:r>
      <w:r w:rsidRPr="008E2FA8">
        <w:rPr>
          <w:rFonts w:ascii="Arial" w:hAnsi="Arial" w:cs="Arial"/>
          <w:sz w:val="24"/>
          <w:szCs w:val="24"/>
        </w:rPr>
        <w:t xml:space="preserve"> (Vol. 50, p. 94756). Link: </w:t>
      </w:r>
      <w:hyperlink r:id="rId10" w:history="1">
        <w:r w:rsidR="00F04F5D" w:rsidRPr="00E155FC">
          <w:rPr>
            <w:rStyle w:val="Hyperlink"/>
            <w:rFonts w:ascii="Arial" w:hAnsi="Arial" w:cs="Arial"/>
            <w:sz w:val="24"/>
            <w:szCs w:val="24"/>
          </w:rPr>
          <w:t>https://proceedings.emac-online.org/pdfs/A2021-94756.pdf</w:t>
        </w:r>
      </w:hyperlink>
    </w:p>
    <w:p w14:paraId="78E21B4D"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Bhattarai, D.R., Kandel, M. and Timilsina, J., (2025). Role of management accounting practices in enhancing bank performance. </w:t>
      </w:r>
      <w:r w:rsidRPr="008E2FA8">
        <w:rPr>
          <w:rFonts w:ascii="Arial" w:hAnsi="Arial" w:cs="Arial"/>
          <w:i/>
          <w:iCs/>
          <w:sz w:val="24"/>
          <w:szCs w:val="24"/>
        </w:rPr>
        <w:t>THE ACADEMIA</w:t>
      </w:r>
      <w:r w:rsidRPr="008E2FA8">
        <w:rPr>
          <w:rFonts w:ascii="Arial" w:hAnsi="Arial" w:cs="Arial"/>
          <w:sz w:val="24"/>
          <w:szCs w:val="24"/>
        </w:rPr>
        <w:t xml:space="preserve">, </w:t>
      </w:r>
      <w:r w:rsidRPr="008E2FA8">
        <w:rPr>
          <w:rFonts w:ascii="Arial" w:hAnsi="Arial" w:cs="Arial"/>
          <w:i/>
          <w:iCs/>
          <w:sz w:val="24"/>
          <w:szCs w:val="24"/>
        </w:rPr>
        <w:t>5</w:t>
      </w:r>
      <w:r w:rsidRPr="008E2FA8">
        <w:rPr>
          <w:rFonts w:ascii="Arial" w:hAnsi="Arial" w:cs="Arial"/>
          <w:sz w:val="24"/>
          <w:szCs w:val="24"/>
        </w:rPr>
        <w:t xml:space="preserve">(1), pp.29-52. Link: </w:t>
      </w:r>
      <w:hyperlink r:id="rId11">
        <w:r w:rsidRPr="008E2FA8">
          <w:rPr>
            <w:rFonts w:ascii="Arial" w:hAnsi="Arial" w:cs="Arial"/>
            <w:sz w:val="24"/>
            <w:szCs w:val="24"/>
            <w:u w:val="single"/>
          </w:rPr>
          <w:t>https://nepjol.info/index.php/ta/article/download/77113/58999</w:t>
        </w:r>
      </w:hyperlink>
    </w:p>
    <w:p w14:paraId="153E4B64"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Dahal, R.K., (2019). Changing role of management accounting in 21st Century. </w:t>
      </w:r>
      <w:r w:rsidRPr="008E2FA8">
        <w:rPr>
          <w:rFonts w:ascii="Arial" w:hAnsi="Arial" w:cs="Arial"/>
          <w:i/>
          <w:iCs/>
          <w:sz w:val="24"/>
          <w:szCs w:val="24"/>
        </w:rPr>
        <w:t>Review of Public Administration and Management</w:t>
      </w:r>
      <w:r w:rsidRPr="008E2FA8">
        <w:rPr>
          <w:rFonts w:ascii="Arial" w:hAnsi="Arial" w:cs="Arial"/>
          <w:sz w:val="24"/>
          <w:szCs w:val="24"/>
        </w:rPr>
        <w:t xml:space="preserve">, </w:t>
      </w:r>
      <w:r w:rsidRPr="008E2FA8">
        <w:rPr>
          <w:rFonts w:ascii="Arial" w:hAnsi="Arial" w:cs="Arial"/>
          <w:i/>
          <w:iCs/>
          <w:sz w:val="24"/>
          <w:szCs w:val="24"/>
        </w:rPr>
        <w:t>7</w:t>
      </w:r>
      <w:r w:rsidRPr="008E2FA8">
        <w:rPr>
          <w:rFonts w:ascii="Arial" w:hAnsi="Arial" w:cs="Arial"/>
          <w:sz w:val="24"/>
          <w:szCs w:val="24"/>
        </w:rPr>
        <w:t xml:space="preserve">(3), pp.1-8. Link: </w:t>
      </w:r>
      <w:hyperlink r:id="rId12">
        <w:r w:rsidRPr="008E2FA8">
          <w:rPr>
            <w:rFonts w:ascii="Arial" w:hAnsi="Arial" w:cs="Arial"/>
            <w:sz w:val="24"/>
            <w:szCs w:val="24"/>
            <w:u w:val="single"/>
          </w:rPr>
          <w:t>https://www.researchgate.net/profile/Rewan-Dahal/publication/373335067_Changing_Role_of_Management_Accounting_in_21st_Century/links/64e6f55d40289f7a0faf05e3/Changing-Role-of-Management-Accounting-in-21st-Century.pdf</w:t>
        </w:r>
      </w:hyperlink>
    </w:p>
    <w:p w14:paraId="11DEFCE5" w14:textId="77777777" w:rsidR="004D08FD" w:rsidRPr="008E2FA8" w:rsidRDefault="004D08FD" w:rsidP="008E2FA8">
      <w:pPr>
        <w:spacing w:before="240" w:after="240" w:line="360" w:lineRule="auto"/>
        <w:jc w:val="both"/>
        <w:rPr>
          <w:rFonts w:ascii="Arial" w:hAnsi="Arial" w:cs="Arial"/>
          <w:sz w:val="24"/>
          <w:szCs w:val="24"/>
        </w:rPr>
      </w:pPr>
      <w:proofErr w:type="spellStart"/>
      <w:r w:rsidRPr="008E2FA8">
        <w:rPr>
          <w:rFonts w:ascii="Arial" w:hAnsi="Arial" w:cs="Arial"/>
          <w:sz w:val="24"/>
          <w:szCs w:val="24"/>
        </w:rPr>
        <w:t>Ddmerc</w:t>
      </w:r>
      <w:proofErr w:type="spellEnd"/>
      <w:r w:rsidRPr="008E2FA8">
        <w:rPr>
          <w:rFonts w:ascii="Arial" w:hAnsi="Arial" w:cs="Arial"/>
          <w:sz w:val="24"/>
          <w:szCs w:val="24"/>
        </w:rPr>
        <w:t xml:space="preserve"> (2020) </w:t>
      </w:r>
      <w:r w:rsidRPr="008E2FA8">
        <w:rPr>
          <w:rFonts w:ascii="Arial" w:hAnsi="Arial" w:cs="Arial"/>
          <w:i/>
          <w:iCs/>
          <w:sz w:val="24"/>
          <w:szCs w:val="24"/>
        </w:rPr>
        <w:t>Our responsible practices: Santander</w:t>
      </w:r>
      <w:r w:rsidRPr="008E2FA8">
        <w:rPr>
          <w:rFonts w:ascii="Arial" w:hAnsi="Arial" w:cs="Arial"/>
          <w:sz w:val="24"/>
          <w:szCs w:val="24"/>
        </w:rPr>
        <w:t xml:space="preserve">, </w:t>
      </w:r>
      <w:proofErr w:type="spellStart"/>
      <w:r w:rsidRPr="008E2FA8">
        <w:rPr>
          <w:rFonts w:ascii="Arial" w:hAnsi="Arial" w:cs="Arial"/>
          <w:i/>
          <w:iCs/>
          <w:sz w:val="24"/>
          <w:szCs w:val="24"/>
        </w:rPr>
        <w:t>Ddmerc</w:t>
      </w:r>
      <w:proofErr w:type="spellEnd"/>
      <w:r w:rsidRPr="008E2FA8">
        <w:rPr>
          <w:rFonts w:ascii="Arial" w:hAnsi="Arial" w:cs="Arial"/>
          <w:sz w:val="24"/>
          <w:szCs w:val="24"/>
        </w:rPr>
        <w:t>. Available at: https://www.ddmerc.com/disenoweb/santanderBR/eng/practicas.php (Accessed: 18 March 2026).</w:t>
      </w:r>
    </w:p>
    <w:p w14:paraId="32988E32"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Finance Yahoo (2026) </w:t>
      </w:r>
      <w:r w:rsidRPr="008E2FA8">
        <w:rPr>
          <w:rFonts w:ascii="Arial" w:hAnsi="Arial" w:cs="Arial"/>
          <w:i/>
          <w:iCs/>
          <w:sz w:val="24"/>
          <w:szCs w:val="24"/>
        </w:rPr>
        <w:t>Santander UK plc (SANB.L) valuation measures &amp; financial statistics</w:t>
      </w:r>
      <w:r w:rsidRPr="008E2FA8">
        <w:rPr>
          <w:rFonts w:ascii="Arial" w:hAnsi="Arial" w:cs="Arial"/>
          <w:sz w:val="24"/>
          <w:szCs w:val="24"/>
        </w:rPr>
        <w:t xml:space="preserve">, </w:t>
      </w:r>
      <w:r w:rsidRPr="008E2FA8">
        <w:rPr>
          <w:rFonts w:ascii="Arial" w:hAnsi="Arial" w:cs="Arial"/>
          <w:i/>
          <w:iCs/>
          <w:sz w:val="24"/>
          <w:szCs w:val="24"/>
        </w:rPr>
        <w:t>Finance Yahoo</w:t>
      </w:r>
      <w:r w:rsidRPr="008E2FA8">
        <w:rPr>
          <w:rFonts w:ascii="Arial" w:hAnsi="Arial" w:cs="Arial"/>
          <w:sz w:val="24"/>
          <w:szCs w:val="24"/>
        </w:rPr>
        <w:t>. Available at: https://finance.yahoo.com/quote/SANB.L/key-statistics/ (Accessed: 18 March 2026).</w:t>
      </w:r>
    </w:p>
    <w:p w14:paraId="2193E610"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Genpact (2026) </w:t>
      </w:r>
      <w:r w:rsidRPr="008E2FA8">
        <w:rPr>
          <w:rFonts w:ascii="Arial" w:hAnsi="Arial" w:cs="Arial"/>
          <w:i/>
          <w:iCs/>
          <w:sz w:val="24"/>
          <w:szCs w:val="24"/>
        </w:rPr>
        <w:t>Santander UK boosts customer satisfaction by 5% in just one year</w:t>
      </w:r>
      <w:r w:rsidRPr="008E2FA8">
        <w:rPr>
          <w:rFonts w:ascii="Arial" w:hAnsi="Arial" w:cs="Arial"/>
          <w:sz w:val="24"/>
          <w:szCs w:val="24"/>
        </w:rPr>
        <w:t xml:space="preserve">, </w:t>
      </w:r>
      <w:r w:rsidRPr="008E2FA8">
        <w:rPr>
          <w:rFonts w:ascii="Arial" w:hAnsi="Arial" w:cs="Arial"/>
          <w:i/>
          <w:iCs/>
          <w:sz w:val="24"/>
          <w:szCs w:val="24"/>
        </w:rPr>
        <w:t>Genpact</w:t>
      </w:r>
      <w:r w:rsidRPr="008E2FA8">
        <w:rPr>
          <w:rFonts w:ascii="Arial" w:hAnsi="Arial" w:cs="Arial"/>
          <w:sz w:val="24"/>
          <w:szCs w:val="24"/>
        </w:rPr>
        <w:t>. Available at: https://www.genpact.com/case-studies/santander-uk-boosts-customer-satisfaction-by-five-percent-in-just-one-year (Accessed: 18 March 2026).</w:t>
      </w:r>
    </w:p>
    <w:p w14:paraId="41EDBBBE" w14:textId="77777777" w:rsidR="004D08FD" w:rsidRPr="008E2FA8" w:rsidRDefault="004D08FD" w:rsidP="008E2FA8">
      <w:pPr>
        <w:spacing w:before="240" w:after="240" w:line="360" w:lineRule="auto"/>
        <w:jc w:val="both"/>
        <w:rPr>
          <w:rFonts w:ascii="Arial" w:hAnsi="Arial" w:cs="Arial"/>
          <w:sz w:val="24"/>
          <w:szCs w:val="24"/>
        </w:rPr>
      </w:pPr>
      <w:proofErr w:type="spellStart"/>
      <w:r w:rsidRPr="008E2FA8">
        <w:rPr>
          <w:rFonts w:ascii="Arial" w:hAnsi="Arial" w:cs="Arial"/>
          <w:sz w:val="24"/>
          <w:szCs w:val="24"/>
        </w:rPr>
        <w:t>GlobalData</w:t>
      </w:r>
      <w:proofErr w:type="spellEnd"/>
      <w:r w:rsidRPr="008E2FA8">
        <w:rPr>
          <w:rFonts w:ascii="Arial" w:hAnsi="Arial" w:cs="Arial"/>
          <w:sz w:val="24"/>
          <w:szCs w:val="24"/>
        </w:rPr>
        <w:t xml:space="preserve"> (2026) </w:t>
      </w:r>
      <w:r w:rsidRPr="008E2FA8">
        <w:rPr>
          <w:rFonts w:ascii="Arial" w:hAnsi="Arial" w:cs="Arial"/>
          <w:i/>
          <w:iCs/>
          <w:sz w:val="24"/>
          <w:szCs w:val="24"/>
        </w:rPr>
        <w:t xml:space="preserve">Santander UK plc company profile - </w:t>
      </w:r>
      <w:proofErr w:type="spellStart"/>
      <w:r w:rsidRPr="008E2FA8">
        <w:rPr>
          <w:rFonts w:ascii="Arial" w:hAnsi="Arial" w:cs="Arial"/>
          <w:i/>
          <w:iCs/>
          <w:sz w:val="24"/>
          <w:szCs w:val="24"/>
        </w:rPr>
        <w:t>santander</w:t>
      </w:r>
      <w:proofErr w:type="spellEnd"/>
      <w:r w:rsidRPr="008E2FA8">
        <w:rPr>
          <w:rFonts w:ascii="Arial" w:hAnsi="Arial" w:cs="Arial"/>
          <w:i/>
          <w:iCs/>
          <w:sz w:val="24"/>
          <w:szCs w:val="24"/>
        </w:rPr>
        <w:t xml:space="preserve"> UK plc Overview</w:t>
      </w:r>
      <w:r w:rsidRPr="008E2FA8">
        <w:rPr>
          <w:rFonts w:ascii="Arial" w:hAnsi="Arial" w:cs="Arial"/>
          <w:sz w:val="24"/>
          <w:szCs w:val="24"/>
        </w:rPr>
        <w:t xml:space="preserve">, </w:t>
      </w:r>
      <w:proofErr w:type="spellStart"/>
      <w:r w:rsidRPr="008E2FA8">
        <w:rPr>
          <w:rFonts w:ascii="Arial" w:hAnsi="Arial" w:cs="Arial"/>
          <w:i/>
          <w:iCs/>
          <w:sz w:val="24"/>
          <w:szCs w:val="24"/>
        </w:rPr>
        <w:t>GlobalData</w:t>
      </w:r>
      <w:proofErr w:type="spellEnd"/>
      <w:r w:rsidRPr="008E2FA8">
        <w:rPr>
          <w:rFonts w:ascii="Arial" w:hAnsi="Arial" w:cs="Arial"/>
          <w:sz w:val="24"/>
          <w:szCs w:val="24"/>
        </w:rPr>
        <w:t>. Available at: https://www.globaldata.com/company-profile/santander-uk-plc/ (Accessed: 18 March 2026).</w:t>
      </w:r>
    </w:p>
    <w:p w14:paraId="5848503F"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Google Finance (2026) </w:t>
      </w:r>
      <w:r w:rsidRPr="008E2FA8">
        <w:rPr>
          <w:rFonts w:ascii="Arial" w:hAnsi="Arial" w:cs="Arial"/>
          <w:i/>
          <w:iCs/>
          <w:sz w:val="24"/>
          <w:szCs w:val="24"/>
        </w:rPr>
        <w:t>Google Finance - stock market prices, real-time Quotes &amp; Business News</w:t>
      </w:r>
      <w:r w:rsidRPr="008E2FA8">
        <w:rPr>
          <w:rFonts w:ascii="Arial" w:hAnsi="Arial" w:cs="Arial"/>
          <w:sz w:val="24"/>
          <w:szCs w:val="24"/>
        </w:rPr>
        <w:t xml:space="preserve">, </w:t>
      </w:r>
      <w:r w:rsidRPr="008E2FA8">
        <w:rPr>
          <w:rFonts w:ascii="Arial" w:hAnsi="Arial" w:cs="Arial"/>
          <w:i/>
          <w:iCs/>
          <w:sz w:val="24"/>
          <w:szCs w:val="24"/>
        </w:rPr>
        <w:t>Google Finance</w:t>
      </w:r>
      <w:r w:rsidRPr="008E2FA8">
        <w:rPr>
          <w:rFonts w:ascii="Arial" w:hAnsi="Arial" w:cs="Arial"/>
          <w:sz w:val="24"/>
          <w:szCs w:val="24"/>
        </w:rPr>
        <w:t>. Available at: https://www.google.com/finance/beta/quote/SANB:LON?hl=en&amp;tab=financials (Accessed: 18 March 2026).</w:t>
      </w:r>
    </w:p>
    <w:p w14:paraId="693B7420" w14:textId="77777777" w:rsidR="004D08FD" w:rsidRPr="008E2FA8" w:rsidRDefault="004D08FD" w:rsidP="008E2FA8">
      <w:pPr>
        <w:spacing w:line="360" w:lineRule="auto"/>
        <w:jc w:val="both"/>
        <w:rPr>
          <w:rFonts w:ascii="Arial" w:hAnsi="Arial" w:cs="Arial"/>
          <w:sz w:val="24"/>
          <w:szCs w:val="24"/>
        </w:rPr>
      </w:pPr>
      <w:proofErr w:type="spellStart"/>
      <w:r w:rsidRPr="008E2FA8">
        <w:rPr>
          <w:rFonts w:ascii="Arial" w:hAnsi="Arial" w:cs="Arial"/>
          <w:sz w:val="24"/>
          <w:szCs w:val="24"/>
        </w:rPr>
        <w:lastRenderedPageBreak/>
        <w:t>Gothi</w:t>
      </w:r>
      <w:proofErr w:type="spellEnd"/>
      <w:r w:rsidRPr="008E2FA8">
        <w:rPr>
          <w:rFonts w:ascii="Arial" w:hAnsi="Arial" w:cs="Arial"/>
          <w:sz w:val="24"/>
          <w:szCs w:val="24"/>
        </w:rPr>
        <w:t xml:space="preserve">, P.P. and Chen, Y., (2019). The Utilization of Management Control Systems in Corporate Social Responsibility (CSR) for Banking Sector-A case study on Santander Group and China Minsheng Bank. Link: </w:t>
      </w:r>
      <w:hyperlink r:id="rId13">
        <w:r w:rsidRPr="008E2FA8">
          <w:rPr>
            <w:rFonts w:ascii="Arial" w:hAnsi="Arial" w:cs="Arial"/>
            <w:sz w:val="24"/>
            <w:szCs w:val="24"/>
            <w:u w:val="single"/>
          </w:rPr>
          <w:t>https://lup.lub.lu.se/luur/download?func=downloadFile&amp;recordOId=8988065&amp;fileOId=8990033</w:t>
        </w:r>
      </w:hyperlink>
    </w:p>
    <w:p w14:paraId="28E2D767"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Henriques, P.D., (2024). </w:t>
      </w:r>
      <w:r w:rsidRPr="008E2FA8">
        <w:rPr>
          <w:rFonts w:ascii="Arial" w:hAnsi="Arial" w:cs="Arial"/>
          <w:i/>
          <w:iCs/>
          <w:sz w:val="24"/>
          <w:szCs w:val="24"/>
        </w:rPr>
        <w:t>Equity Research: Banco Santander, SA</w:t>
      </w:r>
      <w:r w:rsidRPr="008E2FA8">
        <w:rPr>
          <w:rFonts w:ascii="Arial" w:hAnsi="Arial" w:cs="Arial"/>
          <w:sz w:val="24"/>
          <w:szCs w:val="24"/>
        </w:rPr>
        <w:t xml:space="preserve"> (Master's thesis, </w:t>
      </w:r>
      <w:proofErr w:type="spellStart"/>
      <w:r w:rsidRPr="008E2FA8">
        <w:rPr>
          <w:rFonts w:ascii="Arial" w:hAnsi="Arial" w:cs="Arial"/>
          <w:sz w:val="24"/>
          <w:szCs w:val="24"/>
        </w:rPr>
        <w:t>Universidade</w:t>
      </w:r>
      <w:proofErr w:type="spellEnd"/>
      <w:r w:rsidRPr="008E2FA8">
        <w:rPr>
          <w:rFonts w:ascii="Arial" w:hAnsi="Arial" w:cs="Arial"/>
          <w:sz w:val="24"/>
          <w:szCs w:val="24"/>
        </w:rPr>
        <w:t xml:space="preserve"> de Lisboa (Portugal)). Link: </w:t>
      </w:r>
      <w:hyperlink r:id="rId14">
        <w:r w:rsidRPr="008E2FA8">
          <w:rPr>
            <w:rFonts w:ascii="Arial" w:hAnsi="Arial" w:cs="Arial"/>
            <w:sz w:val="24"/>
            <w:szCs w:val="24"/>
            <w:u w:val="single"/>
          </w:rPr>
          <w:t>https://repositorio.ulisboa.pt/bitstreams/9f5f2b61-c720-4dd4-8301-55de494e5b87/download</w:t>
        </w:r>
      </w:hyperlink>
    </w:p>
    <w:p w14:paraId="216E53DA"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Pugh, A., (2023) Impact of rising prices on business operations. </w:t>
      </w:r>
      <w:r w:rsidRPr="008E2FA8">
        <w:rPr>
          <w:rFonts w:ascii="Arial" w:hAnsi="Arial" w:cs="Arial"/>
          <w:i/>
          <w:iCs/>
          <w:sz w:val="24"/>
          <w:szCs w:val="24"/>
        </w:rPr>
        <w:t>REDI-UPDATES</w:t>
      </w:r>
      <w:r w:rsidRPr="008E2FA8">
        <w:rPr>
          <w:rFonts w:ascii="Arial" w:hAnsi="Arial" w:cs="Arial"/>
          <w:sz w:val="24"/>
          <w:szCs w:val="24"/>
        </w:rPr>
        <w:t xml:space="preserve">, p.27. Link: </w:t>
      </w:r>
      <w:hyperlink r:id="rId15" w:anchor="page=28">
        <w:r w:rsidRPr="008E2FA8">
          <w:rPr>
            <w:rFonts w:ascii="Arial" w:hAnsi="Arial" w:cs="Arial"/>
            <w:sz w:val="24"/>
            <w:szCs w:val="24"/>
            <w:u w:val="single"/>
          </w:rPr>
          <w:t>https://pure-oai.bham.ac.uk/ws/portalfiles/portal/231404697/REDI-Updates_-_04_-_Cost-of-living_crisis_-_Oct_23.pdf#page=28</w:t>
        </w:r>
      </w:hyperlink>
    </w:p>
    <w:p w14:paraId="209385F9"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Ribeiro, C., (2024). </w:t>
      </w:r>
      <w:r w:rsidRPr="008E2FA8">
        <w:rPr>
          <w:rFonts w:ascii="Arial" w:hAnsi="Arial" w:cs="Arial"/>
          <w:i/>
          <w:iCs/>
          <w:sz w:val="24"/>
          <w:szCs w:val="24"/>
        </w:rPr>
        <w:t>Unlocking banking’s digital future: Santander digital transformation odyssey</w:t>
      </w:r>
      <w:r w:rsidRPr="008E2FA8">
        <w:rPr>
          <w:rFonts w:ascii="Arial" w:hAnsi="Arial" w:cs="Arial"/>
          <w:sz w:val="24"/>
          <w:szCs w:val="24"/>
        </w:rPr>
        <w:t xml:space="preserve">. </w:t>
      </w:r>
      <w:proofErr w:type="spellStart"/>
      <w:r w:rsidRPr="008E2FA8">
        <w:rPr>
          <w:rFonts w:ascii="Arial" w:hAnsi="Arial" w:cs="Arial"/>
          <w:sz w:val="24"/>
          <w:szCs w:val="24"/>
        </w:rPr>
        <w:t>Universidade</w:t>
      </w:r>
      <w:proofErr w:type="spellEnd"/>
      <w:r w:rsidRPr="008E2FA8">
        <w:rPr>
          <w:rFonts w:ascii="Arial" w:hAnsi="Arial" w:cs="Arial"/>
          <w:sz w:val="24"/>
          <w:szCs w:val="24"/>
        </w:rPr>
        <w:t xml:space="preserve"> </w:t>
      </w:r>
      <w:proofErr w:type="spellStart"/>
      <w:r w:rsidRPr="008E2FA8">
        <w:rPr>
          <w:rFonts w:ascii="Arial" w:hAnsi="Arial" w:cs="Arial"/>
          <w:sz w:val="24"/>
          <w:szCs w:val="24"/>
        </w:rPr>
        <w:t>Catolica</w:t>
      </w:r>
      <w:proofErr w:type="spellEnd"/>
      <w:r w:rsidRPr="008E2FA8">
        <w:rPr>
          <w:rFonts w:ascii="Arial" w:hAnsi="Arial" w:cs="Arial"/>
          <w:sz w:val="24"/>
          <w:szCs w:val="24"/>
        </w:rPr>
        <w:t xml:space="preserve"> Portuguesa (Portugal). Link: </w:t>
      </w:r>
      <w:hyperlink r:id="rId16">
        <w:r w:rsidRPr="008E2FA8">
          <w:rPr>
            <w:rFonts w:ascii="Arial" w:hAnsi="Arial" w:cs="Arial"/>
            <w:sz w:val="24"/>
            <w:szCs w:val="24"/>
            <w:u w:val="single"/>
          </w:rPr>
          <w:t>https://www.proquest.com/openview/0d8178c284cd394565d4c22a9914658d/1?pq-origsite=gscholar&amp;cbl=2026366&amp;diss=y</w:t>
        </w:r>
      </w:hyperlink>
    </w:p>
    <w:p w14:paraId="568768A3"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Rodríguez, I.C.R., Guillén, J.C., Crespo, J.E., Díaz, A.B. and Medina, J.E.C., (2025). ANALYSIS OF ECONOMIC GROWTH AND COMPETITIVENESS IN SANTANDER: CHALLENGES AND OPPORTUNITIES. </w:t>
      </w:r>
      <w:r w:rsidRPr="008E2FA8">
        <w:rPr>
          <w:rFonts w:ascii="Arial" w:hAnsi="Arial" w:cs="Arial"/>
          <w:i/>
          <w:iCs/>
          <w:sz w:val="24"/>
          <w:szCs w:val="24"/>
        </w:rPr>
        <w:t>Power System Protection and Control</w:t>
      </w:r>
      <w:r w:rsidRPr="008E2FA8">
        <w:rPr>
          <w:rFonts w:ascii="Arial" w:hAnsi="Arial" w:cs="Arial"/>
          <w:sz w:val="24"/>
          <w:szCs w:val="24"/>
        </w:rPr>
        <w:t xml:space="preserve">, </w:t>
      </w:r>
      <w:r w:rsidRPr="008E2FA8">
        <w:rPr>
          <w:rFonts w:ascii="Arial" w:hAnsi="Arial" w:cs="Arial"/>
          <w:i/>
          <w:iCs/>
          <w:sz w:val="24"/>
          <w:szCs w:val="24"/>
        </w:rPr>
        <w:t>53</w:t>
      </w:r>
      <w:r w:rsidRPr="008E2FA8">
        <w:rPr>
          <w:rFonts w:ascii="Arial" w:hAnsi="Arial" w:cs="Arial"/>
          <w:sz w:val="24"/>
          <w:szCs w:val="24"/>
        </w:rPr>
        <w:t xml:space="preserve">(4), pp.26-49. Link: </w:t>
      </w:r>
      <w:hyperlink r:id="rId17">
        <w:r w:rsidRPr="008E2FA8">
          <w:rPr>
            <w:rFonts w:ascii="Arial" w:hAnsi="Arial" w:cs="Arial"/>
            <w:sz w:val="24"/>
            <w:szCs w:val="24"/>
            <w:u w:val="single"/>
          </w:rPr>
          <w:t>http://pspac.info/index.php/dlbh/article/download/113/95</w:t>
        </w:r>
      </w:hyperlink>
    </w:p>
    <w:p w14:paraId="23C6247C"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(2023) </w:t>
      </w:r>
      <w:r w:rsidRPr="008E2FA8">
        <w:rPr>
          <w:rFonts w:ascii="Arial" w:hAnsi="Arial" w:cs="Arial"/>
          <w:i/>
          <w:iCs/>
          <w:sz w:val="24"/>
          <w:szCs w:val="24"/>
        </w:rPr>
        <w:t>Santander UK plc 2023 Annual Report part of the Banco Santander Group</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https://www.santander.co.uk/assets/s3fs-public/documents/santander_uk_plc_annual_report_2023.pdf (Accessed: 18 March 2026).</w:t>
      </w:r>
    </w:p>
    <w:p w14:paraId="037278C6"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(2024a) </w:t>
      </w:r>
      <w:r w:rsidRPr="008E2FA8">
        <w:rPr>
          <w:rFonts w:ascii="Arial" w:hAnsi="Arial" w:cs="Arial"/>
          <w:i/>
          <w:iCs/>
          <w:sz w:val="24"/>
          <w:szCs w:val="24"/>
        </w:rPr>
        <w:t>Santander UK plc 2024 Annual Report part of the Banco Santander Group</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https://www.santander.co.uk/assets/s3fs-public/documents/Santander%20UK%20plc%202024%20Annual%20Report.pdf (Accessed: 18 March 2026).</w:t>
      </w:r>
    </w:p>
    <w:p w14:paraId="59900198"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(2024b) </w:t>
      </w:r>
      <w:r w:rsidRPr="008E2FA8">
        <w:rPr>
          <w:rFonts w:ascii="Arial" w:hAnsi="Arial" w:cs="Arial"/>
          <w:i/>
          <w:iCs/>
          <w:sz w:val="24"/>
          <w:szCs w:val="24"/>
        </w:rPr>
        <w:t>Santander UK Regulatory Remuneration Disclosure 2024.PDF</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w:t>
      </w:r>
      <w:r w:rsidRPr="008E2FA8">
        <w:rPr>
          <w:rFonts w:ascii="Arial" w:hAnsi="Arial" w:cs="Arial"/>
          <w:sz w:val="24"/>
          <w:szCs w:val="24"/>
        </w:rPr>
        <w:lastRenderedPageBreak/>
        <w:t>public/documents/Santander%20UK%20Regulatory%20Remuneration%20Disclosure%202024.pdf (Accessed: 18 March 2026).</w:t>
      </w:r>
    </w:p>
    <w:p w14:paraId="049A10DE"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(2025a) </w:t>
      </w:r>
      <w:r w:rsidRPr="008E2FA8">
        <w:rPr>
          <w:rFonts w:ascii="Arial" w:hAnsi="Arial" w:cs="Arial"/>
          <w:i/>
          <w:iCs/>
          <w:sz w:val="24"/>
          <w:szCs w:val="24"/>
        </w:rPr>
        <w:t>Santander UK Group Holdings PLC Annual report 2025</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https://www.santander.co.uk/assets/s3fs-public/documents/SantanderUKGroupHoldingsplc2025AnnualReport.pdf (Accessed: 18 March 2026).</w:t>
      </w:r>
    </w:p>
    <w:p w14:paraId="2585D6AA"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(2025b) </w:t>
      </w:r>
      <w:r w:rsidRPr="008E2FA8">
        <w:rPr>
          <w:rFonts w:ascii="Arial" w:hAnsi="Arial" w:cs="Arial"/>
          <w:i/>
          <w:iCs/>
          <w:sz w:val="24"/>
          <w:szCs w:val="24"/>
        </w:rPr>
        <w:t>Santander UK plc Half yearly financial report 2025</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https://www.santander.co.uk/assets/s3fs-public/documents/Santander%20UK%20plc%202025%20Half%20Yearly%20Financial%20Report.pdf (Accessed: 18 March 2026).</w:t>
      </w:r>
    </w:p>
    <w:p w14:paraId="1A88EC36" w14:textId="77777777" w:rsidR="004D08FD" w:rsidRPr="008E2FA8" w:rsidRDefault="004D08FD" w:rsidP="008E2FA8">
      <w:pPr>
        <w:spacing w:before="240" w:after="240" w:line="360" w:lineRule="auto"/>
        <w:jc w:val="both"/>
        <w:rPr>
          <w:rFonts w:ascii="Arial" w:hAnsi="Arial" w:cs="Arial"/>
          <w:sz w:val="24"/>
          <w:szCs w:val="24"/>
        </w:rPr>
      </w:pPr>
      <w:proofErr w:type="spellStart"/>
      <w:r w:rsidRPr="008E2FA8">
        <w:rPr>
          <w:rFonts w:ascii="Arial" w:hAnsi="Arial" w:cs="Arial"/>
          <w:sz w:val="24"/>
          <w:szCs w:val="24"/>
        </w:rPr>
        <w:t>Santandercib</w:t>
      </w:r>
      <w:proofErr w:type="spellEnd"/>
      <w:r w:rsidRPr="008E2FA8">
        <w:rPr>
          <w:rFonts w:ascii="Arial" w:hAnsi="Arial" w:cs="Arial"/>
          <w:sz w:val="24"/>
          <w:szCs w:val="24"/>
        </w:rPr>
        <w:t xml:space="preserve"> (2025) </w:t>
      </w:r>
      <w:r w:rsidRPr="008E2FA8">
        <w:rPr>
          <w:rFonts w:ascii="Arial" w:hAnsi="Arial" w:cs="Arial"/>
          <w:i/>
          <w:iCs/>
          <w:sz w:val="24"/>
          <w:szCs w:val="24"/>
        </w:rPr>
        <w:t>Green finance: The path to a sustainable future for banking</w:t>
      </w:r>
      <w:r w:rsidRPr="008E2FA8">
        <w:rPr>
          <w:rFonts w:ascii="Arial" w:hAnsi="Arial" w:cs="Arial"/>
          <w:sz w:val="24"/>
          <w:szCs w:val="24"/>
        </w:rPr>
        <w:t xml:space="preserve">, </w:t>
      </w:r>
      <w:proofErr w:type="spellStart"/>
      <w:r w:rsidRPr="008E2FA8">
        <w:rPr>
          <w:rFonts w:ascii="Arial" w:hAnsi="Arial" w:cs="Arial"/>
          <w:i/>
          <w:iCs/>
          <w:sz w:val="24"/>
          <w:szCs w:val="24"/>
        </w:rPr>
        <w:t>Santandercib</w:t>
      </w:r>
      <w:proofErr w:type="spellEnd"/>
      <w:r w:rsidRPr="008E2FA8">
        <w:rPr>
          <w:rFonts w:ascii="Arial" w:hAnsi="Arial" w:cs="Arial"/>
          <w:sz w:val="24"/>
          <w:szCs w:val="24"/>
        </w:rPr>
        <w:t>. Available at: https://www.santandercib.com/insights/sustainability/green-finance-path-sustainable-future-banking (Accessed: 18 March 2026).</w:t>
      </w:r>
    </w:p>
    <w:p w14:paraId="11DA8CCA"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Singh, S. (2025) </w:t>
      </w:r>
      <w:r w:rsidRPr="008E2FA8">
        <w:rPr>
          <w:rFonts w:ascii="Arial" w:hAnsi="Arial" w:cs="Arial"/>
          <w:i/>
          <w:iCs/>
          <w:sz w:val="24"/>
          <w:szCs w:val="24"/>
        </w:rPr>
        <w:t xml:space="preserve">How much does it cost to build a mobile banking app like </w:t>
      </w:r>
      <w:proofErr w:type="gramStart"/>
      <w:r w:rsidRPr="008E2FA8">
        <w:rPr>
          <w:rFonts w:ascii="Arial" w:hAnsi="Arial" w:cs="Arial"/>
          <w:i/>
          <w:iCs/>
          <w:sz w:val="24"/>
          <w:szCs w:val="24"/>
        </w:rPr>
        <w:t>Santander?</w:t>
      </w:r>
      <w:r w:rsidRPr="008E2FA8">
        <w:rPr>
          <w:rFonts w:ascii="Arial" w:hAnsi="Arial" w:cs="Arial"/>
          <w:sz w:val="24"/>
          <w:szCs w:val="24"/>
        </w:rPr>
        <w:t>,</w:t>
      </w:r>
      <w:proofErr w:type="gramEnd"/>
      <w:r w:rsidRPr="008E2FA8">
        <w:rPr>
          <w:rFonts w:ascii="Arial" w:hAnsi="Arial" w:cs="Arial"/>
          <w:sz w:val="24"/>
          <w:szCs w:val="24"/>
        </w:rPr>
        <w:t xml:space="preserve"> </w:t>
      </w:r>
      <w:proofErr w:type="spellStart"/>
      <w:r w:rsidRPr="008E2FA8">
        <w:rPr>
          <w:rFonts w:ascii="Arial" w:hAnsi="Arial" w:cs="Arial"/>
          <w:i/>
          <w:iCs/>
          <w:sz w:val="24"/>
          <w:szCs w:val="24"/>
        </w:rPr>
        <w:t>Appinventiv</w:t>
      </w:r>
      <w:proofErr w:type="spellEnd"/>
      <w:r w:rsidRPr="008E2FA8">
        <w:rPr>
          <w:rFonts w:ascii="Arial" w:hAnsi="Arial" w:cs="Arial"/>
          <w:sz w:val="24"/>
          <w:szCs w:val="24"/>
        </w:rPr>
        <w:t xml:space="preserve">. Available at: https://appinventiv.com/blog/cost-build-mobile-banking-app-like-santander/ (Accessed: 18 March 2026). </w:t>
      </w:r>
    </w:p>
    <w:p w14:paraId="0857EB91"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Tuan, T.T., (2020). The impact of balanced scorecard on performance: The case of Vietnamese commercial banks. </w:t>
      </w:r>
      <w:r w:rsidRPr="008E2FA8">
        <w:rPr>
          <w:rFonts w:ascii="Arial" w:hAnsi="Arial" w:cs="Arial"/>
          <w:i/>
          <w:iCs/>
          <w:sz w:val="24"/>
          <w:szCs w:val="24"/>
        </w:rPr>
        <w:t>Journal of Asian Finance, Economics and Business</w:t>
      </w:r>
      <w:r w:rsidRPr="008E2FA8">
        <w:rPr>
          <w:rFonts w:ascii="Arial" w:hAnsi="Arial" w:cs="Arial"/>
          <w:sz w:val="24"/>
          <w:szCs w:val="24"/>
        </w:rPr>
        <w:t xml:space="preserve">, </w:t>
      </w:r>
      <w:r w:rsidRPr="008E2FA8">
        <w:rPr>
          <w:rFonts w:ascii="Arial" w:hAnsi="Arial" w:cs="Arial"/>
          <w:i/>
          <w:iCs/>
          <w:sz w:val="24"/>
          <w:szCs w:val="24"/>
        </w:rPr>
        <w:t>7</w:t>
      </w:r>
      <w:r w:rsidRPr="008E2FA8">
        <w:rPr>
          <w:rFonts w:ascii="Arial" w:hAnsi="Arial" w:cs="Arial"/>
          <w:sz w:val="24"/>
          <w:szCs w:val="24"/>
        </w:rPr>
        <w:t xml:space="preserve">(1), pp.71-79. Link: </w:t>
      </w:r>
      <w:hyperlink r:id="rId18">
        <w:r w:rsidRPr="008E2FA8">
          <w:rPr>
            <w:rFonts w:ascii="Arial" w:hAnsi="Arial" w:cs="Arial"/>
            <w:sz w:val="24"/>
            <w:szCs w:val="24"/>
            <w:u w:val="single"/>
          </w:rPr>
          <w:t>https://oak.go.kr/repository/journal/23456/jafeb_2020_07_01_71.pdf</w:t>
        </w:r>
      </w:hyperlink>
    </w:p>
    <w:p w14:paraId="2FF4C669" w14:textId="77777777" w:rsidR="004D08FD" w:rsidRPr="008E2FA8" w:rsidRDefault="004D08FD" w:rsidP="008E2FA8">
      <w:pPr>
        <w:spacing w:line="360" w:lineRule="auto"/>
        <w:jc w:val="both"/>
        <w:rPr>
          <w:rFonts w:ascii="Arial" w:hAnsi="Arial" w:cs="Arial"/>
          <w:sz w:val="24"/>
          <w:szCs w:val="24"/>
        </w:rPr>
      </w:pPr>
    </w:p>
    <w:p w14:paraId="37FF1C0C" w14:textId="77777777" w:rsidR="000F2326" w:rsidRPr="008E2FA8" w:rsidRDefault="000F2326" w:rsidP="008E2FA8">
      <w:pPr>
        <w:spacing w:line="360" w:lineRule="auto"/>
        <w:jc w:val="both"/>
        <w:rPr>
          <w:rFonts w:ascii="Arial" w:hAnsi="Arial" w:cs="Arial"/>
          <w:sz w:val="24"/>
          <w:szCs w:val="24"/>
        </w:rPr>
      </w:pPr>
    </w:p>
    <w:p w14:paraId="476ED76F" w14:textId="77777777" w:rsidR="000F2326" w:rsidRPr="00FA2563" w:rsidRDefault="000F2326" w:rsidP="008E2FA8">
      <w:pPr>
        <w:spacing w:after="0" w:line="360" w:lineRule="auto"/>
        <w:jc w:val="both"/>
        <w:rPr>
          <w:rFonts w:ascii="Arial" w:eastAsia="Times New Roman" w:hAnsi="Arial" w:cs="Arial"/>
          <w:kern w:val="0"/>
          <w:sz w:val="24"/>
          <w:szCs w:val="24"/>
          <w:lang w:eastAsia="en-GB"/>
          <w14:ligatures w14:val="none"/>
        </w:rPr>
      </w:pPr>
    </w:p>
    <w:p w14:paraId="3C88830E" w14:textId="3A1F6238" w:rsidR="003B3634" w:rsidRPr="00206AD6" w:rsidRDefault="003B3634" w:rsidP="008E2FA8">
      <w:pPr>
        <w:spacing w:after="0" w:line="360" w:lineRule="auto"/>
        <w:jc w:val="both"/>
        <w:rPr>
          <w:rFonts w:ascii="Arial" w:eastAsia="Times New Roman" w:hAnsi="Arial" w:cs="Arial"/>
          <w:kern w:val="0"/>
          <w:sz w:val="24"/>
          <w:szCs w:val="24"/>
          <w:lang w:eastAsia="en-GB"/>
          <w14:ligatures w14:val="none"/>
        </w:rPr>
      </w:pPr>
    </w:p>
    <w:p w14:paraId="179B66EA" w14:textId="77777777" w:rsidR="00206AD6" w:rsidRPr="00206AD6" w:rsidRDefault="00206AD6" w:rsidP="008E2FA8">
      <w:pPr>
        <w:spacing w:after="0" w:line="360" w:lineRule="auto"/>
        <w:jc w:val="both"/>
        <w:rPr>
          <w:rFonts w:ascii="Arial" w:eastAsia="Times New Roman" w:hAnsi="Arial" w:cs="Arial"/>
          <w:kern w:val="0"/>
          <w:sz w:val="24"/>
          <w:szCs w:val="24"/>
          <w:lang w:eastAsia="en-GB"/>
          <w14:ligatures w14:val="none"/>
        </w:rPr>
      </w:pPr>
    </w:p>
    <w:p w14:paraId="768D9ED3" w14:textId="77777777" w:rsidR="003834D5" w:rsidRPr="003834D5" w:rsidRDefault="003834D5" w:rsidP="008E2FA8">
      <w:pPr>
        <w:spacing w:after="0" w:line="360" w:lineRule="auto"/>
        <w:jc w:val="both"/>
        <w:rPr>
          <w:rFonts w:ascii="Arial" w:eastAsia="Times New Roman" w:hAnsi="Arial" w:cs="Arial"/>
          <w:kern w:val="0"/>
          <w:sz w:val="24"/>
          <w:szCs w:val="24"/>
          <w:lang w:eastAsia="en-GB"/>
          <w14:ligatures w14:val="none"/>
        </w:rPr>
      </w:pPr>
    </w:p>
    <w:p w14:paraId="779749C3" w14:textId="77777777" w:rsidR="00625DC3" w:rsidRPr="00625DC3" w:rsidRDefault="00625DC3" w:rsidP="008E2FA8">
      <w:pPr>
        <w:spacing w:after="0" w:line="360" w:lineRule="auto"/>
        <w:jc w:val="both"/>
        <w:rPr>
          <w:rFonts w:ascii="Arial" w:eastAsia="Times New Roman" w:hAnsi="Arial" w:cs="Arial"/>
          <w:kern w:val="0"/>
          <w:sz w:val="24"/>
          <w:szCs w:val="24"/>
          <w:lang w:eastAsia="en-GB"/>
          <w14:ligatures w14:val="none"/>
        </w:rPr>
      </w:pPr>
    </w:p>
    <w:p w14:paraId="3E60D061" w14:textId="77777777" w:rsidR="00C86EC3" w:rsidRPr="001D0CB3" w:rsidRDefault="00C86EC3" w:rsidP="001D0CB3">
      <w:pPr>
        <w:spacing w:line="360" w:lineRule="auto"/>
        <w:rPr>
          <w:rFonts w:ascii="Arial" w:hAnsi="Arial" w:cs="Arial"/>
          <w:b/>
          <w:bCs/>
          <w:sz w:val="24"/>
          <w:szCs w:val="24"/>
        </w:rPr>
      </w:pPr>
    </w:p>
    <w:sectPr w:rsidR="00C86EC3" w:rsidRPr="001D0CB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F76AC" w14:textId="77777777" w:rsidR="00F0642F" w:rsidRDefault="00F0642F" w:rsidP="002C6C3E">
      <w:pPr>
        <w:spacing w:after="0" w:line="240" w:lineRule="auto"/>
      </w:pPr>
      <w:r>
        <w:separator/>
      </w:r>
    </w:p>
  </w:endnote>
  <w:endnote w:type="continuationSeparator" w:id="0">
    <w:p w14:paraId="1BCADA31" w14:textId="77777777" w:rsidR="00F0642F" w:rsidRDefault="00F0642F" w:rsidP="002C6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610667"/>
      <w:docPartObj>
        <w:docPartGallery w:val="Page Numbers (Bottom of Page)"/>
        <w:docPartUnique/>
      </w:docPartObj>
    </w:sdtPr>
    <w:sdtEndPr>
      <w:rPr>
        <w:noProof/>
      </w:rPr>
    </w:sdtEndPr>
    <w:sdtContent>
      <w:p w14:paraId="36098DE6" w14:textId="3FB79526" w:rsidR="002C6C3E" w:rsidRDefault="002C6C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526C3" w14:textId="77777777" w:rsidR="002C6C3E" w:rsidRDefault="002C6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A9470" w14:textId="77777777" w:rsidR="00F0642F" w:rsidRDefault="00F0642F" w:rsidP="002C6C3E">
      <w:pPr>
        <w:spacing w:after="0" w:line="240" w:lineRule="auto"/>
      </w:pPr>
      <w:r>
        <w:separator/>
      </w:r>
    </w:p>
  </w:footnote>
  <w:footnote w:type="continuationSeparator" w:id="0">
    <w:p w14:paraId="7ED94207" w14:textId="77777777" w:rsidR="00F0642F" w:rsidRDefault="00F0642F" w:rsidP="002C6C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1B19E6"/>
    <w:multiLevelType w:val="hybridMultilevel"/>
    <w:tmpl w:val="8B00263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7B71B4"/>
    <w:multiLevelType w:val="hybridMultilevel"/>
    <w:tmpl w:val="F33A8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B50CDF"/>
    <w:multiLevelType w:val="hybridMultilevel"/>
    <w:tmpl w:val="77708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1983448">
    <w:abstractNumId w:val="1"/>
  </w:num>
  <w:num w:numId="2" w16cid:durableId="1819836135">
    <w:abstractNumId w:val="2"/>
  </w:num>
  <w:num w:numId="3" w16cid:durableId="207575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475"/>
    <w:rsid w:val="000063DE"/>
    <w:rsid w:val="00017878"/>
    <w:rsid w:val="00046907"/>
    <w:rsid w:val="000F07D8"/>
    <w:rsid w:val="000F2326"/>
    <w:rsid w:val="0010021A"/>
    <w:rsid w:val="00137424"/>
    <w:rsid w:val="001729BC"/>
    <w:rsid w:val="0018100C"/>
    <w:rsid w:val="001D0CB3"/>
    <w:rsid w:val="001E112F"/>
    <w:rsid w:val="00206AD6"/>
    <w:rsid w:val="002C6C3E"/>
    <w:rsid w:val="002D5BD0"/>
    <w:rsid w:val="002E03DB"/>
    <w:rsid w:val="003130E5"/>
    <w:rsid w:val="00317102"/>
    <w:rsid w:val="003834D5"/>
    <w:rsid w:val="00385E51"/>
    <w:rsid w:val="003B3634"/>
    <w:rsid w:val="003B7981"/>
    <w:rsid w:val="003C4617"/>
    <w:rsid w:val="003F6427"/>
    <w:rsid w:val="00400A7E"/>
    <w:rsid w:val="0041383F"/>
    <w:rsid w:val="00426A09"/>
    <w:rsid w:val="00460138"/>
    <w:rsid w:val="004650BC"/>
    <w:rsid w:val="00481F4F"/>
    <w:rsid w:val="004C23AC"/>
    <w:rsid w:val="004D08FD"/>
    <w:rsid w:val="004E3880"/>
    <w:rsid w:val="004E50D2"/>
    <w:rsid w:val="00547DDF"/>
    <w:rsid w:val="00566D55"/>
    <w:rsid w:val="005B32D0"/>
    <w:rsid w:val="005D4D42"/>
    <w:rsid w:val="00607ACC"/>
    <w:rsid w:val="00612C69"/>
    <w:rsid w:val="00612DB3"/>
    <w:rsid w:val="00625DC3"/>
    <w:rsid w:val="00641E8B"/>
    <w:rsid w:val="00650C60"/>
    <w:rsid w:val="0065127F"/>
    <w:rsid w:val="0066203F"/>
    <w:rsid w:val="00670422"/>
    <w:rsid w:val="0067203E"/>
    <w:rsid w:val="00673D0F"/>
    <w:rsid w:val="00723A2C"/>
    <w:rsid w:val="007D4475"/>
    <w:rsid w:val="00832933"/>
    <w:rsid w:val="008408B7"/>
    <w:rsid w:val="00870DA3"/>
    <w:rsid w:val="0087154B"/>
    <w:rsid w:val="008725C0"/>
    <w:rsid w:val="00886E00"/>
    <w:rsid w:val="008E2FA8"/>
    <w:rsid w:val="00953720"/>
    <w:rsid w:val="0097670E"/>
    <w:rsid w:val="009932D0"/>
    <w:rsid w:val="009E1DA4"/>
    <w:rsid w:val="00AE1DB4"/>
    <w:rsid w:val="00AE32A0"/>
    <w:rsid w:val="00AE68BB"/>
    <w:rsid w:val="00B27093"/>
    <w:rsid w:val="00B34553"/>
    <w:rsid w:val="00B34863"/>
    <w:rsid w:val="00BA18D6"/>
    <w:rsid w:val="00BE29DA"/>
    <w:rsid w:val="00BE6F30"/>
    <w:rsid w:val="00C666EA"/>
    <w:rsid w:val="00C777AB"/>
    <w:rsid w:val="00C86EC3"/>
    <w:rsid w:val="00C912B5"/>
    <w:rsid w:val="00CF40CE"/>
    <w:rsid w:val="00CF44E6"/>
    <w:rsid w:val="00D07066"/>
    <w:rsid w:val="00D21DC6"/>
    <w:rsid w:val="00D76DCB"/>
    <w:rsid w:val="00DC4050"/>
    <w:rsid w:val="00DE73A3"/>
    <w:rsid w:val="00E13027"/>
    <w:rsid w:val="00E66003"/>
    <w:rsid w:val="00EA5727"/>
    <w:rsid w:val="00EC5B12"/>
    <w:rsid w:val="00F04F0D"/>
    <w:rsid w:val="00F04F5D"/>
    <w:rsid w:val="00F0642F"/>
    <w:rsid w:val="00F10383"/>
    <w:rsid w:val="00F14990"/>
    <w:rsid w:val="00F32DDA"/>
    <w:rsid w:val="00FA2563"/>
    <w:rsid w:val="00FA6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49840"/>
  <w15:chartTrackingRefBased/>
  <w15:docId w15:val="{CBB2B00F-8327-4E6C-8033-2D694F33A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4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D44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44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44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D44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D44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4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4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4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4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D44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D44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44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D44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D44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4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4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475"/>
    <w:rPr>
      <w:rFonts w:eastAsiaTheme="majorEastAsia" w:cstheme="majorBidi"/>
      <w:color w:val="272727" w:themeColor="text1" w:themeTint="D8"/>
    </w:rPr>
  </w:style>
  <w:style w:type="paragraph" w:styleId="Title">
    <w:name w:val="Title"/>
    <w:basedOn w:val="Normal"/>
    <w:next w:val="Normal"/>
    <w:link w:val="TitleChar"/>
    <w:uiPriority w:val="10"/>
    <w:qFormat/>
    <w:rsid w:val="007D44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4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4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4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475"/>
    <w:pPr>
      <w:spacing w:before="160"/>
      <w:jc w:val="center"/>
    </w:pPr>
    <w:rPr>
      <w:i/>
      <w:iCs/>
      <w:color w:val="404040" w:themeColor="text1" w:themeTint="BF"/>
    </w:rPr>
  </w:style>
  <w:style w:type="character" w:customStyle="1" w:styleId="QuoteChar">
    <w:name w:val="Quote Char"/>
    <w:basedOn w:val="DefaultParagraphFont"/>
    <w:link w:val="Quote"/>
    <w:uiPriority w:val="29"/>
    <w:rsid w:val="007D4475"/>
    <w:rPr>
      <w:i/>
      <w:iCs/>
      <w:color w:val="404040" w:themeColor="text1" w:themeTint="BF"/>
    </w:rPr>
  </w:style>
  <w:style w:type="paragraph" w:styleId="ListParagraph">
    <w:name w:val="List Paragraph"/>
    <w:basedOn w:val="Normal"/>
    <w:uiPriority w:val="34"/>
    <w:qFormat/>
    <w:rsid w:val="007D4475"/>
    <w:pPr>
      <w:ind w:left="720"/>
      <w:contextualSpacing/>
    </w:pPr>
  </w:style>
  <w:style w:type="character" w:styleId="IntenseEmphasis">
    <w:name w:val="Intense Emphasis"/>
    <w:basedOn w:val="DefaultParagraphFont"/>
    <w:uiPriority w:val="21"/>
    <w:qFormat/>
    <w:rsid w:val="007D4475"/>
    <w:rPr>
      <w:i/>
      <w:iCs/>
      <w:color w:val="2F5496" w:themeColor="accent1" w:themeShade="BF"/>
    </w:rPr>
  </w:style>
  <w:style w:type="paragraph" w:styleId="IntenseQuote">
    <w:name w:val="Intense Quote"/>
    <w:basedOn w:val="Normal"/>
    <w:next w:val="Normal"/>
    <w:link w:val="IntenseQuoteChar"/>
    <w:uiPriority w:val="30"/>
    <w:qFormat/>
    <w:rsid w:val="007D44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4475"/>
    <w:rPr>
      <w:i/>
      <w:iCs/>
      <w:color w:val="2F5496" w:themeColor="accent1" w:themeShade="BF"/>
    </w:rPr>
  </w:style>
  <w:style w:type="character" w:styleId="IntenseReference">
    <w:name w:val="Intense Reference"/>
    <w:basedOn w:val="DefaultParagraphFont"/>
    <w:uiPriority w:val="32"/>
    <w:qFormat/>
    <w:rsid w:val="007D4475"/>
    <w:rPr>
      <w:b/>
      <w:bCs/>
      <w:smallCaps/>
      <w:color w:val="2F5496" w:themeColor="accent1" w:themeShade="BF"/>
      <w:spacing w:val="5"/>
    </w:rPr>
  </w:style>
  <w:style w:type="paragraph" w:styleId="Header">
    <w:name w:val="header"/>
    <w:basedOn w:val="Normal"/>
    <w:link w:val="HeaderChar"/>
    <w:uiPriority w:val="99"/>
    <w:unhideWhenUsed/>
    <w:rsid w:val="002C6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C3E"/>
  </w:style>
  <w:style w:type="paragraph" w:styleId="Footer">
    <w:name w:val="footer"/>
    <w:basedOn w:val="Normal"/>
    <w:link w:val="FooterChar"/>
    <w:uiPriority w:val="99"/>
    <w:unhideWhenUsed/>
    <w:rsid w:val="002C6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C3E"/>
  </w:style>
  <w:style w:type="character" w:styleId="Hyperlink">
    <w:name w:val="Hyperlink"/>
    <w:basedOn w:val="DefaultParagraphFont"/>
    <w:uiPriority w:val="99"/>
    <w:unhideWhenUsed/>
    <w:rsid w:val="00F04F5D"/>
    <w:rPr>
      <w:color w:val="0563C1" w:themeColor="hyperlink"/>
      <w:u w:val="single"/>
    </w:rPr>
  </w:style>
  <w:style w:type="character" w:styleId="UnresolvedMention">
    <w:name w:val="Unresolved Mention"/>
    <w:basedOn w:val="DefaultParagraphFont"/>
    <w:uiPriority w:val="99"/>
    <w:semiHidden/>
    <w:unhideWhenUsed/>
    <w:rsid w:val="00F04F5D"/>
    <w:rPr>
      <w:color w:val="605E5C"/>
      <w:shd w:val="clear" w:color="auto" w:fill="E1DFDD"/>
    </w:rPr>
  </w:style>
  <w:style w:type="paragraph" w:styleId="NoSpacing">
    <w:name w:val="No Spacing"/>
    <w:uiPriority w:val="1"/>
    <w:qFormat/>
    <w:rsid w:val="004650B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up.lub.lu.se/luur/download?func=downloadFile&amp;recordOId=8988065&amp;fileOId=8990033" TargetMode="External"/><Relationship Id="rId18" Type="http://schemas.openxmlformats.org/officeDocument/2006/relationships/hyperlink" Target="https://oak.go.kr/repository/journal/23456/jafeb_2020_07_01_71.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rofile/Rewan-Dahal/publication/373335067_Changing_Role_of_Management_Accounting_in_21st_Century/links/64e6f55d40289f7a0faf05e3/Changing-Role-of-Management-Accounting-in-21st-Century.pdf" TargetMode="External"/><Relationship Id="rId17" Type="http://schemas.openxmlformats.org/officeDocument/2006/relationships/hyperlink" Target="http://pspac.info/index.php/dlbh/article/download/113/95" TargetMode="External"/><Relationship Id="rId2" Type="http://schemas.openxmlformats.org/officeDocument/2006/relationships/numbering" Target="numbering.xml"/><Relationship Id="rId16" Type="http://schemas.openxmlformats.org/officeDocument/2006/relationships/hyperlink" Target="https://www.proquest.com/openview/0d8178c284cd394565d4c22a9914658d/1?pq-origsite=gscholar&amp;cbl=2026366&amp;diss=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pjol.info/index.php/ta/article/download/77113/58999" TargetMode="External"/><Relationship Id="rId5" Type="http://schemas.openxmlformats.org/officeDocument/2006/relationships/webSettings" Target="webSettings.xml"/><Relationship Id="rId15" Type="http://schemas.openxmlformats.org/officeDocument/2006/relationships/hyperlink" Target="https://pure-oai.bham.ac.uk/ws/portalfiles/portal/231404697/REDI-Updates_-_04_-_Cost-of-living_crisis_-_Oct_23.pdf" TargetMode="External"/><Relationship Id="rId10" Type="http://schemas.openxmlformats.org/officeDocument/2006/relationships/hyperlink" Target="https://proceedings.emac-online.org/pdfs/A2021-94756.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positorio.ulisboa.pt/bitstreams/9f5f2b61-c720-4dd4-8301-55de494e5b87/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9CBB26-608E-4BF0-9CD8-76FFD3A45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12</Pages>
  <Words>3127</Words>
  <Characters>17825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87</cp:revision>
  <cp:lastPrinted>2026-03-25T12:47:00Z</cp:lastPrinted>
  <dcterms:created xsi:type="dcterms:W3CDTF">2026-03-25T09:05:00Z</dcterms:created>
  <dcterms:modified xsi:type="dcterms:W3CDTF">2026-03-25T13:04:00Z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37e3c415-cff7-443e-b71f-4ebb9f3aefb5</vt:lpwstr>
  </property>
</Properties>
</file>