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34D535" w14:textId="77777777" w:rsidR="00452F1F" w:rsidRPr="00F10258" w:rsidRDefault="00452F1F" w:rsidP="00F10258">
      <w:pPr>
        <w:spacing w:line="360" w:lineRule="auto"/>
        <w:jc w:val="center"/>
        <w:rPr>
          <w:rFonts w:ascii="Arial" w:hAnsi="Arial" w:cs="Arial"/>
          <w:b/>
          <w:bCs/>
        </w:rPr>
      </w:pPr>
      <w:r w:rsidRPr="00F10258">
        <w:rPr>
          <w:rFonts w:ascii="Arial" w:hAnsi="Arial" w:cs="Arial"/>
          <w:b/>
          <w:bCs/>
        </w:rPr>
        <w:t>BMHP5019_BIRM – Introduction to Independent Research Skills</w:t>
      </w:r>
    </w:p>
    <w:p w14:paraId="727C3AE1" w14:textId="4C2BE881" w:rsidR="00452F1F" w:rsidRPr="00F10258" w:rsidRDefault="00F10258" w:rsidP="00F10258">
      <w:pPr>
        <w:spacing w:line="360" w:lineRule="auto"/>
        <w:jc w:val="center"/>
        <w:rPr>
          <w:rFonts w:ascii="Arial" w:hAnsi="Arial" w:cs="Arial"/>
          <w:b/>
          <w:bCs/>
        </w:rPr>
      </w:pPr>
      <w:r w:rsidRPr="00F10258">
        <w:rPr>
          <w:rFonts w:ascii="Arial" w:hAnsi="Arial" w:cs="Arial"/>
          <w:b/>
          <w:bCs/>
        </w:rPr>
        <w:t>Shabana Ali</w:t>
      </w:r>
    </w:p>
    <w:p w14:paraId="22EBB3FD" w14:textId="5584B0A4" w:rsidR="00452F1F" w:rsidRPr="00F10258" w:rsidRDefault="00F10258" w:rsidP="00F10258">
      <w:pPr>
        <w:spacing w:line="360" w:lineRule="auto"/>
        <w:jc w:val="center"/>
        <w:rPr>
          <w:rFonts w:ascii="Arial" w:hAnsi="Arial" w:cs="Arial"/>
          <w:b/>
          <w:bCs/>
        </w:rPr>
      </w:pPr>
      <w:r w:rsidRPr="00F10258">
        <w:rPr>
          <w:rFonts w:ascii="Arial" w:hAnsi="Arial" w:cs="Arial"/>
          <w:b/>
          <w:bCs/>
        </w:rPr>
        <w:t>2326747</w:t>
      </w:r>
    </w:p>
    <w:p w14:paraId="6FD6B0FD" w14:textId="368CA029" w:rsidR="00F10258" w:rsidRPr="00F10258" w:rsidRDefault="00F10258" w:rsidP="00F10258">
      <w:pPr>
        <w:spacing w:line="360" w:lineRule="auto"/>
        <w:jc w:val="center"/>
        <w:rPr>
          <w:rFonts w:ascii="Arial" w:hAnsi="Arial" w:cs="Arial"/>
          <w:b/>
          <w:bCs/>
        </w:rPr>
      </w:pPr>
      <w:r w:rsidRPr="00F10258">
        <w:rPr>
          <w:rFonts w:ascii="Arial" w:hAnsi="Arial" w:cs="Arial"/>
          <w:b/>
          <w:bCs/>
        </w:rPr>
        <w:t>Component 1</w:t>
      </w:r>
    </w:p>
    <w:p w14:paraId="49C1C7D2" w14:textId="77777777" w:rsidR="00F10258" w:rsidRDefault="00F10258" w:rsidP="00F10258">
      <w:pPr>
        <w:spacing w:line="360" w:lineRule="auto"/>
        <w:rPr>
          <w:rFonts w:ascii="Arial" w:hAnsi="Arial" w:cs="Arial"/>
          <w:b/>
          <w:bCs/>
        </w:rPr>
      </w:pPr>
    </w:p>
    <w:p w14:paraId="0150A230" w14:textId="77777777" w:rsidR="00F10258" w:rsidRDefault="00F10258" w:rsidP="00F10258">
      <w:pPr>
        <w:spacing w:line="360" w:lineRule="auto"/>
        <w:rPr>
          <w:rFonts w:ascii="Arial" w:hAnsi="Arial" w:cs="Arial"/>
          <w:b/>
          <w:bCs/>
        </w:rPr>
      </w:pPr>
    </w:p>
    <w:p w14:paraId="54D175AB" w14:textId="77777777" w:rsidR="00F10258" w:rsidRDefault="00F10258" w:rsidP="00F10258">
      <w:pPr>
        <w:spacing w:line="360" w:lineRule="auto"/>
        <w:rPr>
          <w:rFonts w:ascii="Arial" w:hAnsi="Arial" w:cs="Arial"/>
          <w:b/>
          <w:bCs/>
        </w:rPr>
      </w:pPr>
    </w:p>
    <w:p w14:paraId="37D31017" w14:textId="77777777" w:rsidR="00F10258" w:rsidRDefault="00F10258" w:rsidP="00F10258">
      <w:pPr>
        <w:spacing w:line="360" w:lineRule="auto"/>
        <w:rPr>
          <w:rFonts w:ascii="Arial" w:hAnsi="Arial" w:cs="Arial"/>
          <w:b/>
          <w:bCs/>
        </w:rPr>
      </w:pPr>
    </w:p>
    <w:p w14:paraId="7045F010" w14:textId="77777777" w:rsidR="00F10258" w:rsidRDefault="00F10258" w:rsidP="00F10258">
      <w:pPr>
        <w:spacing w:line="360" w:lineRule="auto"/>
        <w:rPr>
          <w:rFonts w:ascii="Arial" w:hAnsi="Arial" w:cs="Arial"/>
          <w:b/>
          <w:bCs/>
        </w:rPr>
      </w:pPr>
    </w:p>
    <w:p w14:paraId="120E0757" w14:textId="77777777" w:rsidR="00F10258" w:rsidRDefault="00F10258" w:rsidP="00F10258">
      <w:pPr>
        <w:spacing w:line="360" w:lineRule="auto"/>
        <w:rPr>
          <w:rFonts w:ascii="Arial" w:hAnsi="Arial" w:cs="Arial"/>
          <w:b/>
          <w:bCs/>
        </w:rPr>
      </w:pPr>
    </w:p>
    <w:p w14:paraId="0527D081" w14:textId="77777777" w:rsidR="00F10258" w:rsidRDefault="00F10258" w:rsidP="00F10258">
      <w:pPr>
        <w:spacing w:line="360" w:lineRule="auto"/>
        <w:rPr>
          <w:rFonts w:ascii="Arial" w:hAnsi="Arial" w:cs="Arial"/>
          <w:b/>
          <w:bCs/>
        </w:rPr>
      </w:pPr>
    </w:p>
    <w:p w14:paraId="5954610B" w14:textId="77777777" w:rsidR="00F10258" w:rsidRDefault="00F10258" w:rsidP="00F10258">
      <w:pPr>
        <w:spacing w:line="360" w:lineRule="auto"/>
        <w:rPr>
          <w:rFonts w:ascii="Arial" w:hAnsi="Arial" w:cs="Arial"/>
          <w:b/>
          <w:bCs/>
        </w:rPr>
      </w:pPr>
    </w:p>
    <w:p w14:paraId="633F59E3" w14:textId="77777777" w:rsidR="00F10258" w:rsidRDefault="00F10258" w:rsidP="00F10258">
      <w:pPr>
        <w:spacing w:line="360" w:lineRule="auto"/>
        <w:rPr>
          <w:rFonts w:ascii="Arial" w:hAnsi="Arial" w:cs="Arial"/>
          <w:b/>
          <w:bCs/>
        </w:rPr>
      </w:pPr>
    </w:p>
    <w:p w14:paraId="0C7BBB5C" w14:textId="77777777" w:rsidR="00F10258" w:rsidRDefault="00F10258" w:rsidP="00F10258">
      <w:pPr>
        <w:spacing w:line="360" w:lineRule="auto"/>
        <w:rPr>
          <w:rFonts w:ascii="Arial" w:hAnsi="Arial" w:cs="Arial"/>
          <w:b/>
          <w:bCs/>
        </w:rPr>
      </w:pPr>
    </w:p>
    <w:p w14:paraId="0DCFC3B4" w14:textId="77777777" w:rsidR="00F10258" w:rsidRDefault="00F10258" w:rsidP="00F10258">
      <w:pPr>
        <w:spacing w:line="360" w:lineRule="auto"/>
        <w:rPr>
          <w:rFonts w:ascii="Arial" w:hAnsi="Arial" w:cs="Arial"/>
          <w:b/>
          <w:bCs/>
        </w:rPr>
      </w:pPr>
    </w:p>
    <w:p w14:paraId="15871532" w14:textId="77777777" w:rsidR="00F10258" w:rsidRDefault="00F10258" w:rsidP="00F10258">
      <w:pPr>
        <w:spacing w:line="360" w:lineRule="auto"/>
        <w:rPr>
          <w:rFonts w:ascii="Arial" w:hAnsi="Arial" w:cs="Arial"/>
          <w:b/>
          <w:bCs/>
        </w:rPr>
      </w:pPr>
    </w:p>
    <w:p w14:paraId="3E65A2D6" w14:textId="77777777" w:rsidR="00F10258" w:rsidRDefault="00F10258" w:rsidP="00F10258">
      <w:pPr>
        <w:spacing w:line="360" w:lineRule="auto"/>
        <w:rPr>
          <w:rFonts w:ascii="Arial" w:hAnsi="Arial" w:cs="Arial"/>
          <w:b/>
          <w:bCs/>
        </w:rPr>
      </w:pPr>
    </w:p>
    <w:p w14:paraId="07E54C04" w14:textId="77777777" w:rsidR="00F10258" w:rsidRDefault="00F10258" w:rsidP="00F10258">
      <w:pPr>
        <w:spacing w:line="360" w:lineRule="auto"/>
        <w:rPr>
          <w:rFonts w:ascii="Arial" w:hAnsi="Arial" w:cs="Arial"/>
          <w:b/>
          <w:bCs/>
        </w:rPr>
      </w:pPr>
    </w:p>
    <w:p w14:paraId="162D1E42" w14:textId="77777777" w:rsidR="00F10258" w:rsidRDefault="00F10258" w:rsidP="00F10258">
      <w:pPr>
        <w:spacing w:line="360" w:lineRule="auto"/>
        <w:rPr>
          <w:rFonts w:ascii="Arial" w:hAnsi="Arial" w:cs="Arial"/>
          <w:b/>
          <w:bCs/>
        </w:rPr>
      </w:pPr>
    </w:p>
    <w:p w14:paraId="6B43864A" w14:textId="77777777" w:rsidR="00F10258" w:rsidRDefault="00F10258" w:rsidP="00F10258">
      <w:pPr>
        <w:spacing w:line="360" w:lineRule="auto"/>
        <w:rPr>
          <w:rFonts w:ascii="Arial" w:hAnsi="Arial" w:cs="Arial"/>
          <w:b/>
          <w:bCs/>
        </w:rPr>
      </w:pPr>
    </w:p>
    <w:p w14:paraId="11D392AD" w14:textId="77777777" w:rsidR="00F10258" w:rsidRDefault="00F10258" w:rsidP="00F10258">
      <w:pPr>
        <w:spacing w:line="360" w:lineRule="auto"/>
        <w:rPr>
          <w:rFonts w:ascii="Arial" w:hAnsi="Arial" w:cs="Arial"/>
          <w:b/>
          <w:bCs/>
        </w:rPr>
      </w:pPr>
    </w:p>
    <w:p w14:paraId="559D8EBE" w14:textId="77777777" w:rsidR="00F10258" w:rsidRDefault="00F10258" w:rsidP="00F10258">
      <w:pPr>
        <w:spacing w:line="360" w:lineRule="auto"/>
        <w:rPr>
          <w:rFonts w:ascii="Arial" w:hAnsi="Arial" w:cs="Arial"/>
          <w:b/>
          <w:bCs/>
        </w:rPr>
      </w:pPr>
    </w:p>
    <w:p w14:paraId="1AAA5825" w14:textId="77777777" w:rsidR="00F10258" w:rsidRDefault="00F10258" w:rsidP="00F10258">
      <w:pPr>
        <w:spacing w:line="360" w:lineRule="auto"/>
        <w:rPr>
          <w:rFonts w:ascii="Arial" w:hAnsi="Arial" w:cs="Arial"/>
          <w:b/>
          <w:bCs/>
        </w:rPr>
      </w:pPr>
    </w:p>
    <w:p w14:paraId="03F781CD" w14:textId="77777777" w:rsidR="00F10258" w:rsidRDefault="00F10258" w:rsidP="00F10258">
      <w:pPr>
        <w:spacing w:line="360" w:lineRule="auto"/>
        <w:rPr>
          <w:rFonts w:ascii="Arial" w:hAnsi="Arial" w:cs="Arial"/>
          <w:b/>
          <w:bCs/>
        </w:rPr>
      </w:pPr>
    </w:p>
    <w:p w14:paraId="02B52097" w14:textId="77777777" w:rsidR="00F10258" w:rsidRDefault="00F10258" w:rsidP="00F10258">
      <w:pPr>
        <w:spacing w:line="360" w:lineRule="auto"/>
        <w:rPr>
          <w:rFonts w:ascii="Arial" w:hAnsi="Arial" w:cs="Arial"/>
          <w:b/>
          <w:bCs/>
        </w:rPr>
      </w:pPr>
    </w:p>
    <w:p w14:paraId="6F5CA59E" w14:textId="77777777" w:rsidR="00F10258" w:rsidRDefault="00F10258" w:rsidP="00F10258">
      <w:pPr>
        <w:spacing w:line="360" w:lineRule="auto"/>
        <w:rPr>
          <w:rFonts w:ascii="Arial" w:hAnsi="Arial" w:cs="Arial"/>
          <w:b/>
          <w:bCs/>
        </w:rPr>
      </w:pPr>
    </w:p>
    <w:p w14:paraId="13D25D62" w14:textId="504A98C1" w:rsidR="00F10258" w:rsidRDefault="00452F1F" w:rsidP="00F10258">
      <w:pPr>
        <w:spacing w:line="360" w:lineRule="auto"/>
        <w:rPr>
          <w:rFonts w:ascii="Arial" w:hAnsi="Arial" w:cs="Arial"/>
          <w:b/>
          <w:bCs/>
        </w:rPr>
      </w:pPr>
      <w:r w:rsidRPr="00F10258">
        <w:rPr>
          <w:rFonts w:ascii="Arial" w:hAnsi="Arial" w:cs="Arial"/>
          <w:b/>
          <w:bCs/>
        </w:rPr>
        <w:lastRenderedPageBreak/>
        <w:t>A Scoping Review of Social Media Use and Its Impact on Adolescent Mental Health</w:t>
      </w:r>
    </w:p>
    <w:p w14:paraId="34F76230" w14:textId="77777777" w:rsidR="00F10258" w:rsidRPr="00F10258" w:rsidRDefault="00F10258" w:rsidP="00F10258">
      <w:pPr>
        <w:spacing w:line="360" w:lineRule="auto"/>
        <w:rPr>
          <w:rFonts w:ascii="Arial" w:hAnsi="Arial" w:cs="Arial"/>
          <w:b/>
          <w:bCs/>
        </w:rPr>
      </w:pPr>
    </w:p>
    <w:p w14:paraId="7E4A95DF" w14:textId="495449A8" w:rsidR="00452F1F" w:rsidRPr="00F10258" w:rsidRDefault="00452F1F" w:rsidP="00F10258">
      <w:pPr>
        <w:spacing w:line="360" w:lineRule="auto"/>
        <w:rPr>
          <w:rFonts w:ascii="Arial" w:hAnsi="Arial" w:cs="Arial"/>
          <w:b/>
          <w:bCs/>
        </w:rPr>
      </w:pPr>
      <w:r w:rsidRPr="00F10258">
        <w:rPr>
          <w:rFonts w:ascii="Arial" w:hAnsi="Arial" w:cs="Arial"/>
          <w:b/>
          <w:bCs/>
        </w:rPr>
        <w:t>Background and Rationale</w:t>
      </w:r>
    </w:p>
    <w:p w14:paraId="0E647DAE" w14:textId="77777777" w:rsidR="00452F1F" w:rsidRPr="00F10258" w:rsidRDefault="00452F1F" w:rsidP="00F10258">
      <w:pPr>
        <w:spacing w:line="360" w:lineRule="auto"/>
        <w:rPr>
          <w:rFonts w:ascii="Arial" w:hAnsi="Arial" w:cs="Arial"/>
        </w:rPr>
      </w:pPr>
      <w:r w:rsidRPr="00F10258">
        <w:rPr>
          <w:rFonts w:ascii="Arial" w:hAnsi="Arial" w:cs="Arial"/>
        </w:rPr>
        <w:t>Mental health is an emerging concern in the public health agenda among adolescents, and the role of social media in conditioning emotive health is becoming an issue of concern. Research indicates that a long-term or unmoderated use of social media can lead to anxiety, depression, and low self-esteem, though some studies have indicated that social media use may have a beneficial effect on individuals by providing peer support and social cohesion. Such a variety of results implies that clear patterns cannot be laid down, and a scoping review is necessary to present an organi</w:t>
      </w:r>
      <w:r w:rsidR="00026913" w:rsidRPr="00F10258">
        <w:rPr>
          <w:rFonts w:ascii="Arial" w:hAnsi="Arial" w:cs="Arial"/>
        </w:rPr>
        <w:t>s</w:t>
      </w:r>
      <w:r w:rsidRPr="00F10258">
        <w:rPr>
          <w:rFonts w:ascii="Arial" w:hAnsi="Arial" w:cs="Arial"/>
        </w:rPr>
        <w:t>ed picture of all the evidence (Arksey and O’Malley, 2005).</w:t>
      </w:r>
    </w:p>
    <w:p w14:paraId="403644D1" w14:textId="77777777" w:rsidR="00452F1F" w:rsidRPr="00F10258" w:rsidRDefault="00452F1F" w:rsidP="00F10258">
      <w:pPr>
        <w:spacing w:line="360" w:lineRule="auto"/>
        <w:rPr>
          <w:rFonts w:ascii="Arial" w:hAnsi="Arial" w:cs="Arial"/>
        </w:rPr>
      </w:pPr>
      <w:r w:rsidRPr="00F10258">
        <w:rPr>
          <w:rFonts w:ascii="Arial" w:hAnsi="Arial" w:cs="Arial"/>
        </w:rPr>
        <w:t>Teenagers are especially susceptible being in their identity crisis and phase of sociali</w:t>
      </w:r>
      <w:r w:rsidR="00D213ED" w:rsidRPr="00F10258">
        <w:rPr>
          <w:rFonts w:ascii="Arial" w:hAnsi="Arial" w:cs="Arial"/>
        </w:rPr>
        <w:t>s</w:t>
      </w:r>
      <w:r w:rsidRPr="00F10258">
        <w:rPr>
          <w:rFonts w:ascii="Arial" w:hAnsi="Arial" w:cs="Arial"/>
        </w:rPr>
        <w:t>ation. Both risks and benefits should be taken into account to provide the information required to inform education, policy, and health care interventions (Aveyard, 2014).</w:t>
      </w:r>
    </w:p>
    <w:p w14:paraId="7CFAE023" w14:textId="77777777" w:rsidR="00452F1F" w:rsidRPr="00F10258" w:rsidRDefault="00452F1F" w:rsidP="00F10258">
      <w:pPr>
        <w:spacing w:line="360" w:lineRule="auto"/>
        <w:rPr>
          <w:rFonts w:ascii="Arial" w:hAnsi="Arial" w:cs="Arial"/>
          <w:b/>
          <w:bCs/>
        </w:rPr>
      </w:pPr>
      <w:r w:rsidRPr="00F10258">
        <w:rPr>
          <w:rFonts w:ascii="Arial" w:hAnsi="Arial" w:cs="Arial"/>
          <w:b/>
          <w:bCs/>
        </w:rPr>
        <w:t>Research Aim and Objectives</w:t>
      </w:r>
    </w:p>
    <w:p w14:paraId="3F75933B" w14:textId="77777777" w:rsidR="00452F1F" w:rsidRPr="00F10258" w:rsidRDefault="00452F1F" w:rsidP="00F10258">
      <w:pPr>
        <w:spacing w:line="360" w:lineRule="auto"/>
        <w:rPr>
          <w:rFonts w:ascii="Arial" w:hAnsi="Arial" w:cs="Arial"/>
        </w:rPr>
      </w:pPr>
      <w:r w:rsidRPr="00F10258">
        <w:rPr>
          <w:rFonts w:ascii="Arial" w:hAnsi="Arial" w:cs="Arial"/>
        </w:rPr>
        <w:t>This review will attempt to chart the existing studies of the impact of social media on the mental health of teenagers. This will:</w:t>
      </w:r>
    </w:p>
    <w:p w14:paraId="1C9E034C" w14:textId="77777777" w:rsidR="00452F1F" w:rsidRPr="00F10258" w:rsidRDefault="00452F1F" w:rsidP="00F10258">
      <w:pPr>
        <w:spacing w:line="360" w:lineRule="auto"/>
        <w:rPr>
          <w:rFonts w:ascii="Arial" w:hAnsi="Arial" w:cs="Arial"/>
        </w:rPr>
      </w:pPr>
      <w:r w:rsidRPr="00F10258">
        <w:rPr>
          <w:rFonts w:ascii="Arial" w:hAnsi="Arial" w:cs="Arial"/>
        </w:rPr>
        <w:t>1. Determine psychological and social impacts of using social media by adolescents (Aveyard, 2014).</w:t>
      </w:r>
    </w:p>
    <w:p w14:paraId="74F12B4F" w14:textId="77777777" w:rsidR="00452F1F" w:rsidRPr="00F10258" w:rsidRDefault="00452F1F" w:rsidP="00F10258">
      <w:pPr>
        <w:spacing w:line="360" w:lineRule="auto"/>
        <w:rPr>
          <w:rFonts w:ascii="Arial" w:hAnsi="Arial" w:cs="Arial"/>
        </w:rPr>
      </w:pPr>
      <w:r w:rsidRPr="00F10258">
        <w:rPr>
          <w:rFonts w:ascii="Arial" w:hAnsi="Arial" w:cs="Arial"/>
        </w:rPr>
        <w:t>2. Review interventions and coping mechanisms that have been suggested to reduce the adverse effects (Arksey and O’Malley, 2005).</w:t>
      </w:r>
    </w:p>
    <w:p w14:paraId="63177873" w14:textId="77777777" w:rsidR="00452F1F" w:rsidRPr="00F10258" w:rsidRDefault="00452F1F" w:rsidP="00F10258">
      <w:pPr>
        <w:spacing w:line="360" w:lineRule="auto"/>
        <w:rPr>
          <w:rFonts w:ascii="Arial" w:hAnsi="Arial" w:cs="Arial"/>
        </w:rPr>
      </w:pPr>
      <w:r w:rsidRPr="00F10258">
        <w:rPr>
          <w:rFonts w:ascii="Arial" w:hAnsi="Arial" w:cs="Arial"/>
        </w:rPr>
        <w:t>3. Identify evidence gaps and give implications to education, healthcare, and to policy (Saunders</w:t>
      </w:r>
      <w:r w:rsidR="00026913" w:rsidRPr="00F10258">
        <w:rPr>
          <w:rFonts w:ascii="Arial" w:hAnsi="Arial" w:cs="Arial"/>
        </w:rPr>
        <w:t xml:space="preserve"> et al., </w:t>
      </w:r>
      <w:r w:rsidRPr="00F10258">
        <w:rPr>
          <w:rFonts w:ascii="Arial" w:hAnsi="Arial" w:cs="Arial"/>
        </w:rPr>
        <w:t>2019).</w:t>
      </w:r>
    </w:p>
    <w:p w14:paraId="1674AC45" w14:textId="77777777" w:rsidR="00452F1F" w:rsidRPr="00F10258" w:rsidRDefault="00452F1F" w:rsidP="00F10258">
      <w:pPr>
        <w:spacing w:line="360" w:lineRule="auto"/>
        <w:rPr>
          <w:rFonts w:ascii="Arial" w:hAnsi="Arial" w:cs="Arial"/>
          <w:b/>
          <w:bCs/>
        </w:rPr>
      </w:pPr>
      <w:r w:rsidRPr="00F10258">
        <w:rPr>
          <w:rFonts w:ascii="Arial" w:hAnsi="Arial" w:cs="Arial"/>
          <w:b/>
          <w:bCs/>
        </w:rPr>
        <w:t>Methodology</w:t>
      </w:r>
    </w:p>
    <w:p w14:paraId="15019A67" w14:textId="77777777" w:rsidR="00452F1F" w:rsidRPr="00F10258" w:rsidRDefault="00452F1F" w:rsidP="00F10258">
      <w:pPr>
        <w:spacing w:line="360" w:lineRule="auto"/>
        <w:rPr>
          <w:rFonts w:ascii="Arial" w:hAnsi="Arial" w:cs="Arial"/>
          <w:b/>
          <w:bCs/>
        </w:rPr>
      </w:pPr>
      <w:r w:rsidRPr="00F10258">
        <w:rPr>
          <w:rFonts w:ascii="Arial" w:hAnsi="Arial" w:cs="Arial"/>
          <w:b/>
          <w:bCs/>
        </w:rPr>
        <w:t>Scoping Review Framework</w:t>
      </w:r>
    </w:p>
    <w:p w14:paraId="798D11E5" w14:textId="77777777" w:rsidR="00452F1F" w:rsidRPr="00F10258" w:rsidRDefault="00452F1F" w:rsidP="00F10258">
      <w:pPr>
        <w:spacing w:line="360" w:lineRule="auto"/>
        <w:rPr>
          <w:rFonts w:ascii="Arial" w:hAnsi="Arial" w:cs="Arial"/>
        </w:rPr>
      </w:pPr>
      <w:r w:rsidRPr="00F10258">
        <w:rPr>
          <w:rFonts w:ascii="Arial" w:hAnsi="Arial" w:cs="Arial"/>
        </w:rPr>
        <w:t xml:space="preserve">To conduct the review, this paper will use the five-stage model of Arksey and O’Malley (2005) by identifying the research question, identifying pertinent literature, selecting the study, charting, and collating and reporting the findings. Such a strategy is appropriate when the matter of interest is broad, </w:t>
      </w:r>
      <w:r w:rsidR="00026913" w:rsidRPr="00F10258">
        <w:rPr>
          <w:rFonts w:ascii="Arial" w:hAnsi="Arial" w:cs="Arial"/>
        </w:rPr>
        <w:t>complex</w:t>
      </w:r>
      <w:r w:rsidRPr="00F10258">
        <w:rPr>
          <w:rFonts w:ascii="Arial" w:hAnsi="Arial" w:cs="Arial"/>
        </w:rPr>
        <w:t>, and changing like social media and mental health.</w:t>
      </w:r>
    </w:p>
    <w:p w14:paraId="33F46C0A" w14:textId="77777777" w:rsidR="00452F1F" w:rsidRPr="00F10258" w:rsidRDefault="00452F1F" w:rsidP="00F10258">
      <w:pPr>
        <w:spacing w:line="360" w:lineRule="auto"/>
        <w:rPr>
          <w:rFonts w:ascii="Arial" w:hAnsi="Arial" w:cs="Arial"/>
          <w:b/>
          <w:bCs/>
        </w:rPr>
      </w:pPr>
      <w:r w:rsidRPr="00F10258">
        <w:rPr>
          <w:rFonts w:ascii="Arial" w:hAnsi="Arial" w:cs="Arial"/>
          <w:b/>
          <w:bCs/>
        </w:rPr>
        <w:t>Research Question</w:t>
      </w:r>
    </w:p>
    <w:p w14:paraId="42E17A33" w14:textId="77777777" w:rsidR="00452F1F" w:rsidRPr="00F10258" w:rsidRDefault="00452F1F" w:rsidP="00F10258">
      <w:pPr>
        <w:spacing w:line="360" w:lineRule="auto"/>
        <w:rPr>
          <w:rFonts w:ascii="Arial" w:hAnsi="Arial" w:cs="Arial"/>
        </w:rPr>
      </w:pPr>
      <w:r w:rsidRPr="00F10258">
        <w:rPr>
          <w:rFonts w:ascii="Arial" w:hAnsi="Arial" w:cs="Arial"/>
        </w:rPr>
        <w:lastRenderedPageBreak/>
        <w:t>How has the use of social media been reported to impact adolescent mental health and what are current literature approaches to these effects?</w:t>
      </w:r>
    </w:p>
    <w:p w14:paraId="5F19C3B4" w14:textId="77777777" w:rsidR="00452F1F" w:rsidRPr="00F10258" w:rsidRDefault="00452F1F" w:rsidP="00F10258">
      <w:pPr>
        <w:spacing w:line="360" w:lineRule="auto"/>
        <w:rPr>
          <w:rFonts w:ascii="Arial" w:hAnsi="Arial" w:cs="Arial"/>
          <w:b/>
          <w:bCs/>
        </w:rPr>
      </w:pPr>
      <w:r w:rsidRPr="00F10258">
        <w:rPr>
          <w:rFonts w:ascii="Arial" w:hAnsi="Arial" w:cs="Arial"/>
          <w:b/>
          <w:bCs/>
        </w:rPr>
        <w:t>Inclusion and Exclusion Criteria.</w:t>
      </w:r>
    </w:p>
    <w:p w14:paraId="7A75ADAC" w14:textId="77777777" w:rsidR="00452F1F" w:rsidRPr="00F10258" w:rsidRDefault="00452F1F" w:rsidP="00F10258">
      <w:pPr>
        <w:spacing w:line="360" w:lineRule="auto"/>
        <w:rPr>
          <w:rFonts w:ascii="Arial" w:hAnsi="Arial" w:cs="Arial"/>
          <w:b/>
          <w:bCs/>
        </w:rPr>
      </w:pPr>
      <w:r w:rsidRPr="00F10258">
        <w:rPr>
          <w:rFonts w:ascii="Arial" w:hAnsi="Arial" w:cs="Arial"/>
          <w:b/>
          <w:bCs/>
        </w:rPr>
        <w:t>Inclusion criteria</w:t>
      </w:r>
    </w:p>
    <w:p w14:paraId="0F94A529" w14:textId="77777777" w:rsidR="00452F1F" w:rsidRPr="00F10258" w:rsidRDefault="00452F1F" w:rsidP="00F10258">
      <w:pPr>
        <w:spacing w:line="360" w:lineRule="auto"/>
        <w:rPr>
          <w:rFonts w:ascii="Arial" w:hAnsi="Arial" w:cs="Arial"/>
        </w:rPr>
      </w:pPr>
    </w:p>
    <w:p w14:paraId="5490CB2B" w14:textId="77777777" w:rsidR="00452F1F" w:rsidRPr="00F10258" w:rsidRDefault="00452F1F" w:rsidP="00F10258">
      <w:pPr>
        <w:spacing w:line="360" w:lineRule="auto"/>
        <w:rPr>
          <w:rFonts w:ascii="Arial" w:hAnsi="Arial" w:cs="Arial"/>
        </w:rPr>
      </w:pPr>
      <w:r w:rsidRPr="00F10258">
        <w:rPr>
          <w:rFonts w:ascii="Arial" w:hAnsi="Arial" w:cs="Arial"/>
        </w:rPr>
        <w:t>• Peer-reviewed articles in English published</w:t>
      </w:r>
      <w:r w:rsidR="00026913" w:rsidRPr="00F10258">
        <w:rPr>
          <w:rFonts w:ascii="Arial" w:hAnsi="Arial" w:cs="Arial"/>
        </w:rPr>
        <w:t xml:space="preserve"> </w:t>
      </w:r>
      <w:r w:rsidRPr="00F10258">
        <w:rPr>
          <w:rFonts w:ascii="Arial" w:hAnsi="Arial" w:cs="Arial"/>
        </w:rPr>
        <w:t>2025; a study involving adolescents (10</w:t>
      </w:r>
      <w:r w:rsidR="00026913" w:rsidRPr="00F10258">
        <w:rPr>
          <w:rFonts w:ascii="Arial" w:hAnsi="Arial" w:cs="Arial"/>
        </w:rPr>
        <w:t xml:space="preserve"> -</w:t>
      </w:r>
      <w:r w:rsidRPr="00F10258">
        <w:rPr>
          <w:rFonts w:ascii="Arial" w:hAnsi="Arial" w:cs="Arial"/>
        </w:rPr>
        <w:t>19 years old); a study evaluating psychological, behavioural, or social consequences associated with social media use.</w:t>
      </w:r>
    </w:p>
    <w:p w14:paraId="51CF1014" w14:textId="77777777" w:rsidR="00452F1F" w:rsidRPr="00F10258" w:rsidRDefault="00452F1F" w:rsidP="00F10258">
      <w:pPr>
        <w:spacing w:line="360" w:lineRule="auto"/>
        <w:rPr>
          <w:rFonts w:ascii="Arial" w:hAnsi="Arial" w:cs="Arial"/>
        </w:rPr>
      </w:pPr>
      <w:r w:rsidRPr="00F10258">
        <w:rPr>
          <w:rFonts w:ascii="Arial" w:hAnsi="Arial" w:cs="Arial"/>
          <w:b/>
          <w:bCs/>
        </w:rPr>
        <w:t>Exclusion Criteria</w:t>
      </w:r>
      <w:r w:rsidRPr="00F10258">
        <w:rPr>
          <w:rFonts w:ascii="Arial" w:hAnsi="Arial" w:cs="Arial"/>
        </w:rPr>
        <w:t xml:space="preserve">: Articles published before 10 years old or adults only; articles that are not reviewed by </w:t>
      </w:r>
      <w:proofErr w:type="spellStart"/>
      <w:r w:rsidRPr="00F10258">
        <w:rPr>
          <w:rFonts w:ascii="Arial" w:hAnsi="Arial" w:cs="Arial"/>
        </w:rPr>
        <w:t>peer</w:t>
      </w:r>
      <w:r w:rsidR="00026913" w:rsidRPr="00F10258">
        <w:rPr>
          <w:rFonts w:ascii="Arial" w:hAnsi="Arial" w:cs="Arial"/>
        </w:rPr>
        <w:t>,</w:t>
      </w:r>
      <w:r w:rsidRPr="00F10258">
        <w:rPr>
          <w:rFonts w:ascii="Arial" w:hAnsi="Arial" w:cs="Arial"/>
        </w:rPr>
        <w:t>articles</w:t>
      </w:r>
      <w:proofErr w:type="spellEnd"/>
      <w:r w:rsidRPr="00F10258">
        <w:rPr>
          <w:rFonts w:ascii="Arial" w:hAnsi="Arial" w:cs="Arial"/>
        </w:rPr>
        <w:t xml:space="preserve"> that are not written in English (Aveyard, 2014).</w:t>
      </w:r>
    </w:p>
    <w:p w14:paraId="0FA8B8D8" w14:textId="77777777" w:rsidR="00452F1F" w:rsidRPr="00F10258" w:rsidRDefault="00452F1F" w:rsidP="00F10258">
      <w:pPr>
        <w:spacing w:line="360" w:lineRule="auto"/>
        <w:rPr>
          <w:rFonts w:ascii="Arial" w:hAnsi="Arial" w:cs="Arial"/>
        </w:rPr>
      </w:pPr>
      <w:r w:rsidRPr="00F10258">
        <w:rPr>
          <w:rFonts w:ascii="Arial" w:hAnsi="Arial" w:cs="Arial"/>
          <w:b/>
          <w:bCs/>
        </w:rPr>
        <w:t>Data Analysis and Collection</w:t>
      </w:r>
      <w:r w:rsidRPr="00F10258">
        <w:rPr>
          <w:rFonts w:ascii="Arial" w:hAnsi="Arial" w:cs="Arial"/>
        </w:rPr>
        <w:t>.</w:t>
      </w:r>
    </w:p>
    <w:p w14:paraId="56C7E752" w14:textId="77777777" w:rsidR="00452F1F" w:rsidRPr="00F10258" w:rsidRDefault="00452F1F" w:rsidP="00F10258">
      <w:pPr>
        <w:spacing w:line="360" w:lineRule="auto"/>
        <w:rPr>
          <w:rFonts w:ascii="Arial" w:hAnsi="Arial" w:cs="Arial"/>
        </w:rPr>
      </w:pPr>
      <w:r w:rsidRPr="00F10258">
        <w:rPr>
          <w:rFonts w:ascii="Arial" w:hAnsi="Arial" w:cs="Arial"/>
        </w:rPr>
        <w:t xml:space="preserve">• </w:t>
      </w:r>
      <w:r w:rsidRPr="00F10258">
        <w:rPr>
          <w:rFonts w:ascii="Arial" w:hAnsi="Arial" w:cs="Arial"/>
          <w:b/>
          <w:bCs/>
        </w:rPr>
        <w:t>Search Strategy:</w:t>
      </w:r>
      <w:r w:rsidRPr="00F10258">
        <w:rPr>
          <w:rFonts w:ascii="Arial" w:hAnsi="Arial" w:cs="Arial"/>
        </w:rPr>
        <w:t xml:space="preserve"> PubMed, CINAHL, PsycINFO, and Scopus will be searched systematically and using keywords such as social media, adolescents, mental health, anxiety, and depression (Saunders</w:t>
      </w:r>
      <w:r w:rsidR="00026913" w:rsidRPr="00F10258">
        <w:rPr>
          <w:rFonts w:ascii="Arial" w:hAnsi="Arial" w:cs="Arial"/>
        </w:rPr>
        <w:t xml:space="preserve"> et al.,</w:t>
      </w:r>
      <w:r w:rsidRPr="00F10258">
        <w:rPr>
          <w:rFonts w:ascii="Arial" w:hAnsi="Arial" w:cs="Arial"/>
        </w:rPr>
        <w:t xml:space="preserve"> 2019).</w:t>
      </w:r>
    </w:p>
    <w:p w14:paraId="4E021F1D" w14:textId="77777777" w:rsidR="00452F1F" w:rsidRPr="00F10258" w:rsidRDefault="00452F1F" w:rsidP="00F10258">
      <w:pPr>
        <w:spacing w:line="360" w:lineRule="auto"/>
        <w:rPr>
          <w:rFonts w:ascii="Arial" w:hAnsi="Arial" w:cs="Arial"/>
        </w:rPr>
      </w:pPr>
      <w:r w:rsidRPr="00F10258">
        <w:rPr>
          <w:rFonts w:ascii="Arial" w:hAnsi="Arial" w:cs="Arial"/>
        </w:rPr>
        <w:t xml:space="preserve">• </w:t>
      </w:r>
      <w:r w:rsidRPr="00F10258">
        <w:rPr>
          <w:rFonts w:ascii="Arial" w:hAnsi="Arial" w:cs="Arial"/>
          <w:b/>
          <w:bCs/>
        </w:rPr>
        <w:t>Analysis:</w:t>
      </w:r>
      <w:r w:rsidRPr="00F10258">
        <w:rPr>
          <w:rFonts w:ascii="Arial" w:hAnsi="Arial" w:cs="Arial"/>
        </w:rPr>
        <w:t xml:space="preserve"> The simplified thematic analysis by Aveyard (2014) will be applied to cluster the results into different themes that include the psychological effects, social effects, and coping strategies.</w:t>
      </w:r>
    </w:p>
    <w:p w14:paraId="42706BB5" w14:textId="77777777" w:rsidR="00452F1F" w:rsidRPr="00F10258" w:rsidRDefault="00452F1F" w:rsidP="00F10258">
      <w:pPr>
        <w:spacing w:line="360" w:lineRule="auto"/>
        <w:rPr>
          <w:rFonts w:ascii="Arial" w:hAnsi="Arial" w:cs="Arial"/>
          <w:b/>
          <w:bCs/>
        </w:rPr>
      </w:pPr>
      <w:r w:rsidRPr="00F10258">
        <w:rPr>
          <w:rFonts w:ascii="Arial" w:hAnsi="Arial" w:cs="Arial"/>
          <w:b/>
          <w:bCs/>
        </w:rPr>
        <w:t>Expected Outcomes</w:t>
      </w:r>
    </w:p>
    <w:p w14:paraId="6DE0E63A" w14:textId="77777777" w:rsidR="00452F1F" w:rsidRPr="00F10258" w:rsidRDefault="00452F1F" w:rsidP="00F10258">
      <w:pPr>
        <w:spacing w:line="360" w:lineRule="auto"/>
        <w:rPr>
          <w:rFonts w:ascii="Arial" w:hAnsi="Arial" w:cs="Arial"/>
        </w:rPr>
      </w:pPr>
      <w:r w:rsidRPr="00F10258">
        <w:rPr>
          <w:rFonts w:ascii="Arial" w:hAnsi="Arial" w:cs="Arial"/>
        </w:rPr>
        <w:t>It will include a thematic map of the existing evidence on social media and adolescent mental health in the review. It will determine common risks, advantages, and interventions, as well as exposing the research gaps that should be filled in to inform the policy, education, and healthcare practice (Aveyard, 2014).</w:t>
      </w:r>
    </w:p>
    <w:p w14:paraId="67ED395A" w14:textId="77777777" w:rsidR="00452F1F" w:rsidRPr="00F10258" w:rsidRDefault="00452F1F" w:rsidP="00F10258">
      <w:pPr>
        <w:spacing w:line="360" w:lineRule="auto"/>
        <w:rPr>
          <w:rFonts w:ascii="Arial" w:hAnsi="Arial" w:cs="Arial"/>
          <w:b/>
          <w:bCs/>
        </w:rPr>
      </w:pPr>
      <w:r w:rsidRPr="00F10258">
        <w:rPr>
          <w:rFonts w:ascii="Arial" w:hAnsi="Arial" w:cs="Arial"/>
          <w:b/>
          <w:bCs/>
        </w:rPr>
        <w:t>Ethical Considerations</w:t>
      </w:r>
    </w:p>
    <w:p w14:paraId="12BE1C52" w14:textId="77777777" w:rsidR="00452F1F" w:rsidRPr="00F10258" w:rsidRDefault="00452F1F" w:rsidP="00F10258">
      <w:pPr>
        <w:spacing w:line="360" w:lineRule="auto"/>
        <w:rPr>
          <w:rFonts w:ascii="Arial" w:hAnsi="Arial" w:cs="Arial"/>
        </w:rPr>
      </w:pPr>
      <w:r w:rsidRPr="00F10258">
        <w:rPr>
          <w:rFonts w:ascii="Arial" w:hAnsi="Arial" w:cs="Arial"/>
        </w:rPr>
        <w:t>Since this review will be based on secondary sources only, no direct participation of the participants will be involved. To ensure ethical practice, proper referencing, preventing the plagiarism, and being transparent in presenting findings will be fulfilled (Saunders</w:t>
      </w:r>
      <w:r w:rsidR="00026913" w:rsidRPr="00F10258">
        <w:rPr>
          <w:rFonts w:ascii="Arial" w:hAnsi="Arial" w:cs="Arial"/>
        </w:rPr>
        <w:t xml:space="preserve"> et al., </w:t>
      </w:r>
      <w:r w:rsidRPr="00F10258">
        <w:rPr>
          <w:rFonts w:ascii="Arial" w:hAnsi="Arial" w:cs="Arial"/>
        </w:rPr>
        <w:t>2019). The research will adhere to UWTSD Research Ethics and integrity Code of Practice.</w:t>
      </w:r>
    </w:p>
    <w:p w14:paraId="22513B79" w14:textId="77777777" w:rsidR="00452F1F" w:rsidRPr="00F10258" w:rsidRDefault="00452F1F" w:rsidP="00F10258">
      <w:pPr>
        <w:spacing w:line="360" w:lineRule="auto"/>
        <w:rPr>
          <w:rFonts w:ascii="Arial" w:hAnsi="Arial" w:cs="Arial"/>
          <w:b/>
          <w:bCs/>
        </w:rPr>
      </w:pPr>
      <w:r w:rsidRPr="00F10258">
        <w:rPr>
          <w:rFonts w:ascii="Arial" w:hAnsi="Arial" w:cs="Arial"/>
          <w:b/>
          <w:bCs/>
        </w:rPr>
        <w:t>References</w:t>
      </w:r>
    </w:p>
    <w:p w14:paraId="216367F3" w14:textId="77777777" w:rsidR="00452F1F" w:rsidRPr="00F10258" w:rsidRDefault="00452F1F" w:rsidP="00F10258">
      <w:pPr>
        <w:numPr>
          <w:ilvl w:val="0"/>
          <w:numId w:val="4"/>
        </w:numPr>
        <w:spacing w:line="360" w:lineRule="auto"/>
        <w:rPr>
          <w:rFonts w:ascii="Arial" w:hAnsi="Arial" w:cs="Arial"/>
        </w:rPr>
      </w:pPr>
      <w:r w:rsidRPr="00F10258">
        <w:rPr>
          <w:rFonts w:ascii="Arial" w:hAnsi="Arial" w:cs="Arial"/>
        </w:rPr>
        <w:t xml:space="preserve">Arksey, H. and O’Malley, L., 2005. Scoping studies: towards a methodological framework. </w:t>
      </w:r>
      <w:r w:rsidRPr="00F10258">
        <w:rPr>
          <w:rFonts w:ascii="Arial" w:hAnsi="Arial" w:cs="Arial"/>
          <w:i/>
          <w:iCs/>
        </w:rPr>
        <w:t>International Journal of Social Research Methodology</w:t>
      </w:r>
      <w:r w:rsidRPr="00F10258">
        <w:rPr>
          <w:rFonts w:ascii="Arial" w:hAnsi="Arial" w:cs="Arial"/>
        </w:rPr>
        <w:t>, 8(1), pp.19–32.</w:t>
      </w:r>
    </w:p>
    <w:p w14:paraId="7D97AAB1" w14:textId="77777777" w:rsidR="00452F1F" w:rsidRPr="00F10258" w:rsidRDefault="00452F1F" w:rsidP="00F10258">
      <w:pPr>
        <w:numPr>
          <w:ilvl w:val="0"/>
          <w:numId w:val="4"/>
        </w:numPr>
        <w:spacing w:line="360" w:lineRule="auto"/>
        <w:rPr>
          <w:rFonts w:ascii="Arial" w:hAnsi="Arial" w:cs="Arial"/>
        </w:rPr>
      </w:pPr>
      <w:r w:rsidRPr="00F10258">
        <w:rPr>
          <w:rFonts w:ascii="Arial" w:hAnsi="Arial" w:cs="Arial"/>
        </w:rPr>
        <w:lastRenderedPageBreak/>
        <w:t xml:space="preserve">Aveyard, H., 2014. </w:t>
      </w:r>
      <w:r w:rsidRPr="00F10258">
        <w:rPr>
          <w:rFonts w:ascii="Arial" w:hAnsi="Arial" w:cs="Arial"/>
          <w:i/>
          <w:iCs/>
        </w:rPr>
        <w:t>Doing a Literature Review in Health and Social Care: A Practical Guide</w:t>
      </w:r>
      <w:r w:rsidRPr="00F10258">
        <w:rPr>
          <w:rFonts w:ascii="Arial" w:hAnsi="Arial" w:cs="Arial"/>
        </w:rPr>
        <w:t>. 3rd ed. Open University Press.</w:t>
      </w:r>
    </w:p>
    <w:p w14:paraId="3E7C4B33" w14:textId="77777777" w:rsidR="00452F1F" w:rsidRPr="00F10258" w:rsidRDefault="00452F1F" w:rsidP="00F10258">
      <w:pPr>
        <w:numPr>
          <w:ilvl w:val="0"/>
          <w:numId w:val="4"/>
        </w:numPr>
        <w:spacing w:line="360" w:lineRule="auto"/>
        <w:rPr>
          <w:rFonts w:ascii="Arial" w:hAnsi="Arial" w:cs="Arial"/>
        </w:rPr>
      </w:pPr>
      <w:r w:rsidRPr="00F10258">
        <w:rPr>
          <w:rFonts w:ascii="Arial" w:hAnsi="Arial" w:cs="Arial"/>
        </w:rPr>
        <w:t xml:space="preserve">Saunders, M., Lewis, P. and Thornhill, A., 2019. </w:t>
      </w:r>
      <w:r w:rsidRPr="00F10258">
        <w:rPr>
          <w:rFonts w:ascii="Arial" w:hAnsi="Arial" w:cs="Arial"/>
          <w:i/>
          <w:iCs/>
        </w:rPr>
        <w:t>Research Methods for Business Students</w:t>
      </w:r>
      <w:r w:rsidRPr="00F10258">
        <w:rPr>
          <w:rFonts w:ascii="Arial" w:hAnsi="Arial" w:cs="Arial"/>
        </w:rPr>
        <w:t>. 8th ed. Pearson.</w:t>
      </w:r>
    </w:p>
    <w:p w14:paraId="415DC9F4" w14:textId="77777777" w:rsidR="00B461A9" w:rsidRPr="00F10258" w:rsidRDefault="00B461A9" w:rsidP="00F10258">
      <w:pPr>
        <w:spacing w:line="360" w:lineRule="auto"/>
        <w:rPr>
          <w:rFonts w:ascii="Arial" w:hAnsi="Arial" w:cs="Arial"/>
        </w:rPr>
      </w:pPr>
    </w:p>
    <w:sectPr w:rsidR="00B461A9" w:rsidRPr="00F102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33934"/>
    <w:multiLevelType w:val="multilevel"/>
    <w:tmpl w:val="A150E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6CD7CE2"/>
    <w:multiLevelType w:val="multilevel"/>
    <w:tmpl w:val="7D000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7FA49D3"/>
    <w:multiLevelType w:val="multilevel"/>
    <w:tmpl w:val="B59A7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98F4453"/>
    <w:multiLevelType w:val="multilevel"/>
    <w:tmpl w:val="E27430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24654863">
    <w:abstractNumId w:val="3"/>
  </w:num>
  <w:num w:numId="2" w16cid:durableId="1403068651">
    <w:abstractNumId w:val="2"/>
  </w:num>
  <w:num w:numId="3" w16cid:durableId="534736057">
    <w:abstractNumId w:val="0"/>
  </w:num>
  <w:num w:numId="4" w16cid:durableId="2755240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F1F"/>
    <w:rsid w:val="00026913"/>
    <w:rsid w:val="003C04B8"/>
    <w:rsid w:val="00402861"/>
    <w:rsid w:val="00452F1F"/>
    <w:rsid w:val="00B461A9"/>
    <w:rsid w:val="00D213ED"/>
    <w:rsid w:val="00F10258"/>
    <w:rsid w:val="00F53E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5A106F"/>
  <w15:chartTrackingRefBased/>
  <w15:docId w15:val="{B839732C-4840-4D7A-A24F-C43A2A9AF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2F1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52F1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52F1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52F1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52F1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52F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2F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2F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2F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2F1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52F1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52F1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52F1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52F1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52F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2F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2F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2F1F"/>
    <w:rPr>
      <w:rFonts w:eastAsiaTheme="majorEastAsia" w:cstheme="majorBidi"/>
      <w:color w:val="272727" w:themeColor="text1" w:themeTint="D8"/>
    </w:rPr>
  </w:style>
  <w:style w:type="paragraph" w:styleId="Title">
    <w:name w:val="Title"/>
    <w:basedOn w:val="Normal"/>
    <w:next w:val="Normal"/>
    <w:link w:val="TitleChar"/>
    <w:uiPriority w:val="10"/>
    <w:qFormat/>
    <w:rsid w:val="00452F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2F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2F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2F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2F1F"/>
    <w:pPr>
      <w:spacing w:before="160"/>
      <w:jc w:val="center"/>
    </w:pPr>
    <w:rPr>
      <w:i/>
      <w:iCs/>
      <w:color w:val="404040" w:themeColor="text1" w:themeTint="BF"/>
    </w:rPr>
  </w:style>
  <w:style w:type="character" w:customStyle="1" w:styleId="QuoteChar">
    <w:name w:val="Quote Char"/>
    <w:basedOn w:val="DefaultParagraphFont"/>
    <w:link w:val="Quote"/>
    <w:uiPriority w:val="29"/>
    <w:rsid w:val="00452F1F"/>
    <w:rPr>
      <w:i/>
      <w:iCs/>
      <w:color w:val="404040" w:themeColor="text1" w:themeTint="BF"/>
    </w:rPr>
  </w:style>
  <w:style w:type="paragraph" w:styleId="ListParagraph">
    <w:name w:val="List Paragraph"/>
    <w:basedOn w:val="Normal"/>
    <w:uiPriority w:val="34"/>
    <w:qFormat/>
    <w:rsid w:val="00452F1F"/>
    <w:pPr>
      <w:ind w:left="720"/>
      <w:contextualSpacing/>
    </w:pPr>
  </w:style>
  <w:style w:type="character" w:styleId="IntenseEmphasis">
    <w:name w:val="Intense Emphasis"/>
    <w:basedOn w:val="DefaultParagraphFont"/>
    <w:uiPriority w:val="21"/>
    <w:qFormat/>
    <w:rsid w:val="00452F1F"/>
    <w:rPr>
      <w:i/>
      <w:iCs/>
      <w:color w:val="2F5496" w:themeColor="accent1" w:themeShade="BF"/>
    </w:rPr>
  </w:style>
  <w:style w:type="paragraph" w:styleId="IntenseQuote">
    <w:name w:val="Intense Quote"/>
    <w:basedOn w:val="Normal"/>
    <w:next w:val="Normal"/>
    <w:link w:val="IntenseQuoteChar"/>
    <w:uiPriority w:val="30"/>
    <w:qFormat/>
    <w:rsid w:val="00452F1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52F1F"/>
    <w:rPr>
      <w:i/>
      <w:iCs/>
      <w:color w:val="2F5496" w:themeColor="accent1" w:themeShade="BF"/>
    </w:rPr>
  </w:style>
  <w:style w:type="character" w:styleId="IntenseReference">
    <w:name w:val="Intense Reference"/>
    <w:basedOn w:val="DefaultParagraphFont"/>
    <w:uiPriority w:val="32"/>
    <w:qFormat/>
    <w:rsid w:val="00452F1F"/>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623</Words>
  <Characters>3556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shabana ali</cp:lastModifiedBy>
  <cp:revision>2</cp:revision>
  <dcterms:created xsi:type="dcterms:W3CDTF">2025-10-05T23:20:00Z</dcterms:created>
  <dcterms:modified xsi:type="dcterms:W3CDTF">2025-10-05T23:20:00Z</dcterms:modified>
</cp:coreProperties>
</file>