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5652A" w:rsidRDefault="00576626" w14:paraId="2407D3FC" w14:textId="77777777">
      <w:r>
        <w:rPr>
          <w:noProof/>
        </w:rPr>
        <w:drawing>
          <wp:inline distT="114300" distB="114300" distL="114300" distR="114300" wp14:anchorId="6F9A1AB4" wp14:editId="05FF6202">
            <wp:extent cx="1947863" cy="71365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947863" cy="713657"/>
                    </a:xfrm>
                    <a:prstGeom prst="rect">
                      <a:avLst/>
                    </a:prstGeom>
                    <a:ln/>
                  </pic:spPr>
                </pic:pic>
              </a:graphicData>
            </a:graphic>
          </wp:inline>
        </w:drawing>
      </w:r>
    </w:p>
    <w:p w:rsidR="0075652A" w:rsidRDefault="0075652A" w14:paraId="5B5C40A3" w14:textId="77777777"/>
    <w:p w:rsidR="00637733" w:rsidP="2D65A8D6" w:rsidRDefault="00637733" w14:paraId="7D28A219" w14:textId="1AADF0D3">
      <w:pPr>
        <w:jc w:val="left"/>
        <w:rPr>
          <w:b w:val="0"/>
          <w:bCs w:val="0"/>
          <w:sz w:val="28"/>
          <w:szCs w:val="28"/>
        </w:rPr>
      </w:pPr>
      <w:r w:rsidRPr="40D87705" w:rsidR="1F67161D">
        <w:rPr>
          <w:b w:val="0"/>
          <w:bCs w:val="0"/>
          <w:sz w:val="28"/>
          <w:szCs w:val="28"/>
        </w:rPr>
        <w:t>Studen</w:t>
      </w:r>
      <w:r w:rsidRPr="40D87705" w:rsidR="54ECF08B">
        <w:rPr>
          <w:b w:val="0"/>
          <w:bCs w:val="0"/>
          <w:sz w:val="28"/>
          <w:szCs w:val="28"/>
        </w:rPr>
        <w:t xml:space="preserve">t Name: </w:t>
      </w:r>
      <w:r w:rsidRPr="40D87705" w:rsidR="65FCF957">
        <w:rPr>
          <w:b w:val="0"/>
          <w:bCs w:val="0"/>
          <w:sz w:val="28"/>
          <w:szCs w:val="28"/>
        </w:rPr>
        <w:t xml:space="preserve">                   </w:t>
      </w:r>
      <w:r w:rsidRPr="40D87705" w:rsidR="49CC0295">
        <w:rPr>
          <w:b w:val="0"/>
          <w:bCs w:val="0"/>
          <w:sz w:val="28"/>
          <w:szCs w:val="28"/>
        </w:rPr>
        <w:t xml:space="preserve">   </w:t>
      </w:r>
      <w:r w:rsidRPr="40D87705" w:rsidR="65FCF957">
        <w:rPr>
          <w:b w:val="0"/>
          <w:bCs w:val="0"/>
          <w:sz w:val="28"/>
          <w:szCs w:val="28"/>
        </w:rPr>
        <w:t xml:space="preserve"> </w:t>
      </w:r>
      <w:r w:rsidRPr="40D87705" w:rsidR="54ECF08B">
        <w:rPr>
          <w:b w:val="0"/>
          <w:bCs w:val="0"/>
          <w:sz w:val="28"/>
          <w:szCs w:val="28"/>
        </w:rPr>
        <w:t>Mary</w:t>
      </w:r>
      <w:r w:rsidRPr="40D87705" w:rsidR="71B643B0">
        <w:rPr>
          <w:b w:val="0"/>
          <w:bCs w:val="0"/>
          <w:sz w:val="28"/>
          <w:szCs w:val="28"/>
        </w:rPr>
        <w:t xml:space="preserve"> Tetteh</w:t>
      </w:r>
    </w:p>
    <w:p w:rsidR="40D87705" w:rsidP="40D87705" w:rsidRDefault="40D87705" w14:paraId="103EA74B" w14:textId="1BEFB8B2">
      <w:pPr>
        <w:jc w:val="left"/>
        <w:rPr>
          <w:b w:val="0"/>
          <w:bCs w:val="0"/>
          <w:sz w:val="28"/>
          <w:szCs w:val="28"/>
        </w:rPr>
      </w:pPr>
    </w:p>
    <w:p w:rsidR="1A94C207" w:rsidP="2D65A8D6" w:rsidRDefault="1A94C207" w14:paraId="44DE47E5" w14:textId="1DD8BD43">
      <w:pPr>
        <w:jc w:val="left"/>
        <w:rPr>
          <w:b w:val="0"/>
          <w:bCs w:val="0"/>
          <w:sz w:val="28"/>
          <w:szCs w:val="28"/>
        </w:rPr>
      </w:pPr>
      <w:r w:rsidRPr="40D87705" w:rsidR="1A94C207">
        <w:rPr>
          <w:b w:val="0"/>
          <w:bCs w:val="0"/>
          <w:sz w:val="28"/>
          <w:szCs w:val="28"/>
        </w:rPr>
        <w:t>S</w:t>
      </w:r>
      <w:r w:rsidRPr="40D87705" w:rsidR="780C1BD1">
        <w:rPr>
          <w:b w:val="0"/>
          <w:bCs w:val="0"/>
          <w:sz w:val="28"/>
          <w:szCs w:val="28"/>
        </w:rPr>
        <w:t>tudent</w:t>
      </w:r>
      <w:r w:rsidRPr="40D87705" w:rsidR="48414EA3">
        <w:rPr>
          <w:b w:val="0"/>
          <w:bCs w:val="0"/>
          <w:sz w:val="28"/>
          <w:szCs w:val="28"/>
        </w:rPr>
        <w:t xml:space="preserve"> Number: </w:t>
      </w:r>
      <w:r w:rsidRPr="40D87705" w:rsidR="1460EBC4">
        <w:rPr>
          <w:b w:val="0"/>
          <w:bCs w:val="0"/>
          <w:sz w:val="28"/>
          <w:szCs w:val="28"/>
        </w:rPr>
        <w:t xml:space="preserve">                </w:t>
      </w:r>
      <w:r w:rsidRPr="40D87705" w:rsidR="0D7172C2">
        <w:rPr>
          <w:b w:val="0"/>
          <w:bCs w:val="0"/>
          <w:sz w:val="28"/>
          <w:szCs w:val="28"/>
        </w:rPr>
        <w:t xml:space="preserve">  </w:t>
      </w:r>
      <w:r w:rsidRPr="40D87705" w:rsidR="48414EA3">
        <w:rPr>
          <w:b w:val="0"/>
          <w:bCs w:val="0"/>
          <w:sz w:val="28"/>
          <w:szCs w:val="28"/>
        </w:rPr>
        <w:t>2321029</w:t>
      </w:r>
    </w:p>
    <w:p w:rsidR="40D87705" w:rsidP="40D87705" w:rsidRDefault="40D87705" w14:paraId="63E9E50B" w14:textId="211C082F">
      <w:pPr>
        <w:jc w:val="left"/>
        <w:rPr>
          <w:b w:val="0"/>
          <w:bCs w:val="0"/>
          <w:sz w:val="28"/>
          <w:szCs w:val="28"/>
        </w:rPr>
      </w:pPr>
    </w:p>
    <w:p w:rsidR="3E48AAA3" w:rsidP="40D87705" w:rsidRDefault="3E48AAA3" w14:paraId="43BF8E03" w14:textId="57592D4B">
      <w:pPr>
        <w:jc w:val="left"/>
        <w:rPr>
          <w:b w:val="0"/>
          <w:bCs w:val="0"/>
          <w:sz w:val="28"/>
          <w:szCs w:val="28"/>
        </w:rPr>
      </w:pPr>
      <w:r w:rsidRPr="40D87705" w:rsidR="3E48AAA3">
        <w:rPr>
          <w:b w:val="0"/>
          <w:bCs w:val="0"/>
          <w:sz w:val="28"/>
          <w:szCs w:val="28"/>
        </w:rPr>
        <w:t>Programme:</w:t>
      </w:r>
      <w:r w:rsidRPr="40D87705" w:rsidR="63FF0B73">
        <w:rPr>
          <w:b w:val="0"/>
          <w:bCs w:val="0"/>
          <w:sz w:val="28"/>
          <w:szCs w:val="28"/>
        </w:rPr>
        <w:t xml:space="preserve">                        </w:t>
      </w:r>
      <w:r w:rsidRPr="40D87705" w:rsidR="420026DA">
        <w:rPr>
          <w:b w:val="0"/>
          <w:bCs w:val="0"/>
          <w:sz w:val="28"/>
          <w:szCs w:val="28"/>
        </w:rPr>
        <w:t xml:space="preserve">  </w:t>
      </w:r>
      <w:r w:rsidRPr="40D87705" w:rsidR="63FF0B73">
        <w:rPr>
          <w:b w:val="0"/>
          <w:bCs w:val="0"/>
          <w:sz w:val="28"/>
          <w:szCs w:val="28"/>
        </w:rPr>
        <w:t xml:space="preserve">  </w:t>
      </w:r>
      <w:r w:rsidRPr="40D87705" w:rsidR="3E48AAA3">
        <w:rPr>
          <w:b w:val="0"/>
          <w:bCs w:val="0"/>
          <w:sz w:val="28"/>
          <w:szCs w:val="28"/>
        </w:rPr>
        <w:t xml:space="preserve">BSc </w:t>
      </w:r>
      <w:r w:rsidRPr="40D87705" w:rsidR="2E1B08A3">
        <w:rPr>
          <w:b w:val="0"/>
          <w:bCs w:val="0"/>
          <w:sz w:val="28"/>
          <w:szCs w:val="28"/>
        </w:rPr>
        <w:t>(Hons) Health and Social Care</w:t>
      </w:r>
    </w:p>
    <w:p w:rsidR="40D87705" w:rsidP="40D87705" w:rsidRDefault="40D87705" w14:paraId="67A03727" w14:textId="2040FC39">
      <w:pPr>
        <w:jc w:val="left"/>
        <w:rPr>
          <w:b w:val="0"/>
          <w:bCs w:val="0"/>
          <w:sz w:val="28"/>
          <w:szCs w:val="28"/>
        </w:rPr>
      </w:pPr>
    </w:p>
    <w:p w:rsidR="26E7F2D6" w:rsidP="40D87705" w:rsidRDefault="26E7F2D6" w14:paraId="0E013FC7" w14:textId="64C28D66">
      <w:pPr>
        <w:jc w:val="left"/>
        <w:rPr>
          <w:b w:val="0"/>
          <w:bCs w:val="0"/>
          <w:sz w:val="28"/>
          <w:szCs w:val="28"/>
        </w:rPr>
      </w:pPr>
      <w:r w:rsidRPr="40D87705" w:rsidR="26E7F2D6">
        <w:rPr>
          <w:b w:val="0"/>
          <w:bCs w:val="0"/>
          <w:sz w:val="28"/>
          <w:szCs w:val="28"/>
        </w:rPr>
        <w:t xml:space="preserve">Module: </w:t>
      </w:r>
      <w:r w:rsidRPr="40D87705" w:rsidR="4B6A7571">
        <w:rPr>
          <w:b w:val="0"/>
          <w:bCs w:val="0"/>
          <w:sz w:val="28"/>
          <w:szCs w:val="28"/>
        </w:rPr>
        <w:t xml:space="preserve">                               </w:t>
      </w:r>
      <w:r w:rsidRPr="40D87705" w:rsidR="65CB8CA2">
        <w:rPr>
          <w:b w:val="0"/>
          <w:bCs w:val="0"/>
          <w:sz w:val="28"/>
          <w:szCs w:val="28"/>
        </w:rPr>
        <w:t xml:space="preserve"> </w:t>
      </w:r>
      <w:r w:rsidRPr="40D87705" w:rsidR="78E940BA">
        <w:rPr>
          <w:b w:val="0"/>
          <w:bCs w:val="0"/>
          <w:sz w:val="28"/>
          <w:szCs w:val="28"/>
        </w:rPr>
        <w:t xml:space="preserve"> Psychological Cla</w:t>
      </w:r>
      <w:r w:rsidRPr="40D87705" w:rsidR="67761187">
        <w:rPr>
          <w:b w:val="0"/>
          <w:bCs w:val="0"/>
          <w:sz w:val="28"/>
          <w:szCs w:val="28"/>
        </w:rPr>
        <w:t>ssification and Provision</w:t>
      </w:r>
    </w:p>
    <w:p w:rsidR="40D87705" w:rsidP="40D87705" w:rsidRDefault="40D87705" w14:paraId="4E98F9ED" w14:textId="52929BBE">
      <w:pPr>
        <w:jc w:val="left"/>
        <w:rPr>
          <w:b w:val="0"/>
          <w:bCs w:val="0"/>
          <w:sz w:val="28"/>
          <w:szCs w:val="28"/>
        </w:rPr>
      </w:pPr>
    </w:p>
    <w:p w:rsidR="36F4E41A" w:rsidP="40D87705" w:rsidRDefault="36F4E41A" w14:paraId="3ACE284B" w14:textId="525B5771">
      <w:pPr>
        <w:jc w:val="left"/>
        <w:rPr>
          <w:b w:val="0"/>
          <w:bCs w:val="0"/>
          <w:sz w:val="28"/>
          <w:szCs w:val="28"/>
        </w:rPr>
      </w:pPr>
      <w:r w:rsidRPr="40D87705" w:rsidR="36F4E41A">
        <w:rPr>
          <w:b w:val="0"/>
          <w:bCs w:val="0"/>
          <w:sz w:val="28"/>
          <w:szCs w:val="28"/>
        </w:rPr>
        <w:t>Module Code:</w:t>
      </w:r>
      <w:r w:rsidRPr="40D87705" w:rsidR="71EC940A">
        <w:rPr>
          <w:b w:val="0"/>
          <w:bCs w:val="0"/>
          <w:sz w:val="28"/>
          <w:szCs w:val="28"/>
        </w:rPr>
        <w:t xml:space="preserve">                      </w:t>
      </w:r>
      <w:r w:rsidRPr="40D87705" w:rsidR="6BB34CE2">
        <w:rPr>
          <w:b w:val="0"/>
          <w:bCs w:val="0"/>
          <w:sz w:val="28"/>
          <w:szCs w:val="28"/>
        </w:rPr>
        <w:t xml:space="preserve"> </w:t>
      </w:r>
      <w:r w:rsidRPr="40D87705" w:rsidR="36F4E41A">
        <w:rPr>
          <w:b w:val="0"/>
          <w:bCs w:val="0"/>
          <w:sz w:val="28"/>
          <w:szCs w:val="28"/>
        </w:rPr>
        <w:t xml:space="preserve"> BMHP6029</w:t>
      </w:r>
    </w:p>
    <w:p w:rsidR="40D87705" w:rsidP="40D87705" w:rsidRDefault="40D87705" w14:paraId="36A05350" w14:textId="44676E0F">
      <w:pPr>
        <w:jc w:val="left"/>
        <w:rPr>
          <w:b w:val="0"/>
          <w:bCs w:val="0"/>
          <w:sz w:val="28"/>
          <w:szCs w:val="28"/>
        </w:rPr>
      </w:pPr>
    </w:p>
    <w:p w:rsidR="7EBCA1F0" w:rsidP="40D87705" w:rsidRDefault="7EBCA1F0" w14:paraId="2D5AF40B" w14:textId="5448AAD4">
      <w:pPr>
        <w:jc w:val="left"/>
        <w:rPr>
          <w:b w:val="0"/>
          <w:bCs w:val="0"/>
          <w:sz w:val="28"/>
          <w:szCs w:val="28"/>
        </w:rPr>
      </w:pPr>
      <w:r w:rsidRPr="40D87705" w:rsidR="7EBCA1F0">
        <w:rPr>
          <w:b w:val="0"/>
          <w:bCs w:val="0"/>
          <w:sz w:val="28"/>
          <w:szCs w:val="28"/>
        </w:rPr>
        <w:t>Lecturer</w:t>
      </w:r>
      <w:r w:rsidRPr="40D87705" w:rsidR="558B4E5B">
        <w:rPr>
          <w:b w:val="0"/>
          <w:bCs w:val="0"/>
          <w:sz w:val="28"/>
          <w:szCs w:val="28"/>
        </w:rPr>
        <w:t>s Name</w:t>
      </w:r>
      <w:r w:rsidRPr="40D87705" w:rsidR="7EBCA1F0">
        <w:rPr>
          <w:b w:val="0"/>
          <w:bCs w:val="0"/>
          <w:sz w:val="28"/>
          <w:szCs w:val="28"/>
        </w:rPr>
        <w:t>:</w:t>
      </w:r>
      <w:r w:rsidRPr="40D87705" w:rsidR="68A225F8">
        <w:rPr>
          <w:b w:val="0"/>
          <w:bCs w:val="0"/>
          <w:sz w:val="28"/>
          <w:szCs w:val="28"/>
        </w:rPr>
        <w:t xml:space="preserve">                 </w:t>
      </w:r>
      <w:r w:rsidRPr="40D87705" w:rsidR="7EBCA1F0">
        <w:rPr>
          <w:b w:val="0"/>
          <w:bCs w:val="0"/>
          <w:sz w:val="28"/>
          <w:szCs w:val="28"/>
        </w:rPr>
        <w:t xml:space="preserve"> </w:t>
      </w:r>
      <w:r w:rsidRPr="40D87705" w:rsidR="3DD2C8AD">
        <w:rPr>
          <w:b w:val="0"/>
          <w:bCs w:val="0"/>
          <w:sz w:val="28"/>
          <w:szCs w:val="28"/>
        </w:rPr>
        <w:t xml:space="preserve"> </w:t>
      </w:r>
      <w:r w:rsidRPr="40D87705" w:rsidR="7EBCA1F0">
        <w:rPr>
          <w:b w:val="0"/>
          <w:bCs w:val="0"/>
          <w:sz w:val="28"/>
          <w:szCs w:val="28"/>
        </w:rPr>
        <w:t>Neale Haddon</w:t>
      </w:r>
    </w:p>
    <w:p w:rsidR="40D87705" w:rsidP="40D87705" w:rsidRDefault="40D87705" w14:paraId="3A5FC755" w14:textId="5576C619">
      <w:pPr>
        <w:jc w:val="left"/>
        <w:rPr>
          <w:b w:val="0"/>
          <w:bCs w:val="0"/>
          <w:sz w:val="28"/>
          <w:szCs w:val="28"/>
        </w:rPr>
      </w:pPr>
    </w:p>
    <w:p w:rsidR="32DE6123" w:rsidP="40D87705" w:rsidRDefault="32DE6123" w14:paraId="55946706" w14:textId="488D3EFB">
      <w:pPr>
        <w:jc w:val="left"/>
        <w:rPr>
          <w:b w:val="0"/>
          <w:bCs w:val="0"/>
          <w:sz w:val="28"/>
          <w:szCs w:val="28"/>
        </w:rPr>
      </w:pPr>
      <w:r w:rsidRPr="40D87705" w:rsidR="32DE6123">
        <w:rPr>
          <w:b w:val="0"/>
          <w:bCs w:val="0"/>
          <w:sz w:val="28"/>
          <w:szCs w:val="28"/>
        </w:rPr>
        <w:t xml:space="preserve">Assignment Title: </w:t>
      </w:r>
      <w:r w:rsidRPr="40D87705" w:rsidR="45B68AA8">
        <w:rPr>
          <w:b w:val="0"/>
          <w:bCs w:val="0"/>
          <w:sz w:val="28"/>
          <w:szCs w:val="28"/>
        </w:rPr>
        <w:t xml:space="preserve">             </w:t>
      </w:r>
      <w:r w:rsidRPr="40D87705" w:rsidR="2D642BFD">
        <w:rPr>
          <w:b w:val="0"/>
          <w:bCs w:val="0"/>
          <w:sz w:val="28"/>
          <w:szCs w:val="28"/>
        </w:rPr>
        <w:t xml:space="preserve">   </w:t>
      </w:r>
      <w:r w:rsidRPr="40D87705" w:rsidR="45B68AA8">
        <w:rPr>
          <w:b w:val="0"/>
          <w:bCs w:val="0"/>
          <w:sz w:val="28"/>
          <w:szCs w:val="28"/>
        </w:rPr>
        <w:t xml:space="preserve"> </w:t>
      </w:r>
      <w:r w:rsidRPr="40D87705" w:rsidR="32DE6123">
        <w:rPr>
          <w:b w:val="0"/>
          <w:bCs w:val="0"/>
          <w:sz w:val="28"/>
          <w:szCs w:val="28"/>
        </w:rPr>
        <w:t>Compon</w:t>
      </w:r>
      <w:r w:rsidRPr="40D87705" w:rsidR="7140A423">
        <w:rPr>
          <w:b w:val="0"/>
          <w:bCs w:val="0"/>
          <w:sz w:val="28"/>
          <w:szCs w:val="28"/>
        </w:rPr>
        <w:t>ent 2 Written Assignment Report</w:t>
      </w:r>
    </w:p>
    <w:p w:rsidR="40D87705" w:rsidP="40D87705" w:rsidRDefault="40D87705" w14:paraId="2231C032" w14:textId="42AEE005">
      <w:pPr>
        <w:jc w:val="left"/>
        <w:rPr>
          <w:b w:val="0"/>
          <w:bCs w:val="0"/>
          <w:sz w:val="28"/>
          <w:szCs w:val="28"/>
        </w:rPr>
      </w:pPr>
    </w:p>
    <w:p w:rsidR="424EEA2A" w:rsidP="40D87705" w:rsidRDefault="424EEA2A" w14:paraId="74954B01" w14:textId="1115D75C">
      <w:pPr>
        <w:jc w:val="left"/>
        <w:rPr>
          <w:b w:val="0"/>
          <w:bCs w:val="0"/>
          <w:sz w:val="28"/>
          <w:szCs w:val="28"/>
        </w:rPr>
      </w:pPr>
      <w:r w:rsidRPr="40D87705" w:rsidR="424EEA2A">
        <w:rPr>
          <w:b w:val="0"/>
          <w:bCs w:val="0"/>
          <w:sz w:val="28"/>
          <w:szCs w:val="28"/>
        </w:rPr>
        <w:t>Submission Deadline</w:t>
      </w:r>
      <w:r w:rsidRPr="40D87705" w:rsidR="4B3F5952">
        <w:rPr>
          <w:b w:val="0"/>
          <w:bCs w:val="0"/>
          <w:sz w:val="28"/>
          <w:szCs w:val="28"/>
        </w:rPr>
        <w:t xml:space="preserve">:           </w:t>
      </w:r>
      <w:r w:rsidRPr="40D87705" w:rsidR="424EEA2A">
        <w:rPr>
          <w:b w:val="0"/>
          <w:bCs w:val="0"/>
          <w:sz w:val="28"/>
          <w:szCs w:val="28"/>
        </w:rPr>
        <w:t>29</w:t>
      </w:r>
      <w:r w:rsidRPr="40D87705" w:rsidR="424EEA2A">
        <w:rPr>
          <w:b w:val="0"/>
          <w:bCs w:val="0"/>
          <w:sz w:val="28"/>
          <w:szCs w:val="28"/>
          <w:vertAlign w:val="superscript"/>
        </w:rPr>
        <w:t>th</w:t>
      </w:r>
      <w:r w:rsidRPr="40D87705" w:rsidR="424EEA2A">
        <w:rPr>
          <w:b w:val="0"/>
          <w:bCs w:val="0"/>
          <w:sz w:val="28"/>
          <w:szCs w:val="28"/>
        </w:rPr>
        <w:t xml:space="preserve"> M</w:t>
      </w:r>
      <w:r w:rsidRPr="40D87705" w:rsidR="68E9146C">
        <w:rPr>
          <w:b w:val="0"/>
          <w:bCs w:val="0"/>
          <w:sz w:val="28"/>
          <w:szCs w:val="28"/>
        </w:rPr>
        <w:t xml:space="preserve">arch 2026 </w:t>
      </w:r>
    </w:p>
    <w:p w:rsidR="40D87705" w:rsidP="40D87705" w:rsidRDefault="40D87705" w14:paraId="57987FD3" w14:textId="262C5A20">
      <w:pPr>
        <w:jc w:val="left"/>
        <w:rPr>
          <w:b w:val="0"/>
          <w:bCs w:val="0"/>
          <w:sz w:val="28"/>
          <w:szCs w:val="28"/>
        </w:rPr>
      </w:pPr>
    </w:p>
    <w:p w:rsidR="00637733" w:rsidP="00637733" w:rsidRDefault="00637733" w14:paraId="1ADFA713" w14:textId="77777777">
      <w:pPr>
        <w:jc w:val="center"/>
        <w:rPr>
          <w:b/>
          <w:bCs/>
          <w:sz w:val="28"/>
          <w:szCs w:val="28"/>
        </w:rPr>
      </w:pPr>
    </w:p>
    <w:p w:rsidR="0075652A" w:rsidP="40D87705" w:rsidRDefault="00576626" w14:paraId="52713145" w14:textId="771177C5">
      <w:pPr>
        <w:jc w:val="center"/>
        <w:rPr>
          <w:b w:val="1"/>
          <w:bCs w:val="1"/>
          <w:sz w:val="28"/>
          <w:szCs w:val="28"/>
        </w:rPr>
      </w:pPr>
    </w:p>
    <w:p w:rsidR="0075652A" w:rsidRDefault="0075652A" w14:paraId="5B7C04F3" w14:textId="77777777">
      <w:pPr>
        <w:jc w:val="center"/>
        <w:rPr>
          <w:sz w:val="28"/>
          <w:szCs w:val="28"/>
        </w:rPr>
      </w:pPr>
    </w:p>
    <w:p w:rsidR="0075652A" w:rsidRDefault="0075652A" w14:paraId="3FD6B2CC" w14:textId="77777777">
      <w:pPr>
        <w:jc w:val="center"/>
        <w:rPr>
          <w:sz w:val="28"/>
          <w:szCs w:val="28"/>
        </w:rPr>
      </w:pPr>
    </w:p>
    <w:p w:rsidR="0075652A" w:rsidRDefault="0075652A" w14:paraId="2A9611C1" w14:textId="77777777"/>
    <w:p w:rsidR="0075652A" w:rsidRDefault="00576626" w14:paraId="5A33E431" w14:textId="77777777">
      <w:r>
        <w:br w:type="page"/>
      </w:r>
    </w:p>
    <w:sdt>
      <w:sdtPr>
        <w:rPr>
          <w:rFonts w:ascii="Arial" w:hAnsi="Arial" w:eastAsia="Arial" w:cs="Arial"/>
          <w:color w:val="auto"/>
          <w:sz w:val="22"/>
          <w:szCs w:val="22"/>
          <w:lang w:val="en-IN" w:eastAsia="en-IN"/>
        </w:rPr>
        <w:id w:val="-930659072"/>
        <w:docPartObj>
          <w:docPartGallery w:val="Table of Contents"/>
          <w:docPartUnique/>
        </w:docPartObj>
      </w:sdtPr>
      <w:sdtEndPr>
        <w:rPr>
          <w:rFonts w:ascii="Arial" w:hAnsi="Arial" w:eastAsia="Arial" w:cs="Arial"/>
          <w:b w:val="1"/>
          <w:bCs w:val="1"/>
          <w:noProof/>
          <w:color w:val="auto"/>
          <w:sz w:val="22"/>
          <w:szCs w:val="22"/>
          <w:lang w:val="en-IN" w:eastAsia="en-IN"/>
        </w:rPr>
      </w:sdtEndPr>
      <w:sdtContent>
        <w:p w:rsidRPr="00325405" w:rsidR="00325405" w:rsidP="00325405" w:rsidRDefault="00325405" w14:paraId="13C605CB" w14:textId="77777777">
          <w:pPr>
            <w:pStyle w:val="TOCHeading"/>
            <w:jc w:val="center"/>
            <w:rPr>
              <w:rFonts w:ascii="Arial" w:hAnsi="Arial" w:cs="Arial"/>
              <w:b/>
              <w:color w:val="000000" w:themeColor="text1"/>
              <w:sz w:val="28"/>
            </w:rPr>
          </w:pPr>
          <w:r w:rsidRPr="00325405">
            <w:rPr>
              <w:rFonts w:ascii="Arial" w:hAnsi="Arial" w:cs="Arial"/>
              <w:b/>
              <w:color w:val="000000" w:themeColor="text1"/>
              <w:sz w:val="28"/>
            </w:rPr>
            <w:t>TABLE OF CONTENTS</w:t>
          </w:r>
        </w:p>
        <w:p w:rsidR="00325405" w:rsidRDefault="00325405" w14:paraId="2ED8F5FE" w14:textId="77777777">
          <w:pPr>
            <w:pStyle w:val="TOC1"/>
            <w:tabs>
              <w:tab w:val="right" w:leader="dot" w:pos="9019"/>
            </w:tabs>
            <w:rPr>
              <w:noProof/>
            </w:rPr>
          </w:pPr>
          <w:r>
            <w:fldChar w:fldCharType="begin"/>
          </w:r>
          <w:r>
            <w:instrText xml:space="preserve"> TOC \o "1-3" \h \z \u </w:instrText>
          </w:r>
          <w:r>
            <w:fldChar w:fldCharType="separate"/>
          </w:r>
          <w:hyperlink w:history="1" w:anchor="_Toc220922203">
            <w:r w:rsidRPr="00D341AE">
              <w:rPr>
                <w:rStyle w:val="Hyperlink"/>
                <w:noProof/>
              </w:rPr>
              <w:t>Introduction</w:t>
            </w:r>
            <w:r>
              <w:rPr>
                <w:noProof/>
                <w:webHidden/>
              </w:rPr>
              <w:tab/>
            </w:r>
            <w:r>
              <w:rPr>
                <w:noProof/>
                <w:webHidden/>
              </w:rPr>
              <w:fldChar w:fldCharType="begin"/>
            </w:r>
            <w:r>
              <w:rPr>
                <w:noProof/>
                <w:webHidden/>
              </w:rPr>
              <w:instrText xml:space="preserve"> PAGEREF _Toc220922203 \h </w:instrText>
            </w:r>
            <w:r>
              <w:rPr>
                <w:noProof/>
                <w:webHidden/>
              </w:rPr>
            </w:r>
            <w:r>
              <w:rPr>
                <w:noProof/>
                <w:webHidden/>
              </w:rPr>
              <w:fldChar w:fldCharType="separate"/>
            </w:r>
            <w:r>
              <w:rPr>
                <w:noProof/>
                <w:webHidden/>
              </w:rPr>
              <w:t>3</w:t>
            </w:r>
            <w:r>
              <w:rPr>
                <w:noProof/>
                <w:webHidden/>
              </w:rPr>
              <w:fldChar w:fldCharType="end"/>
            </w:r>
          </w:hyperlink>
        </w:p>
        <w:p w:rsidR="00325405" w:rsidRDefault="00325405" w14:paraId="5461E26B" w14:textId="77777777">
          <w:pPr>
            <w:pStyle w:val="TOC1"/>
            <w:tabs>
              <w:tab w:val="right" w:leader="dot" w:pos="9019"/>
            </w:tabs>
            <w:rPr>
              <w:noProof/>
            </w:rPr>
          </w:pPr>
          <w:hyperlink w:history="1" w:anchor="_Toc220922204">
            <w:r w:rsidRPr="00D341AE">
              <w:rPr>
                <w:rStyle w:val="Hyperlink"/>
                <w:noProof/>
              </w:rPr>
              <w:t>a) Classification and Diagnosis</w:t>
            </w:r>
            <w:r>
              <w:rPr>
                <w:noProof/>
                <w:webHidden/>
              </w:rPr>
              <w:tab/>
            </w:r>
            <w:r>
              <w:rPr>
                <w:noProof/>
                <w:webHidden/>
              </w:rPr>
              <w:fldChar w:fldCharType="begin"/>
            </w:r>
            <w:r>
              <w:rPr>
                <w:noProof/>
                <w:webHidden/>
              </w:rPr>
              <w:instrText xml:space="preserve"> PAGEREF _Toc220922204 \h </w:instrText>
            </w:r>
            <w:r>
              <w:rPr>
                <w:noProof/>
                <w:webHidden/>
              </w:rPr>
            </w:r>
            <w:r>
              <w:rPr>
                <w:noProof/>
                <w:webHidden/>
              </w:rPr>
              <w:fldChar w:fldCharType="separate"/>
            </w:r>
            <w:r>
              <w:rPr>
                <w:noProof/>
                <w:webHidden/>
              </w:rPr>
              <w:t>3</w:t>
            </w:r>
            <w:r>
              <w:rPr>
                <w:noProof/>
                <w:webHidden/>
              </w:rPr>
              <w:fldChar w:fldCharType="end"/>
            </w:r>
          </w:hyperlink>
        </w:p>
        <w:p w:rsidR="00325405" w:rsidRDefault="00325405" w14:paraId="4A381835" w14:textId="77777777">
          <w:pPr>
            <w:pStyle w:val="TOC1"/>
            <w:tabs>
              <w:tab w:val="right" w:leader="dot" w:pos="9019"/>
            </w:tabs>
            <w:rPr>
              <w:noProof/>
            </w:rPr>
          </w:pPr>
          <w:hyperlink w:history="1" w:anchor="_Toc220922205">
            <w:r w:rsidRPr="00D341AE">
              <w:rPr>
                <w:rStyle w:val="Hyperlink"/>
                <w:noProof/>
              </w:rPr>
              <w:t>b) Treatment and Rehabilitation</w:t>
            </w:r>
            <w:r>
              <w:rPr>
                <w:noProof/>
                <w:webHidden/>
              </w:rPr>
              <w:tab/>
            </w:r>
            <w:r>
              <w:rPr>
                <w:noProof/>
                <w:webHidden/>
              </w:rPr>
              <w:fldChar w:fldCharType="begin"/>
            </w:r>
            <w:r>
              <w:rPr>
                <w:noProof/>
                <w:webHidden/>
              </w:rPr>
              <w:instrText xml:space="preserve"> PAGEREF _Toc220922205 \h </w:instrText>
            </w:r>
            <w:r>
              <w:rPr>
                <w:noProof/>
                <w:webHidden/>
              </w:rPr>
            </w:r>
            <w:r>
              <w:rPr>
                <w:noProof/>
                <w:webHidden/>
              </w:rPr>
              <w:fldChar w:fldCharType="separate"/>
            </w:r>
            <w:r>
              <w:rPr>
                <w:noProof/>
                <w:webHidden/>
              </w:rPr>
              <w:t>4</w:t>
            </w:r>
            <w:r>
              <w:rPr>
                <w:noProof/>
                <w:webHidden/>
              </w:rPr>
              <w:fldChar w:fldCharType="end"/>
            </w:r>
          </w:hyperlink>
        </w:p>
        <w:p w:rsidR="00325405" w:rsidRDefault="00325405" w14:paraId="65059453" w14:textId="77777777">
          <w:pPr>
            <w:pStyle w:val="TOC1"/>
            <w:tabs>
              <w:tab w:val="right" w:leader="dot" w:pos="9019"/>
            </w:tabs>
            <w:rPr>
              <w:noProof/>
            </w:rPr>
          </w:pPr>
          <w:hyperlink w:history="1" w:anchor="_Toc220922206">
            <w:r w:rsidRPr="00D341AE">
              <w:rPr>
                <w:rStyle w:val="Hyperlink"/>
                <w:noProof/>
              </w:rPr>
              <w:t>c) Current Debates and Emerging Issues</w:t>
            </w:r>
            <w:r>
              <w:rPr>
                <w:noProof/>
                <w:webHidden/>
              </w:rPr>
              <w:tab/>
            </w:r>
            <w:r>
              <w:rPr>
                <w:noProof/>
                <w:webHidden/>
              </w:rPr>
              <w:fldChar w:fldCharType="begin"/>
            </w:r>
            <w:r>
              <w:rPr>
                <w:noProof/>
                <w:webHidden/>
              </w:rPr>
              <w:instrText xml:space="preserve"> PAGEREF _Toc220922206 \h </w:instrText>
            </w:r>
            <w:r>
              <w:rPr>
                <w:noProof/>
                <w:webHidden/>
              </w:rPr>
            </w:r>
            <w:r>
              <w:rPr>
                <w:noProof/>
                <w:webHidden/>
              </w:rPr>
              <w:fldChar w:fldCharType="separate"/>
            </w:r>
            <w:r>
              <w:rPr>
                <w:noProof/>
                <w:webHidden/>
              </w:rPr>
              <w:t>7</w:t>
            </w:r>
            <w:r>
              <w:rPr>
                <w:noProof/>
                <w:webHidden/>
              </w:rPr>
              <w:fldChar w:fldCharType="end"/>
            </w:r>
          </w:hyperlink>
        </w:p>
        <w:p w:rsidR="00325405" w:rsidRDefault="00325405" w14:paraId="221823A6" w14:textId="77777777">
          <w:pPr>
            <w:pStyle w:val="TOC1"/>
            <w:tabs>
              <w:tab w:val="right" w:leader="dot" w:pos="9019"/>
            </w:tabs>
            <w:rPr>
              <w:noProof/>
            </w:rPr>
          </w:pPr>
          <w:hyperlink w:history="1" w:anchor="_Toc220922207">
            <w:r w:rsidRPr="00D341AE">
              <w:rPr>
                <w:rStyle w:val="Hyperlink"/>
                <w:noProof/>
              </w:rPr>
              <w:t>d) Recommendations</w:t>
            </w:r>
            <w:r>
              <w:rPr>
                <w:noProof/>
                <w:webHidden/>
              </w:rPr>
              <w:tab/>
            </w:r>
            <w:r>
              <w:rPr>
                <w:noProof/>
                <w:webHidden/>
              </w:rPr>
              <w:fldChar w:fldCharType="begin"/>
            </w:r>
            <w:r>
              <w:rPr>
                <w:noProof/>
                <w:webHidden/>
              </w:rPr>
              <w:instrText xml:space="preserve"> PAGEREF _Toc220922207 \h </w:instrText>
            </w:r>
            <w:r>
              <w:rPr>
                <w:noProof/>
                <w:webHidden/>
              </w:rPr>
            </w:r>
            <w:r>
              <w:rPr>
                <w:noProof/>
                <w:webHidden/>
              </w:rPr>
              <w:fldChar w:fldCharType="separate"/>
            </w:r>
            <w:r>
              <w:rPr>
                <w:noProof/>
                <w:webHidden/>
              </w:rPr>
              <w:t>9</w:t>
            </w:r>
            <w:r>
              <w:rPr>
                <w:noProof/>
                <w:webHidden/>
              </w:rPr>
              <w:fldChar w:fldCharType="end"/>
            </w:r>
          </w:hyperlink>
        </w:p>
        <w:p w:rsidR="00325405" w:rsidRDefault="00325405" w14:paraId="131C5593" w14:textId="77777777">
          <w:pPr>
            <w:pStyle w:val="TOC1"/>
            <w:tabs>
              <w:tab w:val="right" w:leader="dot" w:pos="9019"/>
            </w:tabs>
            <w:rPr>
              <w:noProof/>
            </w:rPr>
          </w:pPr>
          <w:hyperlink w:history="1" w:anchor="_Toc220922208">
            <w:r w:rsidRPr="00D341AE">
              <w:rPr>
                <w:rStyle w:val="Hyperlink"/>
                <w:noProof/>
              </w:rPr>
              <w:t>Conclusion</w:t>
            </w:r>
            <w:r>
              <w:rPr>
                <w:noProof/>
                <w:webHidden/>
              </w:rPr>
              <w:tab/>
            </w:r>
            <w:r>
              <w:rPr>
                <w:noProof/>
                <w:webHidden/>
              </w:rPr>
              <w:fldChar w:fldCharType="begin"/>
            </w:r>
            <w:r>
              <w:rPr>
                <w:noProof/>
                <w:webHidden/>
              </w:rPr>
              <w:instrText xml:space="preserve"> PAGEREF _Toc220922208 \h </w:instrText>
            </w:r>
            <w:r>
              <w:rPr>
                <w:noProof/>
                <w:webHidden/>
              </w:rPr>
            </w:r>
            <w:r>
              <w:rPr>
                <w:noProof/>
                <w:webHidden/>
              </w:rPr>
              <w:fldChar w:fldCharType="separate"/>
            </w:r>
            <w:r>
              <w:rPr>
                <w:noProof/>
                <w:webHidden/>
              </w:rPr>
              <w:t>10</w:t>
            </w:r>
            <w:r>
              <w:rPr>
                <w:noProof/>
                <w:webHidden/>
              </w:rPr>
              <w:fldChar w:fldCharType="end"/>
            </w:r>
          </w:hyperlink>
        </w:p>
        <w:p w:rsidR="00325405" w:rsidRDefault="00325405" w14:paraId="410B99B5" w14:textId="77777777">
          <w:pPr>
            <w:pStyle w:val="TOC1"/>
            <w:tabs>
              <w:tab w:val="right" w:leader="dot" w:pos="9019"/>
            </w:tabs>
            <w:rPr>
              <w:noProof/>
            </w:rPr>
          </w:pPr>
          <w:hyperlink w:history="1" w:anchor="_Toc220922209">
            <w:r w:rsidRPr="00D341AE">
              <w:rPr>
                <w:rStyle w:val="Hyperlink"/>
                <w:noProof/>
              </w:rPr>
              <w:t>Reference List</w:t>
            </w:r>
            <w:r>
              <w:rPr>
                <w:noProof/>
                <w:webHidden/>
              </w:rPr>
              <w:tab/>
            </w:r>
            <w:r>
              <w:rPr>
                <w:noProof/>
                <w:webHidden/>
              </w:rPr>
              <w:fldChar w:fldCharType="begin"/>
            </w:r>
            <w:r>
              <w:rPr>
                <w:noProof/>
                <w:webHidden/>
              </w:rPr>
              <w:instrText xml:space="preserve"> PAGEREF _Toc220922209 \h </w:instrText>
            </w:r>
            <w:r>
              <w:rPr>
                <w:noProof/>
                <w:webHidden/>
              </w:rPr>
            </w:r>
            <w:r>
              <w:rPr>
                <w:noProof/>
                <w:webHidden/>
              </w:rPr>
              <w:fldChar w:fldCharType="separate"/>
            </w:r>
            <w:r>
              <w:rPr>
                <w:noProof/>
                <w:webHidden/>
              </w:rPr>
              <w:t>11</w:t>
            </w:r>
            <w:r>
              <w:rPr>
                <w:noProof/>
                <w:webHidden/>
              </w:rPr>
              <w:fldChar w:fldCharType="end"/>
            </w:r>
          </w:hyperlink>
        </w:p>
        <w:p w:rsidR="00325405" w:rsidRDefault="00325405" w14:paraId="75147C28" w14:textId="77777777">
          <w:r>
            <w:rPr>
              <w:b/>
              <w:bCs/>
              <w:noProof/>
            </w:rPr>
            <w:fldChar w:fldCharType="end"/>
          </w:r>
        </w:p>
      </w:sdtContent>
    </w:sdt>
    <w:p w:rsidR="00325405" w:rsidRDefault="00325405" w14:paraId="2DEC0EB5" w14:textId="77777777">
      <w:pPr>
        <w:rPr>
          <w:b/>
          <w:bCs/>
          <w:sz w:val="28"/>
          <w:szCs w:val="28"/>
        </w:rPr>
      </w:pPr>
      <w:r>
        <w:rPr>
          <w:b/>
          <w:bCs/>
          <w:sz w:val="28"/>
          <w:szCs w:val="28"/>
        </w:rPr>
        <w:br w:type="page"/>
      </w:r>
    </w:p>
    <w:p w:rsidR="0075652A" w:rsidRDefault="00576626" w14:paraId="53FCF91D" w14:textId="77777777">
      <w:pPr>
        <w:jc w:val="center"/>
        <w:rPr>
          <w:b/>
          <w:bCs/>
          <w:sz w:val="28"/>
          <w:szCs w:val="28"/>
        </w:rPr>
      </w:pPr>
      <w:r>
        <w:rPr>
          <w:b/>
          <w:bCs/>
          <w:sz w:val="28"/>
          <w:szCs w:val="28"/>
        </w:rPr>
        <w:lastRenderedPageBreak/>
        <w:t>Psychological Classifications and Provisions</w:t>
      </w:r>
    </w:p>
    <w:p w:rsidR="0075652A" w:rsidRDefault="0075652A" w14:paraId="2AEDB2B1" w14:textId="77777777">
      <w:pPr>
        <w:jc w:val="center"/>
        <w:rPr>
          <w:b/>
          <w:bCs/>
          <w:sz w:val="28"/>
          <w:szCs w:val="28"/>
        </w:rPr>
      </w:pPr>
    </w:p>
    <w:p w:rsidR="0075652A" w:rsidRDefault="00576626" w14:paraId="7BECEC04" w14:textId="77777777">
      <w:pPr>
        <w:pStyle w:val="Heading1"/>
      </w:pPr>
      <w:bookmarkStart w:name="_ub5koe42xd8i" w:colFirst="0" w:colLast="0" w:id="0"/>
      <w:bookmarkStart w:name="_Toc220922203" w:id="1"/>
      <w:bookmarkEnd w:id="0"/>
      <w:r>
        <w:t>Introduction</w:t>
      </w:r>
      <w:bookmarkEnd w:id="1"/>
    </w:p>
    <w:p w:rsidR="0075652A" w:rsidRDefault="00576626" w14:paraId="4B274CBD" w14:textId="77777777">
      <w:r w:rsidR="00576626">
        <w:rPr/>
        <w:t>This report will critically analyse schizophrenia as it is categorised in the International Classification of Diseases, Eleventh Revision (ICD-11), in terms of its diagnosis, treatment, and rehabilitation. The report will also investigate the history of the provision of care for people living with schizophrenia and assess how the current provision of care reflects changes in classification and provision. The report will also critically assess current debates in terms of the validity of diagnosis, neurodiversity, and reclassification, among others. Recommendations for improvement will be provided.</w:t>
      </w:r>
    </w:p>
    <w:p w:rsidR="23385D31" w:rsidRDefault="23385D31" w14:paraId="543A7C03" w14:textId="1DB6699C"/>
    <w:p w:rsidR="23385D31" w:rsidRDefault="23385D31" w14:paraId="5272FA53" w14:textId="4E268E26"/>
    <w:p w:rsidR="23385D31" w:rsidRDefault="23385D31" w14:paraId="35B61AEC" w14:textId="5C3E920E"/>
    <w:p w:rsidR="0075652A" w:rsidRDefault="00576626" w14:paraId="3DB7CF18" w14:textId="77777777">
      <w:pPr>
        <w:pStyle w:val="Heading1"/>
      </w:pPr>
      <w:bookmarkStart w:name="_cuwf15zdae7f" w:colFirst="0" w:colLast="0" w:id="2"/>
      <w:bookmarkStart w:name="_Toc220922204" w:id="3"/>
      <w:bookmarkEnd w:id="2"/>
      <w:r>
        <w:t>a) Classification and Diagnosis</w:t>
      </w:r>
      <w:bookmarkEnd w:id="3"/>
    </w:p>
    <w:p w:rsidR="0075652A" w:rsidRDefault="00576626" w14:paraId="4F909CCA" w14:textId="77777777">
      <w:pPr>
        <w:rPr>
          <w:b/>
          <w:bCs/>
          <w:i/>
          <w:iCs/>
          <w:sz w:val="24"/>
          <w:szCs w:val="24"/>
        </w:rPr>
      </w:pPr>
      <w:r>
        <w:rPr>
          <w:b/>
          <w:bCs/>
          <w:i/>
          <w:iCs/>
          <w:sz w:val="24"/>
          <w:szCs w:val="24"/>
        </w:rPr>
        <w:t>Providing a detailed analysis of how the chosen condition is classified in ICD-11</w:t>
      </w:r>
    </w:p>
    <w:p w:rsidR="0075652A" w:rsidRDefault="00576626" w14:paraId="79DBDFC0" w14:textId="77777777">
      <w:r w:rsidR="00576626">
        <w:rPr/>
        <w:t xml:space="preserve">In the ICD-11, schizophrenia is listed in Chapter 6, Mental, Behavioural or Neurodevelopmental Disorders, and is found in the grouping, Schizophrenia or Other Primary Psychotic Disorders and is coded as HA20 (Attard-Mallia, 2023). The classification without considering five subtypes in ICD-10 instead introduces six-dimensional symptoms, including positive, negative, depressive, manic, </w:t>
      </w:r>
      <w:r w:rsidR="00576626">
        <w:rPr/>
        <w:t>psychomotor</w:t>
      </w:r>
      <w:r w:rsidR="00576626">
        <w:rPr/>
        <w:t xml:space="preserve"> and cognitive symptoms. This enables clinicians to characterise presentations like auditory hallucinations, cognitive disorganisation of a 23-year-old, without imposing a fixed subtype. One of the advantages is the increased clinical flexibility and congruence with modern research. Nevertheless, a lack of subtypes can make longitudinal comparability of epidemiological data and service planning documentation less reliable.</w:t>
      </w:r>
    </w:p>
    <w:p w:rsidR="23385D31" w:rsidRDefault="23385D31" w14:paraId="00C50F27" w14:textId="33DE65D7"/>
    <w:p w:rsidR="23385D31" w:rsidRDefault="23385D31" w14:paraId="333335C1" w14:textId="4715EC4C"/>
    <w:p w:rsidR="23385D31" w:rsidRDefault="23385D31" w14:paraId="0756CDBA" w14:textId="3E74ED8C"/>
    <w:p w:rsidR="23385D31" w:rsidRDefault="23385D31" w14:paraId="69C4A663" w14:textId="10DD8F7D"/>
    <w:p w:rsidR="23385D31" w:rsidRDefault="23385D31" w14:paraId="1B5DC033" w14:textId="0D5D4B3A"/>
    <w:p w:rsidR="23385D31" w:rsidRDefault="23385D31" w14:paraId="1329D6E6" w14:textId="569DB568"/>
    <w:p w:rsidR="23385D31" w:rsidRDefault="23385D31" w14:paraId="2B96185E" w14:textId="18F95A32"/>
    <w:p w:rsidR="23385D31" w:rsidRDefault="23385D31" w14:paraId="3D68908D" w14:textId="3643AA1E"/>
    <w:p w:rsidR="23385D31" w:rsidRDefault="23385D31" w14:paraId="43626404" w14:textId="01860266"/>
    <w:p w:rsidR="23385D31" w:rsidRDefault="23385D31" w14:paraId="129E290D" w14:textId="66C6C620"/>
    <w:p w:rsidR="0075652A" w:rsidRDefault="00576626" w14:paraId="0323B7F3" w14:textId="77777777">
      <w:pPr>
        <w:rPr>
          <w:b/>
          <w:bCs/>
          <w:i/>
          <w:iCs/>
          <w:sz w:val="24"/>
          <w:szCs w:val="24"/>
        </w:rPr>
      </w:pPr>
      <w:r>
        <w:rPr>
          <w:b/>
          <w:bCs/>
          <w:i/>
          <w:iCs/>
          <w:sz w:val="24"/>
          <w:szCs w:val="24"/>
        </w:rPr>
        <w:t>Discussing the diagnostic criteria and processes associated with the condition</w:t>
      </w:r>
    </w:p>
    <w:p w:rsidR="0075652A" w:rsidRDefault="00576626" w14:paraId="0C5487AC" w14:textId="77777777">
      <w:r>
        <w:t xml:space="preserve">ICD-11 would necessitate a minimum time with core psychotic symptoms of at least one month with significant disruption of personal, social or occupational functions. The diagnosis entails a thorough psychiatric examination, study of mental state, collateral examination, and ruling out other possible causes of the doctor, such as psychosis caused by substances, and mood disorders (Vyas </w:t>
      </w:r>
      <w:r>
        <w:rPr>
          <w:i/>
          <w:iCs/>
        </w:rPr>
        <w:t>et al.</w:t>
      </w:r>
      <w:r>
        <w:t>, 2023). In the case of a 35-year-old man with six weeks of non-remitting persecutory delusions and intrusive thoughts, clinical targets would be diagnostic after screening of toxicology and neurovascular examination. The positive features of this process include its focus on functional impairment and cultural context. There are some weaknesses in depending on subjective reporting of the symptoms and inconsistency in clinical interpretation.</w:t>
      </w:r>
    </w:p>
    <w:p w:rsidR="0075652A" w:rsidRDefault="00576626" w14:paraId="21E59347" w14:textId="77777777">
      <w:pPr>
        <w:jc w:val="center"/>
      </w:pPr>
      <w:r>
        <w:rPr>
          <w:noProof/>
        </w:rPr>
        <w:lastRenderedPageBreak/>
        <w:drawing>
          <wp:inline distT="114300" distB="114300" distL="114300" distR="114300" wp14:anchorId="315F8885" wp14:editId="39052D16">
            <wp:extent cx="4585970" cy="2790825"/>
            <wp:effectExtent l="0" t="0" r="5080"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586325" cy="2791041"/>
                    </a:xfrm>
                    <a:prstGeom prst="rect">
                      <a:avLst/>
                    </a:prstGeom>
                    <a:ln/>
                  </pic:spPr>
                </pic:pic>
              </a:graphicData>
            </a:graphic>
          </wp:inline>
        </w:drawing>
      </w:r>
    </w:p>
    <w:p w:rsidR="0075652A" w:rsidRDefault="00576626" w14:paraId="7F4FC154" w14:textId="77777777">
      <w:pPr>
        <w:jc w:val="center"/>
        <w:rPr>
          <w:b/>
          <w:bCs/>
        </w:rPr>
      </w:pPr>
      <w:r>
        <w:rPr>
          <w:b/>
          <w:bCs/>
        </w:rPr>
        <w:t>Figure 1: The Diagnostic Process</w:t>
      </w:r>
    </w:p>
    <w:p w:rsidR="0075652A" w:rsidRDefault="00576626" w14:paraId="31B8AD76" w14:textId="77777777">
      <w:pPr>
        <w:jc w:val="center"/>
      </w:pPr>
      <w:r>
        <w:rPr>
          <w:sz w:val="24"/>
          <w:szCs w:val="24"/>
        </w:rPr>
        <w:t>(Source: National Academies, 2024)</w:t>
      </w:r>
    </w:p>
    <w:p w:rsidR="0075652A" w:rsidP="2D65A8D6" w:rsidRDefault="00576626" w14:paraId="14E3665B" w14:textId="13FB88BA">
      <w:pPr>
        <w:rPr>
          <w:b w:val="1"/>
          <w:bCs w:val="1"/>
          <w:i w:val="1"/>
          <w:iCs w:val="1"/>
          <w:sz w:val="24"/>
          <w:szCs w:val="24"/>
        </w:rPr>
      </w:pPr>
      <w:r w:rsidRPr="2D65A8D6" w:rsidR="00576626">
        <w:rPr>
          <w:b w:val="1"/>
          <w:bCs w:val="1"/>
          <w:i w:val="1"/>
          <w:iCs w:val="1"/>
          <w:sz w:val="24"/>
          <w:szCs w:val="24"/>
        </w:rPr>
        <w:t>Identifying</w:t>
      </w:r>
      <w:r w:rsidRPr="2D65A8D6" w:rsidR="00576626">
        <w:rPr>
          <w:b w:val="1"/>
          <w:bCs w:val="1"/>
          <w:i w:val="1"/>
          <w:iCs w:val="1"/>
          <w:sz w:val="24"/>
          <w:szCs w:val="24"/>
        </w:rPr>
        <w:t xml:space="preserve"> the language used in the classification (e.g., ‘disorder,’ ‘condition,’ ‘</w:t>
      </w:r>
      <w:r w:rsidRPr="2D65A8D6" w:rsidR="7C7E2E27">
        <w:rPr>
          <w:b w:val="1"/>
          <w:bCs w:val="1"/>
          <w:i w:val="1"/>
          <w:iCs w:val="1"/>
          <w:sz w:val="24"/>
          <w:szCs w:val="24"/>
        </w:rPr>
        <w:t>illnesses</w:t>
      </w:r>
      <w:r w:rsidRPr="2D65A8D6" w:rsidR="00576626">
        <w:rPr>
          <w:b w:val="1"/>
          <w:bCs w:val="1"/>
          <w:i w:val="1"/>
          <w:iCs w:val="1"/>
          <w:sz w:val="24"/>
          <w:szCs w:val="24"/>
        </w:rPr>
        <w:t>)</w:t>
      </w:r>
    </w:p>
    <w:p w:rsidR="0075652A" w:rsidRDefault="00576626" w14:paraId="72DA6668" w14:textId="77777777">
      <w:r w:rsidR="00576626">
        <w:rPr/>
        <w:t xml:space="preserve">The use of the term schizophrenia disorder has been consistently used in ICD-11, and the use of terms such as chronic mental illness has been avoided, which </w:t>
      </w:r>
      <w:r w:rsidR="00576626">
        <w:rPr/>
        <w:t>indicates</w:t>
      </w:r>
      <w:r w:rsidR="00576626">
        <w:rPr/>
        <w:t xml:space="preserve"> a deliberate attempt to use non-neutral and descriptive language. The terms are symptom-driven and not disease progression, which considers the fact that individuals may have episodic rather than chronic impairment (Șerban </w:t>
      </w:r>
      <w:r w:rsidRPr="6D45DB58" w:rsidR="00576626">
        <w:rPr>
          <w:i w:val="1"/>
          <w:iCs w:val="1"/>
        </w:rPr>
        <w:t>et al.,</w:t>
      </w:r>
      <w:r w:rsidR="00576626">
        <w:rPr/>
        <w:t xml:space="preserve"> 2025). An example of this is an individual who can fit the standard of a diagnosis at an acute psychotic episode but resumes functioning independently after a period of twelve months. This language minimises deterministic assumptions and contributes to the recovery-oriented practise. The persistence of the term "disorder", however, sustains a medicalised presentation that some service users claim provides strength to the notion of stigma and identity-based labelling.</w:t>
      </w:r>
    </w:p>
    <w:p w:rsidR="6D45DB58" w:rsidRDefault="6D45DB58" w14:paraId="34043A76" w14:textId="10BFC418"/>
    <w:p w:rsidR="0075652A" w:rsidRDefault="00576626" w14:paraId="3F978A35" w14:textId="77777777">
      <w:pPr>
        <w:pStyle w:val="Heading1"/>
      </w:pPr>
      <w:bookmarkStart w:name="_kswg2whaflfl" w:colFirst="0" w:colLast="0" w:id="4"/>
      <w:bookmarkStart w:name="_Toc220922205" w:id="5"/>
      <w:bookmarkEnd w:id="4"/>
      <w:r>
        <w:t>b) Treatment and Rehabilitation</w:t>
      </w:r>
      <w:bookmarkEnd w:id="5"/>
    </w:p>
    <w:p w:rsidR="0075652A" w:rsidRDefault="00576626" w14:paraId="339DF8C8" w14:textId="77777777">
      <w:r>
        <w:rPr>
          <w:b/>
          <w:bCs/>
          <w:i/>
          <w:iCs/>
          <w:sz w:val="24"/>
          <w:szCs w:val="24"/>
        </w:rPr>
        <w:t>Critically evaluating the standard treatment approaches for the condition</w:t>
      </w:r>
    </w:p>
    <w:tbl>
      <w:tblPr>
        <w:tblStyle w:val="a"/>
        <w:tblW w:w="9029" w:type="dxa"/>
        <w:tblInd w:w="-1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05"/>
        <w:gridCol w:w="1806"/>
        <w:gridCol w:w="1806"/>
        <w:gridCol w:w="1806"/>
        <w:gridCol w:w="1806"/>
      </w:tblGrid>
      <w:tr w:rsidR="0075652A" w:rsidTr="2D65A8D6" w14:paraId="54FFC7AF" w14:textId="77777777">
        <w:tc>
          <w:tcPr>
            <w:tcW w:w="1805" w:type="dxa"/>
            <w:shd w:val="clear" w:color="auto" w:fill="CCCCCC"/>
            <w:tcMar>
              <w:top w:w="100" w:type="dxa"/>
              <w:left w:w="100" w:type="dxa"/>
              <w:bottom w:w="100" w:type="dxa"/>
              <w:right w:w="100" w:type="dxa"/>
            </w:tcMar>
          </w:tcPr>
          <w:p w:rsidR="0075652A" w:rsidRDefault="00576626" w14:paraId="4E5DEF37" w14:textId="77777777">
            <w:pPr>
              <w:widowControl w:val="0"/>
              <w:pBdr>
                <w:top w:val="nil"/>
                <w:left w:val="nil"/>
                <w:bottom w:val="nil"/>
                <w:right w:val="nil"/>
                <w:between w:val="nil"/>
              </w:pBdr>
              <w:jc w:val="center"/>
              <w:rPr>
                <w:b/>
                <w:bCs/>
              </w:rPr>
            </w:pPr>
            <w:r>
              <w:rPr>
                <w:b/>
                <w:bCs/>
              </w:rPr>
              <w:t>Treatment approach</w:t>
            </w:r>
          </w:p>
        </w:tc>
        <w:tc>
          <w:tcPr>
            <w:tcW w:w="1805" w:type="dxa"/>
            <w:shd w:val="clear" w:color="auto" w:fill="CCCCCC"/>
            <w:tcMar>
              <w:top w:w="100" w:type="dxa"/>
              <w:left w:w="100" w:type="dxa"/>
              <w:bottom w:w="100" w:type="dxa"/>
              <w:right w:w="100" w:type="dxa"/>
            </w:tcMar>
          </w:tcPr>
          <w:p w:rsidR="0075652A" w:rsidRDefault="00576626" w14:paraId="04AEF3AA" w14:textId="77777777">
            <w:pPr>
              <w:widowControl w:val="0"/>
              <w:pBdr>
                <w:top w:val="nil"/>
                <w:left w:val="nil"/>
                <w:bottom w:val="nil"/>
                <w:right w:val="nil"/>
                <w:between w:val="nil"/>
              </w:pBdr>
              <w:jc w:val="center"/>
              <w:rPr>
                <w:b/>
                <w:bCs/>
              </w:rPr>
            </w:pPr>
            <w:r>
              <w:rPr>
                <w:b/>
                <w:bCs/>
              </w:rPr>
              <w:t>Description in practice</w:t>
            </w:r>
          </w:p>
        </w:tc>
        <w:tc>
          <w:tcPr>
            <w:tcW w:w="1805" w:type="dxa"/>
            <w:shd w:val="clear" w:color="auto" w:fill="CCCCCC"/>
            <w:tcMar>
              <w:top w:w="100" w:type="dxa"/>
              <w:left w:w="100" w:type="dxa"/>
              <w:bottom w:w="100" w:type="dxa"/>
              <w:right w:w="100" w:type="dxa"/>
            </w:tcMar>
          </w:tcPr>
          <w:p w:rsidR="0075652A" w:rsidRDefault="00576626" w14:paraId="46C67CB3" w14:textId="77777777">
            <w:pPr>
              <w:widowControl w:val="0"/>
              <w:pBdr>
                <w:top w:val="nil"/>
                <w:left w:val="nil"/>
                <w:bottom w:val="nil"/>
                <w:right w:val="nil"/>
                <w:between w:val="nil"/>
              </w:pBdr>
              <w:jc w:val="center"/>
              <w:rPr>
                <w:b/>
                <w:bCs/>
              </w:rPr>
            </w:pPr>
            <w:r>
              <w:rPr>
                <w:b/>
                <w:bCs/>
              </w:rPr>
              <w:t>Strengths</w:t>
            </w:r>
          </w:p>
        </w:tc>
        <w:tc>
          <w:tcPr>
            <w:tcW w:w="1805" w:type="dxa"/>
            <w:shd w:val="clear" w:color="auto" w:fill="CCCCCC"/>
            <w:tcMar>
              <w:top w:w="100" w:type="dxa"/>
              <w:left w:w="100" w:type="dxa"/>
              <w:bottom w:w="100" w:type="dxa"/>
              <w:right w:w="100" w:type="dxa"/>
            </w:tcMar>
          </w:tcPr>
          <w:p w:rsidR="0075652A" w:rsidRDefault="00576626" w14:paraId="47AAC4DB" w14:textId="77777777">
            <w:pPr>
              <w:widowControl w:val="0"/>
              <w:pBdr>
                <w:top w:val="nil"/>
                <w:left w:val="nil"/>
                <w:bottom w:val="nil"/>
                <w:right w:val="nil"/>
                <w:between w:val="nil"/>
              </w:pBdr>
              <w:jc w:val="center"/>
              <w:rPr>
                <w:b/>
                <w:bCs/>
              </w:rPr>
            </w:pPr>
            <w:r>
              <w:rPr>
                <w:b/>
                <w:bCs/>
              </w:rPr>
              <w:t>Limitations</w:t>
            </w:r>
          </w:p>
        </w:tc>
        <w:tc>
          <w:tcPr>
            <w:tcW w:w="1805" w:type="dxa"/>
            <w:shd w:val="clear" w:color="auto" w:fill="CCCCCC"/>
            <w:tcMar>
              <w:top w:w="100" w:type="dxa"/>
              <w:left w:w="100" w:type="dxa"/>
              <w:bottom w:w="100" w:type="dxa"/>
              <w:right w:w="100" w:type="dxa"/>
            </w:tcMar>
          </w:tcPr>
          <w:p w:rsidR="0075652A" w:rsidRDefault="00576626" w14:paraId="7D4ED9A0" w14:textId="77777777">
            <w:pPr>
              <w:widowControl w:val="0"/>
              <w:pBdr>
                <w:top w:val="nil"/>
                <w:left w:val="nil"/>
                <w:bottom w:val="nil"/>
                <w:right w:val="nil"/>
                <w:between w:val="nil"/>
              </w:pBdr>
              <w:jc w:val="center"/>
              <w:rPr>
                <w:b/>
                <w:bCs/>
              </w:rPr>
            </w:pPr>
            <w:r>
              <w:rPr>
                <w:b/>
                <w:bCs/>
              </w:rPr>
              <w:t>Critical evaluation</w:t>
            </w:r>
          </w:p>
        </w:tc>
      </w:tr>
      <w:tr w:rsidR="0075652A" w:rsidTr="2D65A8D6" w14:paraId="36083A9A" w14:textId="77777777">
        <w:tc>
          <w:tcPr>
            <w:tcW w:w="1805" w:type="dxa"/>
            <w:shd w:val="clear" w:color="auto" w:fill="CFE2F3"/>
            <w:tcMar>
              <w:top w:w="100" w:type="dxa"/>
              <w:left w:w="100" w:type="dxa"/>
              <w:bottom w:w="100" w:type="dxa"/>
              <w:right w:w="100" w:type="dxa"/>
            </w:tcMar>
          </w:tcPr>
          <w:p w:rsidR="0075652A" w:rsidRDefault="00576626" w14:paraId="739C6873" w14:textId="77777777">
            <w:r>
              <w:t>Antipsychotic medication</w:t>
            </w:r>
          </w:p>
        </w:tc>
        <w:tc>
          <w:tcPr>
            <w:tcW w:w="1805" w:type="dxa"/>
            <w:shd w:val="clear" w:color="auto" w:fill="CFE2F3"/>
            <w:tcMar>
              <w:top w:w="100" w:type="dxa"/>
              <w:left w:w="100" w:type="dxa"/>
              <w:bottom w:w="100" w:type="dxa"/>
              <w:right w:w="100" w:type="dxa"/>
            </w:tcMar>
          </w:tcPr>
          <w:p w:rsidR="0075652A" w:rsidRDefault="00576626" w14:paraId="526008D9" w14:textId="77777777">
            <w:r>
              <w:t xml:space="preserve">Oral or long-acting injectable antipsychotics are administered </w:t>
            </w:r>
            <w:r>
              <w:lastRenderedPageBreak/>
              <w:t xml:space="preserve">daily or every 14–28 days to manage psychosis (Lian </w:t>
            </w:r>
            <w:r>
              <w:rPr>
                <w:i/>
                <w:iCs/>
              </w:rPr>
              <w:t>et al.</w:t>
            </w:r>
            <w:r>
              <w:t>, 2022).</w:t>
            </w:r>
          </w:p>
        </w:tc>
        <w:tc>
          <w:tcPr>
            <w:tcW w:w="1805" w:type="dxa"/>
            <w:shd w:val="clear" w:color="auto" w:fill="CFE2F3"/>
            <w:tcMar>
              <w:top w:w="100" w:type="dxa"/>
              <w:left w:w="100" w:type="dxa"/>
              <w:bottom w:w="100" w:type="dxa"/>
              <w:right w:w="100" w:type="dxa"/>
            </w:tcMar>
          </w:tcPr>
          <w:p w:rsidR="0075652A" w:rsidRDefault="00576626" w14:paraId="49405D73" w14:textId="77777777">
            <w:r>
              <w:lastRenderedPageBreak/>
              <w:t>Rapid reduction of hallucinations and delusions; prevents acute relapse.</w:t>
            </w:r>
          </w:p>
        </w:tc>
        <w:tc>
          <w:tcPr>
            <w:tcW w:w="1805" w:type="dxa"/>
            <w:shd w:val="clear" w:color="auto" w:fill="CFE2F3"/>
            <w:tcMar>
              <w:top w:w="100" w:type="dxa"/>
              <w:left w:w="100" w:type="dxa"/>
              <w:bottom w:w="100" w:type="dxa"/>
              <w:right w:w="100" w:type="dxa"/>
            </w:tcMar>
          </w:tcPr>
          <w:p w:rsidR="0075652A" w:rsidRDefault="00576626" w14:paraId="454DDED7" w14:textId="77777777">
            <w:r>
              <w:t xml:space="preserve">Weight gain, sedation, metabolic complications; limited effect on </w:t>
            </w:r>
            <w:r>
              <w:lastRenderedPageBreak/>
              <w:t>negative symptoms.</w:t>
            </w:r>
          </w:p>
        </w:tc>
        <w:tc>
          <w:tcPr>
            <w:tcW w:w="1805" w:type="dxa"/>
            <w:shd w:val="clear" w:color="auto" w:fill="CFE2F3"/>
            <w:tcMar>
              <w:top w:w="100" w:type="dxa"/>
              <w:left w:w="100" w:type="dxa"/>
              <w:bottom w:w="100" w:type="dxa"/>
              <w:right w:w="100" w:type="dxa"/>
            </w:tcMar>
          </w:tcPr>
          <w:p w:rsidR="0075652A" w:rsidRDefault="00576626" w14:paraId="576AC4AE" w14:textId="77777777">
            <w:r>
              <w:lastRenderedPageBreak/>
              <w:t xml:space="preserve">Effective for symptom stabilisation but promotes long-term </w:t>
            </w:r>
            <w:r>
              <w:lastRenderedPageBreak/>
              <w:t>dependence and may impair quality of life.</w:t>
            </w:r>
          </w:p>
        </w:tc>
      </w:tr>
      <w:tr w:rsidR="0075652A" w:rsidTr="2D65A8D6" w14:paraId="0E7C2756" w14:textId="77777777">
        <w:tc>
          <w:tcPr>
            <w:tcW w:w="1805" w:type="dxa"/>
            <w:shd w:val="clear" w:color="auto" w:fill="CFE2F3"/>
            <w:tcMar>
              <w:top w:w="100" w:type="dxa"/>
              <w:left w:w="100" w:type="dxa"/>
              <w:bottom w:w="100" w:type="dxa"/>
              <w:right w:w="100" w:type="dxa"/>
            </w:tcMar>
          </w:tcPr>
          <w:p w:rsidR="0075652A" w:rsidRDefault="00576626" w14:paraId="74BCF54B" w14:textId="77777777">
            <w:r>
              <w:lastRenderedPageBreak/>
              <w:t>Cognitive Behavioural Therapy for Psychosis (</w:t>
            </w:r>
            <w:proofErr w:type="spellStart"/>
            <w:r>
              <w:t>CBTp</w:t>
            </w:r>
            <w:proofErr w:type="spellEnd"/>
            <w:r>
              <w:t>)</w:t>
            </w:r>
          </w:p>
        </w:tc>
        <w:tc>
          <w:tcPr>
            <w:tcW w:w="1805" w:type="dxa"/>
            <w:shd w:val="clear" w:color="auto" w:fill="CFE2F3"/>
            <w:tcMar>
              <w:top w:w="100" w:type="dxa"/>
              <w:left w:w="100" w:type="dxa"/>
              <w:bottom w:w="100" w:type="dxa"/>
              <w:right w:w="100" w:type="dxa"/>
            </w:tcMar>
          </w:tcPr>
          <w:p w:rsidR="0075652A" w:rsidRDefault="00576626" w14:paraId="101B25CD" w14:textId="77777777">
            <w:r>
              <w:t>Structured therapy delivered over 16–24 sessions targeting distressing beliefs.</w:t>
            </w:r>
          </w:p>
        </w:tc>
        <w:tc>
          <w:tcPr>
            <w:tcW w:w="1805" w:type="dxa"/>
            <w:shd w:val="clear" w:color="auto" w:fill="CFE2F3"/>
            <w:tcMar>
              <w:top w:w="100" w:type="dxa"/>
              <w:left w:w="100" w:type="dxa"/>
              <w:bottom w:w="100" w:type="dxa"/>
              <w:right w:w="100" w:type="dxa"/>
            </w:tcMar>
          </w:tcPr>
          <w:p w:rsidR="0075652A" w:rsidRDefault="00576626" w14:paraId="7C85DE25" w14:textId="77777777">
            <w:r>
              <w:t>Improves insight and coping strategies.</w:t>
            </w:r>
          </w:p>
        </w:tc>
        <w:tc>
          <w:tcPr>
            <w:tcW w:w="1805" w:type="dxa"/>
            <w:shd w:val="clear" w:color="auto" w:fill="CFE2F3"/>
            <w:tcMar>
              <w:top w:w="100" w:type="dxa"/>
              <w:left w:w="100" w:type="dxa"/>
              <w:bottom w:w="100" w:type="dxa"/>
              <w:right w:w="100" w:type="dxa"/>
            </w:tcMar>
          </w:tcPr>
          <w:p w:rsidR="0075652A" w:rsidRDefault="00576626" w14:paraId="36A825E2" w14:textId="77777777">
            <w:r>
              <w:t>Limited availability; requires sustained engagement.</w:t>
            </w:r>
          </w:p>
        </w:tc>
        <w:tc>
          <w:tcPr>
            <w:tcW w:w="1805" w:type="dxa"/>
            <w:shd w:val="clear" w:color="auto" w:fill="CFE2F3"/>
            <w:tcMar>
              <w:top w:w="100" w:type="dxa"/>
              <w:left w:w="100" w:type="dxa"/>
              <w:bottom w:w="100" w:type="dxa"/>
              <w:right w:w="100" w:type="dxa"/>
            </w:tcMar>
          </w:tcPr>
          <w:p w:rsidR="0075652A" w:rsidRDefault="00576626" w14:paraId="6BC20D11" w14:textId="163DBA37">
            <w:r w:rsidR="00576626">
              <w:rPr/>
              <w:t xml:space="preserve">Enhances recovery when combined with </w:t>
            </w:r>
            <w:r w:rsidR="106A4E11">
              <w:rPr/>
              <w:t>medication but</w:t>
            </w:r>
            <w:r w:rsidR="00576626">
              <w:rPr/>
              <w:t xml:space="preserve"> is insufficient as a stand-alone treatment.</w:t>
            </w:r>
          </w:p>
        </w:tc>
      </w:tr>
      <w:tr w:rsidR="0075652A" w:rsidTr="2D65A8D6" w14:paraId="2B052698" w14:textId="77777777">
        <w:tc>
          <w:tcPr>
            <w:tcW w:w="1805" w:type="dxa"/>
            <w:shd w:val="clear" w:color="auto" w:fill="CFE2F3"/>
            <w:tcMar>
              <w:top w:w="100" w:type="dxa"/>
              <w:left w:w="100" w:type="dxa"/>
              <w:bottom w:w="100" w:type="dxa"/>
              <w:right w:w="100" w:type="dxa"/>
            </w:tcMar>
          </w:tcPr>
          <w:p w:rsidR="0075652A" w:rsidRDefault="00576626" w14:paraId="4BFDBFEB" w14:textId="77777777">
            <w:r>
              <w:t>Hospital-based acute care</w:t>
            </w:r>
          </w:p>
        </w:tc>
        <w:tc>
          <w:tcPr>
            <w:tcW w:w="1805" w:type="dxa"/>
            <w:shd w:val="clear" w:color="auto" w:fill="CFE2F3"/>
            <w:tcMar>
              <w:top w:w="100" w:type="dxa"/>
              <w:left w:w="100" w:type="dxa"/>
              <w:bottom w:w="100" w:type="dxa"/>
              <w:right w:w="100" w:type="dxa"/>
            </w:tcMar>
          </w:tcPr>
          <w:p w:rsidR="0075652A" w:rsidRDefault="00576626" w14:paraId="60B8849E" w14:textId="77777777">
            <w:r>
              <w:t>Short-term inpatient admission during a crisis.</w:t>
            </w:r>
          </w:p>
        </w:tc>
        <w:tc>
          <w:tcPr>
            <w:tcW w:w="1805" w:type="dxa"/>
            <w:shd w:val="clear" w:color="auto" w:fill="CFE2F3"/>
            <w:tcMar>
              <w:top w:w="100" w:type="dxa"/>
              <w:left w:w="100" w:type="dxa"/>
              <w:bottom w:w="100" w:type="dxa"/>
              <w:right w:w="100" w:type="dxa"/>
            </w:tcMar>
          </w:tcPr>
          <w:p w:rsidR="0075652A" w:rsidRDefault="00576626" w14:paraId="21C490F8" w14:textId="77777777">
            <w:r>
              <w:t>Ensures safety and rapid stabilisation.</w:t>
            </w:r>
          </w:p>
        </w:tc>
        <w:tc>
          <w:tcPr>
            <w:tcW w:w="1805" w:type="dxa"/>
            <w:shd w:val="clear" w:color="auto" w:fill="CFE2F3"/>
            <w:tcMar>
              <w:top w:w="100" w:type="dxa"/>
              <w:left w:w="100" w:type="dxa"/>
              <w:bottom w:w="100" w:type="dxa"/>
              <w:right w:w="100" w:type="dxa"/>
            </w:tcMar>
          </w:tcPr>
          <w:p w:rsidR="0075652A" w:rsidRDefault="00576626" w14:paraId="0CFA3F55" w14:textId="77777777">
            <w:r>
              <w:t>Risk of institutionalisation; loss of autonomy.</w:t>
            </w:r>
          </w:p>
        </w:tc>
        <w:tc>
          <w:tcPr>
            <w:tcW w:w="1805" w:type="dxa"/>
            <w:shd w:val="clear" w:color="auto" w:fill="CFE2F3"/>
            <w:tcMar>
              <w:top w:w="100" w:type="dxa"/>
              <w:left w:w="100" w:type="dxa"/>
              <w:bottom w:w="100" w:type="dxa"/>
              <w:right w:w="100" w:type="dxa"/>
            </w:tcMar>
          </w:tcPr>
          <w:p w:rsidR="0075652A" w:rsidRDefault="00576626" w14:paraId="775C4D0F" w14:textId="77777777">
            <w:r>
              <w:t>Necessary for crisis management but unsuitable for long-term recovery.</w:t>
            </w:r>
          </w:p>
        </w:tc>
      </w:tr>
      <w:tr w:rsidR="0075652A" w:rsidTr="2D65A8D6" w14:paraId="58FC818C" w14:textId="77777777">
        <w:tc>
          <w:tcPr>
            <w:tcW w:w="1805" w:type="dxa"/>
            <w:shd w:val="clear" w:color="auto" w:fill="CFE2F3"/>
            <w:tcMar>
              <w:top w:w="100" w:type="dxa"/>
              <w:left w:w="100" w:type="dxa"/>
              <w:bottom w:w="100" w:type="dxa"/>
              <w:right w:w="100" w:type="dxa"/>
            </w:tcMar>
          </w:tcPr>
          <w:p w:rsidR="0075652A" w:rsidRDefault="00576626" w14:paraId="7FA66FA7" w14:textId="77777777">
            <w:r>
              <w:t>Family interventions</w:t>
            </w:r>
          </w:p>
        </w:tc>
        <w:tc>
          <w:tcPr>
            <w:tcW w:w="1805" w:type="dxa"/>
            <w:shd w:val="clear" w:color="auto" w:fill="CFE2F3"/>
            <w:tcMar>
              <w:top w:w="100" w:type="dxa"/>
              <w:left w:w="100" w:type="dxa"/>
              <w:bottom w:w="100" w:type="dxa"/>
              <w:right w:w="100" w:type="dxa"/>
            </w:tcMar>
          </w:tcPr>
          <w:p w:rsidR="0075652A" w:rsidRDefault="00576626" w14:paraId="2F166316" w14:textId="77777777">
            <w:r>
              <w:t>Psychoeducation and communication training with relatives.</w:t>
            </w:r>
          </w:p>
        </w:tc>
        <w:tc>
          <w:tcPr>
            <w:tcW w:w="1805" w:type="dxa"/>
            <w:shd w:val="clear" w:color="auto" w:fill="CFE2F3"/>
            <w:tcMar>
              <w:top w:w="100" w:type="dxa"/>
              <w:left w:w="100" w:type="dxa"/>
              <w:bottom w:w="100" w:type="dxa"/>
              <w:right w:w="100" w:type="dxa"/>
            </w:tcMar>
          </w:tcPr>
          <w:p w:rsidR="0075652A" w:rsidRDefault="00576626" w14:paraId="08E421EE" w14:textId="77777777">
            <w:r>
              <w:t>Reduces relapse and carer burden.</w:t>
            </w:r>
          </w:p>
        </w:tc>
        <w:tc>
          <w:tcPr>
            <w:tcW w:w="1805" w:type="dxa"/>
            <w:shd w:val="clear" w:color="auto" w:fill="CFE2F3"/>
            <w:tcMar>
              <w:top w:w="100" w:type="dxa"/>
              <w:left w:w="100" w:type="dxa"/>
              <w:bottom w:w="100" w:type="dxa"/>
              <w:right w:w="100" w:type="dxa"/>
            </w:tcMar>
          </w:tcPr>
          <w:p w:rsidR="0075652A" w:rsidRDefault="00576626" w14:paraId="32F66042" w14:textId="77777777">
            <w:r>
              <w:t>Time-intensive; family availability varies.</w:t>
            </w:r>
          </w:p>
        </w:tc>
        <w:tc>
          <w:tcPr>
            <w:tcW w:w="1805" w:type="dxa"/>
            <w:shd w:val="clear" w:color="auto" w:fill="CFE2F3"/>
            <w:tcMar>
              <w:top w:w="100" w:type="dxa"/>
              <w:left w:w="100" w:type="dxa"/>
              <w:bottom w:w="100" w:type="dxa"/>
              <w:right w:w="100" w:type="dxa"/>
            </w:tcMar>
          </w:tcPr>
          <w:p w:rsidR="0075652A" w:rsidRDefault="00576626" w14:paraId="30D791AE" w14:textId="77777777">
            <w:r>
              <w:t xml:space="preserve">Valuable in relapse prevention but underused in routine services (Nawaz </w:t>
            </w:r>
            <w:r>
              <w:rPr>
                <w:i/>
                <w:iCs/>
              </w:rPr>
              <w:t>et al.</w:t>
            </w:r>
            <w:r>
              <w:t>, 2024).</w:t>
            </w:r>
          </w:p>
        </w:tc>
      </w:tr>
    </w:tbl>
    <w:p w:rsidR="0075652A" w:rsidRDefault="0075652A" w14:paraId="6A02C0AF" w14:textId="77777777"/>
    <w:p w:rsidR="0075652A" w:rsidRDefault="00576626" w14:paraId="06A6D7D6" w14:textId="77777777">
      <w:r w:rsidR="00576626">
        <w:rPr/>
        <w:t xml:space="preserve">The common therapy for schizophrenia is in the form of an antipsychotic medicine, together with psychological therapies. Clinicians can prescribe oral medication given daily or injectable antipsychotics after every 14 or 28 days to normalise the acute psychosis. As an example, a patient with 10-15 auditory hallucinations a day might </w:t>
      </w:r>
      <w:r w:rsidR="00576626">
        <w:rPr/>
        <w:t>exhibit</w:t>
      </w:r>
      <w:r w:rsidR="00576626">
        <w:rPr/>
        <w:t xml:space="preserve"> symptom reduction in 6-8 weeks of treatment (</w:t>
      </w:r>
      <w:r w:rsidR="00576626">
        <w:rPr/>
        <w:t>Brunelin</w:t>
      </w:r>
      <w:r w:rsidR="00576626">
        <w:rPr/>
        <w:t xml:space="preserve"> </w:t>
      </w:r>
      <w:r w:rsidRPr="23385D31" w:rsidR="00576626">
        <w:rPr>
          <w:i w:val="1"/>
          <w:iCs w:val="1"/>
        </w:rPr>
        <w:t>et al.,</w:t>
      </w:r>
      <w:r w:rsidR="00576626">
        <w:rPr/>
        <w:t xml:space="preserve"> 2023). One of the most important advantages of pharmacological therapy is the immediate response of the symptoms to the treatment, which minimises the number of hospital admissions. Nevertheless, there are drawbacks such as side effects of </w:t>
      </w:r>
      <w:r w:rsidR="00576626">
        <w:rPr/>
        <w:t>metabolism, gain of weight up to 10 kilogrammes in some of the cases, and diminished compliance because of sedation and emotional numbing.</w:t>
      </w:r>
    </w:p>
    <w:p w:rsidR="23385D31" w:rsidRDefault="23385D31" w14:paraId="2F9E043F" w14:textId="4053A653"/>
    <w:p w:rsidR="23385D31" w:rsidRDefault="23385D31" w14:paraId="7B7B91BF" w14:textId="6D936740"/>
    <w:p w:rsidR="0075652A" w:rsidRDefault="00576626" w14:paraId="49B2F38D" w14:textId="77777777">
      <w:pPr>
        <w:rPr>
          <w:b/>
          <w:bCs/>
          <w:i/>
          <w:iCs/>
          <w:sz w:val="24"/>
          <w:szCs w:val="24"/>
        </w:rPr>
      </w:pPr>
      <w:r>
        <w:rPr>
          <w:b/>
          <w:bCs/>
          <w:i/>
          <w:iCs/>
          <w:sz w:val="24"/>
          <w:szCs w:val="24"/>
        </w:rPr>
        <w:t>Examining the rehabilitation measures included in ICD-11 and in practice</w:t>
      </w:r>
    </w:p>
    <w:p w:rsidR="0075652A" w:rsidP="23385D31" w:rsidRDefault="00576626" w14:paraId="713634A6" w14:textId="21A9FD38">
      <w:pPr>
        <w:rPr>
          <w:b w:val="1"/>
          <w:bCs w:val="1"/>
          <w:i w:val="1"/>
          <w:iCs w:val="1"/>
          <w:sz w:val="24"/>
          <w:szCs w:val="24"/>
        </w:rPr>
      </w:pPr>
      <w:r w:rsidR="00576626">
        <w:rPr/>
        <w:t xml:space="preserve">ICD-11 does not recommend any </w:t>
      </w:r>
      <w:r w:rsidR="602AA77C">
        <w:rPr/>
        <w:t>rehabilitation</w:t>
      </w:r>
      <w:r w:rsidR="00576626">
        <w:rPr/>
        <w:t xml:space="preserve"> programmes, although it focuses on functional recovery and long-term </w:t>
      </w:r>
      <w:r w:rsidR="00576626">
        <w:rPr/>
        <w:t>assistance</w:t>
      </w:r>
      <w:r w:rsidR="00576626">
        <w:rPr/>
        <w:t xml:space="preserve">. In theory, rehabilitation </w:t>
      </w:r>
      <w:r w:rsidR="00576626">
        <w:rPr/>
        <w:t>comprises</w:t>
      </w:r>
      <w:r w:rsidR="00576626">
        <w:rPr/>
        <w:t xml:space="preserve"> supported housing, professional training, and input from the local mental health team (Dalton-Locke </w:t>
      </w:r>
      <w:r w:rsidRPr="23385D31" w:rsidR="00576626">
        <w:rPr>
          <w:i w:val="1"/>
          <w:iCs w:val="1"/>
        </w:rPr>
        <w:t>et al.</w:t>
      </w:r>
      <w:r w:rsidR="00576626">
        <w:rPr/>
        <w:t xml:space="preserve">, 2022). </w:t>
      </w:r>
      <w:r w:rsidR="00576626">
        <w:rPr/>
        <w:t>E.g.</w:t>
      </w:r>
      <w:r w:rsidR="00576626">
        <w:rPr/>
        <w:t xml:space="preserve"> a person released from a 12-week inpatient treatment could </w:t>
      </w:r>
      <w:r w:rsidR="00576626">
        <w:rPr/>
        <w:t>participate</w:t>
      </w:r>
      <w:r w:rsidR="00576626">
        <w:rPr/>
        <w:t xml:space="preserve"> in a six-month job placement programme with 15 hours of work a week, which is supervised. The advantages of such measures are a better level of independence and social integration. Nevertheless, most rehabilitation services are time-restricted; some community programmes have been over in 12 months, providing inpatient continuity of care, and exposing patients to increased risk of relapse.</w:t>
      </w:r>
    </w:p>
    <w:p w:rsidR="23385D31" w:rsidRDefault="23385D31" w14:paraId="5488940E" w14:textId="56373FA4"/>
    <w:p w:rsidR="23385D31" w:rsidRDefault="23385D31" w14:paraId="3A3D9F55" w14:textId="376A3B4B"/>
    <w:p w:rsidR="0075652A" w:rsidRDefault="00576626" w14:paraId="478EA8A2" w14:textId="77777777">
      <w:pPr>
        <w:rPr>
          <w:b/>
          <w:bCs/>
          <w:i/>
          <w:iCs/>
          <w:sz w:val="24"/>
          <w:szCs w:val="24"/>
        </w:rPr>
      </w:pPr>
      <w:r>
        <w:rPr>
          <w:b/>
          <w:bCs/>
          <w:i/>
          <w:iCs/>
          <w:sz w:val="24"/>
          <w:szCs w:val="24"/>
        </w:rPr>
        <w:t>Assessing the effectiveness and limitations of these approaches</w:t>
      </w:r>
    </w:p>
    <w:p w:rsidR="0075652A" w:rsidRDefault="00576626" w14:paraId="46E83115" w14:textId="77777777">
      <w:r>
        <w:t xml:space="preserve">Web-based treatment and rehabilitation interventions enhance the symptoms and functional compensations, especially at the early stages of treatment. Patients under coordinated care can decrease the number of relapses and hospital admissions per year to one hospital admission within two years (Woodruff </w:t>
      </w:r>
      <w:r>
        <w:rPr>
          <w:i/>
          <w:iCs/>
        </w:rPr>
        <w:t>et al.</w:t>
      </w:r>
      <w:r>
        <w:t xml:space="preserve">, 2024). Persistent delusions are improved in terms of insight and coping by psychological treatments. However, such negative symptoms as avolition and cognitive impairment are usually stubborn, which restricts working and social activities. Problems of workforce shortages also limit the success of rehabilitation, where one care coordinator, on some occasions, handles more than 30 service users (Koschorke </w:t>
      </w:r>
      <w:r>
        <w:rPr>
          <w:i/>
          <w:iCs/>
        </w:rPr>
        <w:t>et al.</w:t>
      </w:r>
      <w:r>
        <w:t>, 2022). These restrictions help to illuminate the fact that prolonged support is required on a one-on-one basis, as opposed to merely reducing the symptoms.</w:t>
      </w:r>
    </w:p>
    <w:p w:rsidR="0075652A" w:rsidRDefault="00576626" w14:paraId="54AFD17D" w14:textId="77777777">
      <w:pPr>
        <w:jc w:val="center"/>
      </w:pPr>
      <w:r>
        <w:rPr>
          <w:noProof/>
        </w:rPr>
        <w:drawing>
          <wp:inline distT="114300" distB="114300" distL="114300" distR="114300" wp14:anchorId="169F6582" wp14:editId="7C05EEC2">
            <wp:extent cx="5272405" cy="2705100"/>
            <wp:effectExtent l="0" t="0" r="444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72992" cy="2705401"/>
                    </a:xfrm>
                    <a:prstGeom prst="rect">
                      <a:avLst/>
                    </a:prstGeom>
                    <a:ln/>
                  </pic:spPr>
                </pic:pic>
              </a:graphicData>
            </a:graphic>
          </wp:inline>
        </w:drawing>
      </w:r>
    </w:p>
    <w:p w:rsidR="0075652A" w:rsidRDefault="00576626" w14:paraId="78048099" w14:textId="77777777">
      <w:pPr>
        <w:jc w:val="center"/>
        <w:rPr>
          <w:b/>
          <w:bCs/>
        </w:rPr>
      </w:pPr>
      <w:r>
        <w:rPr>
          <w:b/>
          <w:bCs/>
        </w:rPr>
        <w:t>Figure 2: Assessment and Evaluation Methods</w:t>
      </w:r>
    </w:p>
    <w:p w:rsidR="0075652A" w:rsidRDefault="00576626" w14:paraId="5FC665C4" w14:textId="77777777">
      <w:pPr>
        <w:jc w:val="center"/>
      </w:pPr>
      <w:r>
        <w:t>(Source: fastercapital.com, 2024)</w:t>
      </w:r>
    </w:p>
    <w:p w:rsidR="0075652A" w:rsidRDefault="00576626" w14:paraId="593AF787" w14:textId="77777777">
      <w:pPr>
        <w:pStyle w:val="Heading1"/>
      </w:pPr>
      <w:bookmarkStart w:name="_6ce89tc3bs9j" w:colFirst="0" w:colLast="0" w:id="6"/>
      <w:bookmarkStart w:name="_Toc220922206" w:id="7"/>
      <w:bookmarkEnd w:id="6"/>
      <w:r>
        <w:lastRenderedPageBreak/>
        <w:t>c) Current Debates and Emerging Issues</w:t>
      </w:r>
      <w:bookmarkEnd w:id="7"/>
    </w:p>
    <w:p w:rsidR="0075652A" w:rsidRDefault="00576626" w14:paraId="4636E264" w14:textId="77777777">
      <w:pPr>
        <w:rPr>
          <w:b/>
          <w:bCs/>
          <w:i/>
          <w:iCs/>
          <w:sz w:val="24"/>
          <w:szCs w:val="24"/>
        </w:rPr>
      </w:pPr>
      <w:r>
        <w:rPr>
          <w:b/>
          <w:bCs/>
          <w:i/>
          <w:iCs/>
          <w:sz w:val="24"/>
          <w:szCs w:val="24"/>
        </w:rPr>
        <w:t>Discussing the ongoing debates surrounding the classification and treatment of the condition</w:t>
      </w:r>
    </w:p>
    <w:p w:rsidR="0075652A" w:rsidP="23385D31" w:rsidRDefault="00576626" w14:paraId="4297E2D5" w14:textId="77777777">
      <w:pPr>
        <w:rPr>
          <w:b w:val="1"/>
          <w:bCs w:val="1"/>
          <w:i w:val="1"/>
          <w:iCs w:val="1"/>
          <w:sz w:val="24"/>
          <w:szCs w:val="24"/>
        </w:rPr>
      </w:pPr>
      <w:r w:rsidR="00576626">
        <w:rPr/>
        <w:t xml:space="preserve">Controversies of schizophrenia revolve around the issue of whether it is a single diagnostic category or a continuum of psychosis. Some critics say the ICD-11 category has put people who have significantly different symptom patterns, illness </w:t>
      </w:r>
      <w:r w:rsidR="00576626">
        <w:rPr/>
        <w:t>trajectories</w:t>
      </w:r>
      <w:r w:rsidR="00576626">
        <w:rPr/>
        <w:t xml:space="preserve"> and response to treatment in the same category, which limits the precision of diagnosis (First </w:t>
      </w:r>
      <w:r w:rsidRPr="23385D31" w:rsidR="00576626">
        <w:rPr>
          <w:i w:val="1"/>
          <w:iCs w:val="1"/>
        </w:rPr>
        <w:t>et al.</w:t>
      </w:r>
      <w:r w:rsidR="00576626">
        <w:rPr/>
        <w:t>, 2022). An example here is that two persons may end up being diagnosed with schizophrenia, one having short-lived psychotic episodes spanning 18 months and the other having a sustained negative symptom spanning 10 years. The controversies surrounding the use of antipsychotics revolve around the long-term usage, where there are apprehensions of cumulative side effects and deteriorated quality of life (Wand, 2025). The advocates focus on relapse prevention, and opponents are in support of minimal-dose or no medications programmes when required by clinical context.</w:t>
      </w:r>
    </w:p>
    <w:p w:rsidR="23385D31" w:rsidRDefault="23385D31" w14:paraId="463DB13E" w14:textId="6DDEF401"/>
    <w:p w:rsidR="23385D31" w:rsidRDefault="23385D31" w14:paraId="54CBECCA" w14:textId="2A90DAC9"/>
    <w:p w:rsidR="23385D31" w:rsidRDefault="23385D31" w14:paraId="77052A2C" w14:textId="5171317E"/>
    <w:p w:rsidR="23385D31" w:rsidRDefault="23385D31" w14:paraId="69CB133B" w14:textId="322A0809"/>
    <w:p w:rsidR="23385D31" w:rsidRDefault="23385D31" w14:paraId="75CE0D77" w14:textId="7BDD50AD"/>
    <w:p w:rsidR="23385D31" w:rsidRDefault="23385D31" w14:paraId="311CF841" w14:textId="4D53EE53"/>
    <w:p w:rsidR="23385D31" w:rsidRDefault="23385D31" w14:paraId="66EDD89B" w14:textId="70F9913F"/>
    <w:p w:rsidR="23385D31" w:rsidRDefault="23385D31" w14:paraId="7CE911E6" w14:textId="0D0113B4"/>
    <w:p w:rsidR="0075652A" w:rsidRDefault="00576626" w14:paraId="57E5CA50" w14:textId="77777777">
      <w:r>
        <w:rPr>
          <w:b/>
          <w:bCs/>
          <w:i/>
          <w:iCs/>
          <w:sz w:val="24"/>
          <w:szCs w:val="24"/>
        </w:rPr>
        <w:t>Critically assessing the role of neurodivergence and any relevant reclassification issues</w:t>
      </w:r>
    </w:p>
    <w:tbl>
      <w:tblPr>
        <w:tblStyle w:val="a0"/>
        <w:tblW w:w="9029" w:type="dxa"/>
        <w:tblInd w:w="-1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05"/>
        <w:gridCol w:w="1806"/>
        <w:gridCol w:w="1806"/>
        <w:gridCol w:w="1806"/>
        <w:gridCol w:w="1806"/>
      </w:tblGrid>
      <w:tr w:rsidR="0075652A" w14:paraId="7E9061EA" w14:textId="77777777">
        <w:tc>
          <w:tcPr>
            <w:tcW w:w="1805" w:type="dxa"/>
            <w:shd w:val="clear" w:color="auto" w:fill="D9D9D9"/>
            <w:tcMar>
              <w:top w:w="100" w:type="dxa"/>
              <w:left w:w="100" w:type="dxa"/>
              <w:bottom w:w="100" w:type="dxa"/>
              <w:right w:w="100" w:type="dxa"/>
            </w:tcMar>
          </w:tcPr>
          <w:p w:rsidR="0075652A" w:rsidRDefault="00576626" w14:paraId="258F3D19" w14:textId="77777777">
            <w:pPr>
              <w:jc w:val="center"/>
              <w:rPr>
                <w:b/>
                <w:bCs/>
              </w:rPr>
            </w:pPr>
            <w:r>
              <w:rPr>
                <w:b/>
                <w:bCs/>
              </w:rPr>
              <w:t>Debate area</w:t>
            </w:r>
          </w:p>
        </w:tc>
        <w:tc>
          <w:tcPr>
            <w:tcW w:w="1805" w:type="dxa"/>
            <w:shd w:val="clear" w:color="auto" w:fill="D9D9D9"/>
            <w:tcMar>
              <w:top w:w="100" w:type="dxa"/>
              <w:left w:w="100" w:type="dxa"/>
              <w:bottom w:w="100" w:type="dxa"/>
              <w:right w:w="100" w:type="dxa"/>
            </w:tcMar>
          </w:tcPr>
          <w:p w:rsidR="0075652A" w:rsidRDefault="00576626" w14:paraId="0327C05A" w14:textId="77777777">
            <w:pPr>
              <w:jc w:val="center"/>
              <w:rPr>
                <w:b/>
                <w:bCs/>
              </w:rPr>
            </w:pPr>
            <w:r>
              <w:rPr>
                <w:b/>
                <w:bCs/>
              </w:rPr>
              <w:t>Neurodivergence perspective</w:t>
            </w:r>
          </w:p>
        </w:tc>
        <w:tc>
          <w:tcPr>
            <w:tcW w:w="1805" w:type="dxa"/>
            <w:shd w:val="clear" w:color="auto" w:fill="D9D9D9"/>
            <w:tcMar>
              <w:top w:w="100" w:type="dxa"/>
              <w:left w:w="100" w:type="dxa"/>
              <w:bottom w:w="100" w:type="dxa"/>
              <w:right w:w="100" w:type="dxa"/>
            </w:tcMar>
          </w:tcPr>
          <w:p w:rsidR="0075652A" w:rsidRDefault="00576626" w14:paraId="270AEF20" w14:textId="77777777">
            <w:pPr>
              <w:jc w:val="center"/>
              <w:rPr>
                <w:b/>
                <w:bCs/>
              </w:rPr>
            </w:pPr>
            <w:r>
              <w:rPr>
                <w:b/>
                <w:bCs/>
              </w:rPr>
              <w:t>Strengths of this view</w:t>
            </w:r>
          </w:p>
        </w:tc>
        <w:tc>
          <w:tcPr>
            <w:tcW w:w="1805" w:type="dxa"/>
            <w:shd w:val="clear" w:color="auto" w:fill="D9D9D9"/>
            <w:tcMar>
              <w:top w:w="100" w:type="dxa"/>
              <w:left w:w="100" w:type="dxa"/>
              <w:bottom w:w="100" w:type="dxa"/>
              <w:right w:w="100" w:type="dxa"/>
            </w:tcMar>
          </w:tcPr>
          <w:p w:rsidR="0075652A" w:rsidRDefault="00576626" w14:paraId="69845B78" w14:textId="77777777">
            <w:pPr>
              <w:jc w:val="center"/>
              <w:rPr>
                <w:b/>
                <w:bCs/>
              </w:rPr>
            </w:pPr>
            <w:r>
              <w:rPr>
                <w:b/>
                <w:bCs/>
              </w:rPr>
              <w:t>Limitations and risks</w:t>
            </w:r>
          </w:p>
        </w:tc>
        <w:tc>
          <w:tcPr>
            <w:tcW w:w="1805" w:type="dxa"/>
            <w:shd w:val="clear" w:color="auto" w:fill="D9D9D9"/>
            <w:tcMar>
              <w:top w:w="100" w:type="dxa"/>
              <w:left w:w="100" w:type="dxa"/>
              <w:bottom w:w="100" w:type="dxa"/>
              <w:right w:w="100" w:type="dxa"/>
            </w:tcMar>
          </w:tcPr>
          <w:p w:rsidR="0075652A" w:rsidRDefault="00576626" w14:paraId="15B5E7F5" w14:textId="77777777">
            <w:pPr>
              <w:jc w:val="center"/>
              <w:rPr>
                <w:b/>
                <w:bCs/>
              </w:rPr>
            </w:pPr>
            <w:r>
              <w:rPr>
                <w:b/>
                <w:bCs/>
              </w:rPr>
              <w:t>Implications for reclassifications</w:t>
            </w:r>
          </w:p>
        </w:tc>
      </w:tr>
      <w:tr w:rsidR="0075652A" w14:paraId="664A9E8C" w14:textId="77777777">
        <w:tc>
          <w:tcPr>
            <w:tcW w:w="1805" w:type="dxa"/>
            <w:shd w:val="clear" w:color="auto" w:fill="CFE2F3"/>
            <w:tcMar>
              <w:top w:w="100" w:type="dxa"/>
              <w:left w:w="100" w:type="dxa"/>
              <w:bottom w:w="100" w:type="dxa"/>
              <w:right w:w="100" w:type="dxa"/>
            </w:tcMar>
          </w:tcPr>
          <w:p w:rsidR="0075652A" w:rsidRDefault="00576626" w14:paraId="04094BE4" w14:textId="77777777">
            <w:pPr>
              <w:widowControl w:val="0"/>
              <w:pBdr>
                <w:top w:val="nil"/>
                <w:left w:val="nil"/>
                <w:bottom w:val="nil"/>
                <w:right w:val="nil"/>
                <w:between w:val="nil"/>
              </w:pBdr>
              <w:jc w:val="left"/>
            </w:pPr>
            <w:r>
              <w:t>Neurodevelopmental framing</w:t>
            </w:r>
          </w:p>
        </w:tc>
        <w:tc>
          <w:tcPr>
            <w:tcW w:w="1805" w:type="dxa"/>
            <w:shd w:val="clear" w:color="auto" w:fill="CFE2F3"/>
            <w:tcMar>
              <w:top w:w="100" w:type="dxa"/>
              <w:left w:w="100" w:type="dxa"/>
              <w:bottom w:w="100" w:type="dxa"/>
              <w:right w:w="100" w:type="dxa"/>
            </w:tcMar>
          </w:tcPr>
          <w:p w:rsidR="0075652A" w:rsidRDefault="00576626" w14:paraId="73B1234C" w14:textId="77777777">
            <w:pPr>
              <w:widowControl w:val="0"/>
              <w:pBdr>
                <w:top w:val="nil"/>
                <w:left w:val="nil"/>
                <w:bottom w:val="nil"/>
                <w:right w:val="nil"/>
                <w:between w:val="nil"/>
              </w:pBdr>
              <w:jc w:val="left"/>
            </w:pPr>
            <w:r>
              <w:t xml:space="preserve">Schizophrenia is viewed as atypical brain development with early cognitive differences (Jin </w:t>
            </w:r>
            <w:r>
              <w:rPr>
                <w:i/>
                <w:iCs/>
              </w:rPr>
              <w:t>et al.</w:t>
            </w:r>
            <w:r>
              <w:t>, 2023).</w:t>
            </w:r>
          </w:p>
        </w:tc>
        <w:tc>
          <w:tcPr>
            <w:tcW w:w="1805" w:type="dxa"/>
            <w:shd w:val="clear" w:color="auto" w:fill="CFE2F3"/>
            <w:tcMar>
              <w:top w:w="100" w:type="dxa"/>
              <w:left w:w="100" w:type="dxa"/>
              <w:bottom w:w="100" w:type="dxa"/>
              <w:right w:w="100" w:type="dxa"/>
            </w:tcMar>
          </w:tcPr>
          <w:p w:rsidR="0075652A" w:rsidRDefault="00576626" w14:paraId="6DA400A9" w14:textId="77777777">
            <w:pPr>
              <w:widowControl w:val="0"/>
              <w:pBdr>
                <w:top w:val="nil"/>
                <w:left w:val="nil"/>
                <w:bottom w:val="nil"/>
                <w:right w:val="nil"/>
                <w:between w:val="nil"/>
              </w:pBdr>
              <w:jc w:val="left"/>
            </w:pPr>
            <w:r>
              <w:t>Reduces blame and moral judgment; supports early intervention.</w:t>
            </w:r>
          </w:p>
        </w:tc>
        <w:tc>
          <w:tcPr>
            <w:tcW w:w="1805" w:type="dxa"/>
            <w:shd w:val="clear" w:color="auto" w:fill="CFE2F3"/>
            <w:tcMar>
              <w:top w:w="100" w:type="dxa"/>
              <w:left w:w="100" w:type="dxa"/>
              <w:bottom w:w="100" w:type="dxa"/>
              <w:right w:w="100" w:type="dxa"/>
            </w:tcMar>
          </w:tcPr>
          <w:p w:rsidR="0075652A" w:rsidRDefault="00576626" w14:paraId="47BA3C85" w14:textId="77777777">
            <w:pPr>
              <w:widowControl w:val="0"/>
              <w:pBdr>
                <w:top w:val="nil"/>
                <w:left w:val="nil"/>
                <w:bottom w:val="nil"/>
                <w:right w:val="nil"/>
                <w:between w:val="nil"/>
              </w:pBdr>
              <w:jc w:val="left"/>
            </w:pPr>
            <w:r>
              <w:t>May underplay acute distress and loss of insight.</w:t>
            </w:r>
          </w:p>
        </w:tc>
        <w:tc>
          <w:tcPr>
            <w:tcW w:w="1805" w:type="dxa"/>
            <w:shd w:val="clear" w:color="auto" w:fill="CFE2F3"/>
            <w:tcMar>
              <w:top w:w="100" w:type="dxa"/>
              <w:left w:w="100" w:type="dxa"/>
              <w:bottom w:w="100" w:type="dxa"/>
              <w:right w:w="100" w:type="dxa"/>
            </w:tcMar>
          </w:tcPr>
          <w:p w:rsidR="0075652A" w:rsidRDefault="00576626" w14:paraId="4EB08E29" w14:textId="77777777">
            <w:pPr>
              <w:widowControl w:val="0"/>
              <w:pBdr>
                <w:top w:val="nil"/>
                <w:left w:val="nil"/>
                <w:bottom w:val="nil"/>
                <w:right w:val="nil"/>
                <w:between w:val="nil"/>
              </w:pBdr>
              <w:jc w:val="left"/>
            </w:pPr>
            <w:r>
              <w:t>Encourages spectrum-based diagnostic models.</w:t>
            </w:r>
          </w:p>
        </w:tc>
      </w:tr>
      <w:tr w:rsidR="0075652A" w14:paraId="533EA2D7" w14:textId="77777777">
        <w:tc>
          <w:tcPr>
            <w:tcW w:w="1805" w:type="dxa"/>
            <w:shd w:val="clear" w:color="auto" w:fill="CFE2F3"/>
            <w:tcMar>
              <w:top w:w="100" w:type="dxa"/>
              <w:left w:w="100" w:type="dxa"/>
              <w:bottom w:w="100" w:type="dxa"/>
              <w:right w:w="100" w:type="dxa"/>
            </w:tcMar>
          </w:tcPr>
          <w:p w:rsidR="0075652A" w:rsidRDefault="00576626" w14:paraId="57B15107" w14:textId="77777777">
            <w:pPr>
              <w:widowControl w:val="0"/>
              <w:jc w:val="left"/>
            </w:pPr>
            <w:r>
              <w:t>Diagnostic boundaries</w:t>
            </w:r>
          </w:p>
        </w:tc>
        <w:tc>
          <w:tcPr>
            <w:tcW w:w="1805" w:type="dxa"/>
            <w:shd w:val="clear" w:color="auto" w:fill="CFE2F3"/>
            <w:tcMar>
              <w:top w:w="100" w:type="dxa"/>
              <w:left w:w="100" w:type="dxa"/>
              <w:bottom w:w="100" w:type="dxa"/>
              <w:right w:w="100" w:type="dxa"/>
            </w:tcMar>
          </w:tcPr>
          <w:p w:rsidR="0075652A" w:rsidRDefault="00576626" w14:paraId="487E5029" w14:textId="77777777">
            <w:pPr>
              <w:widowControl w:val="0"/>
              <w:jc w:val="left"/>
            </w:pPr>
            <w:r>
              <w:t>Challenges to rigid categorical diagnosis.</w:t>
            </w:r>
          </w:p>
        </w:tc>
        <w:tc>
          <w:tcPr>
            <w:tcW w:w="1805" w:type="dxa"/>
            <w:shd w:val="clear" w:color="auto" w:fill="CFE2F3"/>
            <w:tcMar>
              <w:top w:w="100" w:type="dxa"/>
              <w:left w:w="100" w:type="dxa"/>
              <w:bottom w:w="100" w:type="dxa"/>
              <w:right w:w="100" w:type="dxa"/>
            </w:tcMar>
          </w:tcPr>
          <w:p w:rsidR="0075652A" w:rsidRDefault="00576626" w14:paraId="30D60DD6" w14:textId="77777777">
            <w:pPr>
              <w:widowControl w:val="0"/>
              <w:jc w:val="left"/>
            </w:pPr>
            <w:r>
              <w:t>Reflects clinical heterogeneity.</w:t>
            </w:r>
          </w:p>
        </w:tc>
        <w:tc>
          <w:tcPr>
            <w:tcW w:w="1805" w:type="dxa"/>
            <w:shd w:val="clear" w:color="auto" w:fill="CFE2F3"/>
            <w:tcMar>
              <w:top w:w="100" w:type="dxa"/>
              <w:left w:w="100" w:type="dxa"/>
              <w:bottom w:w="100" w:type="dxa"/>
              <w:right w:w="100" w:type="dxa"/>
            </w:tcMar>
          </w:tcPr>
          <w:p w:rsidR="0075652A" w:rsidRDefault="00576626" w14:paraId="1EDD9586" w14:textId="77777777">
            <w:pPr>
              <w:widowControl w:val="0"/>
              <w:jc w:val="left"/>
            </w:pPr>
            <w:r>
              <w:t>Deflates diagnostic clarity for services.</w:t>
            </w:r>
          </w:p>
        </w:tc>
        <w:tc>
          <w:tcPr>
            <w:tcW w:w="1805" w:type="dxa"/>
            <w:shd w:val="clear" w:color="auto" w:fill="CFE2F3"/>
            <w:tcMar>
              <w:top w:w="100" w:type="dxa"/>
              <w:left w:w="100" w:type="dxa"/>
              <w:bottom w:w="100" w:type="dxa"/>
              <w:right w:w="100" w:type="dxa"/>
            </w:tcMar>
          </w:tcPr>
          <w:p w:rsidR="0075652A" w:rsidRDefault="00576626" w14:paraId="35BDF3CC" w14:textId="77777777">
            <w:pPr>
              <w:widowControl w:val="0"/>
              <w:jc w:val="left"/>
            </w:pPr>
            <w:r>
              <w:t>Supports dimensional ICD-11 approaches.</w:t>
            </w:r>
          </w:p>
        </w:tc>
      </w:tr>
      <w:tr w:rsidR="0075652A" w14:paraId="7C2990C4" w14:textId="77777777">
        <w:tc>
          <w:tcPr>
            <w:tcW w:w="1805" w:type="dxa"/>
            <w:shd w:val="clear" w:color="auto" w:fill="CFE2F3"/>
            <w:tcMar>
              <w:top w:w="100" w:type="dxa"/>
              <w:left w:w="100" w:type="dxa"/>
              <w:bottom w:w="100" w:type="dxa"/>
              <w:right w:w="100" w:type="dxa"/>
            </w:tcMar>
          </w:tcPr>
          <w:p w:rsidR="0075652A" w:rsidRDefault="00576626" w14:paraId="24F9E1C2" w14:textId="77777777">
            <w:pPr>
              <w:widowControl w:val="0"/>
              <w:pBdr>
                <w:top w:val="nil"/>
                <w:left w:val="nil"/>
                <w:bottom w:val="nil"/>
                <w:right w:val="nil"/>
                <w:between w:val="nil"/>
              </w:pBdr>
              <w:jc w:val="left"/>
            </w:pPr>
            <w:r>
              <w:t xml:space="preserve">Identity and </w:t>
            </w:r>
            <w:r>
              <w:lastRenderedPageBreak/>
              <w:t>stigma</w:t>
            </w:r>
          </w:p>
        </w:tc>
        <w:tc>
          <w:tcPr>
            <w:tcW w:w="1805" w:type="dxa"/>
            <w:shd w:val="clear" w:color="auto" w:fill="CFE2F3"/>
            <w:tcMar>
              <w:top w:w="100" w:type="dxa"/>
              <w:left w:w="100" w:type="dxa"/>
              <w:bottom w:w="100" w:type="dxa"/>
              <w:right w:w="100" w:type="dxa"/>
            </w:tcMar>
          </w:tcPr>
          <w:p w:rsidR="0075652A" w:rsidRDefault="00576626" w14:paraId="2156862D" w14:textId="77777777">
            <w:pPr>
              <w:widowControl w:val="0"/>
              <w:pBdr>
                <w:top w:val="nil"/>
                <w:left w:val="nil"/>
                <w:bottom w:val="nil"/>
                <w:right w:val="nil"/>
                <w:between w:val="nil"/>
              </w:pBdr>
              <w:jc w:val="left"/>
            </w:pPr>
            <w:r>
              <w:lastRenderedPageBreak/>
              <w:t xml:space="preserve">Emphasises </w:t>
            </w:r>
            <w:r>
              <w:lastRenderedPageBreak/>
              <w:t>difference rather than pathology.</w:t>
            </w:r>
          </w:p>
        </w:tc>
        <w:tc>
          <w:tcPr>
            <w:tcW w:w="1805" w:type="dxa"/>
            <w:shd w:val="clear" w:color="auto" w:fill="CFE2F3"/>
            <w:tcMar>
              <w:top w:w="100" w:type="dxa"/>
              <w:left w:w="100" w:type="dxa"/>
              <w:bottom w:w="100" w:type="dxa"/>
              <w:right w:w="100" w:type="dxa"/>
            </w:tcMar>
          </w:tcPr>
          <w:p w:rsidR="0075652A" w:rsidRDefault="00576626" w14:paraId="0F6636C1" w14:textId="77777777">
            <w:pPr>
              <w:widowControl w:val="0"/>
              <w:pBdr>
                <w:top w:val="nil"/>
                <w:left w:val="nil"/>
                <w:bottom w:val="nil"/>
                <w:right w:val="nil"/>
                <w:between w:val="nil"/>
              </w:pBdr>
              <w:jc w:val="left"/>
            </w:pPr>
            <w:r>
              <w:lastRenderedPageBreak/>
              <w:t xml:space="preserve">Promotes </w:t>
            </w:r>
            <w:r>
              <w:lastRenderedPageBreak/>
              <w:t>rights-based and recovery narratives.</w:t>
            </w:r>
          </w:p>
        </w:tc>
        <w:tc>
          <w:tcPr>
            <w:tcW w:w="1805" w:type="dxa"/>
            <w:shd w:val="clear" w:color="auto" w:fill="CFE2F3"/>
            <w:tcMar>
              <w:top w:w="100" w:type="dxa"/>
              <w:left w:w="100" w:type="dxa"/>
              <w:bottom w:w="100" w:type="dxa"/>
              <w:right w:w="100" w:type="dxa"/>
            </w:tcMar>
          </w:tcPr>
          <w:p w:rsidR="0075652A" w:rsidRDefault="00576626" w14:paraId="5F4F4BC0" w14:textId="77777777">
            <w:pPr>
              <w:widowControl w:val="0"/>
              <w:pBdr>
                <w:top w:val="nil"/>
                <w:left w:val="nil"/>
                <w:bottom w:val="nil"/>
                <w:right w:val="nil"/>
                <w:between w:val="nil"/>
              </w:pBdr>
              <w:jc w:val="left"/>
            </w:pPr>
            <w:r>
              <w:lastRenderedPageBreak/>
              <w:t xml:space="preserve">Risk of </w:t>
            </w:r>
            <w:r>
              <w:lastRenderedPageBreak/>
              <w:t>normalising severe psychosis.</w:t>
            </w:r>
          </w:p>
        </w:tc>
        <w:tc>
          <w:tcPr>
            <w:tcW w:w="1805" w:type="dxa"/>
            <w:shd w:val="clear" w:color="auto" w:fill="CFE2F3"/>
            <w:tcMar>
              <w:top w:w="100" w:type="dxa"/>
              <w:left w:w="100" w:type="dxa"/>
              <w:bottom w:w="100" w:type="dxa"/>
              <w:right w:w="100" w:type="dxa"/>
            </w:tcMar>
          </w:tcPr>
          <w:p w:rsidR="0075652A" w:rsidRDefault="00576626" w14:paraId="0019E317" w14:textId="77777777">
            <w:pPr>
              <w:widowControl w:val="0"/>
              <w:pBdr>
                <w:top w:val="nil"/>
                <w:left w:val="nil"/>
                <w:bottom w:val="nil"/>
                <w:right w:val="nil"/>
                <w:between w:val="nil"/>
              </w:pBdr>
              <w:jc w:val="left"/>
            </w:pPr>
            <w:r>
              <w:lastRenderedPageBreak/>
              <w:t xml:space="preserve">Pressures for </w:t>
            </w:r>
            <w:r>
              <w:lastRenderedPageBreak/>
              <w:t>renaming or redefining schizophrenia.</w:t>
            </w:r>
          </w:p>
        </w:tc>
      </w:tr>
      <w:tr w:rsidR="0075652A" w14:paraId="26E96494" w14:textId="77777777">
        <w:tc>
          <w:tcPr>
            <w:tcW w:w="1805" w:type="dxa"/>
            <w:shd w:val="clear" w:color="auto" w:fill="CFE2F3"/>
            <w:tcMar>
              <w:top w:w="100" w:type="dxa"/>
              <w:left w:w="100" w:type="dxa"/>
              <w:bottom w:w="100" w:type="dxa"/>
              <w:right w:w="100" w:type="dxa"/>
            </w:tcMar>
          </w:tcPr>
          <w:p w:rsidR="0075652A" w:rsidRDefault="00576626" w14:paraId="61A39DDF" w14:textId="77777777">
            <w:pPr>
              <w:widowControl w:val="0"/>
              <w:pBdr>
                <w:top w:val="nil"/>
                <w:left w:val="nil"/>
                <w:bottom w:val="nil"/>
                <w:right w:val="nil"/>
                <w:between w:val="nil"/>
              </w:pBdr>
              <w:jc w:val="left"/>
            </w:pPr>
            <w:r>
              <w:lastRenderedPageBreak/>
              <w:t>Service-user perspectives</w:t>
            </w:r>
          </w:p>
        </w:tc>
        <w:tc>
          <w:tcPr>
            <w:tcW w:w="1805" w:type="dxa"/>
            <w:shd w:val="clear" w:color="auto" w:fill="CFE2F3"/>
            <w:tcMar>
              <w:top w:w="100" w:type="dxa"/>
              <w:left w:w="100" w:type="dxa"/>
              <w:bottom w:w="100" w:type="dxa"/>
              <w:right w:w="100" w:type="dxa"/>
            </w:tcMar>
          </w:tcPr>
          <w:p w:rsidR="0075652A" w:rsidRDefault="00576626" w14:paraId="5CEC666D" w14:textId="77777777">
            <w:pPr>
              <w:widowControl w:val="0"/>
              <w:pBdr>
                <w:top w:val="nil"/>
                <w:left w:val="nil"/>
                <w:bottom w:val="nil"/>
                <w:right w:val="nil"/>
                <w:between w:val="nil"/>
              </w:pBdr>
              <w:jc w:val="left"/>
            </w:pPr>
            <w:r>
              <w:t>Highlights lived experience and autonomy.</w:t>
            </w:r>
          </w:p>
        </w:tc>
        <w:tc>
          <w:tcPr>
            <w:tcW w:w="1805" w:type="dxa"/>
            <w:shd w:val="clear" w:color="auto" w:fill="CFE2F3"/>
            <w:tcMar>
              <w:top w:w="100" w:type="dxa"/>
              <w:left w:w="100" w:type="dxa"/>
              <w:bottom w:w="100" w:type="dxa"/>
              <w:right w:w="100" w:type="dxa"/>
            </w:tcMar>
          </w:tcPr>
          <w:p w:rsidR="0075652A" w:rsidRDefault="00576626" w14:paraId="74224B72" w14:textId="77777777">
            <w:pPr>
              <w:widowControl w:val="0"/>
              <w:pBdr>
                <w:top w:val="nil"/>
                <w:left w:val="nil"/>
                <w:bottom w:val="nil"/>
                <w:right w:val="nil"/>
                <w:between w:val="nil"/>
              </w:pBdr>
              <w:jc w:val="left"/>
            </w:pPr>
            <w:r>
              <w:t>Improves engagement and shared decision-making.</w:t>
            </w:r>
          </w:p>
        </w:tc>
        <w:tc>
          <w:tcPr>
            <w:tcW w:w="1805" w:type="dxa"/>
            <w:shd w:val="clear" w:color="auto" w:fill="CFE2F3"/>
            <w:tcMar>
              <w:top w:w="100" w:type="dxa"/>
              <w:left w:w="100" w:type="dxa"/>
              <w:bottom w:w="100" w:type="dxa"/>
              <w:right w:w="100" w:type="dxa"/>
            </w:tcMar>
          </w:tcPr>
          <w:p w:rsidR="0075652A" w:rsidRDefault="00576626" w14:paraId="62B54B2C" w14:textId="77777777">
            <w:pPr>
              <w:widowControl w:val="0"/>
              <w:pBdr>
                <w:top w:val="nil"/>
                <w:left w:val="nil"/>
                <w:bottom w:val="nil"/>
                <w:right w:val="nil"/>
                <w:between w:val="nil"/>
              </w:pBdr>
              <w:jc w:val="left"/>
            </w:pPr>
            <w:r>
              <w:t>Conflicts with risk-management priorities.</w:t>
            </w:r>
          </w:p>
        </w:tc>
        <w:tc>
          <w:tcPr>
            <w:tcW w:w="1805" w:type="dxa"/>
            <w:shd w:val="clear" w:color="auto" w:fill="CFE2F3"/>
            <w:tcMar>
              <w:top w:w="100" w:type="dxa"/>
              <w:left w:w="100" w:type="dxa"/>
              <w:bottom w:w="100" w:type="dxa"/>
              <w:right w:w="100" w:type="dxa"/>
            </w:tcMar>
          </w:tcPr>
          <w:p w:rsidR="0075652A" w:rsidRDefault="00576626" w14:paraId="6011D370" w14:textId="77777777">
            <w:pPr>
              <w:widowControl w:val="0"/>
              <w:pBdr>
                <w:top w:val="nil"/>
                <w:left w:val="nil"/>
                <w:bottom w:val="nil"/>
                <w:right w:val="nil"/>
                <w:between w:val="nil"/>
              </w:pBdr>
              <w:jc w:val="left"/>
            </w:pPr>
            <w:r>
              <w:t>Drives participatory classification reform.</w:t>
            </w:r>
          </w:p>
        </w:tc>
      </w:tr>
    </w:tbl>
    <w:p w:rsidR="0075652A" w:rsidRDefault="0075652A" w14:paraId="62C44307" w14:textId="77777777"/>
    <w:p w:rsidR="0075652A" w:rsidP="7F4DFF1E" w:rsidRDefault="00576626" w14:paraId="1E4C4567" w14:textId="03836B44">
      <w:pPr>
        <w:rPr>
          <w:b w:val="1"/>
          <w:bCs w:val="1"/>
          <w:i w:val="1"/>
          <w:iCs w:val="1"/>
          <w:sz w:val="24"/>
          <w:szCs w:val="24"/>
        </w:rPr>
      </w:pPr>
      <w:r w:rsidR="00576626">
        <w:rPr/>
        <w:t xml:space="preserve">The use of neurodivergence models in schizophrenia is a very controversial issue. Other researchers claim that schizophrenia is characterised by inappropriate neurodevelopment in cases based on an abnormal pattern of cognitive differences during childhood, many years before the onset of symptoms (Nolan, 2022). This view helps find a new definition of schizophrenia, not as a pathological malfunction but as a neurological deviation. As an example, people can </w:t>
      </w:r>
      <w:r w:rsidR="42B4426D">
        <w:rPr/>
        <w:t>show</w:t>
      </w:r>
      <w:r w:rsidR="00576626">
        <w:rPr/>
        <w:t xml:space="preserve"> excellent level of pattern recognition or abstract thinking in company with psychotic symptoms. Critics, however, point to a deeper sense of distress, loss of reality and absence of autonomy that can be </w:t>
      </w:r>
      <w:r w:rsidR="00576626">
        <w:rPr/>
        <w:t>part and parcel</w:t>
      </w:r>
      <w:r w:rsidR="00576626">
        <w:rPr/>
        <w:t xml:space="preserve"> of acute psychosis and is a differentiating feature between schizophrenia and other conditions commonly referred to as neurodivergent (Sergi, 2025). The idea of reclassification raises questions of </w:t>
      </w:r>
      <w:r w:rsidR="6802A358">
        <w:rPr/>
        <w:t>whether</w:t>
      </w:r>
      <w:r w:rsidR="00576626">
        <w:rPr/>
        <w:t xml:space="preserve"> schizophrenia ought to be encompassed by a wider psychotic continuum or renamed </w:t>
      </w:r>
      <w:r w:rsidR="3A714FA8">
        <w:rPr/>
        <w:t>to</w:t>
      </w:r>
      <w:r w:rsidR="00576626">
        <w:rPr/>
        <w:t xml:space="preserve"> offer less stigma, but there is also a worry about adequacy in the clinical domain.</w:t>
      </w:r>
    </w:p>
    <w:p w:rsidR="23385D31" w:rsidRDefault="23385D31" w14:paraId="53E5A8C4" w14:textId="15A46B2B"/>
    <w:p w:rsidR="23385D31" w:rsidRDefault="23385D31" w14:paraId="24484F27" w14:textId="33495EFE"/>
    <w:p w:rsidR="0075652A" w:rsidRDefault="00576626" w14:paraId="6F0F3C6F" w14:textId="77777777">
      <w:pPr>
        <w:rPr>
          <w:b/>
          <w:bCs/>
          <w:i/>
          <w:iCs/>
          <w:sz w:val="24"/>
          <w:szCs w:val="24"/>
        </w:rPr>
      </w:pPr>
      <w:r>
        <w:rPr>
          <w:b/>
          <w:bCs/>
          <w:i/>
          <w:iCs/>
          <w:sz w:val="24"/>
          <w:szCs w:val="24"/>
        </w:rPr>
        <w:t>Considering the impact of these debates on practice and policy</w:t>
      </w:r>
    </w:p>
    <w:p w:rsidR="0075652A" w:rsidP="23385D31" w:rsidRDefault="00576626" w14:paraId="368E5B1F" w14:textId="77777777">
      <w:pPr>
        <w:rPr>
          <w:b w:val="1"/>
          <w:bCs w:val="1"/>
          <w:i w:val="1"/>
          <w:iCs w:val="1"/>
          <w:sz w:val="24"/>
          <w:szCs w:val="24"/>
        </w:rPr>
      </w:pPr>
      <w:r w:rsidR="00576626">
        <w:rPr/>
        <w:t xml:space="preserve">Such discussions are gradually influencing the practice and policy of mental health care by promoting more person-focused and rights-based practises. Clinicians are shifting to shared concord, </w:t>
      </w:r>
      <w:r w:rsidR="00576626">
        <w:rPr/>
        <w:t>providing</w:t>
      </w:r>
      <w:r w:rsidR="00576626">
        <w:rPr/>
        <w:t xml:space="preserve"> treatment options like drug prescriptions and psychological treatments, among many others, instead of imposing the standardised regimes (Stein </w:t>
      </w:r>
      <w:r w:rsidRPr="23385D31" w:rsidR="00576626">
        <w:rPr>
          <w:i w:val="1"/>
          <w:iCs w:val="1"/>
        </w:rPr>
        <w:t>et al.</w:t>
      </w:r>
      <w:r w:rsidR="00576626">
        <w:rPr/>
        <w:t xml:space="preserve">, 2022). Policy-wise, discussions have affected the investment in the services of early intervention, which </w:t>
      </w:r>
      <w:r w:rsidR="00576626">
        <w:rPr/>
        <w:t>generally favours</w:t>
      </w:r>
      <w:r w:rsidR="00576626">
        <w:rPr/>
        <w:t xml:space="preserve"> the services to individuals within the first three to five years after diagnosis. Also, the stigma reduction projects are progressively implementing the avoidance of determinative language and recovery language (Healy </w:t>
      </w:r>
      <w:r w:rsidRPr="23385D31" w:rsidR="00576626">
        <w:rPr>
          <w:i w:val="1"/>
          <w:iCs w:val="1"/>
        </w:rPr>
        <w:t>et a.,</w:t>
      </w:r>
      <w:r w:rsidR="00576626">
        <w:rPr/>
        <w:t xml:space="preserve"> 2022). Nonetheless, there are also policy issues, such as how to balance autonomy and risk management, especially at acute psychotic episodes, and how to provide uniform service delivery across regions, which have different resources.</w:t>
      </w:r>
    </w:p>
    <w:p w:rsidR="23385D31" w:rsidRDefault="23385D31" w14:paraId="2E00F54F" w14:textId="6C32E559"/>
    <w:p w:rsidR="23385D31" w:rsidRDefault="23385D31" w14:paraId="07D33AAA" w14:textId="0B1657A6"/>
    <w:p w:rsidR="0075652A" w:rsidRDefault="00576626" w14:paraId="0E4A8437" w14:textId="77777777">
      <w:pPr>
        <w:pStyle w:val="Heading1"/>
      </w:pPr>
      <w:bookmarkStart w:name="_c0h5g06cgvr5" w:colFirst="0" w:colLast="0" w:id="8"/>
      <w:bookmarkStart w:name="_Toc220922207" w:id="9"/>
      <w:bookmarkEnd w:id="8"/>
      <w:r>
        <w:lastRenderedPageBreak/>
        <w:t>d) Recommendations</w:t>
      </w:r>
      <w:bookmarkEnd w:id="9"/>
    </w:p>
    <w:p w:rsidR="0075652A" w:rsidRDefault="00576626" w14:paraId="5BBEDE30" w14:textId="77777777">
      <w:pPr>
        <w:rPr>
          <w:b/>
          <w:bCs/>
          <w:i/>
          <w:iCs/>
          <w:sz w:val="24"/>
          <w:szCs w:val="24"/>
        </w:rPr>
      </w:pPr>
      <w:r>
        <w:rPr>
          <w:b/>
          <w:bCs/>
          <w:i/>
          <w:iCs/>
          <w:sz w:val="24"/>
          <w:szCs w:val="24"/>
        </w:rPr>
        <w:t>Recommendations for improving the classification, diagnosis, treatment, or rehabilitation</w:t>
      </w:r>
    </w:p>
    <w:p w:rsidR="0075652A" w:rsidP="23385D31" w:rsidRDefault="00576626" w14:paraId="445EB7B8" w14:textId="77777777">
      <w:pPr>
        <w:ind w:left="720"/>
      </w:pPr>
      <w:r w:rsidR="00576626">
        <w:rPr/>
        <w:t>Enhancing future ICD revision by including dimensional symptom profiles and adding to them new neurocognitive and neurodevelopmental markers to enhance diagnostic accuracy without decreasing clinical usability.</w:t>
      </w:r>
    </w:p>
    <w:p w:rsidR="23385D31" w:rsidP="23385D31" w:rsidRDefault="23385D31" w14:paraId="13883A3D" w14:textId="5C2C8E52">
      <w:pPr>
        <w:ind w:left="720"/>
      </w:pPr>
    </w:p>
    <w:p w:rsidR="0075652A" w:rsidP="23385D31" w:rsidRDefault="00576626" w14:paraId="00BAF759" w14:textId="77777777">
      <w:pPr>
        <w:ind w:left="720"/>
      </w:pPr>
      <w:r w:rsidR="00576626">
        <w:rPr/>
        <w:t>The proposal to introduce the mandatory use of cultural formulation tools in diagnosis processes to minimise misdiagnosis, especially among people from minority ethnic groups, offering culturally predetermined beliefs or experiences.</w:t>
      </w:r>
    </w:p>
    <w:p w:rsidR="23385D31" w:rsidP="23385D31" w:rsidRDefault="23385D31" w14:paraId="26C46FA4" w14:textId="0D1BAD18">
      <w:pPr>
        <w:ind w:left="720"/>
      </w:pPr>
      <w:r w:rsidR="00576626">
        <w:rPr/>
        <w:t xml:space="preserve">Introduction of </w:t>
      </w:r>
      <w:r w:rsidR="00576626">
        <w:rPr/>
        <w:t>additional</w:t>
      </w:r>
      <w:r w:rsidR="00576626">
        <w:rPr/>
        <w:t xml:space="preserve"> early intervention services beyond the existing 3-5-year model so that people who need long-term structured care are not deprived of the same.</w:t>
      </w:r>
    </w:p>
    <w:p w:rsidR="0075652A" w:rsidP="23385D31" w:rsidRDefault="00576626" w14:paraId="33AE1B6D" w14:textId="77777777">
      <w:pPr>
        <w:ind w:left="720"/>
      </w:pPr>
      <w:r w:rsidR="00576626">
        <w:rPr/>
        <w:t>Emphasising the planning of individual treatment, such as flexible dosage of antipsychotics, more access to psychological interventions, regular physical health references to correct negative effects associated with taking medicine.</w:t>
      </w:r>
    </w:p>
    <w:p w:rsidR="0075652A" w:rsidP="23385D31" w:rsidRDefault="00576626" w14:paraId="395EFFE6" w14:textId="77777777">
      <w:pPr>
        <w:ind w:left="720"/>
      </w:pPr>
      <w:r w:rsidR="00576626">
        <w:rPr/>
        <w:t xml:space="preserve">Increasing rehabilitation pathways by engaging in sustained supported employment, housing stability </w:t>
      </w:r>
      <w:r w:rsidR="00576626">
        <w:rPr/>
        <w:t>programmes</w:t>
      </w:r>
      <w:r w:rsidR="00576626">
        <w:rPr/>
        <w:t xml:space="preserve"> and skills-based interventions beyond 12 months.</w:t>
      </w:r>
    </w:p>
    <w:p w:rsidR="23385D31" w:rsidP="23385D31" w:rsidRDefault="23385D31" w14:paraId="65116817" w14:textId="12E485E7">
      <w:pPr>
        <w:ind w:left="720"/>
      </w:pPr>
    </w:p>
    <w:p w:rsidR="0075652A" w:rsidRDefault="00576626" w14:paraId="0C8BEDD7" w14:textId="77777777">
      <w:pPr>
        <w:rPr>
          <w:b/>
          <w:bCs/>
          <w:i/>
          <w:iCs/>
          <w:sz w:val="24"/>
          <w:szCs w:val="24"/>
        </w:rPr>
      </w:pPr>
      <w:r>
        <w:rPr>
          <w:b/>
          <w:bCs/>
          <w:i/>
          <w:iCs/>
          <w:sz w:val="24"/>
          <w:szCs w:val="24"/>
        </w:rPr>
        <w:t>Implications of these recommendations for practice, policy, and further research.</w:t>
      </w:r>
    </w:p>
    <w:p w:rsidR="0075652A" w:rsidRDefault="00576626" w14:paraId="6F3013A4" w14:textId="77777777">
      <w:pPr>
        <w:rPr>
          <w:b/>
          <w:bCs/>
        </w:rPr>
      </w:pPr>
      <w:r>
        <w:rPr>
          <w:b/>
          <w:bCs/>
        </w:rPr>
        <w:t>Implications for Practice and Policy:</w:t>
      </w:r>
    </w:p>
    <w:p w:rsidR="0075652A" w:rsidRDefault="00576626" w14:paraId="226E5FCF" w14:textId="77777777">
      <w:r w:rsidR="00576626">
        <w:rPr/>
        <w:t xml:space="preserve">These recommendations would involve service redesign and long-term policy investment. Clinically, care coordinators should have a reduction in their caseloads of 30-35 to about 15 to enhance supervision of antipsychotic side effects and involvement in psychological interventions. By offering longer interventions at the </w:t>
      </w:r>
      <w:r w:rsidR="00576626">
        <w:rPr/>
        <w:t>early stages</w:t>
      </w:r>
      <w:r w:rsidR="00576626">
        <w:rPr/>
        <w:t xml:space="preserve"> than the present 3-5 years, one would be able to avoid recurrent cases of hospitalisation, which takes 6-12 weeks. Strengths in the policies are better continuity of care and recovery outcomes. Nevertheless, there are disadvantages of a shortage of workforce, unbalanced training requirements, and failure to implement equally in all regions, which have the risk of augmenting inequality of service, still without the control of the entire country.</w:t>
      </w:r>
    </w:p>
    <w:p w:rsidR="23385D31" w:rsidRDefault="23385D31" w14:paraId="712E2CF3" w14:textId="560E64D1"/>
    <w:p w:rsidR="23385D31" w:rsidRDefault="23385D31" w14:paraId="6FF40E83" w14:textId="3A55280C"/>
    <w:p w:rsidR="0075652A" w:rsidRDefault="00576626" w14:paraId="7F5E4AF5" w14:textId="77777777">
      <w:pPr>
        <w:rPr>
          <w:b/>
          <w:bCs/>
        </w:rPr>
      </w:pPr>
      <w:r>
        <w:rPr>
          <w:b/>
          <w:bCs/>
        </w:rPr>
        <w:t>Implications for Further Research:</w:t>
      </w:r>
    </w:p>
    <w:p w:rsidR="0075652A" w:rsidRDefault="00576626" w14:paraId="5F6E9323" w14:textId="554367B5">
      <w:r w:rsidR="00576626">
        <w:rPr/>
        <w:t xml:space="preserve">The short-term implications for further research are that there is a requirement of </w:t>
      </w:r>
      <w:r w:rsidR="37565E6D">
        <w:rPr/>
        <w:t>long-term</w:t>
      </w:r>
      <w:r w:rsidR="00576626">
        <w:rPr/>
        <w:t xml:space="preserve"> longitudinal research designs on individuals in early adolescence through adulthood of 10-15 years to understand neurocognitive and social precursors of the onset of schizophrenia. As an example, the early detection models could be improved by following school performance, working memory tasks and social withdrawal in groups of 500 individuals. The advantages of this strategy are </w:t>
      </w:r>
      <w:bookmarkStart w:name="_Int_ZmdD1gTJ" w:id="1708319997"/>
      <w:r w:rsidR="00576626">
        <w:rPr/>
        <w:t>based on the fact that</w:t>
      </w:r>
      <w:bookmarkEnd w:id="1708319997"/>
      <w:r w:rsidR="00576626">
        <w:rPr/>
        <w:t xml:space="preserve"> it provides better diagnostic accuracy and prevention measures. </w:t>
      </w:r>
      <w:r w:rsidR="50F0CD36">
        <w:rPr/>
        <w:t>Yet</w:t>
      </w:r>
      <w:r w:rsidR="00576626">
        <w:rPr/>
        <w:t xml:space="preserve"> there are such limitations as a high rate of attrition, ethical restraint concerning </w:t>
      </w:r>
      <w:r w:rsidR="00576626">
        <w:rPr/>
        <w:t>research of untreated psychosis, and the lack of a consistent means of assessment over extended periods of time.</w:t>
      </w:r>
    </w:p>
    <w:p w:rsidR="23385D31" w:rsidRDefault="23385D31" w14:paraId="078FF615" w14:textId="689F6EA4"/>
    <w:p w:rsidR="23385D31" w:rsidRDefault="23385D31" w14:paraId="79F067EA" w14:textId="4B8414F7"/>
    <w:p w:rsidR="0075652A" w:rsidRDefault="00576626" w14:paraId="300F828D" w14:textId="77777777">
      <w:pPr>
        <w:pStyle w:val="Heading1"/>
      </w:pPr>
      <w:bookmarkStart w:name="_chal98j3xwb4" w:colFirst="0" w:colLast="0" w:id="10"/>
      <w:bookmarkStart w:name="_Toc220922208" w:id="11"/>
      <w:bookmarkEnd w:id="10"/>
      <w:r>
        <w:t>Conclusion</w:t>
      </w:r>
      <w:bookmarkEnd w:id="11"/>
    </w:p>
    <w:p w:rsidR="0075652A" w:rsidRDefault="00576626" w14:paraId="5E103715" w14:textId="77777777">
      <w:r>
        <w:t>Schizophrenia remains a complex and contentious issue in contemporary mental health care. The introduction of the ICD-11 classification system is a major move towards more dimensional and symptom-based conceptualisation, which is more flexible but also poses challenges in terms of consistency. While there has been a move from care and rehabilitation practices from institutional to recovery-oriented and community-based models, there are still challenges in current models, especially in the management of negative symptoms and functional impairment. The controversies surrounding neurodiversity, reclassification, and treatment approaches continue to shape mental health practice.</w:t>
      </w:r>
    </w:p>
    <w:p w:rsidR="0075652A" w:rsidRDefault="00576626" w14:paraId="2F1E14FE" w14:textId="77777777">
      <w:r>
        <w:br w:type="page"/>
      </w:r>
    </w:p>
    <w:p w:rsidR="0075652A" w:rsidRDefault="00576626" w14:paraId="3018317C" w14:textId="77777777">
      <w:pPr>
        <w:pStyle w:val="Heading1"/>
      </w:pPr>
      <w:bookmarkStart w:name="_7oqh1pmp9f41" w:colFirst="0" w:colLast="0" w:id="12"/>
      <w:bookmarkStart w:name="_Toc220922209" w:id="13"/>
      <w:bookmarkEnd w:id="12"/>
      <w:r>
        <w:lastRenderedPageBreak/>
        <w:t>Reference List</w:t>
      </w:r>
      <w:bookmarkEnd w:id="13"/>
    </w:p>
    <w:p w:rsidRPr="0046321E" w:rsidR="00B14812" w:rsidP="00B14812" w:rsidRDefault="00B14812" w14:paraId="2B2F3A64" w14:textId="77777777">
      <w:pPr>
        <w:widowControl w:val="0"/>
        <w:autoSpaceDE w:val="0"/>
        <w:autoSpaceDN w:val="0"/>
        <w:adjustRightInd w:val="0"/>
        <w:rPr>
          <w:lang w:val="en-US"/>
        </w:rPr>
      </w:pPr>
      <w:r w:rsidRPr="7F4DFF1E" w:rsidR="00B14812">
        <w:rPr>
          <w:lang w:val="en-US"/>
        </w:rPr>
        <w:t xml:space="preserve">Attard-Mallia, T. </w:t>
      </w:r>
      <w:r w:rsidRPr="7F4DFF1E" w:rsidR="00F315EF">
        <w:rPr>
          <w:lang w:val="en-US"/>
        </w:rPr>
        <w:t>(</w:t>
      </w:r>
      <w:r w:rsidRPr="7F4DFF1E" w:rsidR="00F315EF">
        <w:rPr>
          <w:lang w:val="en-US"/>
        </w:rPr>
        <w:t>2023) ‘</w:t>
      </w:r>
      <w:r w:rsidRPr="7F4DFF1E" w:rsidR="00F315EF">
        <w:rPr>
          <w:lang w:val="en-US"/>
        </w:rPr>
        <w:t>Delving into the ICD-11</w:t>
      </w:r>
      <w:r w:rsidRPr="7F4DFF1E" w:rsidR="00316DF3">
        <w:rPr>
          <w:lang w:val="en-US"/>
        </w:rPr>
        <w:t>: a</w:t>
      </w:r>
      <w:r w:rsidRPr="7F4DFF1E" w:rsidR="00B14812">
        <w:rPr>
          <w:lang w:val="en-US"/>
        </w:rPr>
        <w:t xml:space="preserve"> review of the chapter on mental, </w:t>
      </w:r>
      <w:r w:rsidRPr="7F4DFF1E" w:rsidR="00B14812">
        <w:rPr>
          <w:lang w:val="en-US"/>
        </w:rPr>
        <w:t>behavioural</w:t>
      </w:r>
      <w:r w:rsidRPr="7F4DFF1E" w:rsidR="00B14812">
        <w:rPr>
          <w:lang w:val="en-US"/>
        </w:rPr>
        <w:t xml:space="preserve"> or neurodevelopmental disorders’, </w:t>
      </w:r>
      <w:r w:rsidRPr="7F4DFF1E" w:rsidR="00B14812">
        <w:rPr>
          <w:i w:val="1"/>
          <w:iCs w:val="1"/>
          <w:lang w:val="en-US"/>
        </w:rPr>
        <w:t>Um.edu.mt</w:t>
      </w:r>
      <w:r w:rsidRPr="7F4DFF1E" w:rsidR="00B14812">
        <w:rPr>
          <w:lang w:val="en-US"/>
        </w:rPr>
        <w:t xml:space="preserve"> [Preprint]. Available at: </w:t>
      </w:r>
      <w:hyperlink r:id="Rf5babe9d50fd4338">
        <w:r w:rsidRPr="7F4DFF1E" w:rsidR="00B14812">
          <w:rPr>
            <w:lang w:val="en-US"/>
          </w:rPr>
          <w:t>https://www.um.edu.mt/library/oar/handle/123456789/109636</w:t>
        </w:r>
      </w:hyperlink>
      <w:r w:rsidRPr="7F4DFF1E" w:rsidR="00B14812">
        <w:rPr>
          <w:lang w:val="en-US"/>
        </w:rPr>
        <w:t>.</w:t>
      </w:r>
    </w:p>
    <w:p w:rsidR="7F4DFF1E" w:rsidP="7F4DFF1E" w:rsidRDefault="7F4DFF1E" w14:paraId="78A2AA80" w14:textId="5A4B1118">
      <w:pPr>
        <w:widowControl w:val="0"/>
        <w:rPr>
          <w:lang w:val="en-US"/>
        </w:rPr>
      </w:pPr>
    </w:p>
    <w:p w:rsidRPr="0046321E" w:rsidR="00B14812" w:rsidP="00B14812" w:rsidRDefault="00B14812" w14:paraId="4DDFC7B9" w14:textId="77777777">
      <w:pPr>
        <w:widowControl w:val="0"/>
        <w:autoSpaceDE w:val="0"/>
        <w:autoSpaceDN w:val="0"/>
        <w:adjustRightInd w:val="0"/>
        <w:rPr>
          <w:lang w:val="en-US"/>
        </w:rPr>
      </w:pPr>
      <w:r w:rsidRPr="7F4DFF1E" w:rsidR="00B14812">
        <w:rPr>
          <w:lang w:val="en-US"/>
        </w:rPr>
        <w:t>Brunelin</w:t>
      </w:r>
      <w:r w:rsidRPr="7F4DFF1E" w:rsidR="00B14812">
        <w:rPr>
          <w:lang w:val="en-US"/>
        </w:rPr>
        <w:t xml:space="preserve">, J., Galvao, F. and Mondino, M. (2023) ‘Twice daily low frequency </w:t>
      </w:r>
      <w:r w:rsidRPr="7F4DFF1E" w:rsidR="00B14812">
        <w:rPr>
          <w:lang w:val="en-US"/>
        </w:rPr>
        <w:t>rTMS</w:t>
      </w:r>
      <w:r w:rsidRPr="7F4DFF1E" w:rsidR="00B14812">
        <w:rPr>
          <w:lang w:val="en-US"/>
        </w:rPr>
        <w:t xml:space="preserve"> for treatment-resistant auditory hallucinations’, </w:t>
      </w:r>
      <w:r w:rsidRPr="7F4DFF1E" w:rsidR="00B14812">
        <w:rPr>
          <w:i w:val="1"/>
          <w:iCs w:val="1"/>
          <w:lang w:val="en-US"/>
        </w:rPr>
        <w:t>International Journal of Clinical and Health Psychology</w:t>
      </w:r>
      <w:r w:rsidRPr="7F4DFF1E" w:rsidR="00B14812">
        <w:rPr>
          <w:lang w:val="en-US"/>
        </w:rPr>
        <w:t xml:space="preserve">, 23(1), p. 100344. Available at: </w:t>
      </w:r>
      <w:hyperlink r:id="Ra74235a47ab646c3">
        <w:r w:rsidRPr="7F4DFF1E" w:rsidR="00B14812">
          <w:rPr>
            <w:lang w:val="en-US"/>
          </w:rPr>
          <w:t>https://doi.org/10.1016/j.ijchp.2022.100344</w:t>
        </w:r>
      </w:hyperlink>
      <w:r w:rsidRPr="7F4DFF1E" w:rsidR="00B14812">
        <w:rPr>
          <w:lang w:val="en-US"/>
        </w:rPr>
        <w:t>.</w:t>
      </w:r>
    </w:p>
    <w:p w:rsidR="7F4DFF1E" w:rsidP="7F4DFF1E" w:rsidRDefault="7F4DFF1E" w14:paraId="193CDCB2" w14:textId="6923EB32">
      <w:pPr>
        <w:widowControl w:val="0"/>
        <w:rPr>
          <w:lang w:val="en-US"/>
        </w:rPr>
      </w:pPr>
    </w:p>
    <w:p w:rsidRPr="0046321E" w:rsidR="00B14812" w:rsidP="00B14812" w:rsidRDefault="00B14812" w14:paraId="1CFDE34B" w14:textId="77777777">
      <w:pPr>
        <w:widowControl w:val="0"/>
        <w:autoSpaceDE w:val="0"/>
        <w:autoSpaceDN w:val="0"/>
        <w:adjustRightInd w:val="0"/>
        <w:rPr>
          <w:lang w:val="en-US"/>
        </w:rPr>
      </w:pPr>
      <w:r w:rsidRPr="0046321E">
        <w:rPr>
          <w:lang w:val="en-US"/>
        </w:rPr>
        <w:t xml:space="preserve">Dalton-Locke, C., Marston, L., McPherson, P. and </w:t>
      </w:r>
      <w:proofErr w:type="spellStart"/>
      <w:r w:rsidRPr="0046321E">
        <w:rPr>
          <w:lang w:val="en-US"/>
        </w:rPr>
        <w:t>Killaspy</w:t>
      </w:r>
      <w:proofErr w:type="spellEnd"/>
      <w:r w:rsidRPr="0046321E">
        <w:rPr>
          <w:lang w:val="en-US"/>
        </w:rPr>
        <w:t>, H. (</w:t>
      </w:r>
      <w:proofErr w:type="gramStart"/>
      <w:r w:rsidRPr="0046321E">
        <w:rPr>
          <w:lang w:val="en-US"/>
        </w:rPr>
        <w:t>2022) ‘</w:t>
      </w:r>
      <w:proofErr w:type="gramEnd"/>
      <w:r w:rsidRPr="0046321E">
        <w:rPr>
          <w:lang w:val="en-US"/>
        </w:rPr>
        <w:t xml:space="preserve">The Effectiveness of Mental Health Rehabilitation Services: A Systematic Review and Narrative Synthesis’, </w:t>
      </w:r>
      <w:r w:rsidRPr="0046321E">
        <w:rPr>
          <w:i/>
          <w:iCs/>
          <w:lang w:val="en-US"/>
        </w:rPr>
        <w:t>Frontiers in Psychiatry</w:t>
      </w:r>
      <w:r w:rsidRPr="0046321E">
        <w:rPr>
          <w:lang w:val="en-US"/>
        </w:rPr>
        <w:t xml:space="preserve">, 11(607933). Available at: </w:t>
      </w:r>
      <w:hyperlink w:history="1" r:id="rId13">
        <w:r w:rsidRPr="0046321E">
          <w:rPr>
            <w:lang w:val="en-US"/>
          </w:rPr>
          <w:t>https://doi.org/10.3389/fpsyt.2020.607933</w:t>
        </w:r>
      </w:hyperlink>
      <w:r w:rsidRPr="0046321E">
        <w:rPr>
          <w:lang w:val="en-US"/>
        </w:rPr>
        <w:t>.</w:t>
      </w:r>
    </w:p>
    <w:p w:rsidRPr="0046321E" w:rsidR="00B14812" w:rsidP="00B14812" w:rsidRDefault="00B14812" w14:paraId="53057AFA" w14:textId="4E2280AF">
      <w:pPr>
        <w:widowControl w:val="0"/>
        <w:autoSpaceDE w:val="0"/>
        <w:autoSpaceDN w:val="0"/>
        <w:adjustRightInd w:val="0"/>
        <w:rPr>
          <w:lang w:val="en-US"/>
        </w:rPr>
      </w:pPr>
      <w:r w:rsidRPr="7F4DFF1E" w:rsidR="00B14812">
        <w:rPr>
          <w:lang w:val="en-US"/>
        </w:rPr>
        <w:t xml:space="preserve">fastercapital.com (2024) </w:t>
      </w:r>
      <w:r w:rsidRPr="7F4DFF1E" w:rsidR="00B14812">
        <w:rPr>
          <w:i w:val="1"/>
          <w:iCs w:val="1"/>
          <w:lang w:val="en-US"/>
        </w:rPr>
        <w:t xml:space="preserve">The Different Types </w:t>
      </w:r>
      <w:r w:rsidRPr="7F4DFF1E" w:rsidR="026260DA">
        <w:rPr>
          <w:i w:val="1"/>
          <w:iCs w:val="1"/>
          <w:lang w:val="en-US"/>
        </w:rPr>
        <w:t>of</w:t>
      </w:r>
      <w:r w:rsidRPr="7F4DFF1E" w:rsidR="00B14812">
        <w:rPr>
          <w:i w:val="1"/>
          <w:iCs w:val="1"/>
          <w:lang w:val="en-US"/>
        </w:rPr>
        <w:t xml:space="preserve"> Evaluation Methods - </w:t>
      </w:r>
      <w:r w:rsidRPr="7F4DFF1E" w:rsidR="00B14812">
        <w:rPr>
          <w:i w:val="1"/>
          <w:iCs w:val="1"/>
          <w:lang w:val="en-US"/>
        </w:rPr>
        <w:t>FasterCapital</w:t>
      </w:r>
      <w:r w:rsidRPr="7F4DFF1E" w:rsidR="00B14812">
        <w:rPr>
          <w:lang w:val="en-US"/>
        </w:rPr>
        <w:t xml:space="preserve">, </w:t>
      </w:r>
      <w:r w:rsidRPr="7F4DFF1E" w:rsidR="00B14812">
        <w:rPr>
          <w:i w:val="1"/>
          <w:iCs w:val="1"/>
          <w:lang w:val="en-US"/>
        </w:rPr>
        <w:t>FasterCapital</w:t>
      </w:r>
      <w:r w:rsidRPr="7F4DFF1E" w:rsidR="00B14812">
        <w:rPr>
          <w:lang w:val="en-US"/>
        </w:rPr>
        <w:t xml:space="preserve">. Available at: </w:t>
      </w:r>
      <w:hyperlink r:id="R88d15047f6844e3c">
        <w:r w:rsidRPr="7F4DFF1E" w:rsidR="00B14812">
          <w:rPr>
            <w:lang w:val="en-US"/>
          </w:rPr>
          <w:t>https://fastercapital.com/topics/the-different-types-of-evaluation-methods.html/1</w:t>
        </w:r>
      </w:hyperlink>
      <w:r w:rsidRPr="7F4DFF1E" w:rsidR="00B14812">
        <w:rPr>
          <w:lang w:val="en-US"/>
        </w:rPr>
        <w:t>.</w:t>
      </w:r>
    </w:p>
    <w:p w:rsidR="7F4DFF1E" w:rsidP="7F4DFF1E" w:rsidRDefault="7F4DFF1E" w14:paraId="24A4ECFD" w14:textId="0BBD035E">
      <w:pPr>
        <w:widowControl w:val="0"/>
        <w:rPr>
          <w:lang w:val="en-US"/>
        </w:rPr>
      </w:pPr>
    </w:p>
    <w:p w:rsidRPr="0046321E" w:rsidR="00B14812" w:rsidP="00B14812" w:rsidRDefault="00B14812" w14:paraId="144BB4A5" w14:textId="77777777">
      <w:pPr>
        <w:widowControl w:val="0"/>
        <w:autoSpaceDE w:val="0"/>
        <w:autoSpaceDN w:val="0"/>
        <w:adjustRightInd w:val="0"/>
        <w:rPr>
          <w:lang w:val="en-US"/>
        </w:rPr>
      </w:pPr>
      <w:r w:rsidRPr="7F4DFF1E" w:rsidR="00B14812">
        <w:rPr>
          <w:lang w:val="en-US"/>
        </w:rPr>
        <w:t xml:space="preserve">First, M.B., Gaebel, W., Maj, M., Stein, D.J., Kogan, C.S., Saunders, J.B., Poznyak, V.B., </w:t>
      </w:r>
      <w:r w:rsidRPr="7F4DFF1E" w:rsidR="00B14812">
        <w:rPr>
          <w:lang w:val="en-US"/>
        </w:rPr>
        <w:t>Gureje</w:t>
      </w:r>
      <w:r w:rsidRPr="7F4DFF1E" w:rsidR="00B14812">
        <w:rPr>
          <w:lang w:val="en-US"/>
        </w:rPr>
        <w:t>, O., Lewis</w:t>
      </w:r>
      <w:r w:rsidRPr="7F4DFF1E" w:rsidR="00B14812">
        <w:rPr>
          <w:rFonts w:ascii="Cambria Math" w:hAnsi="Cambria Math" w:cs="Cambria Math"/>
          <w:lang w:val="en-US"/>
        </w:rPr>
        <w:t>‐</w:t>
      </w:r>
      <w:r w:rsidRPr="7F4DFF1E" w:rsidR="00B14812">
        <w:rPr>
          <w:lang w:val="en-US"/>
        </w:rPr>
        <w:t xml:space="preserve">Fernández, R., </w:t>
      </w:r>
      <w:r w:rsidRPr="7F4DFF1E" w:rsidR="00B14812">
        <w:rPr>
          <w:lang w:val="en-US"/>
        </w:rPr>
        <w:t>Maercker</w:t>
      </w:r>
      <w:r w:rsidRPr="7F4DFF1E" w:rsidR="00B14812">
        <w:rPr>
          <w:lang w:val="en-US"/>
        </w:rPr>
        <w:t xml:space="preserve">, A., Brewin, C.R., </w:t>
      </w:r>
      <w:r w:rsidRPr="7F4DFF1E" w:rsidR="00B14812">
        <w:rPr>
          <w:lang w:val="en-US"/>
        </w:rPr>
        <w:t>Cloitre</w:t>
      </w:r>
      <w:r w:rsidRPr="7F4DFF1E" w:rsidR="00B14812">
        <w:rPr>
          <w:lang w:val="en-US"/>
        </w:rPr>
        <w:t>, M., Claudino, A., Pike, K.M., Baird, G., Skuse, D., Krueger, R.B., Briken, P., Burke, J.D. and Lochman, J.E. (2022) ‘An organization</w:t>
      </w:r>
      <w:r w:rsidRPr="7F4DFF1E" w:rsidR="00B14812">
        <w:rPr>
          <w:rFonts w:ascii="Cambria Math" w:hAnsi="Cambria Math" w:cs="Cambria Math"/>
          <w:lang w:val="en-US"/>
        </w:rPr>
        <w:t>‐</w:t>
      </w:r>
      <w:r w:rsidRPr="7F4DFF1E" w:rsidR="00B14812">
        <w:rPr>
          <w:lang w:val="en-US"/>
        </w:rPr>
        <w:t xml:space="preserve"> and category</w:t>
      </w:r>
      <w:r w:rsidRPr="7F4DFF1E" w:rsidR="00B14812">
        <w:rPr>
          <w:rFonts w:ascii="Cambria Math" w:hAnsi="Cambria Math" w:cs="Cambria Math"/>
          <w:lang w:val="en-US"/>
        </w:rPr>
        <w:t>‐</w:t>
      </w:r>
      <w:r w:rsidRPr="7F4DFF1E" w:rsidR="00B14812">
        <w:rPr>
          <w:lang w:val="en-US"/>
        </w:rPr>
        <w:t>level comparison of diagnostic requirements for mental disorders in ICD</w:t>
      </w:r>
      <w:r w:rsidRPr="7F4DFF1E" w:rsidR="00B14812">
        <w:rPr>
          <w:rFonts w:ascii="Cambria Math" w:hAnsi="Cambria Math" w:cs="Cambria Math"/>
          <w:lang w:val="en-US"/>
        </w:rPr>
        <w:t>‐</w:t>
      </w:r>
      <w:r w:rsidRPr="7F4DFF1E" w:rsidR="00B14812">
        <w:rPr>
          <w:lang w:val="en-US"/>
        </w:rPr>
        <w:t>11 and DSM</w:t>
      </w:r>
      <w:r w:rsidRPr="7F4DFF1E" w:rsidR="00B14812">
        <w:rPr>
          <w:rFonts w:ascii="Cambria Math" w:hAnsi="Cambria Math" w:cs="Cambria Math"/>
          <w:lang w:val="en-US"/>
        </w:rPr>
        <w:t>‐</w:t>
      </w:r>
      <w:r w:rsidRPr="7F4DFF1E" w:rsidR="00B14812">
        <w:rPr>
          <w:lang w:val="en-US"/>
        </w:rPr>
        <w:t xml:space="preserve">5’, </w:t>
      </w:r>
      <w:r w:rsidRPr="7F4DFF1E" w:rsidR="00B14812">
        <w:rPr>
          <w:i w:val="1"/>
          <w:iCs w:val="1"/>
          <w:lang w:val="en-US"/>
        </w:rPr>
        <w:t>World Psychiatry</w:t>
      </w:r>
      <w:r w:rsidRPr="7F4DFF1E" w:rsidR="00B14812">
        <w:rPr>
          <w:lang w:val="en-US"/>
        </w:rPr>
        <w:t xml:space="preserve">, 20(1), pp. 34–51. Available at: </w:t>
      </w:r>
      <w:hyperlink r:id="R330009dbb83b47b4">
        <w:r w:rsidRPr="7F4DFF1E" w:rsidR="00B14812">
          <w:rPr>
            <w:lang w:val="en-US"/>
          </w:rPr>
          <w:t>https://doi.org/10.1002/wps.20825</w:t>
        </w:r>
      </w:hyperlink>
      <w:r w:rsidRPr="7F4DFF1E" w:rsidR="00B14812">
        <w:rPr>
          <w:lang w:val="en-US"/>
        </w:rPr>
        <w:t>.</w:t>
      </w:r>
    </w:p>
    <w:p w:rsidR="7F4DFF1E" w:rsidP="7F4DFF1E" w:rsidRDefault="7F4DFF1E" w14:paraId="5B2377BA" w14:textId="6C066C33">
      <w:pPr>
        <w:widowControl w:val="0"/>
        <w:rPr>
          <w:lang w:val="en-US"/>
        </w:rPr>
      </w:pPr>
    </w:p>
    <w:p w:rsidRPr="0046321E" w:rsidR="00B14812" w:rsidP="00B14812" w:rsidRDefault="00B14812" w14:paraId="375DE007" w14:textId="77777777">
      <w:pPr>
        <w:widowControl w:val="0"/>
        <w:autoSpaceDE w:val="0"/>
        <w:autoSpaceDN w:val="0"/>
        <w:adjustRightInd w:val="0"/>
        <w:rPr>
          <w:lang w:val="en-US"/>
        </w:rPr>
      </w:pPr>
      <w:r w:rsidRPr="0046321E">
        <w:rPr>
          <w:lang w:val="en-US"/>
        </w:rPr>
        <w:t xml:space="preserve">Healy, M., Richard, A. and </w:t>
      </w:r>
      <w:proofErr w:type="spellStart"/>
      <w:r w:rsidRPr="0046321E">
        <w:rPr>
          <w:lang w:val="en-US"/>
        </w:rPr>
        <w:t>Kidia</w:t>
      </w:r>
      <w:proofErr w:type="spellEnd"/>
      <w:r w:rsidRPr="0046321E">
        <w:rPr>
          <w:lang w:val="en-US"/>
        </w:rPr>
        <w:t xml:space="preserve">, K. (2022) ‘How to Reduce Stigma and Bias in Clinical Communication: a Narrative Review’, </w:t>
      </w:r>
      <w:r w:rsidRPr="0046321E">
        <w:rPr>
          <w:i/>
          <w:iCs/>
          <w:lang w:val="en-US"/>
        </w:rPr>
        <w:t>Journal of General Internal Medicine</w:t>
      </w:r>
      <w:r w:rsidRPr="0046321E">
        <w:rPr>
          <w:lang w:val="en-US"/>
        </w:rPr>
        <w:t xml:space="preserve">, 37(10), pp. 2533–2540. Available at: </w:t>
      </w:r>
      <w:hyperlink w:history="1" r:id="rId16">
        <w:r w:rsidRPr="0046321E">
          <w:rPr>
            <w:lang w:val="en-US"/>
          </w:rPr>
          <w:t>https://doi.org/10.1007/s11606-022-07609-y</w:t>
        </w:r>
      </w:hyperlink>
      <w:r w:rsidRPr="0046321E">
        <w:rPr>
          <w:lang w:val="en-US"/>
        </w:rPr>
        <w:t>.</w:t>
      </w:r>
    </w:p>
    <w:p w:rsidRPr="0046321E" w:rsidR="00B14812" w:rsidP="00B14812" w:rsidRDefault="00B14812" w14:paraId="27684E54" w14:textId="77777777">
      <w:pPr>
        <w:widowControl w:val="0"/>
        <w:autoSpaceDE w:val="0"/>
        <w:autoSpaceDN w:val="0"/>
        <w:adjustRightInd w:val="0"/>
        <w:rPr>
          <w:lang w:val="en-US"/>
        </w:rPr>
      </w:pPr>
      <w:r w:rsidRPr="7F4DFF1E" w:rsidR="00B14812">
        <w:rPr>
          <w:lang w:val="en-US"/>
        </w:rPr>
        <w:t xml:space="preserve">Jin, X., Zhang, K., Lu, B., Li, X., Yan, C.-G., Du, Y., Liu, Y., Lu, J., Luo, X., Gao, X. and Liu, J. (2023) ‘Shared atypical spontaneous brain activity pattern in early onset schizophrenia and autism spectrum disorders: evidence from cortical surface-based analysis’, </w:t>
      </w:r>
      <w:r w:rsidRPr="7F4DFF1E" w:rsidR="00B14812">
        <w:rPr>
          <w:i w:val="1"/>
          <w:iCs w:val="1"/>
          <w:lang w:val="en-US"/>
        </w:rPr>
        <w:t>European child &amp; adolescent psychiatry</w:t>
      </w:r>
      <w:r w:rsidRPr="7F4DFF1E" w:rsidR="00B14812">
        <w:rPr>
          <w:lang w:val="en-US"/>
        </w:rPr>
        <w:t xml:space="preserve"> [Preprint]. Available at: </w:t>
      </w:r>
      <w:hyperlink r:id="R54e1704c61bc47ca">
        <w:r w:rsidRPr="7F4DFF1E" w:rsidR="00B14812">
          <w:rPr>
            <w:lang w:val="en-US"/>
          </w:rPr>
          <w:t>https://doi.org/10.1007/s00787-023-02333-2</w:t>
        </w:r>
      </w:hyperlink>
      <w:r w:rsidRPr="7F4DFF1E" w:rsidR="00B14812">
        <w:rPr>
          <w:lang w:val="en-US"/>
        </w:rPr>
        <w:t>.</w:t>
      </w:r>
    </w:p>
    <w:p w:rsidR="7F4DFF1E" w:rsidP="7F4DFF1E" w:rsidRDefault="7F4DFF1E" w14:paraId="04C8E9F7" w14:textId="2A22F657">
      <w:pPr>
        <w:widowControl w:val="0"/>
        <w:rPr>
          <w:lang w:val="en-US"/>
        </w:rPr>
      </w:pPr>
    </w:p>
    <w:p w:rsidRPr="0046321E" w:rsidR="00B14812" w:rsidP="00B14812" w:rsidRDefault="00B14812" w14:paraId="6791A190" w14:textId="77777777">
      <w:pPr>
        <w:widowControl w:val="0"/>
        <w:autoSpaceDE w:val="0"/>
        <w:autoSpaceDN w:val="0"/>
        <w:adjustRightInd w:val="0"/>
        <w:rPr>
          <w:lang w:val="en-US"/>
        </w:rPr>
      </w:pPr>
      <w:r w:rsidRPr="0046321E">
        <w:rPr>
          <w:lang w:val="en-US"/>
        </w:rPr>
        <w:t xml:space="preserve">Koschorke, M., </w:t>
      </w:r>
      <w:proofErr w:type="spellStart"/>
      <w:r w:rsidRPr="0046321E">
        <w:rPr>
          <w:lang w:val="en-US"/>
        </w:rPr>
        <w:t>Oexle</w:t>
      </w:r>
      <w:proofErr w:type="spellEnd"/>
      <w:r w:rsidRPr="0046321E">
        <w:rPr>
          <w:lang w:val="en-US"/>
        </w:rPr>
        <w:t xml:space="preserve">, N., Ouali, U., Cherian, A.V., Deepika, V., Mendon, G.B., Gurung, D., </w:t>
      </w:r>
      <w:proofErr w:type="spellStart"/>
      <w:r w:rsidRPr="0046321E">
        <w:rPr>
          <w:lang w:val="en-US"/>
        </w:rPr>
        <w:t>Kondratova</w:t>
      </w:r>
      <w:proofErr w:type="spellEnd"/>
      <w:r w:rsidRPr="0046321E">
        <w:rPr>
          <w:lang w:val="en-US"/>
        </w:rPr>
        <w:t xml:space="preserve">, L., Muller, M., </w:t>
      </w:r>
      <w:proofErr w:type="spellStart"/>
      <w:r w:rsidRPr="0046321E">
        <w:rPr>
          <w:lang w:val="en-US"/>
        </w:rPr>
        <w:t>Lanfredi</w:t>
      </w:r>
      <w:proofErr w:type="spellEnd"/>
      <w:r w:rsidRPr="0046321E">
        <w:rPr>
          <w:lang w:val="en-US"/>
        </w:rPr>
        <w:t xml:space="preserve">, M., Lasalvia, A., Bodrogi, A., Nyulászi, A., Tomasini, M., El </w:t>
      </w:r>
      <w:proofErr w:type="spellStart"/>
      <w:r w:rsidRPr="0046321E">
        <w:rPr>
          <w:lang w:val="en-US"/>
        </w:rPr>
        <w:t>Chammay</w:t>
      </w:r>
      <w:proofErr w:type="spellEnd"/>
      <w:r w:rsidRPr="0046321E">
        <w:rPr>
          <w:lang w:val="en-US"/>
        </w:rPr>
        <w:t xml:space="preserve">, R., Abi Hana, R., </w:t>
      </w:r>
      <w:proofErr w:type="spellStart"/>
      <w:r w:rsidRPr="0046321E">
        <w:rPr>
          <w:lang w:val="en-US"/>
        </w:rPr>
        <w:t>Zgueb</w:t>
      </w:r>
      <w:proofErr w:type="spellEnd"/>
      <w:r w:rsidRPr="0046321E">
        <w:rPr>
          <w:lang w:val="en-US"/>
        </w:rPr>
        <w:t xml:space="preserve">, Y., Nacef, F., Heim, E. and Aeschlimann, A. (2022) ‘Perspectives of healthcare providers, service users, and family members about mental illness stigma in primary care settings: A multi-site qualitative study of seven countries in Africa, Asia, and Europe’, </w:t>
      </w:r>
      <w:r w:rsidRPr="0046321E">
        <w:rPr>
          <w:i/>
          <w:iCs/>
          <w:lang w:val="en-US"/>
        </w:rPr>
        <w:t>PLOS ONE</w:t>
      </w:r>
      <w:r w:rsidRPr="0046321E">
        <w:rPr>
          <w:lang w:val="en-US"/>
        </w:rPr>
        <w:t xml:space="preserve">. Edited by K.S. Wilson, 16(10), p. e0258729. Available at: </w:t>
      </w:r>
      <w:hyperlink w:history="1" r:id="rId18">
        <w:r w:rsidRPr="0046321E">
          <w:rPr>
            <w:lang w:val="en-US"/>
          </w:rPr>
          <w:t>https://doi.org/10.1371/journal.pone.0258729</w:t>
        </w:r>
      </w:hyperlink>
      <w:r w:rsidRPr="0046321E">
        <w:rPr>
          <w:lang w:val="en-US"/>
        </w:rPr>
        <w:t>.</w:t>
      </w:r>
    </w:p>
    <w:p w:rsidRPr="0046321E" w:rsidR="00B14812" w:rsidP="00B14812" w:rsidRDefault="00B14812" w14:paraId="58F0023A" w14:textId="77777777">
      <w:pPr>
        <w:widowControl w:val="0"/>
        <w:autoSpaceDE w:val="0"/>
        <w:autoSpaceDN w:val="0"/>
        <w:adjustRightInd w:val="0"/>
        <w:rPr>
          <w:lang w:val="en-US"/>
        </w:rPr>
      </w:pPr>
      <w:r w:rsidRPr="7F4DFF1E" w:rsidR="00B14812">
        <w:rPr>
          <w:lang w:val="en-US"/>
        </w:rPr>
        <w:t xml:space="preserve">Lian, L., Kim, D.D., </w:t>
      </w:r>
      <w:r w:rsidRPr="7F4DFF1E" w:rsidR="00B14812">
        <w:rPr>
          <w:lang w:val="en-US"/>
        </w:rPr>
        <w:t>Procyshyn</w:t>
      </w:r>
      <w:r w:rsidRPr="7F4DFF1E" w:rsidR="00B14812">
        <w:rPr>
          <w:lang w:val="en-US"/>
        </w:rPr>
        <w:t xml:space="preserve">, R.M., </w:t>
      </w:r>
      <w:r w:rsidRPr="7F4DFF1E" w:rsidR="00B14812">
        <w:rPr>
          <w:lang w:val="en-US"/>
        </w:rPr>
        <w:t>Cázares</w:t>
      </w:r>
      <w:r w:rsidRPr="7F4DFF1E" w:rsidR="00B14812">
        <w:rPr>
          <w:lang w:val="en-US"/>
        </w:rPr>
        <w:t xml:space="preserve">, D., Honer, W.G. and Barr, A.M. (2022) ‘Long-acting injectable antipsychotics for early psychosis: A comprehensive systematic review’, </w:t>
      </w:r>
      <w:r w:rsidRPr="7F4DFF1E" w:rsidR="00B14812">
        <w:rPr>
          <w:i w:val="1"/>
          <w:iCs w:val="1"/>
          <w:lang w:val="en-US"/>
        </w:rPr>
        <w:t>PLOS ONE</w:t>
      </w:r>
      <w:r w:rsidRPr="7F4DFF1E" w:rsidR="00B14812">
        <w:rPr>
          <w:lang w:val="en-US"/>
        </w:rPr>
        <w:t xml:space="preserve">. Edited by K.J. Burghardt, 17(4), p. e0267808. Available at: </w:t>
      </w:r>
      <w:hyperlink r:id="R3e641415b42247ab">
        <w:r w:rsidRPr="7F4DFF1E" w:rsidR="00B14812">
          <w:rPr>
            <w:lang w:val="en-US"/>
          </w:rPr>
          <w:t>https://doi.org/10.1371/journal.pone.0267808</w:t>
        </w:r>
      </w:hyperlink>
      <w:r w:rsidRPr="7F4DFF1E" w:rsidR="00B14812">
        <w:rPr>
          <w:lang w:val="en-US"/>
        </w:rPr>
        <w:t>.</w:t>
      </w:r>
    </w:p>
    <w:p w:rsidR="7F4DFF1E" w:rsidP="7F4DFF1E" w:rsidRDefault="7F4DFF1E" w14:paraId="433ECCB1" w14:textId="3AA9D655">
      <w:pPr>
        <w:widowControl w:val="0"/>
        <w:rPr>
          <w:lang w:val="en-US"/>
        </w:rPr>
      </w:pPr>
    </w:p>
    <w:p w:rsidRPr="0046321E" w:rsidR="00B14812" w:rsidP="00B14812" w:rsidRDefault="00B14812" w14:paraId="0A926103" w14:textId="77777777">
      <w:pPr>
        <w:widowControl w:val="0"/>
        <w:autoSpaceDE w:val="0"/>
        <w:autoSpaceDN w:val="0"/>
        <w:adjustRightInd w:val="0"/>
        <w:rPr>
          <w:lang w:val="en-US"/>
        </w:rPr>
      </w:pPr>
      <w:r w:rsidRPr="0046321E">
        <w:rPr>
          <w:lang w:val="en-US"/>
        </w:rPr>
        <w:t xml:space="preserve">National Academies (2024) </w:t>
      </w:r>
      <w:r w:rsidRPr="0046321E">
        <w:rPr>
          <w:i/>
          <w:iCs/>
          <w:lang w:val="en-US"/>
        </w:rPr>
        <w:t>Nationalacademies.org</w:t>
      </w:r>
      <w:r w:rsidRPr="0046321E">
        <w:rPr>
          <w:lang w:val="en-US"/>
        </w:rPr>
        <w:t xml:space="preserve">. Available at: </w:t>
      </w:r>
      <w:hyperlink w:history="1" w:anchor="60" r:id="rId20">
        <w:r w:rsidRPr="0046321E">
          <w:rPr>
            <w:lang w:val="en-US"/>
          </w:rPr>
          <w:t>https://www.nationalacademies.org/read/21794/chapter/4#60</w:t>
        </w:r>
      </w:hyperlink>
      <w:r w:rsidRPr="0046321E">
        <w:rPr>
          <w:lang w:val="en-US"/>
        </w:rPr>
        <w:t xml:space="preserve"> (Accessed: 2 February 2026).</w:t>
      </w:r>
    </w:p>
    <w:p w:rsidRPr="0046321E" w:rsidR="00B14812" w:rsidP="00B14812" w:rsidRDefault="00B14812" w14:paraId="2CA05FD2" w14:textId="77777777">
      <w:pPr>
        <w:widowControl w:val="0"/>
        <w:autoSpaceDE w:val="0"/>
        <w:autoSpaceDN w:val="0"/>
        <w:adjustRightInd w:val="0"/>
        <w:rPr>
          <w:lang w:val="en-US"/>
        </w:rPr>
      </w:pPr>
      <w:r w:rsidRPr="0046321E">
        <w:rPr>
          <w:lang w:val="en-US"/>
        </w:rPr>
        <w:t xml:space="preserve">Nawaz, S., Bee, P., Devaney, H. and Cintia </w:t>
      </w:r>
      <w:proofErr w:type="spellStart"/>
      <w:r w:rsidRPr="0046321E">
        <w:rPr>
          <w:lang w:val="en-US"/>
        </w:rPr>
        <w:t>Faija</w:t>
      </w:r>
      <w:proofErr w:type="spellEnd"/>
      <w:r w:rsidRPr="0046321E">
        <w:rPr>
          <w:lang w:val="en-US"/>
        </w:rPr>
        <w:t xml:space="preserve"> (2024) ‘Relapse prevention following guided self-help for common health problems: A Scoping Review’, </w:t>
      </w:r>
      <w:r w:rsidRPr="0046321E">
        <w:rPr>
          <w:i/>
          <w:iCs/>
          <w:lang w:val="en-US"/>
        </w:rPr>
        <w:t>Cognitive Therapy and Research</w:t>
      </w:r>
      <w:r w:rsidRPr="0046321E">
        <w:rPr>
          <w:lang w:val="en-US"/>
        </w:rPr>
        <w:t xml:space="preserve"> [Preprint]. Available at: </w:t>
      </w:r>
      <w:hyperlink w:history="1" r:id="rId21">
        <w:r w:rsidRPr="0046321E">
          <w:rPr>
            <w:lang w:val="en-US"/>
          </w:rPr>
          <w:t>https://doi.org/10.1007/s10608-024-10520-x</w:t>
        </w:r>
      </w:hyperlink>
      <w:r w:rsidRPr="0046321E">
        <w:rPr>
          <w:lang w:val="en-US"/>
        </w:rPr>
        <w:t>.</w:t>
      </w:r>
    </w:p>
    <w:p w:rsidRPr="0046321E" w:rsidR="00B14812" w:rsidP="00B14812" w:rsidRDefault="00B14812" w14:paraId="1F88C9D1" w14:textId="35869B29">
      <w:pPr>
        <w:widowControl w:val="0"/>
        <w:autoSpaceDE w:val="0"/>
        <w:autoSpaceDN w:val="0"/>
        <w:adjustRightInd w:val="0"/>
        <w:rPr>
          <w:lang w:val="en-US"/>
        </w:rPr>
      </w:pPr>
      <w:r w:rsidRPr="7F4DFF1E" w:rsidR="00B14812">
        <w:rPr>
          <w:lang w:val="en-US"/>
        </w:rPr>
        <w:t xml:space="preserve">Nolan, M. (2022) </w:t>
      </w:r>
      <w:r w:rsidRPr="7F4DFF1E" w:rsidR="00B14812">
        <w:rPr>
          <w:i w:val="1"/>
          <w:iCs w:val="1"/>
          <w:lang w:val="en-US"/>
        </w:rPr>
        <w:t>Implications for the Construction of Diagnostic Identity Following the Reclassification of Asperger’s Syndrome in the DSM V: A Scoping Review</w:t>
      </w:r>
      <w:r w:rsidRPr="7F4DFF1E" w:rsidR="00B14812">
        <w:rPr>
          <w:lang w:val="en-US"/>
        </w:rPr>
        <w:t xml:space="preserve">, </w:t>
      </w:r>
      <w:r w:rsidRPr="7F4DFF1E" w:rsidR="00B14812">
        <w:rPr>
          <w:i w:val="1"/>
          <w:iCs w:val="1"/>
          <w:lang w:val="en-US"/>
        </w:rPr>
        <w:t>Academia.edu</w:t>
      </w:r>
      <w:r w:rsidRPr="7F4DFF1E" w:rsidR="00B14812">
        <w:rPr>
          <w:lang w:val="en-US"/>
        </w:rPr>
        <w:t>. Available</w:t>
      </w:r>
      <w:r w:rsidRPr="7F4DFF1E" w:rsidR="00B14812">
        <w:rPr>
          <w:lang w:val="en-US"/>
        </w:rPr>
        <w:t xml:space="preserve"> </w:t>
      </w:r>
      <w:r w:rsidRPr="7F4DFF1E" w:rsidR="035E48E7">
        <w:rPr>
          <w:lang w:val="en-US"/>
        </w:rPr>
        <w:t>at;</w:t>
      </w:r>
      <w:r w:rsidRPr="7F4DFF1E" w:rsidR="00B14812">
        <w:rPr>
          <w:lang w:val="en-US"/>
        </w:rPr>
        <w:t xml:space="preserve"> </w:t>
      </w:r>
      <w:hyperlink r:id="R5686b1561a66470e">
        <w:r w:rsidRPr="7F4DFF1E" w:rsidR="00B14812">
          <w:rPr>
            <w:lang w:val="en-US"/>
          </w:rPr>
          <w:t>https://www.academia.edu/download/105330987/Maggie_Nolan_Thesis_Final.pdf</w:t>
        </w:r>
      </w:hyperlink>
      <w:r w:rsidRPr="7F4DFF1E" w:rsidR="00B14812">
        <w:rPr>
          <w:lang w:val="en-US"/>
        </w:rPr>
        <w:t xml:space="preserve"> (Accessed: 10 December 2025).</w:t>
      </w:r>
    </w:p>
    <w:p w:rsidR="7F4DFF1E" w:rsidP="7F4DFF1E" w:rsidRDefault="7F4DFF1E" w14:paraId="5B955B79" w14:textId="4FACC2A0">
      <w:pPr>
        <w:widowControl w:val="0"/>
        <w:rPr>
          <w:lang w:val="en-US"/>
        </w:rPr>
      </w:pPr>
    </w:p>
    <w:p w:rsidRPr="0046321E" w:rsidR="00B14812" w:rsidP="00B14812" w:rsidRDefault="00B14812" w14:paraId="5DB31830" w14:textId="77777777">
      <w:pPr>
        <w:widowControl w:val="0"/>
        <w:autoSpaceDE w:val="0"/>
        <w:autoSpaceDN w:val="0"/>
        <w:adjustRightInd w:val="0"/>
        <w:rPr>
          <w:lang w:val="en-US"/>
        </w:rPr>
      </w:pPr>
      <w:r w:rsidRPr="7F4DFF1E" w:rsidR="00B14812">
        <w:rPr>
          <w:lang w:val="en-US"/>
        </w:rPr>
        <w:t xml:space="preserve">Șerban, M., Toader, C. and Covache-Busuioc, R.-A. (2025) ‘Brain Tumors, </w:t>
      </w:r>
      <w:r w:rsidRPr="7F4DFF1E" w:rsidR="00B14812">
        <w:rPr>
          <w:lang w:val="en-US"/>
        </w:rPr>
        <w:t>AI</w:t>
      </w:r>
      <w:r w:rsidRPr="7F4DFF1E" w:rsidR="00B14812">
        <w:rPr>
          <w:lang w:val="en-US"/>
        </w:rPr>
        <w:t xml:space="preserve"> and Psychiatry: Predicting Tumor-Associated Psychiatric Syndromes with Machine Learning and Biomarkers’, </w:t>
      </w:r>
      <w:r w:rsidRPr="7F4DFF1E" w:rsidR="00B14812">
        <w:rPr>
          <w:i w:val="1"/>
          <w:iCs w:val="1"/>
          <w:lang w:val="en-US"/>
        </w:rPr>
        <w:t>International journal of molecular sciences</w:t>
      </w:r>
      <w:r w:rsidRPr="7F4DFF1E" w:rsidR="00B14812">
        <w:rPr>
          <w:lang w:val="en-US"/>
        </w:rPr>
        <w:t xml:space="preserve">, 26(17), p. 8114. Available at: </w:t>
      </w:r>
      <w:hyperlink r:id="R6b4bda679179434a">
        <w:r w:rsidRPr="7F4DFF1E" w:rsidR="00B14812">
          <w:rPr>
            <w:lang w:val="en-US"/>
          </w:rPr>
          <w:t>https://doi.org/10.3390/ijms26178114</w:t>
        </w:r>
      </w:hyperlink>
      <w:r w:rsidRPr="7F4DFF1E" w:rsidR="00B14812">
        <w:rPr>
          <w:lang w:val="en-US"/>
        </w:rPr>
        <w:t>.</w:t>
      </w:r>
    </w:p>
    <w:p w:rsidR="7F4DFF1E" w:rsidP="7F4DFF1E" w:rsidRDefault="7F4DFF1E" w14:paraId="199EEB96" w14:textId="715DD95C">
      <w:pPr>
        <w:widowControl w:val="0"/>
        <w:rPr>
          <w:lang w:val="en-US"/>
        </w:rPr>
      </w:pPr>
    </w:p>
    <w:p w:rsidRPr="0046321E" w:rsidR="00B14812" w:rsidP="00B14812" w:rsidRDefault="00B14812" w14:paraId="3AB3CB4B" w14:textId="6724EE35">
      <w:pPr>
        <w:widowControl w:val="0"/>
        <w:autoSpaceDE w:val="0"/>
        <w:autoSpaceDN w:val="0"/>
        <w:adjustRightInd w:val="0"/>
        <w:rPr>
          <w:lang w:val="en-US"/>
        </w:rPr>
      </w:pPr>
      <w:r w:rsidRPr="7F4DFF1E" w:rsidR="00B14812">
        <w:rPr>
          <w:lang w:val="en-US"/>
        </w:rPr>
        <w:t>Sergi, G. (2025)</w:t>
      </w:r>
      <w:r w:rsidRPr="7F4DFF1E" w:rsidR="19CB9D1F">
        <w:rPr>
          <w:lang w:val="en-US"/>
        </w:rPr>
        <w:t>. An</w:t>
      </w:r>
      <w:r w:rsidRPr="7F4DFF1E" w:rsidR="00B14812">
        <w:rPr>
          <w:i w:val="1"/>
          <w:iCs w:val="1"/>
          <w:lang w:val="en-US"/>
        </w:rPr>
        <w:t xml:space="preserve"> Exploration of Autism Spectrum Disorder, Psychosis and Self-esteem</w:t>
      </w:r>
      <w:r w:rsidRPr="7F4DFF1E" w:rsidR="00B14812">
        <w:rPr>
          <w:lang w:val="en-US"/>
        </w:rPr>
        <w:t xml:space="preserve">. Available at: </w:t>
      </w:r>
      <w:hyperlink r:id="Ra789c6f7b29d4882">
        <w:r w:rsidRPr="7F4DFF1E" w:rsidR="00B14812">
          <w:rPr>
            <w:lang w:val="en-US"/>
          </w:rPr>
          <w:t>https://ueaeprints.uea.ac.uk/id/eprint/89835/1/2022SergiGClinPsyD.pdf</w:t>
        </w:r>
      </w:hyperlink>
      <w:r w:rsidRPr="7F4DFF1E" w:rsidR="00B14812">
        <w:rPr>
          <w:lang w:val="en-US"/>
        </w:rPr>
        <w:t xml:space="preserve"> (Accessed: 18 March 2025).</w:t>
      </w:r>
    </w:p>
    <w:p w:rsidR="7F4DFF1E" w:rsidP="7F4DFF1E" w:rsidRDefault="7F4DFF1E" w14:paraId="65E87603" w14:textId="4A849A64">
      <w:pPr>
        <w:widowControl w:val="0"/>
        <w:rPr>
          <w:lang w:val="en-US"/>
        </w:rPr>
      </w:pPr>
    </w:p>
    <w:p w:rsidRPr="0046321E" w:rsidR="00B14812" w:rsidP="00B14812" w:rsidRDefault="00B14812" w14:paraId="1E8ADEA1" w14:textId="77777777">
      <w:pPr>
        <w:widowControl w:val="0"/>
        <w:autoSpaceDE w:val="0"/>
        <w:autoSpaceDN w:val="0"/>
        <w:adjustRightInd w:val="0"/>
        <w:rPr>
          <w:lang w:val="en-US"/>
        </w:rPr>
      </w:pPr>
      <w:r w:rsidRPr="0046321E">
        <w:rPr>
          <w:lang w:val="en-US"/>
        </w:rPr>
        <w:t xml:space="preserve">Stein, D.J., Shoptaw, S.J., Vigo, D.V., Lund, C., Cuijpers, P., </w:t>
      </w:r>
      <w:proofErr w:type="spellStart"/>
      <w:r w:rsidRPr="0046321E">
        <w:rPr>
          <w:lang w:val="en-US"/>
        </w:rPr>
        <w:t>Bantjes</w:t>
      </w:r>
      <w:proofErr w:type="spellEnd"/>
      <w:r w:rsidRPr="0046321E">
        <w:rPr>
          <w:lang w:val="en-US"/>
        </w:rPr>
        <w:t xml:space="preserve">, J., Sartorius, N. and Maj, M. (2022) ‘Psychiatric Diagnosis and Treatment in the 21st century: Paradigm Shifts versus Incremental Integration’, </w:t>
      </w:r>
      <w:r w:rsidRPr="0046321E">
        <w:rPr>
          <w:i/>
          <w:iCs/>
          <w:lang w:val="en-US"/>
        </w:rPr>
        <w:t>World Psychiatry</w:t>
      </w:r>
      <w:r w:rsidRPr="0046321E">
        <w:rPr>
          <w:lang w:val="en-US"/>
        </w:rPr>
        <w:t xml:space="preserve">, 21(3), pp. 393–414. Available at: </w:t>
      </w:r>
      <w:hyperlink w:history="1" r:id="rId25">
        <w:r w:rsidRPr="0046321E">
          <w:rPr>
            <w:lang w:val="en-US"/>
          </w:rPr>
          <w:t>https://pmc.ncbi.nlm.nih.gov/articles/PMC9453916/</w:t>
        </w:r>
      </w:hyperlink>
      <w:r w:rsidRPr="0046321E">
        <w:rPr>
          <w:lang w:val="en-US"/>
        </w:rPr>
        <w:t>.</w:t>
      </w:r>
    </w:p>
    <w:p w:rsidRPr="0046321E" w:rsidR="00B14812" w:rsidP="00B14812" w:rsidRDefault="00B14812" w14:paraId="508B8CEC" w14:textId="4D5731D4">
      <w:pPr>
        <w:widowControl w:val="0"/>
        <w:autoSpaceDE w:val="0"/>
        <w:autoSpaceDN w:val="0"/>
        <w:adjustRightInd w:val="0"/>
        <w:rPr>
          <w:lang w:val="en-US"/>
        </w:rPr>
      </w:pPr>
      <w:r w:rsidRPr="7F4DFF1E" w:rsidR="00B14812">
        <w:rPr>
          <w:lang w:val="en-US"/>
        </w:rPr>
        <w:t xml:space="preserve">Vyas, C.M., </w:t>
      </w:r>
      <w:r w:rsidRPr="7F4DFF1E" w:rsidR="00B14812">
        <w:rPr>
          <w:lang w:val="en-US"/>
        </w:rPr>
        <w:t>Petriceks</w:t>
      </w:r>
      <w:r w:rsidRPr="7F4DFF1E" w:rsidR="00B14812">
        <w:rPr>
          <w:lang w:val="en-US"/>
        </w:rPr>
        <w:t xml:space="preserve">, A.H., Paudel, S., Donovan, A.L. and Stern, T.A. (2023) ‘Acute Psychosis’, </w:t>
      </w:r>
      <w:r w:rsidRPr="7F4DFF1E" w:rsidR="00B14812">
        <w:rPr>
          <w:i w:val="1"/>
          <w:iCs w:val="1"/>
          <w:lang w:val="en-US"/>
        </w:rPr>
        <w:t xml:space="preserve">The Primary Care Companion </w:t>
      </w:r>
      <w:r w:rsidRPr="7F4DFF1E" w:rsidR="34A69768">
        <w:rPr>
          <w:i w:val="1"/>
          <w:iCs w:val="1"/>
          <w:lang w:val="en-US"/>
        </w:rPr>
        <w:t>for</w:t>
      </w:r>
      <w:r w:rsidRPr="7F4DFF1E" w:rsidR="00B14812">
        <w:rPr>
          <w:i w:val="1"/>
          <w:iCs w:val="1"/>
          <w:lang w:val="en-US"/>
        </w:rPr>
        <w:t xml:space="preserve"> CNS Disorders</w:t>
      </w:r>
      <w:r w:rsidRPr="7F4DFF1E" w:rsidR="00B14812">
        <w:rPr>
          <w:lang w:val="en-US"/>
        </w:rPr>
        <w:t xml:space="preserve">, 25(2). Available at: </w:t>
      </w:r>
      <w:hyperlink r:id="R61bcc9d5e5ad40db">
        <w:r w:rsidRPr="7F4DFF1E" w:rsidR="00B14812">
          <w:rPr>
            <w:lang w:val="en-US"/>
          </w:rPr>
          <w:t>https://doi.org/10.4088/pcc.22f03338</w:t>
        </w:r>
      </w:hyperlink>
      <w:r w:rsidRPr="7F4DFF1E" w:rsidR="00B14812">
        <w:rPr>
          <w:lang w:val="en-US"/>
        </w:rPr>
        <w:t>.</w:t>
      </w:r>
    </w:p>
    <w:p w:rsidR="7F4DFF1E" w:rsidP="7F4DFF1E" w:rsidRDefault="7F4DFF1E" w14:paraId="49D9F10A" w14:textId="5DF2AC8A">
      <w:pPr>
        <w:widowControl w:val="0"/>
        <w:rPr>
          <w:lang w:val="en-US"/>
        </w:rPr>
      </w:pPr>
    </w:p>
    <w:p w:rsidRPr="0046321E" w:rsidR="00B14812" w:rsidP="00B14812" w:rsidRDefault="00B14812" w14:paraId="14AA09B0" w14:textId="77777777">
      <w:pPr>
        <w:widowControl w:val="0"/>
        <w:autoSpaceDE w:val="0"/>
        <w:autoSpaceDN w:val="0"/>
        <w:adjustRightInd w:val="0"/>
        <w:rPr>
          <w:lang w:val="en-US"/>
        </w:rPr>
      </w:pPr>
      <w:r w:rsidRPr="0046321E">
        <w:rPr>
          <w:lang w:val="en-US"/>
        </w:rPr>
        <w:t xml:space="preserve">Wand, T. (2025) ‘Examining the Long-Term Impacts of Psychotropic Drugs and Considerations for People Discontinuing Treatment’, </w:t>
      </w:r>
      <w:r w:rsidRPr="0046321E">
        <w:rPr>
          <w:i/>
          <w:iCs/>
          <w:lang w:val="en-US"/>
        </w:rPr>
        <w:t>Issues in Mental Health Nursing</w:t>
      </w:r>
      <w:r w:rsidRPr="0046321E">
        <w:rPr>
          <w:lang w:val="en-US"/>
        </w:rPr>
        <w:t xml:space="preserve">, 46(5), pp. 1–9. Available at: </w:t>
      </w:r>
      <w:hyperlink w:history="1" r:id="rId27">
        <w:r w:rsidRPr="0046321E">
          <w:rPr>
            <w:lang w:val="en-US"/>
          </w:rPr>
          <w:t>https://doi.org/10.1080/01612840.2025.2476156</w:t>
        </w:r>
      </w:hyperlink>
      <w:r w:rsidRPr="0046321E">
        <w:rPr>
          <w:lang w:val="en-US"/>
        </w:rPr>
        <w:t>.</w:t>
      </w:r>
    </w:p>
    <w:p w:rsidRPr="0046321E" w:rsidR="00B14812" w:rsidP="00B14812" w:rsidRDefault="00B14812" w14:paraId="5A425125" w14:textId="77777777">
      <w:pPr>
        <w:widowControl w:val="0"/>
        <w:autoSpaceDE w:val="0"/>
        <w:autoSpaceDN w:val="0"/>
        <w:adjustRightInd w:val="0"/>
        <w:rPr>
          <w:lang w:val="en-US"/>
        </w:rPr>
      </w:pPr>
      <w:r w:rsidRPr="0046321E">
        <w:rPr>
          <w:lang w:val="en-US"/>
        </w:rPr>
        <w:t xml:space="preserve">Woodruff, K., Joy, E., Burns, R., Summers, S., Metos, J. and Jordan, K. (2024) ‘A Retrospective Chart Review Suggests That Coordinated, Multidisciplinary Treatment for Patients with Anorexia Nervosa Improves Odds of Weight Restoration’, </w:t>
      </w:r>
      <w:r w:rsidRPr="0046321E">
        <w:rPr>
          <w:i/>
          <w:iCs/>
          <w:lang w:val="en-US"/>
        </w:rPr>
        <w:t>Journal of multidisciplinary healthcare</w:t>
      </w:r>
      <w:r w:rsidRPr="0046321E">
        <w:rPr>
          <w:lang w:val="en-US"/>
        </w:rPr>
        <w:t xml:space="preserve">, Volume 17, pp. 339–351. Available at: </w:t>
      </w:r>
      <w:hyperlink w:history="1" r:id="rId28">
        <w:r w:rsidRPr="0046321E">
          <w:rPr>
            <w:lang w:val="en-US"/>
          </w:rPr>
          <w:t>https://doi.org/10.2147/jmdh.s437376</w:t>
        </w:r>
      </w:hyperlink>
      <w:r w:rsidRPr="0046321E">
        <w:rPr>
          <w:lang w:val="en-US"/>
        </w:rPr>
        <w:t>.</w:t>
      </w:r>
    </w:p>
    <w:p w:rsidRPr="00B14812" w:rsidR="00B14812" w:rsidP="00B14812" w:rsidRDefault="00B14812" w14:paraId="3D2FD8BA" w14:textId="77777777"/>
    <w:sectPr w:rsidRPr="00B14812" w:rsidR="00B14812" w:rsidSect="002C6C88">
      <w:footerReference w:type="default" r:id="rId29"/>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D43E3" w:rsidP="002C6C88" w:rsidRDefault="006D43E3" w14:paraId="5C35422A" w14:textId="77777777">
      <w:pPr>
        <w:spacing w:line="240" w:lineRule="auto"/>
      </w:pPr>
      <w:r>
        <w:separator/>
      </w:r>
    </w:p>
  </w:endnote>
  <w:endnote w:type="continuationSeparator" w:id="0">
    <w:p w:rsidR="006D43E3" w:rsidP="002C6C88" w:rsidRDefault="006D43E3" w14:paraId="41A5AA5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E520D21D-3C6E-4E10-8599-5380DAC86703}" r:id="rId1"/>
  </w:font>
  <w:font w:name="Cambria Math">
    <w:panose1 w:val="02040503050406030204"/>
    <w:charset w:val="00"/>
    <w:family w:val="roman"/>
    <w:pitch w:val="variable"/>
    <w:sig w:usb0="E00006FF" w:usb1="420024FF" w:usb2="02000000" w:usb3="00000000" w:csb0="0000019F" w:csb1="00000000"/>
    <w:embedRegular w:fontKey="{A5164F2F-258B-4C35-9F21-4E097B938963}" r:id="rId2"/>
  </w:font>
  <w:font w:name="Cambria">
    <w:panose1 w:val="02040503050406030204"/>
    <w:charset w:val="00"/>
    <w:family w:val="roman"/>
    <w:pitch w:val="variable"/>
    <w:sig w:usb0="E00006FF" w:usb1="420024FF" w:usb2="02000000" w:usb3="00000000" w:csb0="0000019F" w:csb1="00000000"/>
    <w:embedRegular w:fontKey="{B0204F3B-617C-4D1E-B59D-87456D13363F}"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723605"/>
      <w:docPartObj>
        <w:docPartGallery w:val="Page Numbers (Bottom of Page)"/>
        <w:docPartUnique/>
      </w:docPartObj>
    </w:sdtPr>
    <w:sdtContent>
      <w:sdt>
        <w:sdtPr>
          <w:id w:val="-1769616900"/>
          <w:docPartObj>
            <w:docPartGallery w:val="Page Numbers (Top of Page)"/>
            <w:docPartUnique/>
          </w:docPartObj>
        </w:sdtPr>
        <w:sdtContent>
          <w:p w:rsidR="002C6C88" w:rsidRDefault="002C6C88" w14:paraId="2CF1AFB3" w14:textId="777777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37733">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37733">
              <w:rPr>
                <w:b/>
                <w:bCs/>
                <w:noProof/>
              </w:rPr>
              <w:t>12</w:t>
            </w:r>
            <w:r>
              <w:rPr>
                <w:b/>
                <w:bCs/>
                <w:sz w:val="24"/>
                <w:szCs w:val="24"/>
              </w:rPr>
              <w:fldChar w:fldCharType="end"/>
            </w:r>
          </w:p>
        </w:sdtContent>
      </w:sdt>
    </w:sdtContent>
  </w:sdt>
  <w:p w:rsidR="002C6C88" w:rsidRDefault="002C6C88" w14:paraId="4EEE299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D43E3" w:rsidP="002C6C88" w:rsidRDefault="006D43E3" w14:paraId="24FB030B" w14:textId="77777777">
      <w:pPr>
        <w:spacing w:line="240" w:lineRule="auto"/>
      </w:pPr>
      <w:r>
        <w:separator/>
      </w:r>
    </w:p>
  </w:footnote>
  <w:footnote w:type="continuationSeparator" w:id="0">
    <w:p w:rsidR="006D43E3" w:rsidP="002C6C88" w:rsidRDefault="006D43E3" w14:paraId="2A4A4770"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xXPwFXkutKuNso" int2:id="uHzobNJf">
      <int2:state int2:type="spell" int2:value="Rejected"/>
    </int2:textHash>
    <int2:textHash int2:hashCode="QsT7veHEnBWbQb" int2:id="M4GJjL2M">
      <int2:state int2:type="spell" int2:value="Rejected"/>
    </int2:textHash>
    <int2:textHash int2:hashCode="zC52g+hj4M/EYJ" int2:id="8jRmKuZT">
      <int2:state int2:type="spell" int2:value="Rejected"/>
    </int2:textHash>
    <int2:textHash int2:hashCode="9Pmf8WtFmK80fi" int2:id="zwJr1i5p">
      <int2:state int2:type="spell" int2:value="Rejected"/>
    </int2:textHash>
    <int2:textHash int2:hashCode="BmRa9THQjhYmSK" int2:id="aaxsxqss">
      <int2:state int2:type="spell" int2:value="Rejected"/>
    </int2:textHash>
    <int2:textHash int2:hashCode="3iA12T/rWGjvSX" int2:id="Om98HvvJ">
      <int2:state int2:type="spell" int2:value="Rejected"/>
    </int2:textHash>
    <int2:textHash int2:hashCode="qQIii1QQhVq6U/" int2:id="PVgGaN7N">
      <int2:state int2:type="spell" int2:value="Rejected"/>
    </int2:textHash>
    <int2:textHash int2:hashCode="W4jvFWqIL6mO2o" int2:id="cgCfmdZf">
      <int2:state int2:type="spell" int2:value="Rejected"/>
    </int2:textHash>
    <int2:textHash int2:hashCode="bKmys0sLQLIaw5" int2:id="2EEqu6Ea">
      <int2:state int2:type="spell" int2:value="Rejected"/>
    </int2:textHash>
    <int2:textHash int2:hashCode="M3f7GFMeg52g84" int2:id="CKKd6oPe">
      <int2:state int2:type="spell" int2:value="Rejected"/>
    </int2:textHash>
    <int2:textHash int2:hashCode="ciXMZbyNzu7f2Q" int2:id="5FvVbd6X">
      <int2:state int2:type="spell" int2:value="Rejected"/>
    </int2:textHash>
    <int2:textHash int2:hashCode="RjjwijvaHT7fd+" int2:id="SSLF0wMs">
      <int2:state int2:type="spell" int2:value="Rejected"/>
    </int2:textHash>
    <int2:textHash int2:hashCode="rzdyXot1jbQ8oS" int2:id="phZLkoqR">
      <int2:state int2:type="spell" int2:value="Rejected"/>
    </int2:textHash>
    <int2:textHash int2:hashCode="9vCdnb7eC9ACoa" int2:id="yMOGQJfA">
      <int2:state int2:type="spell" int2:value="Rejected"/>
    </int2:textHash>
    <int2:textHash int2:hashCode="9C0o/rLWT2Yf96" int2:id="r5B3tbe2">
      <int2:state int2:type="spell" int2:value="Rejected"/>
    </int2:textHash>
    <int2:textHash int2:hashCode="Cconzt61Uqcaun" int2:id="5V1UH6u0">
      <int2:state int2:type="spell" int2:value="Rejected"/>
    </int2:textHash>
    <int2:textHash int2:hashCode="Y13uzaDxVkF192" int2:id="55JrcIC5">
      <int2:state int2:type="spell" int2:value="Rejected"/>
    </int2:textHash>
    <int2:textHash int2:hashCode="zX2kaUxc1lSYDe" int2:id="RF6mneCC">
      <int2:state int2:type="spell" int2:value="Rejected"/>
    </int2:textHash>
    <int2:textHash int2:hashCode="Pnpi2kS9HTc0X6" int2:id="XQnYkuqr">
      <int2:state int2:type="spell" int2:value="Rejected"/>
    </int2:textHash>
    <int2:textHash int2:hashCode="PLZtS9B8ew8ND3" int2:id="0ENYwWQT">
      <int2:state int2:type="spell" int2:value="Rejected"/>
    </int2:textHash>
    <int2:bookmark int2:bookmarkName="_Int_ZmdD1gTJ" int2:invalidationBookmarkName="" int2:hashCode="zYbXbXYgr7RRP5" int2:id="Oiz1f2pa">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831BEC"/>
    <w:multiLevelType w:val="multilevel"/>
    <w:tmpl w:val="BA7CD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9538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52A"/>
    <w:rsid w:val="00031EE5"/>
    <w:rsid w:val="00086752"/>
    <w:rsid w:val="00130461"/>
    <w:rsid w:val="00192F48"/>
    <w:rsid w:val="002276A0"/>
    <w:rsid w:val="002671B5"/>
    <w:rsid w:val="002A602B"/>
    <w:rsid w:val="002C6C88"/>
    <w:rsid w:val="00310278"/>
    <w:rsid w:val="00316DF3"/>
    <w:rsid w:val="003236B8"/>
    <w:rsid w:val="00325405"/>
    <w:rsid w:val="00366FF7"/>
    <w:rsid w:val="003A3377"/>
    <w:rsid w:val="003F659B"/>
    <w:rsid w:val="0042069B"/>
    <w:rsid w:val="004633B6"/>
    <w:rsid w:val="0055236E"/>
    <w:rsid w:val="005561B4"/>
    <w:rsid w:val="00576626"/>
    <w:rsid w:val="005C6956"/>
    <w:rsid w:val="005E69DE"/>
    <w:rsid w:val="00637733"/>
    <w:rsid w:val="006566E1"/>
    <w:rsid w:val="00675C57"/>
    <w:rsid w:val="006D43E3"/>
    <w:rsid w:val="006E2E17"/>
    <w:rsid w:val="007411C2"/>
    <w:rsid w:val="0075652A"/>
    <w:rsid w:val="00763652"/>
    <w:rsid w:val="00813118"/>
    <w:rsid w:val="00842DD0"/>
    <w:rsid w:val="00906F43"/>
    <w:rsid w:val="00A356F0"/>
    <w:rsid w:val="00A5461D"/>
    <w:rsid w:val="00AD050D"/>
    <w:rsid w:val="00B14812"/>
    <w:rsid w:val="00B91FBC"/>
    <w:rsid w:val="00BE22DF"/>
    <w:rsid w:val="00BE68AB"/>
    <w:rsid w:val="00C3739F"/>
    <w:rsid w:val="00CD2977"/>
    <w:rsid w:val="00D04E02"/>
    <w:rsid w:val="00D244A2"/>
    <w:rsid w:val="00D7766B"/>
    <w:rsid w:val="00DE757A"/>
    <w:rsid w:val="00E721DA"/>
    <w:rsid w:val="00EC22D9"/>
    <w:rsid w:val="00F315EF"/>
    <w:rsid w:val="00F72B04"/>
    <w:rsid w:val="00F81C70"/>
    <w:rsid w:val="00FC61C3"/>
    <w:rsid w:val="00FF51D1"/>
    <w:rsid w:val="026260DA"/>
    <w:rsid w:val="035E48E7"/>
    <w:rsid w:val="03A72839"/>
    <w:rsid w:val="03ECC6B6"/>
    <w:rsid w:val="06BDF3DC"/>
    <w:rsid w:val="0AB0710D"/>
    <w:rsid w:val="0B87EFE8"/>
    <w:rsid w:val="0C85F0E3"/>
    <w:rsid w:val="0D7172C2"/>
    <w:rsid w:val="0EECD628"/>
    <w:rsid w:val="106A4E11"/>
    <w:rsid w:val="11A4F42D"/>
    <w:rsid w:val="1202127D"/>
    <w:rsid w:val="12839C92"/>
    <w:rsid w:val="13CFCE75"/>
    <w:rsid w:val="145100CB"/>
    <w:rsid w:val="1460EBC4"/>
    <w:rsid w:val="16DE137B"/>
    <w:rsid w:val="17840CF1"/>
    <w:rsid w:val="19CB9D1F"/>
    <w:rsid w:val="19E35557"/>
    <w:rsid w:val="19F12809"/>
    <w:rsid w:val="1A151FCA"/>
    <w:rsid w:val="1A451BEE"/>
    <w:rsid w:val="1A94C207"/>
    <w:rsid w:val="1CDB2D46"/>
    <w:rsid w:val="1D3601E8"/>
    <w:rsid w:val="1E25D701"/>
    <w:rsid w:val="1F468BE2"/>
    <w:rsid w:val="1F67161D"/>
    <w:rsid w:val="21C72BFE"/>
    <w:rsid w:val="23385D31"/>
    <w:rsid w:val="23A47555"/>
    <w:rsid w:val="26E7F2D6"/>
    <w:rsid w:val="2885EE3D"/>
    <w:rsid w:val="28CFC6E9"/>
    <w:rsid w:val="29BFF063"/>
    <w:rsid w:val="2A894FB7"/>
    <w:rsid w:val="2AA7D992"/>
    <w:rsid w:val="2C333D6D"/>
    <w:rsid w:val="2CA5A241"/>
    <w:rsid w:val="2CBBDABB"/>
    <w:rsid w:val="2D642BFD"/>
    <w:rsid w:val="2D65A8D6"/>
    <w:rsid w:val="2E1B08A3"/>
    <w:rsid w:val="2E49CDB8"/>
    <w:rsid w:val="2F98A1A4"/>
    <w:rsid w:val="32DE6123"/>
    <w:rsid w:val="34A69768"/>
    <w:rsid w:val="36F4E41A"/>
    <w:rsid w:val="37565E6D"/>
    <w:rsid w:val="38B1C0B6"/>
    <w:rsid w:val="3952A633"/>
    <w:rsid w:val="3A714FA8"/>
    <w:rsid w:val="3B0181CE"/>
    <w:rsid w:val="3CE33F3D"/>
    <w:rsid w:val="3DD2C8AD"/>
    <w:rsid w:val="3E0EA593"/>
    <w:rsid w:val="3E48AAA3"/>
    <w:rsid w:val="40D87705"/>
    <w:rsid w:val="41817044"/>
    <w:rsid w:val="420026DA"/>
    <w:rsid w:val="424EEA2A"/>
    <w:rsid w:val="42B4426D"/>
    <w:rsid w:val="43DB9B9B"/>
    <w:rsid w:val="45B68AA8"/>
    <w:rsid w:val="45DA177D"/>
    <w:rsid w:val="48414EA3"/>
    <w:rsid w:val="4884FD37"/>
    <w:rsid w:val="49CC0295"/>
    <w:rsid w:val="4B3F5952"/>
    <w:rsid w:val="4B6A7571"/>
    <w:rsid w:val="4C4C484C"/>
    <w:rsid w:val="50F0CD36"/>
    <w:rsid w:val="514A36F5"/>
    <w:rsid w:val="51B52BB6"/>
    <w:rsid w:val="52967165"/>
    <w:rsid w:val="5296CB59"/>
    <w:rsid w:val="536DD6C6"/>
    <w:rsid w:val="54ECF08B"/>
    <w:rsid w:val="55246B5A"/>
    <w:rsid w:val="558B4E5B"/>
    <w:rsid w:val="55BAA049"/>
    <w:rsid w:val="5792944E"/>
    <w:rsid w:val="58A785AF"/>
    <w:rsid w:val="58D52EE9"/>
    <w:rsid w:val="5983E09A"/>
    <w:rsid w:val="5AE6B371"/>
    <w:rsid w:val="602AA77C"/>
    <w:rsid w:val="61BE9E27"/>
    <w:rsid w:val="632E3BA4"/>
    <w:rsid w:val="63FF0B73"/>
    <w:rsid w:val="65CB8CA2"/>
    <w:rsid w:val="65FCF957"/>
    <w:rsid w:val="67761187"/>
    <w:rsid w:val="6802A358"/>
    <w:rsid w:val="68A225F8"/>
    <w:rsid w:val="68E9146C"/>
    <w:rsid w:val="6BB34CE2"/>
    <w:rsid w:val="6C95B830"/>
    <w:rsid w:val="6CCE14F1"/>
    <w:rsid w:val="6D45DB58"/>
    <w:rsid w:val="6DF0AC75"/>
    <w:rsid w:val="6FB1B9DF"/>
    <w:rsid w:val="7140A423"/>
    <w:rsid w:val="71B643B0"/>
    <w:rsid w:val="71EC940A"/>
    <w:rsid w:val="753D2AD5"/>
    <w:rsid w:val="780C1BD1"/>
    <w:rsid w:val="78E940BA"/>
    <w:rsid w:val="7C084825"/>
    <w:rsid w:val="7C7E2E27"/>
    <w:rsid w:val="7EBCA1F0"/>
    <w:rsid w:val="7F1E2EAB"/>
    <w:rsid w:val="7F4DFF1E"/>
    <w:rsid w:val="7F83FC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AEE858"/>
  <w15:docId w15:val="{85A57F16-0AB5-4090-B598-977495499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pPr>
      <w:keepNext/>
      <w:keepLines/>
      <w:outlineLvl w:val="0"/>
    </w:pPr>
    <w:rPr>
      <w:b/>
      <w:bCs/>
      <w:sz w:val="26"/>
      <w:szCs w:val="26"/>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paragraph" w:styleId="TOCHeading">
    <w:name w:val="TOC Heading"/>
    <w:basedOn w:val="Heading1"/>
    <w:next w:val="Normal"/>
    <w:uiPriority w:val="39"/>
    <w:unhideWhenUsed/>
    <w:qFormat/>
    <w:rsid w:val="00325405"/>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25405"/>
    <w:pPr>
      <w:spacing w:after="100"/>
    </w:pPr>
  </w:style>
  <w:style w:type="character" w:styleId="Hyperlink">
    <w:name w:val="Hyperlink"/>
    <w:basedOn w:val="DefaultParagraphFont"/>
    <w:uiPriority w:val="99"/>
    <w:unhideWhenUsed/>
    <w:rsid w:val="00325405"/>
    <w:rPr>
      <w:color w:val="0000FF" w:themeColor="hyperlink"/>
      <w:u w:val="single"/>
    </w:rPr>
  </w:style>
  <w:style w:type="paragraph" w:styleId="Header">
    <w:name w:val="header"/>
    <w:basedOn w:val="Normal"/>
    <w:link w:val="HeaderChar"/>
    <w:uiPriority w:val="99"/>
    <w:unhideWhenUsed/>
    <w:rsid w:val="002C6C88"/>
    <w:pPr>
      <w:tabs>
        <w:tab w:val="center" w:pos="4513"/>
        <w:tab w:val="right" w:pos="9026"/>
      </w:tabs>
      <w:spacing w:line="240" w:lineRule="auto"/>
    </w:pPr>
  </w:style>
  <w:style w:type="character" w:styleId="HeaderChar" w:customStyle="1">
    <w:name w:val="Header Char"/>
    <w:basedOn w:val="DefaultParagraphFont"/>
    <w:link w:val="Header"/>
    <w:uiPriority w:val="99"/>
    <w:rsid w:val="002C6C88"/>
  </w:style>
  <w:style w:type="paragraph" w:styleId="Footer">
    <w:name w:val="footer"/>
    <w:basedOn w:val="Normal"/>
    <w:link w:val="FooterChar"/>
    <w:uiPriority w:val="99"/>
    <w:unhideWhenUsed/>
    <w:rsid w:val="002C6C88"/>
    <w:pPr>
      <w:tabs>
        <w:tab w:val="center" w:pos="4513"/>
        <w:tab w:val="right" w:pos="9026"/>
      </w:tabs>
      <w:spacing w:line="240" w:lineRule="auto"/>
    </w:pPr>
  </w:style>
  <w:style w:type="character" w:styleId="FooterChar" w:customStyle="1">
    <w:name w:val="Footer Char"/>
    <w:basedOn w:val="DefaultParagraphFont"/>
    <w:link w:val="Footer"/>
    <w:uiPriority w:val="99"/>
    <w:rsid w:val="002C6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3389/fpsyt.2020.607933" TargetMode="External" Id="rId13" /><Relationship Type="http://schemas.openxmlformats.org/officeDocument/2006/relationships/hyperlink" Target="https://doi.org/10.1371/journal.pone.0258729" TargetMode="External" Id="rId18" /><Relationship Type="http://schemas.openxmlformats.org/officeDocument/2006/relationships/styles" Target="styles.xml" Id="rId3" /><Relationship Type="http://schemas.openxmlformats.org/officeDocument/2006/relationships/hyperlink" Target="https://doi.org/10.1007/s10608-024-10520-x" TargetMode="External" Id="rId21" /><Relationship Type="http://schemas.openxmlformats.org/officeDocument/2006/relationships/endnotes" Target="endnotes.xml" Id="rId7" /><Relationship Type="http://schemas.openxmlformats.org/officeDocument/2006/relationships/hyperlink" Target="https://pmc.ncbi.nlm.nih.gov/articles/PMC9453916/" TargetMode="External" Id="rId25" /><Relationship Type="http://schemas.openxmlformats.org/officeDocument/2006/relationships/numbering" Target="numbering.xml" Id="rId2" /><Relationship Type="http://schemas.openxmlformats.org/officeDocument/2006/relationships/hyperlink" Target="https://doi.org/10.1007/s11606-022-07609-y" TargetMode="External" Id="rId16" /><Relationship Type="http://schemas.openxmlformats.org/officeDocument/2006/relationships/hyperlink" Target="https://www.nationalacademies.org/read/21794/chapter/4" TargetMode="External"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yperlink" Target="https://doi.org/10.2147/jmdh.s437376" TargetMode="External" Id="rId28" /><Relationship Type="http://schemas.openxmlformats.org/officeDocument/2006/relationships/image" Target="media/image3.png" Id="rId10"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1080/01612840.2025.2476156" TargetMode="External" Id="rId27" /><Relationship Type="http://schemas.openxmlformats.org/officeDocument/2006/relationships/fontTable" Target="fontTable.xml" Id="rId30" /><Relationship Type="http://schemas.microsoft.com/office/2020/10/relationships/intelligence" Target="intelligence2.xml" Id="R0c5cb6b8f36c4df7" /><Relationship Type="http://schemas.openxmlformats.org/officeDocument/2006/relationships/hyperlink" Target="https://www.um.edu.mt/library/oar/handle/123456789/109636" TargetMode="External" Id="Rf5babe9d50fd4338" /><Relationship Type="http://schemas.openxmlformats.org/officeDocument/2006/relationships/hyperlink" Target="https://doi.org/10.1016/j.ijchp.2022.100344" TargetMode="External" Id="Ra74235a47ab646c3" /><Relationship Type="http://schemas.openxmlformats.org/officeDocument/2006/relationships/hyperlink" Target="https://fastercapital.com/topics/the-different-types-of-evaluation-methods.html/1" TargetMode="External" Id="R88d15047f6844e3c" /><Relationship Type="http://schemas.openxmlformats.org/officeDocument/2006/relationships/hyperlink" Target="https://doi.org/10.1002/wps.20825" TargetMode="External" Id="R330009dbb83b47b4" /><Relationship Type="http://schemas.openxmlformats.org/officeDocument/2006/relationships/hyperlink" Target="https://doi.org/10.1007/s00787-023-02333-2" TargetMode="External" Id="R54e1704c61bc47ca" /><Relationship Type="http://schemas.openxmlformats.org/officeDocument/2006/relationships/hyperlink" Target="https://doi.org/10.1371/journal.pone.0267808" TargetMode="External" Id="R3e641415b42247ab" /><Relationship Type="http://schemas.openxmlformats.org/officeDocument/2006/relationships/hyperlink" Target="https://www.academia.edu/download/105330987/Maggie_Nolan_Thesis_Final.pdf" TargetMode="External" Id="R5686b1561a66470e" /><Relationship Type="http://schemas.openxmlformats.org/officeDocument/2006/relationships/hyperlink" Target="https://doi.org/10.3390/ijms26178114" TargetMode="External" Id="R6b4bda679179434a" /><Relationship Type="http://schemas.openxmlformats.org/officeDocument/2006/relationships/hyperlink" Target="https://ueaeprints.uea.ac.uk/id/eprint/89835/1/2022SergiGClinPsyD.pdf" TargetMode="External" Id="Ra789c6f7b29d4882" /><Relationship Type="http://schemas.openxmlformats.org/officeDocument/2006/relationships/hyperlink" Target="https://doi.org/10.4088/pcc.22f03338" TargetMode="External" Id="R61bcc9d5e5ad40db"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1EC51-8D64-4E5E-B78D-2CCAECD26E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Mary Tetteh (2321029)</lastModifiedBy>
  <revision>9</revision>
  <dcterms:created xsi:type="dcterms:W3CDTF">2026-02-19T22:13:00.0000000Z</dcterms:created>
  <dcterms:modified xsi:type="dcterms:W3CDTF">2026-03-18T10:24:18.7042142Z</dcterms:modified>
</coreProperties>
</file>