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55AB" w14:textId="5024F239" w:rsidR="00F07E45" w:rsidRDefault="00777413" w:rsidP="00DB3656">
      <w:pPr>
        <w:pStyle w:val="Heading1"/>
        <w:spacing w:before="480" w:after="0" w:line="360" w:lineRule="auto"/>
        <w:jc w:val="both"/>
        <w:rPr>
          <w:lang w:val="en-US"/>
        </w:rPr>
      </w:pPr>
      <w:bookmarkStart w:id="0" w:name="_Toc223517720"/>
      <w:r>
        <w:rPr>
          <w:noProof/>
        </w:rPr>
        <w:drawing>
          <wp:inline distT="0" distB="0" distL="0" distR="0" wp14:anchorId="4DC310DA" wp14:editId="7929F909">
            <wp:extent cx="3813446" cy="1069119"/>
            <wp:effectExtent l="0" t="0" r="0" b="0"/>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logo-bilingual"/>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8237" cy="1115319"/>
                    </a:xfrm>
                    <a:prstGeom prst="rect">
                      <a:avLst/>
                    </a:prstGeom>
                    <a:noFill/>
                    <a:ln>
                      <a:noFill/>
                    </a:ln>
                  </pic:spPr>
                </pic:pic>
              </a:graphicData>
            </a:graphic>
          </wp:inline>
        </w:drawing>
      </w:r>
      <w:bookmarkEnd w:id="0"/>
      <w:r w:rsidR="467D95B4" w:rsidRPr="73BB6185">
        <w:rPr>
          <w:lang w:val="en-US"/>
        </w:rPr>
        <w:t xml:space="preserve"> </w:t>
      </w:r>
      <w:r w:rsidR="16CAF74A" w:rsidRPr="73BB6185">
        <w:rPr>
          <w:lang w:val="en-US"/>
        </w:rPr>
        <w:t xml:space="preserve"> </w:t>
      </w:r>
      <w:r w:rsidR="72EE69A9" w:rsidRPr="73BB6185">
        <w:rPr>
          <w:lang w:val="en-US"/>
        </w:rPr>
        <w:t xml:space="preserve"> </w:t>
      </w:r>
    </w:p>
    <w:p w14:paraId="777FBC40" w14:textId="77777777" w:rsidR="00A93142" w:rsidRDefault="00A93142" w:rsidP="00DB3656">
      <w:pPr>
        <w:spacing w:line="360" w:lineRule="auto"/>
        <w:jc w:val="both"/>
        <w:rPr>
          <w:rFonts w:ascii="Times New Roman" w:eastAsia="Times New Roman" w:hAnsi="Times New Roman" w:cs="Times New Roman"/>
          <w:color w:val="000000" w:themeColor="text1"/>
          <w:lang w:val="en-US"/>
        </w:rPr>
      </w:pPr>
    </w:p>
    <w:p w14:paraId="16873771" w14:textId="5A43D643" w:rsidR="00F07E45" w:rsidRPr="00A93142" w:rsidRDefault="296B4C20" w:rsidP="00DB3656">
      <w:pPr>
        <w:spacing w:line="360" w:lineRule="auto"/>
        <w:jc w:val="both"/>
        <w:rPr>
          <w:rFonts w:eastAsia="Times New Roman" w:cs="Times New Roman"/>
          <w:b/>
          <w:bCs/>
          <w:color w:val="000000" w:themeColor="text1"/>
          <w:sz w:val="28"/>
          <w:szCs w:val="28"/>
          <w:lang w:val="en-GB"/>
        </w:rPr>
      </w:pPr>
      <w:r w:rsidRPr="00A93142">
        <w:rPr>
          <w:rFonts w:eastAsia="Times New Roman" w:cs="Times New Roman"/>
          <w:b/>
          <w:bCs/>
          <w:color w:val="000000" w:themeColor="text1"/>
          <w:sz w:val="28"/>
          <w:szCs w:val="28"/>
          <w:lang w:val="en-US"/>
        </w:rPr>
        <w:t>Business Plan</w:t>
      </w:r>
    </w:p>
    <w:p w14:paraId="67897224" w14:textId="10D90071" w:rsidR="00F07E45" w:rsidRPr="003F02C1" w:rsidRDefault="296B4C20" w:rsidP="00DB3656">
      <w:pPr>
        <w:spacing w:line="360" w:lineRule="auto"/>
        <w:jc w:val="both"/>
        <w:rPr>
          <w:rFonts w:eastAsia="Times New Roman" w:cs="Times New Roman"/>
          <w:color w:val="000000" w:themeColor="text1"/>
          <w:lang w:val="en-GB"/>
        </w:rPr>
      </w:pPr>
      <w:r w:rsidRPr="00A93142">
        <w:rPr>
          <w:rFonts w:eastAsia="Times New Roman" w:cs="Times New Roman"/>
          <w:color w:val="000000" w:themeColor="text1"/>
          <w:lang w:val="en-US"/>
        </w:rPr>
        <w:t xml:space="preserve">Module Name and Code: </w:t>
      </w:r>
      <w:r w:rsidR="577C4DA4" w:rsidRPr="00A93142">
        <w:rPr>
          <w:rFonts w:eastAsia="Segoe UI" w:cs="Segoe UI"/>
          <w:color w:val="1D2125"/>
          <w:lang w:val="en-US"/>
        </w:rPr>
        <w:t>LCLM4006 Enterprise &amp; Entrepreneurship</w:t>
      </w:r>
    </w:p>
    <w:p w14:paraId="5D9E80AF" w14:textId="7A7E3B73" w:rsidR="00F07E45" w:rsidRPr="00A93142" w:rsidRDefault="296B4C20" w:rsidP="00DB3656">
      <w:pPr>
        <w:spacing w:line="360" w:lineRule="auto"/>
        <w:jc w:val="both"/>
        <w:rPr>
          <w:rFonts w:eastAsia="Times New Roman" w:cs="Times New Roman"/>
          <w:color w:val="000000" w:themeColor="text1"/>
          <w:lang w:val="en-GB"/>
        </w:rPr>
      </w:pPr>
      <w:r w:rsidRPr="00A93142">
        <w:rPr>
          <w:rFonts w:eastAsia="Times New Roman" w:cs="Times New Roman"/>
          <w:color w:val="000000" w:themeColor="text1"/>
          <w:lang w:val="en-US"/>
        </w:rPr>
        <w:t>Assignment Title: Assessment Component 1 – Business Plan</w:t>
      </w:r>
    </w:p>
    <w:p w14:paraId="5B986F44" w14:textId="19F476C5" w:rsidR="00F07E45" w:rsidRPr="00A93142" w:rsidRDefault="296B4C20" w:rsidP="00DB3656">
      <w:pPr>
        <w:spacing w:line="360" w:lineRule="auto"/>
        <w:jc w:val="both"/>
        <w:rPr>
          <w:rFonts w:eastAsia="Times New Roman" w:cs="Times New Roman"/>
          <w:lang w:val="en-US"/>
        </w:rPr>
      </w:pPr>
      <w:r w:rsidRPr="00A93142">
        <w:rPr>
          <w:rFonts w:eastAsia="Times New Roman" w:cs="Times New Roman"/>
          <w:color w:val="000000" w:themeColor="text1"/>
          <w:lang w:val="en-US"/>
        </w:rPr>
        <w:t xml:space="preserve">Lecturer: </w:t>
      </w:r>
      <w:r w:rsidR="7DB2B6D3" w:rsidRPr="00A93142">
        <w:rPr>
          <w:rFonts w:eastAsia="Source Sans Pro" w:cs="Source Sans Pro"/>
          <w:color w:val="242130"/>
          <w:lang w:val="en-US"/>
        </w:rPr>
        <w:t xml:space="preserve">Mazen </w:t>
      </w:r>
      <w:proofErr w:type="spellStart"/>
      <w:r w:rsidR="7DB2B6D3" w:rsidRPr="00A93142">
        <w:rPr>
          <w:rFonts w:eastAsia="Source Sans Pro" w:cs="Source Sans Pro"/>
          <w:color w:val="242130"/>
          <w:lang w:val="en-US"/>
        </w:rPr>
        <w:t>Joureih</w:t>
      </w:r>
      <w:proofErr w:type="spellEnd"/>
    </w:p>
    <w:p w14:paraId="3AC26E60" w14:textId="3C2002B7" w:rsidR="00F07E45" w:rsidRPr="00A93142" w:rsidRDefault="296B4C20" w:rsidP="00DB3656">
      <w:pPr>
        <w:spacing w:line="360" w:lineRule="auto"/>
        <w:jc w:val="both"/>
        <w:rPr>
          <w:rFonts w:eastAsia="Times New Roman" w:cs="Times New Roman"/>
          <w:color w:val="000000" w:themeColor="text1"/>
          <w:lang w:val="en-GB"/>
        </w:rPr>
      </w:pPr>
      <w:r w:rsidRPr="00A93142">
        <w:rPr>
          <w:rFonts w:eastAsia="Times New Roman" w:cs="Times New Roman"/>
          <w:color w:val="000000" w:themeColor="text1"/>
          <w:lang w:val="en-US"/>
        </w:rPr>
        <w:t>Student Name: Nzage Barroso Ngunza</w:t>
      </w:r>
    </w:p>
    <w:p w14:paraId="73613282" w14:textId="0F8AEAFA" w:rsidR="00F07E45" w:rsidRPr="00A93142" w:rsidRDefault="296B4C20" w:rsidP="00DB3656">
      <w:pPr>
        <w:spacing w:line="360" w:lineRule="auto"/>
        <w:jc w:val="both"/>
        <w:rPr>
          <w:rFonts w:eastAsia="Times New Roman" w:cs="Times New Roman"/>
          <w:color w:val="000000" w:themeColor="text1"/>
          <w:lang w:val="en-GB"/>
        </w:rPr>
      </w:pPr>
      <w:r w:rsidRPr="00A93142">
        <w:rPr>
          <w:rFonts w:eastAsia="Times New Roman" w:cs="Times New Roman"/>
          <w:color w:val="000000" w:themeColor="text1"/>
          <w:lang w:val="en-US"/>
        </w:rPr>
        <w:t>Student ID: 2327</w:t>
      </w:r>
      <w:r w:rsidR="3A9E933A" w:rsidRPr="00A93142">
        <w:rPr>
          <w:rFonts w:eastAsia="Times New Roman" w:cs="Times New Roman"/>
          <w:color w:val="000000" w:themeColor="text1"/>
          <w:lang w:val="en-US"/>
        </w:rPr>
        <w:t>578</w:t>
      </w:r>
    </w:p>
    <w:p w14:paraId="4927936B" w14:textId="594D9D4E" w:rsidR="00F07E45" w:rsidRPr="00A93142" w:rsidRDefault="296B4C20" w:rsidP="00DB3656">
      <w:pPr>
        <w:spacing w:line="360" w:lineRule="auto"/>
        <w:jc w:val="both"/>
        <w:rPr>
          <w:rFonts w:eastAsia="Times New Roman" w:cs="Times New Roman"/>
          <w:color w:val="000000" w:themeColor="text1"/>
          <w:lang w:val="en-GB"/>
        </w:rPr>
      </w:pPr>
      <w:r w:rsidRPr="00A93142">
        <w:rPr>
          <w:rFonts w:eastAsia="Times New Roman" w:cs="Times New Roman"/>
          <w:color w:val="000000" w:themeColor="text1"/>
          <w:lang w:val="en-US"/>
        </w:rPr>
        <w:t>University: University of Wales Trinity Saint David</w:t>
      </w:r>
    </w:p>
    <w:p w14:paraId="092EF4B1" w14:textId="00EB790C" w:rsidR="00F07E45" w:rsidRPr="00862C98" w:rsidRDefault="00F07E45" w:rsidP="00DB3656">
      <w:pPr>
        <w:spacing w:line="360" w:lineRule="auto"/>
        <w:jc w:val="both"/>
        <w:rPr>
          <w:lang w:val="en-GB"/>
        </w:rPr>
      </w:pPr>
    </w:p>
    <w:p w14:paraId="7DD06682" w14:textId="0B415078" w:rsidR="73BB6185" w:rsidRPr="00862C98" w:rsidRDefault="73BB6185" w:rsidP="00DB3656">
      <w:pPr>
        <w:spacing w:line="360" w:lineRule="auto"/>
        <w:jc w:val="both"/>
        <w:rPr>
          <w:lang w:val="en-GB"/>
        </w:rPr>
      </w:pPr>
    </w:p>
    <w:p w14:paraId="597F4331" w14:textId="4EE62989" w:rsidR="73BB6185" w:rsidRPr="00862C98" w:rsidRDefault="73BB6185" w:rsidP="00DB3656">
      <w:pPr>
        <w:spacing w:line="360" w:lineRule="auto"/>
        <w:jc w:val="both"/>
        <w:rPr>
          <w:lang w:val="en-GB"/>
        </w:rPr>
      </w:pPr>
    </w:p>
    <w:p w14:paraId="7AB9BB6B" w14:textId="2CF13FB3" w:rsidR="73BB6185" w:rsidRPr="00862C98" w:rsidRDefault="73BB6185" w:rsidP="00DB3656">
      <w:pPr>
        <w:spacing w:line="360" w:lineRule="auto"/>
        <w:jc w:val="both"/>
        <w:rPr>
          <w:lang w:val="en-GB"/>
        </w:rPr>
      </w:pPr>
    </w:p>
    <w:p w14:paraId="6546E198" w14:textId="23A6BEF0" w:rsidR="73BB6185" w:rsidRPr="00862C98" w:rsidRDefault="73BB6185" w:rsidP="00DB3656">
      <w:pPr>
        <w:spacing w:line="360" w:lineRule="auto"/>
        <w:jc w:val="both"/>
        <w:rPr>
          <w:lang w:val="en-GB"/>
        </w:rPr>
      </w:pPr>
    </w:p>
    <w:p w14:paraId="7C3925F9" w14:textId="7D2FDF5A" w:rsidR="73BB6185" w:rsidRPr="00862C98" w:rsidRDefault="73BB6185" w:rsidP="00DB3656">
      <w:pPr>
        <w:spacing w:line="360" w:lineRule="auto"/>
        <w:jc w:val="both"/>
        <w:rPr>
          <w:lang w:val="en-GB"/>
        </w:rPr>
      </w:pPr>
    </w:p>
    <w:p w14:paraId="5C95A3F8" w14:textId="06D1D1E4" w:rsidR="73BB6185" w:rsidRPr="00862C98" w:rsidRDefault="73BB6185" w:rsidP="00DB3656">
      <w:pPr>
        <w:spacing w:line="360" w:lineRule="auto"/>
        <w:jc w:val="both"/>
        <w:rPr>
          <w:lang w:val="en-GB"/>
        </w:rPr>
      </w:pPr>
    </w:p>
    <w:p w14:paraId="3330F30C" w14:textId="1DC0B4F2" w:rsidR="73BB6185" w:rsidRPr="00862C98" w:rsidRDefault="73BB6185" w:rsidP="00DB3656">
      <w:pPr>
        <w:spacing w:line="360" w:lineRule="auto"/>
        <w:jc w:val="both"/>
        <w:rPr>
          <w:lang w:val="en-GB"/>
        </w:rPr>
      </w:pPr>
    </w:p>
    <w:p w14:paraId="48F5D42A" w14:textId="50CA72A2" w:rsidR="73BB6185" w:rsidRPr="00862C98" w:rsidRDefault="73BB6185" w:rsidP="00DB3656">
      <w:pPr>
        <w:spacing w:line="360" w:lineRule="auto"/>
        <w:jc w:val="both"/>
        <w:rPr>
          <w:lang w:val="en-GB"/>
        </w:rPr>
      </w:pPr>
    </w:p>
    <w:p w14:paraId="6EC28E58" w14:textId="1307C293" w:rsidR="73BB6185" w:rsidRPr="00862C98" w:rsidRDefault="73BB6185" w:rsidP="00DB3656">
      <w:pPr>
        <w:spacing w:line="360" w:lineRule="auto"/>
        <w:jc w:val="both"/>
        <w:rPr>
          <w:lang w:val="en-GB"/>
        </w:rPr>
      </w:pPr>
    </w:p>
    <w:p w14:paraId="7CD8B077" w14:textId="77777777" w:rsidR="007C59A7" w:rsidRDefault="007C59A7" w:rsidP="00DB3656">
      <w:pPr>
        <w:spacing w:line="360" w:lineRule="auto"/>
        <w:jc w:val="both"/>
        <w:rPr>
          <w:lang w:val="en-GB"/>
        </w:rPr>
      </w:pPr>
    </w:p>
    <w:p w14:paraId="1E7AB307" w14:textId="77777777" w:rsidR="00DB3656" w:rsidRDefault="00DB3656" w:rsidP="00DB3656">
      <w:pPr>
        <w:spacing w:line="360" w:lineRule="auto"/>
        <w:jc w:val="both"/>
        <w:rPr>
          <w:rFonts w:eastAsiaTheme="minorEastAsia"/>
          <w:b/>
          <w:bCs/>
          <w:sz w:val="28"/>
          <w:szCs w:val="28"/>
          <w:lang w:val="en-US"/>
        </w:rPr>
      </w:pPr>
    </w:p>
    <w:p w14:paraId="3ECBBB32" w14:textId="74F7D66F" w:rsidR="00DB3656" w:rsidRDefault="00DB3656" w:rsidP="00DB3656">
      <w:pPr>
        <w:spacing w:line="360" w:lineRule="auto"/>
        <w:jc w:val="both"/>
        <w:rPr>
          <w:rFonts w:eastAsiaTheme="minorEastAsia"/>
          <w:b/>
          <w:bCs/>
          <w:sz w:val="28"/>
          <w:szCs w:val="28"/>
          <w:lang w:val="en-US"/>
        </w:rPr>
      </w:pPr>
      <w:r w:rsidRPr="0008704C">
        <w:rPr>
          <w:rFonts w:eastAsiaTheme="minorEastAsia"/>
          <w:b/>
          <w:bCs/>
          <w:sz w:val="28"/>
          <w:szCs w:val="28"/>
          <w:lang w:val="en-US"/>
        </w:rPr>
        <w:t>Executive Summary</w:t>
      </w:r>
    </w:p>
    <w:p w14:paraId="4C8FD177" w14:textId="62EA4C4B" w:rsidR="0008704C" w:rsidRPr="007C59A7" w:rsidRDefault="00862C98" w:rsidP="00DB3656">
      <w:pPr>
        <w:spacing w:line="360" w:lineRule="auto"/>
        <w:jc w:val="both"/>
        <w:rPr>
          <w:rFonts w:eastAsiaTheme="minorEastAsia"/>
          <w:b/>
          <w:bCs/>
          <w:sz w:val="28"/>
          <w:szCs w:val="28"/>
          <w:lang w:val="en-GB"/>
        </w:rPr>
      </w:pPr>
      <w:r w:rsidRPr="0008704C">
        <w:rPr>
          <w:sz w:val="28"/>
          <w:szCs w:val="28"/>
          <w:lang w:val="en-GB"/>
        </w:rPr>
        <w:br/>
      </w:r>
      <w:r w:rsidR="0008704C" w:rsidRPr="0008704C">
        <w:rPr>
          <w:rFonts w:eastAsiaTheme="minorEastAsia"/>
          <w:b/>
          <w:bCs/>
          <w:sz w:val="28"/>
          <w:szCs w:val="28"/>
          <w:lang w:val="en-GB"/>
        </w:rPr>
        <w:t xml:space="preserve"> </w:t>
      </w:r>
      <w:r w:rsidR="0008704C" w:rsidRPr="0008704C">
        <w:rPr>
          <w:rFonts w:eastAsiaTheme="minorEastAsia"/>
          <w:lang w:val="en-GB"/>
        </w:rPr>
        <w:t>Kayla Beauty Salon is a new beauty business in Birmingham, UK. It will offer professional nail care, eyelash extensions, eyebrow shaping, waxing, and facial services. The goal of the business is to offer high-quality beauty services at reasonable pricing in a clean, friendly, and comfortable setting that makes customers feel welcome and encourages them to come back often. The salon will focus on women between the ages of 18 and 45, notably students and young professionals who seek stylish and dependable beauty services at fair costs. The British Beauty Council says that the beauty business in the UK brings in more than £27 billion a year (British Beauty Council, 2024). This shows that there is a steady and strong demand for beauty and personal care services. There are more over 1.1 million people living in Birmingham (ONS, 2023), which means there are a lot of different kinds of people who could be your clients. The firm will be a Private Limited Company (Ltd), which means that it is legally independent from the owner and protects the owner's personal money and property. It also makes the business look more professional and trustworthy. To open the salon, you need about £20,000. This comes from £8,000 in personal savings and a £12,000 small business bank loan. The salon's goal is to break even in its first year by using good promotion, keeping customers coming back, and always providing good service.</w:t>
      </w:r>
    </w:p>
    <w:p w14:paraId="57418E46" w14:textId="44639F71" w:rsidR="73BB6185" w:rsidRPr="00862C98" w:rsidRDefault="73BB6185" w:rsidP="00DB3656">
      <w:pPr>
        <w:spacing w:line="360" w:lineRule="auto"/>
        <w:jc w:val="both"/>
        <w:rPr>
          <w:rFonts w:eastAsiaTheme="minorEastAsia"/>
          <w:b/>
          <w:bCs/>
          <w:sz w:val="22"/>
          <w:szCs w:val="22"/>
          <w:lang w:val="en-GB"/>
        </w:rPr>
      </w:pPr>
    </w:p>
    <w:p w14:paraId="0A9401CB" w14:textId="77777777" w:rsidR="00DB3656" w:rsidRDefault="00DB3656" w:rsidP="00DB3656">
      <w:pPr>
        <w:spacing w:line="360" w:lineRule="auto"/>
        <w:jc w:val="both"/>
        <w:rPr>
          <w:rFonts w:ascii="Times New Roman" w:eastAsia="Times New Roman" w:hAnsi="Times New Roman" w:cs="Times New Roman"/>
          <w:color w:val="000000" w:themeColor="text1"/>
          <w:lang w:val="en-US"/>
        </w:rPr>
      </w:pPr>
    </w:p>
    <w:p w14:paraId="348D2E63" w14:textId="77777777" w:rsidR="00DB3656" w:rsidRDefault="00DB3656" w:rsidP="00DB3656">
      <w:pPr>
        <w:spacing w:line="360" w:lineRule="auto"/>
        <w:jc w:val="both"/>
        <w:rPr>
          <w:rFonts w:ascii="Times New Roman" w:eastAsia="Times New Roman" w:hAnsi="Times New Roman" w:cs="Times New Roman"/>
          <w:color w:val="000000" w:themeColor="text1"/>
          <w:lang w:val="en-US"/>
        </w:rPr>
      </w:pPr>
    </w:p>
    <w:p w14:paraId="5C8E0957" w14:textId="77777777" w:rsidR="00DB3656" w:rsidRDefault="00DB3656" w:rsidP="00DB3656">
      <w:pPr>
        <w:spacing w:line="360" w:lineRule="auto"/>
        <w:jc w:val="both"/>
        <w:rPr>
          <w:rFonts w:ascii="Times New Roman" w:eastAsia="Times New Roman" w:hAnsi="Times New Roman" w:cs="Times New Roman"/>
          <w:color w:val="000000" w:themeColor="text1"/>
          <w:lang w:val="en-US"/>
        </w:rPr>
      </w:pPr>
    </w:p>
    <w:p w14:paraId="0ACEAA2D" w14:textId="77777777" w:rsidR="00DB3656" w:rsidRDefault="00DB3656" w:rsidP="00DB3656">
      <w:pPr>
        <w:spacing w:line="360" w:lineRule="auto"/>
        <w:jc w:val="both"/>
        <w:rPr>
          <w:rFonts w:ascii="Times New Roman" w:eastAsia="Times New Roman" w:hAnsi="Times New Roman" w:cs="Times New Roman"/>
          <w:color w:val="000000" w:themeColor="text1"/>
          <w:lang w:val="en-US"/>
        </w:rPr>
      </w:pPr>
    </w:p>
    <w:p w14:paraId="6BF71C2B" w14:textId="77777777" w:rsidR="00DB3656" w:rsidRDefault="00DB3656" w:rsidP="00DB3656">
      <w:pPr>
        <w:spacing w:line="360" w:lineRule="auto"/>
        <w:jc w:val="both"/>
        <w:rPr>
          <w:rFonts w:ascii="Times New Roman" w:eastAsia="Times New Roman" w:hAnsi="Times New Roman" w:cs="Times New Roman"/>
          <w:color w:val="000000" w:themeColor="text1"/>
          <w:lang w:val="en-US"/>
        </w:rPr>
      </w:pPr>
    </w:p>
    <w:p w14:paraId="6CD8D7A4" w14:textId="77777777" w:rsidR="00DB3656" w:rsidRDefault="00DB3656" w:rsidP="00DB3656">
      <w:pPr>
        <w:spacing w:line="360" w:lineRule="auto"/>
        <w:jc w:val="both"/>
        <w:rPr>
          <w:rFonts w:ascii="Times New Roman" w:eastAsia="Times New Roman" w:hAnsi="Times New Roman" w:cs="Times New Roman"/>
          <w:color w:val="000000" w:themeColor="text1"/>
          <w:lang w:val="en-US"/>
        </w:rPr>
      </w:pPr>
    </w:p>
    <w:p w14:paraId="7F46526E" w14:textId="798DBF68" w:rsidR="00DB3656" w:rsidRPr="00EE4DE2" w:rsidRDefault="00DB3656" w:rsidP="00EE4DE2">
      <w:pPr>
        <w:spacing w:line="360" w:lineRule="auto"/>
        <w:jc w:val="both"/>
        <w:rPr>
          <w:rFonts w:eastAsiaTheme="minorEastAsia"/>
          <w:color w:val="000000" w:themeColor="text1"/>
          <w:lang w:val="en-US"/>
        </w:rPr>
      </w:pPr>
      <w:r>
        <w:rPr>
          <w:rFonts w:ascii="Times New Roman" w:eastAsia="Times New Roman" w:hAnsi="Times New Roman" w:cs="Times New Roman"/>
          <w:color w:val="000000" w:themeColor="text1"/>
          <w:lang w:val="en-US"/>
        </w:rPr>
        <w:lastRenderedPageBreak/>
        <w:t xml:space="preserve"> </w:t>
      </w:r>
    </w:p>
    <w:sdt>
      <w:sdtPr>
        <w:rPr>
          <w:lang w:val="en-GB"/>
        </w:rPr>
        <w:id w:val="2007631276"/>
        <w:docPartObj>
          <w:docPartGallery w:val="Table of Contents"/>
          <w:docPartUnique/>
        </w:docPartObj>
      </w:sdtPr>
      <w:sdtEndPr>
        <w:rPr>
          <w:rFonts w:asciiTheme="minorHAnsi" w:eastAsiaTheme="minorHAnsi" w:hAnsiTheme="minorHAnsi" w:cstheme="minorBidi"/>
          <w:b/>
          <w:bCs/>
          <w:color w:val="auto"/>
          <w:sz w:val="24"/>
          <w:szCs w:val="24"/>
          <w:lang w:eastAsia="en-US" w:bidi="ar-SA"/>
        </w:rPr>
      </w:sdtEndPr>
      <w:sdtContent>
        <w:p w14:paraId="0E11777F" w14:textId="26057E91" w:rsidR="00DB3656" w:rsidRDefault="00DB3656">
          <w:pPr>
            <w:pStyle w:val="TOCHeading"/>
          </w:pPr>
          <w:r>
            <w:rPr>
              <w:lang w:val="en-GB"/>
            </w:rPr>
            <w:t>Contents</w:t>
          </w:r>
        </w:p>
        <w:p w14:paraId="689C624D" w14:textId="5D8CC0F2" w:rsidR="00DB3656" w:rsidRDefault="00DB3656">
          <w:pPr>
            <w:pStyle w:val="TOC1"/>
            <w:tabs>
              <w:tab w:val="right" w:leader="dot" w:pos="9016"/>
            </w:tabs>
            <w:rPr>
              <w:rFonts w:eastAsiaTheme="minorEastAsia"/>
              <w:noProof/>
              <w:kern w:val="2"/>
              <w:lang w:eastAsia="pt-PT" w:bidi="he-IL"/>
              <w14:ligatures w14:val="standardContextual"/>
            </w:rPr>
          </w:pPr>
          <w:r>
            <w:fldChar w:fldCharType="begin"/>
          </w:r>
          <w:r>
            <w:instrText xml:space="preserve"> TOC \o "1-3" \h \z \u </w:instrText>
          </w:r>
          <w:r>
            <w:fldChar w:fldCharType="separate"/>
          </w:r>
          <w:hyperlink w:anchor="_Toc223517720" w:history="1">
            <w:r>
              <w:rPr>
                <w:noProof/>
                <w:webHidden/>
              </w:rPr>
              <w:tab/>
            </w:r>
            <w:r>
              <w:rPr>
                <w:noProof/>
                <w:webHidden/>
              </w:rPr>
              <w:fldChar w:fldCharType="begin"/>
            </w:r>
            <w:r>
              <w:rPr>
                <w:noProof/>
                <w:webHidden/>
              </w:rPr>
              <w:instrText xml:space="preserve"> PAGEREF _Toc223517720 \h </w:instrText>
            </w:r>
            <w:r>
              <w:rPr>
                <w:noProof/>
                <w:webHidden/>
              </w:rPr>
            </w:r>
            <w:r>
              <w:rPr>
                <w:noProof/>
                <w:webHidden/>
              </w:rPr>
              <w:fldChar w:fldCharType="separate"/>
            </w:r>
            <w:r w:rsidR="00EE4DE2">
              <w:rPr>
                <w:noProof/>
                <w:webHidden/>
              </w:rPr>
              <w:t>1</w:t>
            </w:r>
            <w:r>
              <w:rPr>
                <w:noProof/>
                <w:webHidden/>
              </w:rPr>
              <w:fldChar w:fldCharType="end"/>
            </w:r>
          </w:hyperlink>
        </w:p>
        <w:p w14:paraId="527411BE" w14:textId="7FC09BD7" w:rsidR="00DB3656" w:rsidRDefault="00DB3656">
          <w:pPr>
            <w:pStyle w:val="TOC1"/>
            <w:tabs>
              <w:tab w:val="right" w:leader="dot" w:pos="9016"/>
            </w:tabs>
            <w:rPr>
              <w:rFonts w:eastAsiaTheme="minorEastAsia"/>
              <w:noProof/>
              <w:kern w:val="2"/>
              <w:lang w:eastAsia="pt-PT" w:bidi="he-IL"/>
              <w14:ligatures w14:val="standardContextual"/>
            </w:rPr>
          </w:pPr>
          <w:hyperlink w:anchor="_Toc223517721" w:history="1">
            <w:r w:rsidRPr="00B97D2E">
              <w:rPr>
                <w:rStyle w:val="Hyperlink"/>
                <w:noProof/>
                <w:lang w:val="en-GB"/>
              </w:rPr>
              <w:t>Overview of the Business Idea</w:t>
            </w:r>
            <w:r>
              <w:rPr>
                <w:noProof/>
                <w:webHidden/>
              </w:rPr>
              <w:tab/>
            </w:r>
            <w:r>
              <w:rPr>
                <w:noProof/>
                <w:webHidden/>
              </w:rPr>
              <w:fldChar w:fldCharType="begin"/>
            </w:r>
            <w:r>
              <w:rPr>
                <w:noProof/>
                <w:webHidden/>
              </w:rPr>
              <w:instrText xml:space="preserve"> PAGEREF _Toc223517721 \h </w:instrText>
            </w:r>
            <w:r>
              <w:rPr>
                <w:noProof/>
                <w:webHidden/>
              </w:rPr>
            </w:r>
            <w:r>
              <w:rPr>
                <w:noProof/>
                <w:webHidden/>
              </w:rPr>
              <w:fldChar w:fldCharType="separate"/>
            </w:r>
            <w:r w:rsidR="00EE4DE2">
              <w:rPr>
                <w:noProof/>
                <w:webHidden/>
              </w:rPr>
              <w:t>4</w:t>
            </w:r>
            <w:r>
              <w:rPr>
                <w:noProof/>
                <w:webHidden/>
              </w:rPr>
              <w:fldChar w:fldCharType="end"/>
            </w:r>
          </w:hyperlink>
        </w:p>
        <w:p w14:paraId="49D983D5" w14:textId="53B5D385" w:rsidR="00DB3656" w:rsidRDefault="00DB3656">
          <w:pPr>
            <w:pStyle w:val="TOC1"/>
            <w:tabs>
              <w:tab w:val="right" w:leader="dot" w:pos="9016"/>
            </w:tabs>
            <w:rPr>
              <w:rFonts w:eastAsiaTheme="minorEastAsia"/>
              <w:noProof/>
              <w:kern w:val="2"/>
              <w:lang w:eastAsia="pt-PT" w:bidi="he-IL"/>
              <w14:ligatures w14:val="standardContextual"/>
            </w:rPr>
          </w:pPr>
          <w:hyperlink w:anchor="_Toc223517722" w:history="1">
            <w:r w:rsidRPr="00B97D2E">
              <w:rPr>
                <w:rStyle w:val="Hyperlink"/>
                <w:noProof/>
                <w:lang w:val="en-GB"/>
              </w:rPr>
              <w:t>Legal Format and Management Structure</w:t>
            </w:r>
            <w:r>
              <w:rPr>
                <w:noProof/>
                <w:webHidden/>
              </w:rPr>
              <w:tab/>
            </w:r>
            <w:r>
              <w:rPr>
                <w:noProof/>
                <w:webHidden/>
              </w:rPr>
              <w:fldChar w:fldCharType="begin"/>
            </w:r>
            <w:r>
              <w:rPr>
                <w:noProof/>
                <w:webHidden/>
              </w:rPr>
              <w:instrText xml:space="preserve"> PAGEREF _Toc223517722 \h </w:instrText>
            </w:r>
            <w:r>
              <w:rPr>
                <w:noProof/>
                <w:webHidden/>
              </w:rPr>
            </w:r>
            <w:r>
              <w:rPr>
                <w:noProof/>
                <w:webHidden/>
              </w:rPr>
              <w:fldChar w:fldCharType="separate"/>
            </w:r>
            <w:r w:rsidR="00EE4DE2">
              <w:rPr>
                <w:noProof/>
                <w:webHidden/>
              </w:rPr>
              <w:t>4</w:t>
            </w:r>
            <w:r>
              <w:rPr>
                <w:noProof/>
                <w:webHidden/>
              </w:rPr>
              <w:fldChar w:fldCharType="end"/>
            </w:r>
          </w:hyperlink>
        </w:p>
        <w:p w14:paraId="38A36C1A" w14:textId="361E4FC0" w:rsidR="00DB3656" w:rsidRDefault="00DB3656">
          <w:pPr>
            <w:pStyle w:val="TOC1"/>
            <w:tabs>
              <w:tab w:val="right" w:leader="dot" w:pos="9016"/>
            </w:tabs>
            <w:rPr>
              <w:rFonts w:eastAsiaTheme="minorEastAsia"/>
              <w:noProof/>
              <w:kern w:val="2"/>
              <w:lang w:eastAsia="pt-PT" w:bidi="he-IL"/>
              <w14:ligatures w14:val="standardContextual"/>
            </w:rPr>
          </w:pPr>
          <w:hyperlink w:anchor="_Toc223517723" w:history="1">
            <w:r w:rsidRPr="00B97D2E">
              <w:rPr>
                <w:rStyle w:val="Hyperlink"/>
                <w:noProof/>
                <w:lang w:val="en-US"/>
              </w:rPr>
              <w:t>PESTEL Analysis and Competition</w:t>
            </w:r>
            <w:r>
              <w:rPr>
                <w:noProof/>
                <w:webHidden/>
              </w:rPr>
              <w:tab/>
            </w:r>
            <w:r>
              <w:rPr>
                <w:noProof/>
                <w:webHidden/>
              </w:rPr>
              <w:fldChar w:fldCharType="begin"/>
            </w:r>
            <w:r>
              <w:rPr>
                <w:noProof/>
                <w:webHidden/>
              </w:rPr>
              <w:instrText xml:space="preserve"> PAGEREF _Toc223517723 \h </w:instrText>
            </w:r>
            <w:r>
              <w:rPr>
                <w:noProof/>
                <w:webHidden/>
              </w:rPr>
            </w:r>
            <w:r>
              <w:rPr>
                <w:noProof/>
                <w:webHidden/>
              </w:rPr>
              <w:fldChar w:fldCharType="separate"/>
            </w:r>
            <w:r w:rsidR="00EE4DE2">
              <w:rPr>
                <w:noProof/>
                <w:webHidden/>
              </w:rPr>
              <w:t>5</w:t>
            </w:r>
            <w:r>
              <w:rPr>
                <w:noProof/>
                <w:webHidden/>
              </w:rPr>
              <w:fldChar w:fldCharType="end"/>
            </w:r>
          </w:hyperlink>
        </w:p>
        <w:p w14:paraId="70770699" w14:textId="72944F2D" w:rsidR="00DB3656" w:rsidRDefault="00DB3656">
          <w:pPr>
            <w:pStyle w:val="TOC1"/>
            <w:tabs>
              <w:tab w:val="right" w:leader="dot" w:pos="9016"/>
            </w:tabs>
            <w:rPr>
              <w:rFonts w:eastAsiaTheme="minorEastAsia"/>
              <w:noProof/>
              <w:kern w:val="2"/>
              <w:lang w:eastAsia="pt-PT" w:bidi="he-IL"/>
              <w14:ligatures w14:val="standardContextual"/>
            </w:rPr>
          </w:pPr>
          <w:hyperlink w:anchor="_Toc223517724" w:history="1">
            <w:r w:rsidRPr="00B97D2E">
              <w:rPr>
                <w:rStyle w:val="Hyperlink"/>
                <w:noProof/>
                <w:lang w:val="en-US"/>
              </w:rPr>
              <w:t>Marketing Strategy</w:t>
            </w:r>
            <w:r>
              <w:rPr>
                <w:noProof/>
                <w:webHidden/>
              </w:rPr>
              <w:tab/>
            </w:r>
            <w:r>
              <w:rPr>
                <w:noProof/>
                <w:webHidden/>
              </w:rPr>
              <w:fldChar w:fldCharType="begin"/>
            </w:r>
            <w:r>
              <w:rPr>
                <w:noProof/>
                <w:webHidden/>
              </w:rPr>
              <w:instrText xml:space="preserve"> PAGEREF _Toc223517724 \h </w:instrText>
            </w:r>
            <w:r>
              <w:rPr>
                <w:noProof/>
                <w:webHidden/>
              </w:rPr>
            </w:r>
            <w:r>
              <w:rPr>
                <w:noProof/>
                <w:webHidden/>
              </w:rPr>
              <w:fldChar w:fldCharType="separate"/>
            </w:r>
            <w:r w:rsidR="00EE4DE2">
              <w:rPr>
                <w:noProof/>
                <w:webHidden/>
              </w:rPr>
              <w:t>5</w:t>
            </w:r>
            <w:r>
              <w:rPr>
                <w:noProof/>
                <w:webHidden/>
              </w:rPr>
              <w:fldChar w:fldCharType="end"/>
            </w:r>
          </w:hyperlink>
        </w:p>
        <w:p w14:paraId="2144FDAA" w14:textId="416A2C75" w:rsidR="00DB3656" w:rsidRDefault="00DB3656">
          <w:pPr>
            <w:pStyle w:val="TOC1"/>
            <w:tabs>
              <w:tab w:val="right" w:leader="dot" w:pos="9016"/>
            </w:tabs>
            <w:rPr>
              <w:rFonts w:eastAsiaTheme="minorEastAsia"/>
              <w:noProof/>
              <w:kern w:val="2"/>
              <w:lang w:eastAsia="pt-PT" w:bidi="he-IL"/>
              <w14:ligatures w14:val="standardContextual"/>
            </w:rPr>
          </w:pPr>
          <w:hyperlink w:anchor="_Toc223517725" w:history="1">
            <w:r w:rsidRPr="00B97D2E">
              <w:rPr>
                <w:rStyle w:val="Hyperlink"/>
                <w:noProof/>
                <w:lang w:val="en-US"/>
              </w:rPr>
              <w:t>Funding Requirements and Startup Expenses</w:t>
            </w:r>
            <w:r>
              <w:rPr>
                <w:noProof/>
                <w:webHidden/>
              </w:rPr>
              <w:tab/>
            </w:r>
            <w:r>
              <w:rPr>
                <w:noProof/>
                <w:webHidden/>
              </w:rPr>
              <w:fldChar w:fldCharType="begin"/>
            </w:r>
            <w:r>
              <w:rPr>
                <w:noProof/>
                <w:webHidden/>
              </w:rPr>
              <w:instrText xml:space="preserve"> PAGEREF _Toc223517725 \h </w:instrText>
            </w:r>
            <w:r>
              <w:rPr>
                <w:noProof/>
                <w:webHidden/>
              </w:rPr>
            </w:r>
            <w:r>
              <w:rPr>
                <w:noProof/>
                <w:webHidden/>
              </w:rPr>
              <w:fldChar w:fldCharType="separate"/>
            </w:r>
            <w:r w:rsidR="00EE4DE2">
              <w:rPr>
                <w:noProof/>
                <w:webHidden/>
              </w:rPr>
              <w:t>6</w:t>
            </w:r>
            <w:r>
              <w:rPr>
                <w:noProof/>
                <w:webHidden/>
              </w:rPr>
              <w:fldChar w:fldCharType="end"/>
            </w:r>
          </w:hyperlink>
        </w:p>
        <w:p w14:paraId="6EC433C1" w14:textId="0B3D3F7F" w:rsidR="00DB3656" w:rsidRDefault="00DB3656">
          <w:pPr>
            <w:pStyle w:val="TOC1"/>
            <w:tabs>
              <w:tab w:val="right" w:leader="dot" w:pos="9016"/>
            </w:tabs>
            <w:rPr>
              <w:rFonts w:eastAsiaTheme="minorEastAsia"/>
              <w:noProof/>
              <w:kern w:val="2"/>
              <w:lang w:eastAsia="pt-PT" w:bidi="he-IL"/>
              <w14:ligatures w14:val="standardContextual"/>
            </w:rPr>
          </w:pPr>
          <w:hyperlink w:anchor="_Toc223517726" w:history="1">
            <w:r w:rsidRPr="00B97D2E">
              <w:rPr>
                <w:rStyle w:val="Hyperlink"/>
                <w:noProof/>
                <w:lang w:val="en-GB"/>
              </w:rPr>
              <w:t>Location is essential</w:t>
            </w:r>
            <w:r w:rsidRPr="00B97D2E">
              <w:rPr>
                <w:rStyle w:val="Hyperlink"/>
                <w:noProof/>
                <w:lang w:val="en-US"/>
              </w:rPr>
              <w:t>:</w:t>
            </w:r>
            <w:r>
              <w:rPr>
                <w:noProof/>
                <w:webHidden/>
              </w:rPr>
              <w:tab/>
            </w:r>
            <w:r>
              <w:rPr>
                <w:noProof/>
                <w:webHidden/>
              </w:rPr>
              <w:fldChar w:fldCharType="begin"/>
            </w:r>
            <w:r>
              <w:rPr>
                <w:noProof/>
                <w:webHidden/>
              </w:rPr>
              <w:instrText xml:space="preserve"> PAGEREF _Toc223517726 \h </w:instrText>
            </w:r>
            <w:r>
              <w:rPr>
                <w:noProof/>
                <w:webHidden/>
              </w:rPr>
            </w:r>
            <w:r>
              <w:rPr>
                <w:noProof/>
                <w:webHidden/>
              </w:rPr>
              <w:fldChar w:fldCharType="separate"/>
            </w:r>
            <w:r w:rsidR="00EE4DE2">
              <w:rPr>
                <w:noProof/>
                <w:webHidden/>
              </w:rPr>
              <w:t>7</w:t>
            </w:r>
            <w:r>
              <w:rPr>
                <w:noProof/>
                <w:webHidden/>
              </w:rPr>
              <w:fldChar w:fldCharType="end"/>
            </w:r>
          </w:hyperlink>
        </w:p>
        <w:p w14:paraId="78025A83" w14:textId="384B9018" w:rsidR="00DB3656" w:rsidRDefault="00DB3656">
          <w:pPr>
            <w:pStyle w:val="TOC1"/>
            <w:tabs>
              <w:tab w:val="right" w:leader="dot" w:pos="9016"/>
            </w:tabs>
            <w:rPr>
              <w:rFonts w:eastAsiaTheme="minorEastAsia"/>
              <w:noProof/>
              <w:kern w:val="2"/>
              <w:lang w:eastAsia="pt-PT" w:bidi="he-IL"/>
              <w14:ligatures w14:val="standardContextual"/>
            </w:rPr>
          </w:pPr>
          <w:hyperlink w:anchor="_Toc223517727" w:history="1">
            <w:r w:rsidRPr="00B97D2E">
              <w:rPr>
                <w:rStyle w:val="Hyperlink"/>
                <w:rFonts w:eastAsia="Calibri"/>
                <w:noProof/>
                <w:lang w:val="en-US"/>
              </w:rPr>
              <w:t>Conclusion</w:t>
            </w:r>
            <w:r>
              <w:rPr>
                <w:noProof/>
                <w:webHidden/>
              </w:rPr>
              <w:tab/>
            </w:r>
            <w:r>
              <w:rPr>
                <w:noProof/>
                <w:webHidden/>
              </w:rPr>
              <w:fldChar w:fldCharType="begin"/>
            </w:r>
            <w:r>
              <w:rPr>
                <w:noProof/>
                <w:webHidden/>
              </w:rPr>
              <w:instrText xml:space="preserve"> PAGEREF _Toc223517727 \h </w:instrText>
            </w:r>
            <w:r>
              <w:rPr>
                <w:noProof/>
                <w:webHidden/>
              </w:rPr>
            </w:r>
            <w:r>
              <w:rPr>
                <w:noProof/>
                <w:webHidden/>
              </w:rPr>
              <w:fldChar w:fldCharType="separate"/>
            </w:r>
            <w:r w:rsidR="00EE4DE2">
              <w:rPr>
                <w:noProof/>
                <w:webHidden/>
              </w:rPr>
              <w:t>7</w:t>
            </w:r>
            <w:r>
              <w:rPr>
                <w:noProof/>
                <w:webHidden/>
              </w:rPr>
              <w:fldChar w:fldCharType="end"/>
            </w:r>
          </w:hyperlink>
        </w:p>
        <w:p w14:paraId="0D5746E8" w14:textId="4CCE6394" w:rsidR="00DB3656" w:rsidRDefault="00DB3656">
          <w:pPr>
            <w:pStyle w:val="TOC1"/>
            <w:tabs>
              <w:tab w:val="right" w:leader="dot" w:pos="9016"/>
            </w:tabs>
            <w:rPr>
              <w:rFonts w:eastAsiaTheme="minorEastAsia"/>
              <w:noProof/>
              <w:kern w:val="2"/>
              <w:lang w:eastAsia="pt-PT" w:bidi="he-IL"/>
              <w14:ligatures w14:val="standardContextual"/>
            </w:rPr>
          </w:pPr>
          <w:hyperlink w:anchor="_Toc223517728" w:history="1">
            <w:r w:rsidRPr="00B97D2E">
              <w:rPr>
                <w:rStyle w:val="Hyperlink"/>
                <w:rFonts w:eastAsia="Times New Roman"/>
                <w:noProof/>
                <w:lang w:val="en-GB"/>
              </w:rPr>
              <w:t>Reference</w:t>
            </w:r>
            <w:r>
              <w:rPr>
                <w:noProof/>
                <w:webHidden/>
              </w:rPr>
              <w:tab/>
            </w:r>
            <w:r>
              <w:rPr>
                <w:noProof/>
                <w:webHidden/>
              </w:rPr>
              <w:fldChar w:fldCharType="begin"/>
            </w:r>
            <w:r>
              <w:rPr>
                <w:noProof/>
                <w:webHidden/>
              </w:rPr>
              <w:instrText xml:space="preserve"> PAGEREF _Toc223517728 \h </w:instrText>
            </w:r>
            <w:r>
              <w:rPr>
                <w:noProof/>
                <w:webHidden/>
              </w:rPr>
            </w:r>
            <w:r>
              <w:rPr>
                <w:noProof/>
                <w:webHidden/>
              </w:rPr>
              <w:fldChar w:fldCharType="separate"/>
            </w:r>
            <w:r w:rsidR="00EE4DE2">
              <w:rPr>
                <w:noProof/>
                <w:webHidden/>
              </w:rPr>
              <w:t>8</w:t>
            </w:r>
            <w:r>
              <w:rPr>
                <w:noProof/>
                <w:webHidden/>
              </w:rPr>
              <w:fldChar w:fldCharType="end"/>
            </w:r>
          </w:hyperlink>
        </w:p>
        <w:p w14:paraId="4F220586" w14:textId="4834A0B1" w:rsidR="00DB3656" w:rsidRDefault="00DB3656">
          <w:r>
            <w:rPr>
              <w:b/>
              <w:bCs/>
              <w:lang w:val="en-GB"/>
            </w:rPr>
            <w:fldChar w:fldCharType="end"/>
          </w:r>
        </w:p>
      </w:sdtContent>
    </w:sdt>
    <w:p w14:paraId="5E27D173"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3280225E"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0E923E76"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2128D693"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7BA9310A"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253B8BE8"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70374234"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29BDDF6B"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131A2698" w14:textId="77777777" w:rsidR="00DB3656" w:rsidRDefault="00DB3656" w:rsidP="00DB3656">
      <w:pPr>
        <w:spacing w:line="360" w:lineRule="auto"/>
        <w:jc w:val="both"/>
        <w:rPr>
          <w:rFonts w:ascii="Times New Roman" w:eastAsia="Times New Roman" w:hAnsi="Times New Roman" w:cs="Times New Roman"/>
          <w:b/>
          <w:bCs/>
          <w:color w:val="000000" w:themeColor="text1"/>
          <w:lang w:val="en-US"/>
        </w:rPr>
      </w:pPr>
    </w:p>
    <w:p w14:paraId="41DD65AF" w14:textId="77777777" w:rsidR="00862C98" w:rsidRDefault="00862C98" w:rsidP="00DB3656">
      <w:pPr>
        <w:spacing w:line="360" w:lineRule="auto"/>
        <w:jc w:val="both"/>
        <w:rPr>
          <w:rFonts w:ascii="Times New Roman" w:eastAsia="Times New Roman" w:hAnsi="Times New Roman" w:cs="Times New Roman"/>
          <w:b/>
          <w:bCs/>
          <w:color w:val="000000" w:themeColor="text1"/>
          <w:lang w:val="en-US"/>
        </w:rPr>
      </w:pPr>
    </w:p>
    <w:p w14:paraId="490F3828" w14:textId="77777777" w:rsidR="00EE4DE2" w:rsidRDefault="00EE4DE2" w:rsidP="00DB3656">
      <w:pPr>
        <w:spacing w:line="360" w:lineRule="auto"/>
        <w:jc w:val="both"/>
        <w:rPr>
          <w:rFonts w:ascii="Times New Roman" w:eastAsia="Times New Roman" w:hAnsi="Times New Roman" w:cs="Times New Roman"/>
          <w:b/>
          <w:bCs/>
          <w:color w:val="000000" w:themeColor="text1"/>
          <w:lang w:val="en-US"/>
        </w:rPr>
      </w:pPr>
    </w:p>
    <w:p w14:paraId="1F6B1162" w14:textId="77777777" w:rsidR="00EE4DE2" w:rsidRDefault="00EE4DE2" w:rsidP="00DB3656">
      <w:pPr>
        <w:spacing w:line="360" w:lineRule="auto"/>
        <w:jc w:val="both"/>
        <w:rPr>
          <w:rFonts w:ascii="Times New Roman" w:eastAsia="Times New Roman" w:hAnsi="Times New Roman" w:cs="Times New Roman"/>
          <w:b/>
          <w:bCs/>
          <w:color w:val="000000" w:themeColor="text1"/>
          <w:lang w:val="en-US"/>
        </w:rPr>
      </w:pPr>
    </w:p>
    <w:p w14:paraId="65C71CDD" w14:textId="77777777" w:rsidR="00EE4DE2" w:rsidRDefault="00EE4DE2" w:rsidP="00DB3656">
      <w:pPr>
        <w:spacing w:line="360" w:lineRule="auto"/>
        <w:jc w:val="both"/>
        <w:rPr>
          <w:rFonts w:ascii="Times New Roman" w:eastAsia="Times New Roman" w:hAnsi="Times New Roman" w:cs="Times New Roman"/>
          <w:b/>
          <w:bCs/>
          <w:color w:val="000000" w:themeColor="text1"/>
          <w:lang w:val="en-US"/>
        </w:rPr>
      </w:pPr>
    </w:p>
    <w:p w14:paraId="26165232" w14:textId="77777777" w:rsidR="00EE4DE2" w:rsidRDefault="00EE4DE2" w:rsidP="00DB3656">
      <w:pPr>
        <w:spacing w:line="360" w:lineRule="auto"/>
        <w:jc w:val="both"/>
        <w:rPr>
          <w:rFonts w:ascii="Times New Roman" w:eastAsia="Times New Roman" w:hAnsi="Times New Roman" w:cs="Times New Roman"/>
          <w:b/>
          <w:bCs/>
          <w:color w:val="000000" w:themeColor="text1"/>
          <w:lang w:val="en-US"/>
        </w:rPr>
      </w:pPr>
    </w:p>
    <w:p w14:paraId="1CC2BC9E" w14:textId="75CABEA1" w:rsidR="00DB3656" w:rsidRPr="00DB3656" w:rsidRDefault="2AA71A64" w:rsidP="00DB3656">
      <w:pPr>
        <w:pStyle w:val="Heading1"/>
        <w:rPr>
          <w:lang w:val="en-GB"/>
        </w:rPr>
      </w:pPr>
      <w:bookmarkStart w:id="1" w:name="_Toc223517721"/>
      <w:r w:rsidRPr="00DB3656">
        <w:rPr>
          <w:lang w:val="en-GB"/>
        </w:rPr>
        <w:lastRenderedPageBreak/>
        <w:t>Overview</w:t>
      </w:r>
      <w:r w:rsidR="00DB3656" w:rsidRPr="00DB3656">
        <w:rPr>
          <w:lang w:val="en-GB"/>
        </w:rPr>
        <w:t xml:space="preserve"> </w:t>
      </w:r>
      <w:r w:rsidRPr="00DB3656">
        <w:rPr>
          <w:lang w:val="en-GB"/>
        </w:rPr>
        <w:t>of the Business Idea</w:t>
      </w:r>
      <w:bookmarkEnd w:id="1"/>
    </w:p>
    <w:p w14:paraId="5223C3AB" w14:textId="308C987D" w:rsidR="0008704C" w:rsidRPr="0008704C" w:rsidRDefault="0008704C" w:rsidP="00DB3656">
      <w:pPr>
        <w:spacing w:line="360" w:lineRule="auto"/>
        <w:jc w:val="both"/>
        <w:rPr>
          <w:rFonts w:eastAsiaTheme="minorEastAsia"/>
          <w:b/>
          <w:bCs/>
          <w:sz w:val="28"/>
          <w:szCs w:val="28"/>
          <w:lang w:val="en-US"/>
        </w:rPr>
      </w:pPr>
      <w:r w:rsidRPr="0008704C">
        <w:rPr>
          <w:lang w:val="en-GB" w:eastAsia="pt-PT" w:bidi="he-IL"/>
        </w:rPr>
        <w:br/>
        <w:t>Kayla Beauty Salon will offer professional beauty services at a real store in Birmingham. The major services will be manicures, pedicures, gel and artificial nails, eyelash extensions, eyebrow treatments, waxing, and basic facial treatments. Customers are likely to come back every two to four weeks for these services, which indicate the business will make secure and repeat business. The UK beauty business is still growing because more people are interested in taking care of themselves and social media sites like Instagram and TikTok have a big impact on this (British Beauty Council, 2024). More individuals are aware of how they look and how they feel, which makes them want beauty services more. Birmingham's huge and diverse population also makes it easy to get clients (ONS, 2023). The salon's distinctive selling point will be "affordable luxury," which means that customers will get professional, high-quality treatments at prices that are still fair. The business will put a lot of emphasis on good hygiene, transparent prices, courteous service, and simple online booking. The salon will not just compete on low pricing; it will also compete by providing higher quality and a great customer experience to develop long-term connections and trust.</w:t>
      </w:r>
    </w:p>
    <w:p w14:paraId="61049243" w14:textId="401F84FE" w:rsidR="00FA659D" w:rsidRDefault="00FA659D" w:rsidP="00DB3656">
      <w:pPr>
        <w:pStyle w:val="Heading1"/>
        <w:spacing w:before="480" w:after="0" w:line="360" w:lineRule="auto"/>
        <w:jc w:val="both"/>
        <w:rPr>
          <w:rFonts w:asciiTheme="minorHAnsi" w:eastAsiaTheme="minorEastAsia" w:hAnsiTheme="minorHAnsi" w:cstheme="minorBidi"/>
          <w:b/>
          <w:bCs/>
          <w:color w:val="auto"/>
          <w:sz w:val="28"/>
          <w:szCs w:val="28"/>
          <w:lang w:val="en-US"/>
        </w:rPr>
      </w:pPr>
      <w:bookmarkStart w:id="2" w:name="_Toc223517722"/>
      <w:r w:rsidRPr="00DB3656">
        <w:rPr>
          <w:lang w:val="en-GB"/>
        </w:rPr>
        <w:t>Legal Format and Management Structure</w:t>
      </w:r>
      <w:bookmarkEnd w:id="2"/>
    </w:p>
    <w:p w14:paraId="71441696" w14:textId="50D7FD91" w:rsidR="00A93142" w:rsidRPr="00DB3656" w:rsidRDefault="00FA659D" w:rsidP="00DB3656">
      <w:pPr>
        <w:spacing w:line="360" w:lineRule="auto"/>
        <w:jc w:val="both"/>
        <w:rPr>
          <w:lang w:val="en-US"/>
        </w:rPr>
      </w:pPr>
      <w:r w:rsidRPr="005B6F4A">
        <w:rPr>
          <w:lang w:val="en-GB"/>
        </w:rPr>
        <w:br/>
      </w:r>
      <w:r w:rsidRPr="005B6F4A">
        <w:rPr>
          <w:lang w:val="en-US"/>
        </w:rPr>
        <w:t>The business will operate as a private limited company (Ltd). This means the business is legally separate from the owner, and the owner’s personal assets are protected if the business faces financial problems (Burns, 2020). This structure also improves the business’s professional image and credibility. At the beginning, the management team will include the Owner/Director and one Beauty Technician. The Director will manage finances, marketing, supplier orders, legal responsibilities, and overall business decisions. The Beauty Technician will provide treatments and make sure hygiene and service standards are always maintained. This simple structure keeps costs low and allows quick decision-making in the early stages of the business.</w:t>
      </w:r>
    </w:p>
    <w:p w14:paraId="54914C46" w14:textId="77777777" w:rsidR="00A93142" w:rsidRDefault="00A93142" w:rsidP="00DB3656">
      <w:pPr>
        <w:spacing w:line="360" w:lineRule="auto"/>
        <w:jc w:val="both"/>
        <w:rPr>
          <w:rFonts w:eastAsiaTheme="minorEastAsia"/>
          <w:b/>
          <w:bCs/>
          <w:sz w:val="28"/>
          <w:szCs w:val="28"/>
          <w:lang w:val="en-US"/>
        </w:rPr>
      </w:pPr>
    </w:p>
    <w:p w14:paraId="047ABBFB" w14:textId="0DFF47A7" w:rsidR="00DB3656" w:rsidRDefault="5686DD79" w:rsidP="00DB3656">
      <w:pPr>
        <w:pStyle w:val="Heading1"/>
        <w:rPr>
          <w:rFonts w:eastAsiaTheme="minorEastAsia"/>
          <w:lang w:val="en-US"/>
        </w:rPr>
      </w:pPr>
      <w:bookmarkStart w:id="3" w:name="_Toc223517723"/>
      <w:r w:rsidRPr="73BB6185">
        <w:rPr>
          <w:rFonts w:eastAsiaTheme="minorEastAsia"/>
          <w:lang w:val="en-US"/>
        </w:rPr>
        <w:lastRenderedPageBreak/>
        <w:t xml:space="preserve">PESTEL Analysis and </w:t>
      </w:r>
      <w:r w:rsidR="00A93142" w:rsidRPr="73BB6185">
        <w:rPr>
          <w:rFonts w:eastAsiaTheme="minorEastAsia"/>
          <w:lang w:val="en-US"/>
        </w:rPr>
        <w:t>Competition</w:t>
      </w:r>
      <w:bookmarkEnd w:id="3"/>
    </w:p>
    <w:p w14:paraId="1B676839" w14:textId="65E7B0E9" w:rsidR="007C59A7" w:rsidRDefault="005C2A60" w:rsidP="00DB3656">
      <w:pPr>
        <w:spacing w:line="360" w:lineRule="auto"/>
        <w:jc w:val="both"/>
        <w:rPr>
          <w:lang w:val="en-GB"/>
        </w:rPr>
      </w:pPr>
      <w:r w:rsidRPr="005C2A60">
        <w:rPr>
          <w:lang w:val="en-GB"/>
        </w:rPr>
        <w:br/>
        <w:t xml:space="preserve">Political considerations are things like government rules about health and safety, hiring and firing, licenses, and taxes. The salon </w:t>
      </w:r>
      <w:proofErr w:type="gramStart"/>
      <w:r w:rsidRPr="005C2A60">
        <w:rPr>
          <w:lang w:val="en-GB"/>
        </w:rPr>
        <w:t>has to</w:t>
      </w:r>
      <w:proofErr w:type="gramEnd"/>
      <w:r w:rsidRPr="005C2A60">
        <w:rPr>
          <w:lang w:val="en-GB"/>
        </w:rPr>
        <w:t xml:space="preserve"> follow UK health and safety rules, rules set by the local government, and rules set by HMRC for taxes. Inflation and the growing cost of living can make people spend less, but beauty treatments are typically considered as minor, reasonable indulgences, so demand stays steady even when the </w:t>
      </w:r>
      <w:r w:rsidR="00A93142" w:rsidRPr="005C2A60">
        <w:rPr>
          <w:lang w:val="en-GB"/>
        </w:rPr>
        <w:t>cake</w:t>
      </w:r>
      <w:r w:rsidRPr="005C2A60">
        <w:rPr>
          <w:lang w:val="en-GB"/>
        </w:rPr>
        <w:t> specific treatments more popular. People are also becoming more interested in taking care of themselves and how they look. Technological aspects are things like online booking systems, digital payment methods, and social media marketing tools that help businesses reach clients and keep track of appointments. Environmental factors include more people being conscious of sustainability and using products that are good for the environment and don't hurt animals. Legal factors include following the rules for health and safety and the GDPR data protection laws. There are a lot of beauty salons in Birmingham, which makes it hard to get business. Kayla Beauty Salon, on the other hand, will stand out because it has excellent cleanliness standards, great branding, consistent service quality, loyalty programs, and personalised customer care. economy is bad. The beauty industry is heavily influenced by social aspects since social media trends affect what customers would like and make</w:t>
      </w:r>
      <w:r>
        <w:rPr>
          <w:lang w:val="en-GB"/>
        </w:rPr>
        <w:t>.</w:t>
      </w:r>
    </w:p>
    <w:p w14:paraId="5FECB7AF" w14:textId="1692DE50" w:rsidR="2AE89AF2" w:rsidRDefault="2AE89AF2" w:rsidP="00DB3656">
      <w:pPr>
        <w:pStyle w:val="Heading1"/>
        <w:rPr>
          <w:rFonts w:eastAsiaTheme="minorEastAsia"/>
          <w:lang w:val="en-US"/>
        </w:rPr>
      </w:pPr>
      <w:bookmarkStart w:id="4" w:name="_Toc223517724"/>
      <w:r w:rsidRPr="73BB6185">
        <w:rPr>
          <w:rFonts w:eastAsiaTheme="minorEastAsia"/>
          <w:lang w:val="en-US"/>
        </w:rPr>
        <w:t>Marketing Strategy</w:t>
      </w:r>
      <w:bookmarkEnd w:id="4"/>
    </w:p>
    <w:p w14:paraId="0943C347" w14:textId="03C883E2" w:rsidR="00071ECD" w:rsidRPr="00071ECD" w:rsidRDefault="00071ECD" w:rsidP="00DB3656">
      <w:pPr>
        <w:spacing w:line="360" w:lineRule="auto"/>
        <w:jc w:val="both"/>
        <w:rPr>
          <w:lang w:val="en-GB"/>
        </w:rPr>
      </w:pPr>
      <w:r w:rsidRPr="00071ECD">
        <w:rPr>
          <w:lang w:val="en-GB"/>
        </w:rPr>
        <w:t xml:space="preserve">The major way to market is by means of social media sites like Instagram and TikTok, where you can post pictures and videos of treatments, results from customers, and special deals. Customers will be able to make appointments fast and easily through a professional website with an easy-to-use online booking system. A Google Business Profile will help you get more consumers in your area and make your business more visible. The salon will provide loyalty cards, referral discounts, student discounts, and </w:t>
      </w:r>
      <w:r w:rsidRPr="00071ECD">
        <w:rPr>
          <w:lang w:val="en-GB"/>
        </w:rPr>
        <w:lastRenderedPageBreak/>
        <w:t xml:space="preserve">seasonal deals to get people to come back. The salon will be in a busy area where a lot of people go by, which will bring in both planned and walk-in customers. As part of its offline marketing, the company will hand out brochures and posters in gyms, cafés, stores, and student areas, and it will also take part in local events. The salon might also work with other businesses in the area, such bridal shops and gyms, to promote each other. Offering personalised consultations, courteous and professional service, and consistent treatment quality that makes consumers want to tell their friends about the salon will be used as a marketing technique. We will employ email and text message marketing to bring out monthly newsletters, beauty tips, birthday discounts, and seasonal deals. These plans fit with current beauty trends in the UK, such as strong digital involvement, social media influence, a need for personalised services, interest in sustainability, and the habit of spending money again. </w:t>
      </w:r>
      <w:r>
        <w:rPr>
          <w:lang w:val="en-GB"/>
        </w:rPr>
        <w:t xml:space="preserve"> </w:t>
      </w:r>
    </w:p>
    <w:p w14:paraId="1A2844D6" w14:textId="70E7C571" w:rsidR="73BB6185" w:rsidRPr="00071ECD" w:rsidRDefault="00626767" w:rsidP="00DB3656">
      <w:pPr>
        <w:spacing w:line="360" w:lineRule="auto"/>
        <w:jc w:val="both"/>
        <w:rPr>
          <w:b/>
          <w:bCs/>
          <w:lang w:val="en-GB"/>
        </w:rPr>
      </w:pPr>
      <w:r w:rsidRPr="00626767">
        <w:rPr>
          <w:lang w:val="en-GB"/>
        </w:rPr>
        <w:br/>
        <w:t> </w:t>
      </w:r>
      <w:r w:rsidRPr="00071ECD">
        <w:rPr>
          <w:lang w:val="en-GB"/>
        </w:rPr>
        <w:br/>
      </w:r>
    </w:p>
    <w:p w14:paraId="19712B4D" w14:textId="09DE1C4C" w:rsidR="00DB3656" w:rsidRDefault="2AE89AF2" w:rsidP="00DB3656">
      <w:pPr>
        <w:pStyle w:val="Heading1"/>
        <w:rPr>
          <w:rFonts w:eastAsiaTheme="minorEastAsia"/>
          <w:lang w:val="en-US"/>
        </w:rPr>
      </w:pPr>
      <w:bookmarkStart w:id="5" w:name="_Toc223517725"/>
      <w:r w:rsidRPr="00071ECD">
        <w:rPr>
          <w:rFonts w:eastAsiaTheme="minorEastAsia"/>
          <w:lang w:val="en-US"/>
        </w:rPr>
        <w:t>Funding Requirements and Startup Expenses</w:t>
      </w:r>
      <w:bookmarkEnd w:id="5"/>
    </w:p>
    <w:p w14:paraId="3CCCC83B" w14:textId="738A3DC9" w:rsidR="00071ECD" w:rsidRPr="00071ECD" w:rsidRDefault="00071ECD" w:rsidP="00DB3656">
      <w:pPr>
        <w:spacing w:line="360" w:lineRule="auto"/>
        <w:rPr>
          <w:rFonts w:eastAsiaTheme="minorEastAsia"/>
          <w:color w:val="000000" w:themeColor="text1"/>
          <w:lang w:val="en-GB"/>
        </w:rPr>
      </w:pPr>
      <w:r w:rsidRPr="00071ECD">
        <w:rPr>
          <w:rFonts w:eastAsiaTheme="minorEastAsia"/>
          <w:color w:val="000000" w:themeColor="text1"/>
          <w:lang w:val="en-GB"/>
        </w:rPr>
        <w:br/>
        <w:t>Kayla Beauty will need £20,000 to get started.</w:t>
      </w:r>
      <w:r w:rsidRPr="00071ECD">
        <w:rPr>
          <w:rFonts w:eastAsiaTheme="minorEastAsia"/>
          <w:color w:val="000000" w:themeColor="text1"/>
          <w:lang w:val="en-GB"/>
        </w:rPr>
        <w:br/>
        <w:t xml:space="preserve">There are two main sources of funding. </w:t>
      </w:r>
      <w:r w:rsidRPr="00071ECD">
        <w:rPr>
          <w:rFonts w:eastAsiaTheme="minorEastAsia"/>
          <w:color w:val="000000" w:themeColor="text1"/>
          <w:lang w:val="en-GB"/>
        </w:rPr>
        <w:br/>
        <w:t>The owner will put up $8,000 of their own money. A small business bank loan will cover the last £12,000. A bank loan lets the owner preserve complete control of the business instead of distributing shares to investors.</w:t>
      </w:r>
    </w:p>
    <w:p w14:paraId="43327E72" w14:textId="34C28CB5" w:rsidR="7038892C" w:rsidRDefault="7038892C" w:rsidP="00DB3656">
      <w:pPr>
        <w:spacing w:line="360" w:lineRule="auto"/>
        <w:jc w:val="both"/>
        <w:rPr>
          <w:rFonts w:eastAsiaTheme="minorEastAsia"/>
          <w:b/>
          <w:bCs/>
          <w:color w:val="000000" w:themeColor="text1"/>
          <w:lang w:val="en-US"/>
        </w:rPr>
      </w:pPr>
      <w:r w:rsidRPr="73BB6185">
        <w:rPr>
          <w:rFonts w:eastAsiaTheme="minorEastAsia"/>
          <w:b/>
          <w:bCs/>
          <w:color w:val="000000" w:themeColor="text1"/>
          <w:lang w:val="en-US"/>
        </w:rPr>
        <w:t>The estimated startup expenses for the first month are as follows:</w:t>
      </w:r>
    </w:p>
    <w:p w14:paraId="2B768CB4" w14:textId="77777777" w:rsidR="00DB3656" w:rsidRDefault="00597EC4" w:rsidP="00DB3656">
      <w:pPr>
        <w:spacing w:line="360" w:lineRule="auto"/>
        <w:jc w:val="both"/>
        <w:rPr>
          <w:rFonts w:eastAsiaTheme="minorEastAsia"/>
          <w:color w:val="000000" w:themeColor="text1"/>
          <w:lang w:val="en-GB"/>
        </w:rPr>
      </w:pPr>
      <w:r w:rsidRPr="00597EC4">
        <w:rPr>
          <w:rFonts w:eastAsiaTheme="minorEastAsia"/>
          <w:color w:val="000000" w:themeColor="text1"/>
          <w:lang w:val="en-GB"/>
        </w:rPr>
        <w:t xml:space="preserve"> £3,000 for beauty</w:t>
      </w:r>
      <w:r w:rsidR="002932AB">
        <w:rPr>
          <w:rFonts w:eastAsiaTheme="minorEastAsia"/>
          <w:color w:val="000000" w:themeColor="text1"/>
          <w:lang w:val="en-GB"/>
        </w:rPr>
        <w:t xml:space="preserve"> and products and</w:t>
      </w:r>
      <w:r w:rsidRPr="00597EC4">
        <w:rPr>
          <w:rFonts w:eastAsiaTheme="minorEastAsia"/>
          <w:color w:val="000000" w:themeColor="text1"/>
          <w:lang w:val="en-GB"/>
        </w:rPr>
        <w:t xml:space="preserve"> tools and. To make the space look professional and nice, renovations and decorations will cost about £2,500. It will cost roughly £1,000 to register a business, get insurance, and get the right licenses. It will cost about £1,500 To start working, Kayla Beauty Salon will need about £20,000. The owner will put in £8,000 from their own funds, and the rest of the money, £12,000, will come from a small company bank loan. The owner can preserve complete control of the business </w:t>
      </w:r>
      <w:r w:rsidRPr="00597EC4">
        <w:rPr>
          <w:rFonts w:eastAsiaTheme="minorEastAsia"/>
          <w:color w:val="000000" w:themeColor="text1"/>
          <w:lang w:val="en-GB"/>
        </w:rPr>
        <w:lastRenderedPageBreak/>
        <w:t xml:space="preserve">by getting a bank loan instead of distributing shares to </w:t>
      </w:r>
      <w:r w:rsidR="00317310" w:rsidRPr="00597EC4">
        <w:rPr>
          <w:rFonts w:eastAsiaTheme="minorEastAsia"/>
          <w:color w:val="000000" w:themeColor="text1"/>
          <w:lang w:val="en-GB"/>
        </w:rPr>
        <w:t>invest</w:t>
      </w:r>
      <w:r w:rsidRPr="00597EC4">
        <w:rPr>
          <w:rFonts w:eastAsiaTheme="minorEastAsia"/>
          <w:color w:val="000000" w:themeColor="text1"/>
          <w:lang w:val="en-GB"/>
        </w:rPr>
        <w:t> Expand to view suggested modes</w:t>
      </w:r>
      <w:r w:rsidR="00317310">
        <w:rPr>
          <w:rFonts w:eastAsiaTheme="minorEastAsia"/>
          <w:color w:val="000000" w:themeColor="text1"/>
          <w:lang w:val="en-GB"/>
        </w:rPr>
        <w:t xml:space="preserve"> </w:t>
      </w:r>
      <w:r w:rsidRPr="00597EC4">
        <w:rPr>
          <w:rFonts w:eastAsiaTheme="minorEastAsia"/>
          <w:color w:val="000000" w:themeColor="text1"/>
          <w:lang w:val="en-GB"/>
        </w:rPr>
        <w:t>225</w:t>
      </w:r>
      <w:r w:rsidR="00317310">
        <w:rPr>
          <w:rFonts w:eastAsiaTheme="minorEastAsia"/>
          <w:color w:val="000000" w:themeColor="text1"/>
          <w:lang w:val="en-GB"/>
        </w:rPr>
        <w:t xml:space="preserve"> </w:t>
      </w:r>
      <w:r w:rsidRPr="00597EC4">
        <w:rPr>
          <w:rFonts w:eastAsiaTheme="minorEastAsia"/>
          <w:color w:val="000000" w:themeColor="text1"/>
          <w:lang w:val="en-GB"/>
        </w:rPr>
        <w:t>Words</w:t>
      </w:r>
      <w:r w:rsidRPr="00597EC4">
        <w:rPr>
          <w:rFonts w:eastAsiaTheme="minorEastAsia"/>
          <w:color w:val="000000" w:themeColor="text1"/>
          <w:lang w:val="en-GB"/>
        </w:rPr>
        <w:br/>
      </w:r>
      <w:r w:rsidR="00317310" w:rsidRPr="00597EC4">
        <w:rPr>
          <w:rFonts w:eastAsiaTheme="minorEastAsia"/>
          <w:color w:val="000000" w:themeColor="text1"/>
          <w:lang w:val="en-GB"/>
        </w:rPr>
        <w:t>stores</w:t>
      </w:r>
      <w:r w:rsidRPr="00597EC4">
        <w:rPr>
          <w:rFonts w:eastAsiaTheme="minorEastAsia"/>
          <w:color w:val="000000" w:themeColor="text1"/>
          <w:lang w:val="en-GB"/>
        </w:rPr>
        <w:t xml:space="preserve">. The projected costs to start up are £5,000 for rent and a deposit, £4,000 for salon equipment such chairs and treatment </w:t>
      </w:r>
      <w:r w:rsidR="00317310" w:rsidRPr="00597EC4">
        <w:rPr>
          <w:rFonts w:eastAsiaTheme="minorEastAsia"/>
          <w:color w:val="000000" w:themeColor="text1"/>
          <w:lang w:val="en-GB"/>
        </w:rPr>
        <w:t>tables</w:t>
      </w:r>
      <w:r w:rsidRPr="00597EC4">
        <w:rPr>
          <w:rFonts w:eastAsiaTheme="minorEastAsia"/>
          <w:color w:val="000000" w:themeColor="text1"/>
          <w:lang w:val="en-GB"/>
        </w:rPr>
        <w:t xml:space="preserve"> market and build a website. For the first month, utility expenditures including water and electricity will cost roughly £1,000, and staff pay will be about £2,000. A £1,000 emergency fund will be set aside for costs that come up unexpectedly. Planning your money carefully will help you avoid problems with cash flow. The business hopes to break even in six to nine months by getting repeat clients and doing good marketing. </w:t>
      </w:r>
    </w:p>
    <w:p w14:paraId="7A46C800" w14:textId="77777777" w:rsidR="00DB3656" w:rsidRDefault="00597EC4" w:rsidP="00DB3656">
      <w:pPr>
        <w:pStyle w:val="Heading1"/>
        <w:rPr>
          <w:rFonts w:eastAsiaTheme="minorEastAsia"/>
          <w:lang w:val="en-US"/>
        </w:rPr>
      </w:pPr>
      <w:r w:rsidRPr="00597EC4">
        <w:rPr>
          <w:rFonts w:eastAsiaTheme="minorEastAsia"/>
          <w:lang w:val="en-GB"/>
        </w:rPr>
        <w:br/>
      </w:r>
      <w:r w:rsidRPr="00597EC4">
        <w:rPr>
          <w:rFonts w:eastAsiaTheme="minorEastAsia"/>
          <w:lang w:val="en-GB"/>
        </w:rPr>
        <w:br/>
      </w:r>
      <w:bookmarkStart w:id="6" w:name="_Toc223517726"/>
      <w:r w:rsidRPr="00597EC4">
        <w:rPr>
          <w:rFonts w:eastAsiaTheme="minorEastAsia"/>
          <w:lang w:val="en-GB"/>
        </w:rPr>
        <w:t>Location is essential</w:t>
      </w:r>
      <w:r w:rsidR="00317310" w:rsidRPr="73BB6185">
        <w:rPr>
          <w:rFonts w:eastAsiaTheme="minorEastAsia"/>
          <w:lang w:val="en-US"/>
        </w:rPr>
        <w:t>:</w:t>
      </w:r>
      <w:bookmarkEnd w:id="6"/>
    </w:p>
    <w:p w14:paraId="34427125" w14:textId="7E00A855" w:rsidR="00442E25" w:rsidRPr="00DB3656" w:rsidRDefault="00597EC4" w:rsidP="00DB3656">
      <w:pPr>
        <w:spacing w:line="360" w:lineRule="auto"/>
        <w:jc w:val="both"/>
        <w:rPr>
          <w:rFonts w:eastAsiaTheme="minorEastAsia"/>
          <w:color w:val="000000" w:themeColor="text1"/>
          <w:lang w:val="en-GB"/>
        </w:rPr>
      </w:pPr>
      <w:r w:rsidRPr="00597EC4">
        <w:rPr>
          <w:rFonts w:eastAsiaTheme="minorEastAsia"/>
          <w:color w:val="000000" w:themeColor="text1"/>
          <w:lang w:val="en-GB"/>
        </w:rPr>
        <w:br/>
        <w:t>The salon will be in a busy area where a lot of people walk by. Being close to stores or homes will make it easier to see. Customers will be selected as well to your business if it is easy to get to via public transit and parking. The firm can get clients both online and in person by having a strong social media presence and a good physical location.</w:t>
      </w:r>
      <w:r w:rsidRPr="00597EC4">
        <w:rPr>
          <w:rFonts w:eastAsiaTheme="minorEastAsia"/>
          <w:color w:val="000000" w:themeColor="text1"/>
          <w:lang w:val="en-GB"/>
        </w:rPr>
        <w:br/>
      </w:r>
    </w:p>
    <w:p w14:paraId="3E09CD46" w14:textId="3A5D9C50" w:rsidR="7DD08CF9" w:rsidRPr="009C0ABF" w:rsidRDefault="00943BC4" w:rsidP="00DB3656">
      <w:pPr>
        <w:pStyle w:val="Heading1"/>
        <w:rPr>
          <w:rFonts w:eastAsia="Calibri"/>
          <w:lang w:val="en-US"/>
        </w:rPr>
      </w:pPr>
      <w:bookmarkStart w:id="7" w:name="_Toc223517727"/>
      <w:r w:rsidRPr="009C0ABF">
        <w:rPr>
          <w:rFonts w:eastAsia="Calibri"/>
          <w:lang w:val="en-US"/>
        </w:rPr>
        <w:t>Conclusion</w:t>
      </w:r>
      <w:bookmarkEnd w:id="7"/>
    </w:p>
    <w:p w14:paraId="51FC6949" w14:textId="4492A79C" w:rsidR="002269D4" w:rsidRDefault="00317310" w:rsidP="00DB3656">
      <w:pPr>
        <w:spacing w:line="360" w:lineRule="auto"/>
        <w:jc w:val="both"/>
        <w:rPr>
          <w:rFonts w:eastAsia="Times New Roman"/>
          <w:color w:val="000000" w:themeColor="text1"/>
          <w:lang w:val="en-GB"/>
        </w:rPr>
      </w:pPr>
      <w:r w:rsidRPr="00317310">
        <w:rPr>
          <w:rFonts w:eastAsia="Times New Roman"/>
          <w:color w:val="000000" w:themeColor="text1"/>
          <w:lang w:val="en-GB"/>
        </w:rPr>
        <w:t>Kayla Beauty Salon is a real and potential business chance in the UK beauty sector. The British Beauty Council says that the industry is growing consistently and there is a lot of demand. The business does well because it has repeat customers, has low beginning costs, and there is a lot of demand in Birmingham. Even if there are other salons in the area, this one may stand out by giving high-quality services, keeping the place clean, taking care of customers personally, and offering loyalty programs. Kayla Beauty Salon has a good chance of long-term success and business growth if it manages</w:t>
      </w:r>
      <w:r w:rsidR="00442E25">
        <w:rPr>
          <w:rFonts w:eastAsia="Times New Roman"/>
          <w:color w:val="000000" w:themeColor="text1"/>
          <w:lang w:val="en-GB"/>
        </w:rPr>
        <w:t xml:space="preserve"> and loyalty programs. </w:t>
      </w:r>
    </w:p>
    <w:p w14:paraId="0A7E64FC" w14:textId="77777777" w:rsidR="00442E25" w:rsidRDefault="00442E25" w:rsidP="00DB3656">
      <w:pPr>
        <w:spacing w:line="360" w:lineRule="auto"/>
        <w:jc w:val="both"/>
        <w:rPr>
          <w:rFonts w:eastAsia="Times New Roman"/>
          <w:color w:val="000000" w:themeColor="text1"/>
          <w:lang w:val="en-GB"/>
        </w:rPr>
      </w:pPr>
    </w:p>
    <w:p w14:paraId="145CFA81" w14:textId="77777777" w:rsidR="00DB3656" w:rsidRDefault="00DB3656" w:rsidP="00DB3656">
      <w:pPr>
        <w:spacing w:line="360" w:lineRule="auto"/>
        <w:jc w:val="both"/>
        <w:rPr>
          <w:rFonts w:eastAsia="Times New Roman"/>
          <w:b/>
          <w:bCs/>
          <w:color w:val="000000" w:themeColor="text1"/>
          <w:sz w:val="28"/>
          <w:szCs w:val="28"/>
          <w:lang w:val="en-GB"/>
        </w:rPr>
      </w:pPr>
    </w:p>
    <w:p w14:paraId="2411CBDC" w14:textId="77105676" w:rsidR="00442E25" w:rsidRDefault="00442E25" w:rsidP="00DB3656">
      <w:pPr>
        <w:pStyle w:val="Heading1"/>
        <w:rPr>
          <w:rFonts w:eastAsia="Times New Roman"/>
          <w:lang w:val="en-GB"/>
        </w:rPr>
      </w:pPr>
      <w:bookmarkStart w:id="8" w:name="_Toc223517728"/>
      <w:r w:rsidRPr="00442E25">
        <w:rPr>
          <w:rFonts w:eastAsia="Times New Roman"/>
          <w:lang w:val="en-GB"/>
        </w:rPr>
        <w:t>Reference</w:t>
      </w:r>
      <w:bookmarkEnd w:id="8"/>
      <w:r w:rsidRPr="00442E25">
        <w:rPr>
          <w:rFonts w:eastAsia="Times New Roman"/>
          <w:lang w:val="en-GB"/>
        </w:rPr>
        <w:t xml:space="preserve"> </w:t>
      </w:r>
    </w:p>
    <w:p w14:paraId="27B56259" w14:textId="1863AEEC" w:rsidR="008B0754" w:rsidRDefault="008B0754" w:rsidP="00DB3656">
      <w:pPr>
        <w:spacing w:line="360" w:lineRule="auto"/>
        <w:jc w:val="both"/>
        <w:rPr>
          <w:rFonts w:eastAsia="Times New Roman"/>
          <w:b/>
          <w:bCs/>
          <w:color w:val="000000" w:themeColor="text1"/>
          <w:sz w:val="28"/>
          <w:szCs w:val="28"/>
          <w:lang w:val="en-GB"/>
        </w:rPr>
      </w:pPr>
      <w:hyperlink r:id="rId9" w:tgtFrame="_blank" w:tooltip="https://www.gov.uk/government/statistics/business-population-estimates-2024/business-population-estimates-for-the-uk-and-regions-2024-statistical-release" w:history="1">
        <w:r w:rsidRPr="008B0754">
          <w:rPr>
            <w:rStyle w:val="Hyperlink"/>
            <w:rFonts w:eastAsia="Times New Roman"/>
            <w:b/>
            <w:bCs/>
            <w:sz w:val="28"/>
            <w:szCs w:val="28"/>
            <w:lang w:val="en-GB"/>
          </w:rPr>
          <w:t>https://www.gov.uk/government/statistics/business-population-estimates-2024/business-population-estimates-for-the-uk-and-regions-2024-statistical-release</w:t>
        </w:r>
      </w:hyperlink>
    </w:p>
    <w:p w14:paraId="685E5663" w14:textId="619D12C8" w:rsidR="008B0754" w:rsidRDefault="008B0754" w:rsidP="00DB3656">
      <w:pPr>
        <w:spacing w:line="360" w:lineRule="auto"/>
        <w:jc w:val="both"/>
        <w:rPr>
          <w:rFonts w:eastAsia="Times New Roman"/>
          <w:b/>
          <w:bCs/>
          <w:color w:val="000000" w:themeColor="text1"/>
          <w:sz w:val="28"/>
          <w:szCs w:val="28"/>
          <w:lang w:val="en-GB"/>
        </w:rPr>
      </w:pPr>
      <w:hyperlink r:id="rId10" w:history="1">
        <w:r w:rsidRPr="00DB3656">
          <w:rPr>
            <w:rStyle w:val="Hyperlink"/>
            <w:rFonts w:eastAsia="Times New Roman"/>
            <w:b/>
            <w:bCs/>
            <w:sz w:val="28"/>
            <w:szCs w:val="28"/>
            <w:lang w:val="en-GB"/>
          </w:rPr>
          <w:t>British Beauty Council Reports</w:t>
        </w:r>
      </w:hyperlink>
    </w:p>
    <w:p w14:paraId="0B5AEAE7" w14:textId="5222A942" w:rsidR="008B0754" w:rsidRDefault="008B0754" w:rsidP="00DB3656">
      <w:pPr>
        <w:spacing w:line="360" w:lineRule="auto"/>
        <w:jc w:val="both"/>
        <w:rPr>
          <w:rFonts w:eastAsia="Times New Roman"/>
          <w:b/>
          <w:bCs/>
          <w:color w:val="000000" w:themeColor="text1"/>
          <w:sz w:val="28"/>
          <w:szCs w:val="28"/>
          <w:lang w:val="en-GB"/>
        </w:rPr>
      </w:pPr>
      <w:hyperlink r:id="rId11" w:tgtFrame="_blank" w:tooltip="https://www.gov.uk/government/statistics/business-population-estimates-2024/business-population-estimates-for-the-uk-and-regions-2024-statistical-release" w:history="1">
        <w:r w:rsidRPr="008B0754">
          <w:rPr>
            <w:rStyle w:val="Hyperlink"/>
            <w:rFonts w:eastAsia="Times New Roman"/>
            <w:b/>
            <w:bCs/>
            <w:sz w:val="28"/>
            <w:szCs w:val="28"/>
            <w:lang w:val="en-GB"/>
          </w:rPr>
          <w:t>https://www.gov.uk/government/statistics/business-population-estimates-2024/business-population-estimates-for-the-uk-and-regions-2024-statistical-release</w:t>
        </w:r>
      </w:hyperlink>
    </w:p>
    <w:p w14:paraId="1D784295" w14:textId="5B59E10D" w:rsidR="008B0754" w:rsidRPr="007C59A7" w:rsidRDefault="00084EC5" w:rsidP="00DB3656">
      <w:pPr>
        <w:spacing w:line="360" w:lineRule="auto"/>
        <w:jc w:val="both"/>
        <w:rPr>
          <w:rFonts w:eastAsia="Times New Roman"/>
          <w:b/>
          <w:bCs/>
          <w:color w:val="000000" w:themeColor="text1"/>
          <w:sz w:val="28"/>
          <w:szCs w:val="28"/>
          <w:lang w:val="en-GB"/>
        </w:rPr>
      </w:pPr>
      <w:hyperlink r:id="rId12" w:tgtFrame="_blank" w:tooltip="https://www.ons.gov.uk/peoplepopulationandcommunity/populationandmigration/populationestimates" w:history="1">
        <w:r w:rsidRPr="00084EC5">
          <w:rPr>
            <w:rStyle w:val="Hyperlink"/>
            <w:rFonts w:eastAsia="Times New Roman"/>
            <w:b/>
            <w:bCs/>
            <w:sz w:val="28"/>
            <w:szCs w:val="28"/>
            <w:lang w:val="en-GB"/>
          </w:rPr>
          <w:t>https://www.ons.gov.uk/peoplepopulationandcommunity/populationandmigration/populationestimates</w:t>
        </w:r>
      </w:hyperlink>
    </w:p>
    <w:p w14:paraId="6D6E0D56" w14:textId="3FF4629F" w:rsidR="00193566" w:rsidRPr="00442E25" w:rsidRDefault="00193566" w:rsidP="00DB3656">
      <w:pPr>
        <w:spacing w:line="360" w:lineRule="auto"/>
        <w:jc w:val="both"/>
        <w:rPr>
          <w:rFonts w:eastAsia="Times New Roman"/>
          <w:b/>
          <w:bCs/>
          <w:color w:val="000000" w:themeColor="text1"/>
          <w:sz w:val="28"/>
          <w:szCs w:val="28"/>
          <w:lang w:val="en-GB"/>
        </w:rPr>
      </w:pPr>
      <w:r w:rsidRPr="00193566">
        <w:rPr>
          <w:rFonts w:eastAsia="Times New Roman"/>
          <w:b/>
          <w:bCs/>
          <w:color w:val="000000" w:themeColor="text1"/>
          <w:sz w:val="28"/>
          <w:szCs w:val="28"/>
          <w:lang w:val="en-GB"/>
        </w:rPr>
        <w:t>Office for National Statistics (ONS), released 25 September 2024, ONS website, statistical bulletin, </w:t>
      </w:r>
      <w:hyperlink r:id="rId13" w:history="1">
        <w:r w:rsidRPr="00193566">
          <w:rPr>
            <w:rStyle w:val="Hyperlink"/>
            <w:rFonts w:eastAsia="Times New Roman"/>
            <w:b/>
            <w:bCs/>
            <w:sz w:val="28"/>
            <w:szCs w:val="28"/>
            <w:lang w:val="en-GB"/>
          </w:rPr>
          <w:t>UK business; activity, size and location: 2024</w:t>
        </w:r>
      </w:hyperlink>
    </w:p>
    <w:sectPr w:rsidR="00193566" w:rsidRPr="00442E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C847B" w14:textId="77777777" w:rsidR="004C771A" w:rsidRDefault="004C771A" w:rsidP="00317310">
      <w:pPr>
        <w:spacing w:after="0" w:line="240" w:lineRule="auto"/>
      </w:pPr>
      <w:r>
        <w:separator/>
      </w:r>
    </w:p>
  </w:endnote>
  <w:endnote w:type="continuationSeparator" w:id="0">
    <w:p w14:paraId="5281784D" w14:textId="77777777" w:rsidR="004C771A" w:rsidRDefault="004C771A" w:rsidP="00317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A873A" w14:textId="77777777" w:rsidR="004C771A" w:rsidRDefault="004C771A" w:rsidP="00317310">
      <w:pPr>
        <w:spacing w:after="0" w:line="240" w:lineRule="auto"/>
      </w:pPr>
      <w:r>
        <w:separator/>
      </w:r>
    </w:p>
  </w:footnote>
  <w:footnote w:type="continuationSeparator" w:id="0">
    <w:p w14:paraId="0A049A25" w14:textId="77777777" w:rsidR="004C771A" w:rsidRDefault="004C771A" w:rsidP="00317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909BB"/>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C3D1EA"/>
    <w:multiLevelType w:val="hybridMultilevel"/>
    <w:tmpl w:val="BF7C80BE"/>
    <w:lvl w:ilvl="0" w:tplc="7F60FC08">
      <w:start w:val="1"/>
      <w:numFmt w:val="bullet"/>
      <w:lvlText w:val=""/>
      <w:lvlJc w:val="left"/>
      <w:pPr>
        <w:ind w:left="720" w:hanging="360"/>
      </w:pPr>
      <w:rPr>
        <w:rFonts w:ascii="Symbol" w:hAnsi="Symbol" w:hint="default"/>
      </w:rPr>
    </w:lvl>
    <w:lvl w:ilvl="1" w:tplc="718227EE">
      <w:start w:val="1"/>
      <w:numFmt w:val="bullet"/>
      <w:lvlText w:val="o"/>
      <w:lvlJc w:val="left"/>
      <w:pPr>
        <w:ind w:left="1440" w:hanging="360"/>
      </w:pPr>
      <w:rPr>
        <w:rFonts w:ascii="Courier New" w:hAnsi="Courier New" w:hint="default"/>
      </w:rPr>
    </w:lvl>
    <w:lvl w:ilvl="2" w:tplc="2A5C9914">
      <w:start w:val="1"/>
      <w:numFmt w:val="bullet"/>
      <w:lvlText w:val=""/>
      <w:lvlJc w:val="left"/>
      <w:pPr>
        <w:ind w:left="2160" w:hanging="360"/>
      </w:pPr>
      <w:rPr>
        <w:rFonts w:ascii="Wingdings" w:hAnsi="Wingdings" w:hint="default"/>
      </w:rPr>
    </w:lvl>
    <w:lvl w:ilvl="3" w:tplc="0F02FCAA">
      <w:start w:val="1"/>
      <w:numFmt w:val="bullet"/>
      <w:lvlText w:val=""/>
      <w:lvlJc w:val="left"/>
      <w:pPr>
        <w:ind w:left="2880" w:hanging="360"/>
      </w:pPr>
      <w:rPr>
        <w:rFonts w:ascii="Symbol" w:hAnsi="Symbol" w:hint="default"/>
      </w:rPr>
    </w:lvl>
    <w:lvl w:ilvl="4" w:tplc="C146394C">
      <w:start w:val="1"/>
      <w:numFmt w:val="bullet"/>
      <w:lvlText w:val="o"/>
      <w:lvlJc w:val="left"/>
      <w:pPr>
        <w:ind w:left="3600" w:hanging="360"/>
      </w:pPr>
      <w:rPr>
        <w:rFonts w:ascii="Courier New" w:hAnsi="Courier New" w:hint="default"/>
      </w:rPr>
    </w:lvl>
    <w:lvl w:ilvl="5" w:tplc="A0008ACE">
      <w:start w:val="1"/>
      <w:numFmt w:val="bullet"/>
      <w:lvlText w:val=""/>
      <w:lvlJc w:val="left"/>
      <w:pPr>
        <w:ind w:left="4320" w:hanging="360"/>
      </w:pPr>
      <w:rPr>
        <w:rFonts w:ascii="Wingdings" w:hAnsi="Wingdings" w:hint="default"/>
      </w:rPr>
    </w:lvl>
    <w:lvl w:ilvl="6" w:tplc="62BC6122">
      <w:start w:val="1"/>
      <w:numFmt w:val="bullet"/>
      <w:lvlText w:val=""/>
      <w:lvlJc w:val="left"/>
      <w:pPr>
        <w:ind w:left="5040" w:hanging="360"/>
      </w:pPr>
      <w:rPr>
        <w:rFonts w:ascii="Symbol" w:hAnsi="Symbol" w:hint="default"/>
      </w:rPr>
    </w:lvl>
    <w:lvl w:ilvl="7" w:tplc="EE90ABCA">
      <w:start w:val="1"/>
      <w:numFmt w:val="bullet"/>
      <w:lvlText w:val="o"/>
      <w:lvlJc w:val="left"/>
      <w:pPr>
        <w:ind w:left="5760" w:hanging="360"/>
      </w:pPr>
      <w:rPr>
        <w:rFonts w:ascii="Courier New" w:hAnsi="Courier New" w:hint="default"/>
      </w:rPr>
    </w:lvl>
    <w:lvl w:ilvl="8" w:tplc="DB5C1A74">
      <w:start w:val="1"/>
      <w:numFmt w:val="bullet"/>
      <w:lvlText w:val=""/>
      <w:lvlJc w:val="left"/>
      <w:pPr>
        <w:ind w:left="6480" w:hanging="360"/>
      </w:pPr>
      <w:rPr>
        <w:rFonts w:ascii="Wingdings" w:hAnsi="Wingdings" w:hint="default"/>
      </w:rPr>
    </w:lvl>
  </w:abstractNum>
  <w:abstractNum w:abstractNumId="2" w15:restartNumberingAfterBreak="0">
    <w:nsid w:val="1410628F"/>
    <w:multiLevelType w:val="hybridMultilevel"/>
    <w:tmpl w:val="8620DA72"/>
    <w:lvl w:ilvl="0" w:tplc="F3964194">
      <w:start w:val="1"/>
      <w:numFmt w:val="bullet"/>
      <w:lvlText w:val=""/>
      <w:lvlJc w:val="left"/>
      <w:pPr>
        <w:ind w:left="720" w:hanging="360"/>
      </w:pPr>
      <w:rPr>
        <w:rFonts w:ascii="Symbol" w:hAnsi="Symbol" w:hint="default"/>
      </w:rPr>
    </w:lvl>
    <w:lvl w:ilvl="1" w:tplc="1C3445BC">
      <w:start w:val="1"/>
      <w:numFmt w:val="bullet"/>
      <w:lvlText w:val="o"/>
      <w:lvlJc w:val="left"/>
      <w:pPr>
        <w:ind w:left="1440" w:hanging="360"/>
      </w:pPr>
      <w:rPr>
        <w:rFonts w:ascii="Courier New" w:hAnsi="Courier New" w:hint="default"/>
      </w:rPr>
    </w:lvl>
    <w:lvl w:ilvl="2" w:tplc="B0A8D060">
      <w:start w:val="1"/>
      <w:numFmt w:val="bullet"/>
      <w:lvlText w:val=""/>
      <w:lvlJc w:val="left"/>
      <w:pPr>
        <w:ind w:left="2160" w:hanging="360"/>
      </w:pPr>
      <w:rPr>
        <w:rFonts w:ascii="Wingdings" w:hAnsi="Wingdings" w:hint="default"/>
      </w:rPr>
    </w:lvl>
    <w:lvl w:ilvl="3" w:tplc="76EEFC2E">
      <w:start w:val="1"/>
      <w:numFmt w:val="bullet"/>
      <w:lvlText w:val=""/>
      <w:lvlJc w:val="left"/>
      <w:pPr>
        <w:ind w:left="2880" w:hanging="360"/>
      </w:pPr>
      <w:rPr>
        <w:rFonts w:ascii="Symbol" w:hAnsi="Symbol" w:hint="default"/>
      </w:rPr>
    </w:lvl>
    <w:lvl w:ilvl="4" w:tplc="2CB6B5A2">
      <w:start w:val="1"/>
      <w:numFmt w:val="bullet"/>
      <w:lvlText w:val="o"/>
      <w:lvlJc w:val="left"/>
      <w:pPr>
        <w:ind w:left="3600" w:hanging="360"/>
      </w:pPr>
      <w:rPr>
        <w:rFonts w:ascii="Courier New" w:hAnsi="Courier New" w:hint="default"/>
      </w:rPr>
    </w:lvl>
    <w:lvl w:ilvl="5" w:tplc="BC5CBC4C">
      <w:start w:val="1"/>
      <w:numFmt w:val="bullet"/>
      <w:lvlText w:val=""/>
      <w:lvlJc w:val="left"/>
      <w:pPr>
        <w:ind w:left="4320" w:hanging="360"/>
      </w:pPr>
      <w:rPr>
        <w:rFonts w:ascii="Wingdings" w:hAnsi="Wingdings" w:hint="default"/>
      </w:rPr>
    </w:lvl>
    <w:lvl w:ilvl="6" w:tplc="26AAC39C">
      <w:start w:val="1"/>
      <w:numFmt w:val="bullet"/>
      <w:lvlText w:val=""/>
      <w:lvlJc w:val="left"/>
      <w:pPr>
        <w:ind w:left="5040" w:hanging="360"/>
      </w:pPr>
      <w:rPr>
        <w:rFonts w:ascii="Symbol" w:hAnsi="Symbol" w:hint="default"/>
      </w:rPr>
    </w:lvl>
    <w:lvl w:ilvl="7" w:tplc="CD2EE2DA">
      <w:start w:val="1"/>
      <w:numFmt w:val="bullet"/>
      <w:lvlText w:val="o"/>
      <w:lvlJc w:val="left"/>
      <w:pPr>
        <w:ind w:left="5760" w:hanging="360"/>
      </w:pPr>
      <w:rPr>
        <w:rFonts w:ascii="Courier New" w:hAnsi="Courier New" w:hint="default"/>
      </w:rPr>
    </w:lvl>
    <w:lvl w:ilvl="8" w:tplc="899836B6">
      <w:start w:val="1"/>
      <w:numFmt w:val="bullet"/>
      <w:lvlText w:val=""/>
      <w:lvlJc w:val="left"/>
      <w:pPr>
        <w:ind w:left="6480" w:hanging="360"/>
      </w:pPr>
      <w:rPr>
        <w:rFonts w:ascii="Wingdings" w:hAnsi="Wingdings" w:hint="default"/>
      </w:rPr>
    </w:lvl>
  </w:abstractNum>
  <w:abstractNum w:abstractNumId="3" w15:restartNumberingAfterBreak="0">
    <w:nsid w:val="1724704C"/>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7D8A26"/>
    <w:multiLevelType w:val="hybridMultilevel"/>
    <w:tmpl w:val="F92A7860"/>
    <w:lvl w:ilvl="0" w:tplc="7BB8DB16">
      <w:start w:val="1"/>
      <w:numFmt w:val="bullet"/>
      <w:lvlText w:val=""/>
      <w:lvlJc w:val="left"/>
      <w:pPr>
        <w:ind w:left="720" w:hanging="360"/>
      </w:pPr>
      <w:rPr>
        <w:rFonts w:ascii="Symbol" w:hAnsi="Symbol" w:hint="default"/>
      </w:rPr>
    </w:lvl>
    <w:lvl w:ilvl="1" w:tplc="73B42784">
      <w:start w:val="1"/>
      <w:numFmt w:val="bullet"/>
      <w:lvlText w:val="o"/>
      <w:lvlJc w:val="left"/>
      <w:pPr>
        <w:ind w:left="1440" w:hanging="360"/>
      </w:pPr>
      <w:rPr>
        <w:rFonts w:ascii="Courier New" w:hAnsi="Courier New" w:hint="default"/>
      </w:rPr>
    </w:lvl>
    <w:lvl w:ilvl="2" w:tplc="3C0A99E8">
      <w:start w:val="1"/>
      <w:numFmt w:val="bullet"/>
      <w:lvlText w:val=""/>
      <w:lvlJc w:val="left"/>
      <w:pPr>
        <w:ind w:left="2160" w:hanging="360"/>
      </w:pPr>
      <w:rPr>
        <w:rFonts w:ascii="Wingdings" w:hAnsi="Wingdings" w:hint="default"/>
      </w:rPr>
    </w:lvl>
    <w:lvl w:ilvl="3" w:tplc="F138A882">
      <w:start w:val="1"/>
      <w:numFmt w:val="bullet"/>
      <w:lvlText w:val=""/>
      <w:lvlJc w:val="left"/>
      <w:pPr>
        <w:ind w:left="2880" w:hanging="360"/>
      </w:pPr>
      <w:rPr>
        <w:rFonts w:ascii="Symbol" w:hAnsi="Symbol" w:hint="default"/>
      </w:rPr>
    </w:lvl>
    <w:lvl w:ilvl="4" w:tplc="15048C02">
      <w:start w:val="1"/>
      <w:numFmt w:val="bullet"/>
      <w:lvlText w:val="o"/>
      <w:lvlJc w:val="left"/>
      <w:pPr>
        <w:ind w:left="3600" w:hanging="360"/>
      </w:pPr>
      <w:rPr>
        <w:rFonts w:ascii="Courier New" w:hAnsi="Courier New" w:hint="default"/>
      </w:rPr>
    </w:lvl>
    <w:lvl w:ilvl="5" w:tplc="CF267FAC">
      <w:start w:val="1"/>
      <w:numFmt w:val="bullet"/>
      <w:lvlText w:val=""/>
      <w:lvlJc w:val="left"/>
      <w:pPr>
        <w:ind w:left="4320" w:hanging="360"/>
      </w:pPr>
      <w:rPr>
        <w:rFonts w:ascii="Wingdings" w:hAnsi="Wingdings" w:hint="default"/>
      </w:rPr>
    </w:lvl>
    <w:lvl w:ilvl="6" w:tplc="7C844456">
      <w:start w:val="1"/>
      <w:numFmt w:val="bullet"/>
      <w:lvlText w:val=""/>
      <w:lvlJc w:val="left"/>
      <w:pPr>
        <w:ind w:left="5040" w:hanging="360"/>
      </w:pPr>
      <w:rPr>
        <w:rFonts w:ascii="Symbol" w:hAnsi="Symbol" w:hint="default"/>
      </w:rPr>
    </w:lvl>
    <w:lvl w:ilvl="7" w:tplc="0D98BF54">
      <w:start w:val="1"/>
      <w:numFmt w:val="bullet"/>
      <w:lvlText w:val="o"/>
      <w:lvlJc w:val="left"/>
      <w:pPr>
        <w:ind w:left="5760" w:hanging="360"/>
      </w:pPr>
      <w:rPr>
        <w:rFonts w:ascii="Courier New" w:hAnsi="Courier New" w:hint="default"/>
      </w:rPr>
    </w:lvl>
    <w:lvl w:ilvl="8" w:tplc="6EE24320">
      <w:start w:val="1"/>
      <w:numFmt w:val="bullet"/>
      <w:lvlText w:val=""/>
      <w:lvlJc w:val="left"/>
      <w:pPr>
        <w:ind w:left="6480" w:hanging="360"/>
      </w:pPr>
      <w:rPr>
        <w:rFonts w:ascii="Wingdings" w:hAnsi="Wingdings" w:hint="default"/>
      </w:rPr>
    </w:lvl>
  </w:abstractNum>
  <w:abstractNum w:abstractNumId="5" w15:restartNumberingAfterBreak="0">
    <w:nsid w:val="1EE594F1"/>
    <w:multiLevelType w:val="hybridMultilevel"/>
    <w:tmpl w:val="41CC97FA"/>
    <w:lvl w:ilvl="0" w:tplc="B64275AC">
      <w:start w:val="1"/>
      <w:numFmt w:val="bullet"/>
      <w:lvlText w:val=""/>
      <w:lvlJc w:val="left"/>
      <w:pPr>
        <w:ind w:left="720" w:hanging="360"/>
      </w:pPr>
      <w:rPr>
        <w:rFonts w:ascii="Symbol" w:hAnsi="Symbol" w:hint="default"/>
      </w:rPr>
    </w:lvl>
    <w:lvl w:ilvl="1" w:tplc="B520185E">
      <w:start w:val="1"/>
      <w:numFmt w:val="bullet"/>
      <w:lvlText w:val="o"/>
      <w:lvlJc w:val="left"/>
      <w:pPr>
        <w:ind w:left="1440" w:hanging="360"/>
      </w:pPr>
      <w:rPr>
        <w:rFonts w:ascii="Courier New" w:hAnsi="Courier New" w:hint="default"/>
      </w:rPr>
    </w:lvl>
    <w:lvl w:ilvl="2" w:tplc="3AC4BC76">
      <w:start w:val="1"/>
      <w:numFmt w:val="bullet"/>
      <w:lvlText w:val=""/>
      <w:lvlJc w:val="left"/>
      <w:pPr>
        <w:ind w:left="2160" w:hanging="360"/>
      </w:pPr>
      <w:rPr>
        <w:rFonts w:ascii="Wingdings" w:hAnsi="Wingdings" w:hint="default"/>
      </w:rPr>
    </w:lvl>
    <w:lvl w:ilvl="3" w:tplc="7EF4CEF6">
      <w:start w:val="1"/>
      <w:numFmt w:val="bullet"/>
      <w:lvlText w:val=""/>
      <w:lvlJc w:val="left"/>
      <w:pPr>
        <w:ind w:left="2880" w:hanging="360"/>
      </w:pPr>
      <w:rPr>
        <w:rFonts w:ascii="Symbol" w:hAnsi="Symbol" w:hint="default"/>
      </w:rPr>
    </w:lvl>
    <w:lvl w:ilvl="4" w:tplc="2BACB574">
      <w:start w:val="1"/>
      <w:numFmt w:val="bullet"/>
      <w:lvlText w:val="o"/>
      <w:lvlJc w:val="left"/>
      <w:pPr>
        <w:ind w:left="3600" w:hanging="360"/>
      </w:pPr>
      <w:rPr>
        <w:rFonts w:ascii="Courier New" w:hAnsi="Courier New" w:hint="default"/>
      </w:rPr>
    </w:lvl>
    <w:lvl w:ilvl="5" w:tplc="BEA087AC">
      <w:start w:val="1"/>
      <w:numFmt w:val="bullet"/>
      <w:lvlText w:val=""/>
      <w:lvlJc w:val="left"/>
      <w:pPr>
        <w:ind w:left="4320" w:hanging="360"/>
      </w:pPr>
      <w:rPr>
        <w:rFonts w:ascii="Wingdings" w:hAnsi="Wingdings" w:hint="default"/>
      </w:rPr>
    </w:lvl>
    <w:lvl w:ilvl="6" w:tplc="3A8EECE6">
      <w:start w:val="1"/>
      <w:numFmt w:val="bullet"/>
      <w:lvlText w:val=""/>
      <w:lvlJc w:val="left"/>
      <w:pPr>
        <w:ind w:left="5040" w:hanging="360"/>
      </w:pPr>
      <w:rPr>
        <w:rFonts w:ascii="Symbol" w:hAnsi="Symbol" w:hint="default"/>
      </w:rPr>
    </w:lvl>
    <w:lvl w:ilvl="7" w:tplc="B62E88B0">
      <w:start w:val="1"/>
      <w:numFmt w:val="bullet"/>
      <w:lvlText w:val="o"/>
      <w:lvlJc w:val="left"/>
      <w:pPr>
        <w:ind w:left="5760" w:hanging="360"/>
      </w:pPr>
      <w:rPr>
        <w:rFonts w:ascii="Courier New" w:hAnsi="Courier New" w:hint="default"/>
      </w:rPr>
    </w:lvl>
    <w:lvl w:ilvl="8" w:tplc="631A7374">
      <w:start w:val="1"/>
      <w:numFmt w:val="bullet"/>
      <w:lvlText w:val=""/>
      <w:lvlJc w:val="left"/>
      <w:pPr>
        <w:ind w:left="6480" w:hanging="360"/>
      </w:pPr>
      <w:rPr>
        <w:rFonts w:ascii="Wingdings" w:hAnsi="Wingdings" w:hint="default"/>
      </w:rPr>
    </w:lvl>
  </w:abstractNum>
  <w:abstractNum w:abstractNumId="6" w15:restartNumberingAfterBreak="0">
    <w:nsid w:val="234EFCE1"/>
    <w:multiLevelType w:val="hybridMultilevel"/>
    <w:tmpl w:val="5FFA8AD6"/>
    <w:lvl w:ilvl="0" w:tplc="9D8473D4">
      <w:start w:val="1"/>
      <w:numFmt w:val="bullet"/>
      <w:lvlText w:val=""/>
      <w:lvlJc w:val="left"/>
      <w:pPr>
        <w:ind w:left="720" w:hanging="360"/>
      </w:pPr>
      <w:rPr>
        <w:rFonts w:ascii="Symbol" w:hAnsi="Symbol" w:hint="default"/>
      </w:rPr>
    </w:lvl>
    <w:lvl w:ilvl="1" w:tplc="09B0E252">
      <w:start w:val="1"/>
      <w:numFmt w:val="bullet"/>
      <w:lvlText w:val="o"/>
      <w:lvlJc w:val="left"/>
      <w:pPr>
        <w:ind w:left="1440" w:hanging="360"/>
      </w:pPr>
      <w:rPr>
        <w:rFonts w:ascii="Courier New" w:hAnsi="Courier New" w:hint="default"/>
      </w:rPr>
    </w:lvl>
    <w:lvl w:ilvl="2" w:tplc="2844213C">
      <w:start w:val="1"/>
      <w:numFmt w:val="bullet"/>
      <w:lvlText w:val=""/>
      <w:lvlJc w:val="left"/>
      <w:pPr>
        <w:ind w:left="2160" w:hanging="360"/>
      </w:pPr>
      <w:rPr>
        <w:rFonts w:ascii="Wingdings" w:hAnsi="Wingdings" w:hint="default"/>
      </w:rPr>
    </w:lvl>
    <w:lvl w:ilvl="3" w:tplc="7902D32E">
      <w:start w:val="1"/>
      <w:numFmt w:val="bullet"/>
      <w:lvlText w:val=""/>
      <w:lvlJc w:val="left"/>
      <w:pPr>
        <w:ind w:left="2880" w:hanging="360"/>
      </w:pPr>
      <w:rPr>
        <w:rFonts w:ascii="Symbol" w:hAnsi="Symbol" w:hint="default"/>
      </w:rPr>
    </w:lvl>
    <w:lvl w:ilvl="4" w:tplc="47C24FE8">
      <w:start w:val="1"/>
      <w:numFmt w:val="bullet"/>
      <w:lvlText w:val="o"/>
      <w:lvlJc w:val="left"/>
      <w:pPr>
        <w:ind w:left="3600" w:hanging="360"/>
      </w:pPr>
      <w:rPr>
        <w:rFonts w:ascii="Courier New" w:hAnsi="Courier New" w:hint="default"/>
      </w:rPr>
    </w:lvl>
    <w:lvl w:ilvl="5" w:tplc="F5905996">
      <w:start w:val="1"/>
      <w:numFmt w:val="bullet"/>
      <w:lvlText w:val=""/>
      <w:lvlJc w:val="left"/>
      <w:pPr>
        <w:ind w:left="4320" w:hanging="360"/>
      </w:pPr>
      <w:rPr>
        <w:rFonts w:ascii="Wingdings" w:hAnsi="Wingdings" w:hint="default"/>
      </w:rPr>
    </w:lvl>
    <w:lvl w:ilvl="6" w:tplc="313C3806">
      <w:start w:val="1"/>
      <w:numFmt w:val="bullet"/>
      <w:lvlText w:val=""/>
      <w:lvlJc w:val="left"/>
      <w:pPr>
        <w:ind w:left="5040" w:hanging="360"/>
      </w:pPr>
      <w:rPr>
        <w:rFonts w:ascii="Symbol" w:hAnsi="Symbol" w:hint="default"/>
      </w:rPr>
    </w:lvl>
    <w:lvl w:ilvl="7" w:tplc="D152F4D0">
      <w:start w:val="1"/>
      <w:numFmt w:val="bullet"/>
      <w:lvlText w:val="o"/>
      <w:lvlJc w:val="left"/>
      <w:pPr>
        <w:ind w:left="5760" w:hanging="360"/>
      </w:pPr>
      <w:rPr>
        <w:rFonts w:ascii="Courier New" w:hAnsi="Courier New" w:hint="default"/>
      </w:rPr>
    </w:lvl>
    <w:lvl w:ilvl="8" w:tplc="864E05C8">
      <w:start w:val="1"/>
      <w:numFmt w:val="bullet"/>
      <w:lvlText w:val=""/>
      <w:lvlJc w:val="left"/>
      <w:pPr>
        <w:ind w:left="6480" w:hanging="360"/>
      </w:pPr>
      <w:rPr>
        <w:rFonts w:ascii="Wingdings" w:hAnsi="Wingdings" w:hint="default"/>
      </w:rPr>
    </w:lvl>
  </w:abstractNum>
  <w:abstractNum w:abstractNumId="7" w15:restartNumberingAfterBreak="0">
    <w:nsid w:val="35B9DED7"/>
    <w:multiLevelType w:val="hybridMultilevel"/>
    <w:tmpl w:val="2AF21352"/>
    <w:lvl w:ilvl="0" w:tplc="8EB2B990">
      <w:start w:val="1"/>
      <w:numFmt w:val="bullet"/>
      <w:lvlText w:val=""/>
      <w:lvlJc w:val="left"/>
      <w:pPr>
        <w:ind w:left="720" w:hanging="360"/>
      </w:pPr>
      <w:rPr>
        <w:rFonts w:ascii="Symbol" w:hAnsi="Symbol" w:hint="default"/>
      </w:rPr>
    </w:lvl>
    <w:lvl w:ilvl="1" w:tplc="6F58E464">
      <w:start w:val="1"/>
      <w:numFmt w:val="bullet"/>
      <w:lvlText w:val="o"/>
      <w:lvlJc w:val="left"/>
      <w:pPr>
        <w:ind w:left="1440" w:hanging="360"/>
      </w:pPr>
      <w:rPr>
        <w:rFonts w:ascii="Courier New" w:hAnsi="Courier New" w:hint="default"/>
      </w:rPr>
    </w:lvl>
    <w:lvl w:ilvl="2" w:tplc="6A6A01C2">
      <w:start w:val="1"/>
      <w:numFmt w:val="bullet"/>
      <w:lvlText w:val=""/>
      <w:lvlJc w:val="left"/>
      <w:pPr>
        <w:ind w:left="2160" w:hanging="360"/>
      </w:pPr>
      <w:rPr>
        <w:rFonts w:ascii="Wingdings" w:hAnsi="Wingdings" w:hint="default"/>
      </w:rPr>
    </w:lvl>
    <w:lvl w:ilvl="3" w:tplc="DF789428">
      <w:start w:val="1"/>
      <w:numFmt w:val="bullet"/>
      <w:lvlText w:val=""/>
      <w:lvlJc w:val="left"/>
      <w:pPr>
        <w:ind w:left="2880" w:hanging="360"/>
      </w:pPr>
      <w:rPr>
        <w:rFonts w:ascii="Symbol" w:hAnsi="Symbol" w:hint="default"/>
      </w:rPr>
    </w:lvl>
    <w:lvl w:ilvl="4" w:tplc="2F7E5042">
      <w:start w:val="1"/>
      <w:numFmt w:val="bullet"/>
      <w:lvlText w:val="o"/>
      <w:lvlJc w:val="left"/>
      <w:pPr>
        <w:ind w:left="3600" w:hanging="360"/>
      </w:pPr>
      <w:rPr>
        <w:rFonts w:ascii="Courier New" w:hAnsi="Courier New" w:hint="default"/>
      </w:rPr>
    </w:lvl>
    <w:lvl w:ilvl="5" w:tplc="7D243C50">
      <w:start w:val="1"/>
      <w:numFmt w:val="bullet"/>
      <w:lvlText w:val=""/>
      <w:lvlJc w:val="left"/>
      <w:pPr>
        <w:ind w:left="4320" w:hanging="360"/>
      </w:pPr>
      <w:rPr>
        <w:rFonts w:ascii="Wingdings" w:hAnsi="Wingdings" w:hint="default"/>
      </w:rPr>
    </w:lvl>
    <w:lvl w:ilvl="6" w:tplc="2ABAA2F6">
      <w:start w:val="1"/>
      <w:numFmt w:val="bullet"/>
      <w:lvlText w:val=""/>
      <w:lvlJc w:val="left"/>
      <w:pPr>
        <w:ind w:left="5040" w:hanging="360"/>
      </w:pPr>
      <w:rPr>
        <w:rFonts w:ascii="Symbol" w:hAnsi="Symbol" w:hint="default"/>
      </w:rPr>
    </w:lvl>
    <w:lvl w:ilvl="7" w:tplc="6204B25E">
      <w:start w:val="1"/>
      <w:numFmt w:val="bullet"/>
      <w:lvlText w:val="o"/>
      <w:lvlJc w:val="left"/>
      <w:pPr>
        <w:ind w:left="5760" w:hanging="360"/>
      </w:pPr>
      <w:rPr>
        <w:rFonts w:ascii="Courier New" w:hAnsi="Courier New" w:hint="default"/>
      </w:rPr>
    </w:lvl>
    <w:lvl w:ilvl="8" w:tplc="48DA3794">
      <w:start w:val="1"/>
      <w:numFmt w:val="bullet"/>
      <w:lvlText w:val=""/>
      <w:lvlJc w:val="left"/>
      <w:pPr>
        <w:ind w:left="6480" w:hanging="360"/>
      </w:pPr>
      <w:rPr>
        <w:rFonts w:ascii="Wingdings" w:hAnsi="Wingdings" w:hint="default"/>
      </w:rPr>
    </w:lvl>
  </w:abstractNum>
  <w:abstractNum w:abstractNumId="8" w15:restartNumberingAfterBreak="0">
    <w:nsid w:val="3687AF38"/>
    <w:multiLevelType w:val="hybridMultilevel"/>
    <w:tmpl w:val="2990D4E0"/>
    <w:lvl w:ilvl="0" w:tplc="1B888FE2">
      <w:start w:val="1"/>
      <w:numFmt w:val="decimal"/>
      <w:lvlText w:val="%1."/>
      <w:lvlJc w:val="left"/>
      <w:pPr>
        <w:ind w:left="720" w:hanging="360"/>
      </w:pPr>
    </w:lvl>
    <w:lvl w:ilvl="1" w:tplc="7338A94E">
      <w:start w:val="1"/>
      <w:numFmt w:val="lowerLetter"/>
      <w:lvlText w:val="%2."/>
      <w:lvlJc w:val="left"/>
      <w:pPr>
        <w:ind w:left="1440" w:hanging="360"/>
      </w:pPr>
    </w:lvl>
    <w:lvl w:ilvl="2" w:tplc="A282F0E8">
      <w:start w:val="1"/>
      <w:numFmt w:val="lowerRoman"/>
      <w:lvlText w:val="%3."/>
      <w:lvlJc w:val="right"/>
      <w:pPr>
        <w:ind w:left="2160" w:hanging="180"/>
      </w:pPr>
    </w:lvl>
    <w:lvl w:ilvl="3" w:tplc="A5E27D88">
      <w:start w:val="1"/>
      <w:numFmt w:val="decimal"/>
      <w:lvlText w:val="%4."/>
      <w:lvlJc w:val="left"/>
      <w:pPr>
        <w:ind w:left="2880" w:hanging="360"/>
      </w:pPr>
    </w:lvl>
    <w:lvl w:ilvl="4" w:tplc="30406466">
      <w:start w:val="1"/>
      <w:numFmt w:val="lowerLetter"/>
      <w:lvlText w:val="%5."/>
      <w:lvlJc w:val="left"/>
      <w:pPr>
        <w:ind w:left="3600" w:hanging="360"/>
      </w:pPr>
    </w:lvl>
    <w:lvl w:ilvl="5" w:tplc="FD80CB14">
      <w:start w:val="1"/>
      <w:numFmt w:val="lowerRoman"/>
      <w:lvlText w:val="%6."/>
      <w:lvlJc w:val="right"/>
      <w:pPr>
        <w:ind w:left="4320" w:hanging="180"/>
      </w:pPr>
    </w:lvl>
    <w:lvl w:ilvl="6" w:tplc="42A8A17E">
      <w:start w:val="1"/>
      <w:numFmt w:val="decimal"/>
      <w:lvlText w:val="%7."/>
      <w:lvlJc w:val="left"/>
      <w:pPr>
        <w:ind w:left="5040" w:hanging="360"/>
      </w:pPr>
    </w:lvl>
    <w:lvl w:ilvl="7" w:tplc="119CFB38">
      <w:start w:val="1"/>
      <w:numFmt w:val="lowerLetter"/>
      <w:lvlText w:val="%8."/>
      <w:lvlJc w:val="left"/>
      <w:pPr>
        <w:ind w:left="5760" w:hanging="360"/>
      </w:pPr>
    </w:lvl>
    <w:lvl w:ilvl="8" w:tplc="460EE710">
      <w:start w:val="1"/>
      <w:numFmt w:val="lowerRoman"/>
      <w:lvlText w:val="%9."/>
      <w:lvlJc w:val="right"/>
      <w:pPr>
        <w:ind w:left="6480" w:hanging="180"/>
      </w:pPr>
    </w:lvl>
  </w:abstractNum>
  <w:abstractNum w:abstractNumId="9" w15:restartNumberingAfterBreak="0">
    <w:nsid w:val="3A0AA3C4"/>
    <w:multiLevelType w:val="hybridMultilevel"/>
    <w:tmpl w:val="93AA7386"/>
    <w:lvl w:ilvl="0" w:tplc="5F2EFB1C">
      <w:start w:val="1"/>
      <w:numFmt w:val="bullet"/>
      <w:lvlText w:val=""/>
      <w:lvlJc w:val="left"/>
      <w:pPr>
        <w:ind w:left="720" w:hanging="360"/>
      </w:pPr>
      <w:rPr>
        <w:rFonts w:ascii="Symbol" w:hAnsi="Symbol" w:hint="default"/>
      </w:rPr>
    </w:lvl>
    <w:lvl w:ilvl="1" w:tplc="105E29E2">
      <w:start w:val="1"/>
      <w:numFmt w:val="bullet"/>
      <w:lvlText w:val="o"/>
      <w:lvlJc w:val="left"/>
      <w:pPr>
        <w:ind w:left="1440" w:hanging="360"/>
      </w:pPr>
      <w:rPr>
        <w:rFonts w:ascii="Courier New" w:hAnsi="Courier New" w:hint="default"/>
      </w:rPr>
    </w:lvl>
    <w:lvl w:ilvl="2" w:tplc="2976E9D4">
      <w:start w:val="1"/>
      <w:numFmt w:val="bullet"/>
      <w:lvlText w:val=""/>
      <w:lvlJc w:val="left"/>
      <w:pPr>
        <w:ind w:left="2160" w:hanging="360"/>
      </w:pPr>
      <w:rPr>
        <w:rFonts w:ascii="Wingdings" w:hAnsi="Wingdings" w:hint="default"/>
      </w:rPr>
    </w:lvl>
    <w:lvl w:ilvl="3" w:tplc="2A0EAFF2">
      <w:start w:val="1"/>
      <w:numFmt w:val="bullet"/>
      <w:lvlText w:val=""/>
      <w:lvlJc w:val="left"/>
      <w:pPr>
        <w:ind w:left="2880" w:hanging="360"/>
      </w:pPr>
      <w:rPr>
        <w:rFonts w:ascii="Symbol" w:hAnsi="Symbol" w:hint="default"/>
      </w:rPr>
    </w:lvl>
    <w:lvl w:ilvl="4" w:tplc="50008842">
      <w:start w:val="1"/>
      <w:numFmt w:val="bullet"/>
      <w:lvlText w:val="o"/>
      <w:lvlJc w:val="left"/>
      <w:pPr>
        <w:ind w:left="3600" w:hanging="360"/>
      </w:pPr>
      <w:rPr>
        <w:rFonts w:ascii="Courier New" w:hAnsi="Courier New" w:hint="default"/>
      </w:rPr>
    </w:lvl>
    <w:lvl w:ilvl="5" w:tplc="D3D42BDA">
      <w:start w:val="1"/>
      <w:numFmt w:val="bullet"/>
      <w:lvlText w:val=""/>
      <w:lvlJc w:val="left"/>
      <w:pPr>
        <w:ind w:left="4320" w:hanging="360"/>
      </w:pPr>
      <w:rPr>
        <w:rFonts w:ascii="Wingdings" w:hAnsi="Wingdings" w:hint="default"/>
      </w:rPr>
    </w:lvl>
    <w:lvl w:ilvl="6" w:tplc="D2B85CB0">
      <w:start w:val="1"/>
      <w:numFmt w:val="bullet"/>
      <w:lvlText w:val=""/>
      <w:lvlJc w:val="left"/>
      <w:pPr>
        <w:ind w:left="5040" w:hanging="360"/>
      </w:pPr>
      <w:rPr>
        <w:rFonts w:ascii="Symbol" w:hAnsi="Symbol" w:hint="default"/>
      </w:rPr>
    </w:lvl>
    <w:lvl w:ilvl="7" w:tplc="4196882A">
      <w:start w:val="1"/>
      <w:numFmt w:val="bullet"/>
      <w:lvlText w:val="o"/>
      <w:lvlJc w:val="left"/>
      <w:pPr>
        <w:ind w:left="5760" w:hanging="360"/>
      </w:pPr>
      <w:rPr>
        <w:rFonts w:ascii="Courier New" w:hAnsi="Courier New" w:hint="default"/>
      </w:rPr>
    </w:lvl>
    <w:lvl w:ilvl="8" w:tplc="3046353A">
      <w:start w:val="1"/>
      <w:numFmt w:val="bullet"/>
      <w:lvlText w:val=""/>
      <w:lvlJc w:val="left"/>
      <w:pPr>
        <w:ind w:left="6480" w:hanging="360"/>
      </w:pPr>
      <w:rPr>
        <w:rFonts w:ascii="Wingdings" w:hAnsi="Wingdings" w:hint="default"/>
      </w:rPr>
    </w:lvl>
  </w:abstractNum>
  <w:abstractNum w:abstractNumId="10" w15:restartNumberingAfterBreak="0">
    <w:nsid w:val="4020F979"/>
    <w:multiLevelType w:val="hybridMultilevel"/>
    <w:tmpl w:val="86C22512"/>
    <w:lvl w:ilvl="0" w:tplc="A4DC36D4">
      <w:start w:val="1"/>
      <w:numFmt w:val="bullet"/>
      <w:lvlText w:val=""/>
      <w:lvlJc w:val="left"/>
      <w:pPr>
        <w:ind w:left="720" w:hanging="360"/>
      </w:pPr>
      <w:rPr>
        <w:rFonts w:ascii="Symbol" w:hAnsi="Symbol" w:hint="default"/>
      </w:rPr>
    </w:lvl>
    <w:lvl w:ilvl="1" w:tplc="D0E810C6">
      <w:start w:val="1"/>
      <w:numFmt w:val="bullet"/>
      <w:lvlText w:val="o"/>
      <w:lvlJc w:val="left"/>
      <w:pPr>
        <w:ind w:left="1440" w:hanging="360"/>
      </w:pPr>
      <w:rPr>
        <w:rFonts w:ascii="Courier New" w:hAnsi="Courier New" w:hint="default"/>
      </w:rPr>
    </w:lvl>
    <w:lvl w:ilvl="2" w:tplc="E2848758">
      <w:start w:val="1"/>
      <w:numFmt w:val="bullet"/>
      <w:lvlText w:val=""/>
      <w:lvlJc w:val="left"/>
      <w:pPr>
        <w:ind w:left="2160" w:hanging="360"/>
      </w:pPr>
      <w:rPr>
        <w:rFonts w:ascii="Wingdings" w:hAnsi="Wingdings" w:hint="default"/>
      </w:rPr>
    </w:lvl>
    <w:lvl w:ilvl="3" w:tplc="A75604B8">
      <w:start w:val="1"/>
      <w:numFmt w:val="bullet"/>
      <w:lvlText w:val=""/>
      <w:lvlJc w:val="left"/>
      <w:pPr>
        <w:ind w:left="2880" w:hanging="360"/>
      </w:pPr>
      <w:rPr>
        <w:rFonts w:ascii="Symbol" w:hAnsi="Symbol" w:hint="default"/>
      </w:rPr>
    </w:lvl>
    <w:lvl w:ilvl="4" w:tplc="488C8144">
      <w:start w:val="1"/>
      <w:numFmt w:val="bullet"/>
      <w:lvlText w:val="o"/>
      <w:lvlJc w:val="left"/>
      <w:pPr>
        <w:ind w:left="3600" w:hanging="360"/>
      </w:pPr>
      <w:rPr>
        <w:rFonts w:ascii="Courier New" w:hAnsi="Courier New" w:hint="default"/>
      </w:rPr>
    </w:lvl>
    <w:lvl w:ilvl="5" w:tplc="986C1182">
      <w:start w:val="1"/>
      <w:numFmt w:val="bullet"/>
      <w:lvlText w:val=""/>
      <w:lvlJc w:val="left"/>
      <w:pPr>
        <w:ind w:left="4320" w:hanging="360"/>
      </w:pPr>
      <w:rPr>
        <w:rFonts w:ascii="Wingdings" w:hAnsi="Wingdings" w:hint="default"/>
      </w:rPr>
    </w:lvl>
    <w:lvl w:ilvl="6" w:tplc="0DD4005E">
      <w:start w:val="1"/>
      <w:numFmt w:val="bullet"/>
      <w:lvlText w:val=""/>
      <w:lvlJc w:val="left"/>
      <w:pPr>
        <w:ind w:left="5040" w:hanging="360"/>
      </w:pPr>
      <w:rPr>
        <w:rFonts w:ascii="Symbol" w:hAnsi="Symbol" w:hint="default"/>
      </w:rPr>
    </w:lvl>
    <w:lvl w:ilvl="7" w:tplc="7062D5CE">
      <w:start w:val="1"/>
      <w:numFmt w:val="bullet"/>
      <w:lvlText w:val="o"/>
      <w:lvlJc w:val="left"/>
      <w:pPr>
        <w:ind w:left="5760" w:hanging="360"/>
      </w:pPr>
      <w:rPr>
        <w:rFonts w:ascii="Courier New" w:hAnsi="Courier New" w:hint="default"/>
      </w:rPr>
    </w:lvl>
    <w:lvl w:ilvl="8" w:tplc="015EBBBA">
      <w:start w:val="1"/>
      <w:numFmt w:val="bullet"/>
      <w:lvlText w:val=""/>
      <w:lvlJc w:val="left"/>
      <w:pPr>
        <w:ind w:left="6480" w:hanging="360"/>
      </w:pPr>
      <w:rPr>
        <w:rFonts w:ascii="Wingdings" w:hAnsi="Wingdings" w:hint="default"/>
      </w:rPr>
    </w:lvl>
  </w:abstractNum>
  <w:abstractNum w:abstractNumId="11" w15:restartNumberingAfterBreak="0">
    <w:nsid w:val="4E7D39A9"/>
    <w:multiLevelType w:val="hybridMultilevel"/>
    <w:tmpl w:val="1D9084A6"/>
    <w:lvl w:ilvl="0" w:tplc="74BEF958">
      <w:start w:val="1"/>
      <w:numFmt w:val="bullet"/>
      <w:lvlText w:val=""/>
      <w:lvlJc w:val="left"/>
      <w:pPr>
        <w:ind w:left="720" w:hanging="360"/>
      </w:pPr>
      <w:rPr>
        <w:rFonts w:ascii="Symbol" w:hAnsi="Symbol" w:hint="default"/>
      </w:rPr>
    </w:lvl>
    <w:lvl w:ilvl="1" w:tplc="4314D58C">
      <w:start w:val="1"/>
      <w:numFmt w:val="bullet"/>
      <w:lvlText w:val="o"/>
      <w:lvlJc w:val="left"/>
      <w:pPr>
        <w:ind w:left="1440" w:hanging="360"/>
      </w:pPr>
      <w:rPr>
        <w:rFonts w:ascii="Courier New" w:hAnsi="Courier New" w:hint="default"/>
      </w:rPr>
    </w:lvl>
    <w:lvl w:ilvl="2" w:tplc="11C4DC5C">
      <w:start w:val="1"/>
      <w:numFmt w:val="bullet"/>
      <w:lvlText w:val=""/>
      <w:lvlJc w:val="left"/>
      <w:pPr>
        <w:ind w:left="2160" w:hanging="360"/>
      </w:pPr>
      <w:rPr>
        <w:rFonts w:ascii="Wingdings" w:hAnsi="Wingdings" w:hint="default"/>
      </w:rPr>
    </w:lvl>
    <w:lvl w:ilvl="3" w:tplc="3F842FFE">
      <w:start w:val="1"/>
      <w:numFmt w:val="bullet"/>
      <w:lvlText w:val=""/>
      <w:lvlJc w:val="left"/>
      <w:pPr>
        <w:ind w:left="2880" w:hanging="360"/>
      </w:pPr>
      <w:rPr>
        <w:rFonts w:ascii="Symbol" w:hAnsi="Symbol" w:hint="default"/>
      </w:rPr>
    </w:lvl>
    <w:lvl w:ilvl="4" w:tplc="95C05A12">
      <w:start w:val="1"/>
      <w:numFmt w:val="bullet"/>
      <w:lvlText w:val="o"/>
      <w:lvlJc w:val="left"/>
      <w:pPr>
        <w:ind w:left="3600" w:hanging="360"/>
      </w:pPr>
      <w:rPr>
        <w:rFonts w:ascii="Courier New" w:hAnsi="Courier New" w:hint="default"/>
      </w:rPr>
    </w:lvl>
    <w:lvl w:ilvl="5" w:tplc="B6F08ABA">
      <w:start w:val="1"/>
      <w:numFmt w:val="bullet"/>
      <w:lvlText w:val=""/>
      <w:lvlJc w:val="left"/>
      <w:pPr>
        <w:ind w:left="4320" w:hanging="360"/>
      </w:pPr>
      <w:rPr>
        <w:rFonts w:ascii="Wingdings" w:hAnsi="Wingdings" w:hint="default"/>
      </w:rPr>
    </w:lvl>
    <w:lvl w:ilvl="6" w:tplc="84D205C4">
      <w:start w:val="1"/>
      <w:numFmt w:val="bullet"/>
      <w:lvlText w:val=""/>
      <w:lvlJc w:val="left"/>
      <w:pPr>
        <w:ind w:left="5040" w:hanging="360"/>
      </w:pPr>
      <w:rPr>
        <w:rFonts w:ascii="Symbol" w:hAnsi="Symbol" w:hint="default"/>
      </w:rPr>
    </w:lvl>
    <w:lvl w:ilvl="7" w:tplc="7D36EB6C">
      <w:start w:val="1"/>
      <w:numFmt w:val="bullet"/>
      <w:lvlText w:val="o"/>
      <w:lvlJc w:val="left"/>
      <w:pPr>
        <w:ind w:left="5760" w:hanging="360"/>
      </w:pPr>
      <w:rPr>
        <w:rFonts w:ascii="Courier New" w:hAnsi="Courier New" w:hint="default"/>
      </w:rPr>
    </w:lvl>
    <w:lvl w:ilvl="8" w:tplc="45846D96">
      <w:start w:val="1"/>
      <w:numFmt w:val="bullet"/>
      <w:lvlText w:val=""/>
      <w:lvlJc w:val="left"/>
      <w:pPr>
        <w:ind w:left="6480" w:hanging="360"/>
      </w:pPr>
      <w:rPr>
        <w:rFonts w:ascii="Wingdings" w:hAnsi="Wingdings" w:hint="default"/>
      </w:rPr>
    </w:lvl>
  </w:abstractNum>
  <w:abstractNum w:abstractNumId="12" w15:restartNumberingAfterBreak="0">
    <w:nsid w:val="5FF9742D"/>
    <w:multiLevelType w:val="hybridMultilevel"/>
    <w:tmpl w:val="2092E6EE"/>
    <w:lvl w:ilvl="0" w:tplc="F59E3D98">
      <w:start w:val="1"/>
      <w:numFmt w:val="bullet"/>
      <w:lvlText w:val=""/>
      <w:lvlJc w:val="left"/>
      <w:pPr>
        <w:ind w:left="720" w:hanging="360"/>
      </w:pPr>
      <w:rPr>
        <w:rFonts w:ascii="Symbol" w:hAnsi="Symbol" w:hint="default"/>
      </w:rPr>
    </w:lvl>
    <w:lvl w:ilvl="1" w:tplc="491633A0">
      <w:start w:val="1"/>
      <w:numFmt w:val="bullet"/>
      <w:lvlText w:val="o"/>
      <w:lvlJc w:val="left"/>
      <w:pPr>
        <w:ind w:left="1440" w:hanging="360"/>
      </w:pPr>
      <w:rPr>
        <w:rFonts w:ascii="Courier New" w:hAnsi="Courier New" w:hint="default"/>
      </w:rPr>
    </w:lvl>
    <w:lvl w:ilvl="2" w:tplc="D85AB65C">
      <w:start w:val="1"/>
      <w:numFmt w:val="bullet"/>
      <w:lvlText w:val=""/>
      <w:lvlJc w:val="left"/>
      <w:pPr>
        <w:ind w:left="2160" w:hanging="360"/>
      </w:pPr>
      <w:rPr>
        <w:rFonts w:ascii="Wingdings" w:hAnsi="Wingdings" w:hint="default"/>
      </w:rPr>
    </w:lvl>
    <w:lvl w:ilvl="3" w:tplc="90D6CE92">
      <w:start w:val="1"/>
      <w:numFmt w:val="bullet"/>
      <w:lvlText w:val=""/>
      <w:lvlJc w:val="left"/>
      <w:pPr>
        <w:ind w:left="2880" w:hanging="360"/>
      </w:pPr>
      <w:rPr>
        <w:rFonts w:ascii="Symbol" w:hAnsi="Symbol" w:hint="default"/>
      </w:rPr>
    </w:lvl>
    <w:lvl w:ilvl="4" w:tplc="6EDA0EBE">
      <w:start w:val="1"/>
      <w:numFmt w:val="bullet"/>
      <w:lvlText w:val="o"/>
      <w:lvlJc w:val="left"/>
      <w:pPr>
        <w:ind w:left="3600" w:hanging="360"/>
      </w:pPr>
      <w:rPr>
        <w:rFonts w:ascii="Courier New" w:hAnsi="Courier New" w:hint="default"/>
      </w:rPr>
    </w:lvl>
    <w:lvl w:ilvl="5" w:tplc="E4FA1156">
      <w:start w:val="1"/>
      <w:numFmt w:val="bullet"/>
      <w:lvlText w:val=""/>
      <w:lvlJc w:val="left"/>
      <w:pPr>
        <w:ind w:left="4320" w:hanging="360"/>
      </w:pPr>
      <w:rPr>
        <w:rFonts w:ascii="Wingdings" w:hAnsi="Wingdings" w:hint="default"/>
      </w:rPr>
    </w:lvl>
    <w:lvl w:ilvl="6" w:tplc="919EDEE0">
      <w:start w:val="1"/>
      <w:numFmt w:val="bullet"/>
      <w:lvlText w:val=""/>
      <w:lvlJc w:val="left"/>
      <w:pPr>
        <w:ind w:left="5040" w:hanging="360"/>
      </w:pPr>
      <w:rPr>
        <w:rFonts w:ascii="Symbol" w:hAnsi="Symbol" w:hint="default"/>
      </w:rPr>
    </w:lvl>
    <w:lvl w:ilvl="7" w:tplc="B15A74DA">
      <w:start w:val="1"/>
      <w:numFmt w:val="bullet"/>
      <w:lvlText w:val="o"/>
      <w:lvlJc w:val="left"/>
      <w:pPr>
        <w:ind w:left="5760" w:hanging="360"/>
      </w:pPr>
      <w:rPr>
        <w:rFonts w:ascii="Courier New" w:hAnsi="Courier New" w:hint="default"/>
      </w:rPr>
    </w:lvl>
    <w:lvl w:ilvl="8" w:tplc="67B0527C">
      <w:start w:val="1"/>
      <w:numFmt w:val="bullet"/>
      <w:lvlText w:val=""/>
      <w:lvlJc w:val="left"/>
      <w:pPr>
        <w:ind w:left="6480" w:hanging="360"/>
      </w:pPr>
      <w:rPr>
        <w:rFonts w:ascii="Wingdings" w:hAnsi="Wingdings" w:hint="default"/>
      </w:rPr>
    </w:lvl>
  </w:abstractNum>
  <w:abstractNum w:abstractNumId="13" w15:restartNumberingAfterBreak="0">
    <w:nsid w:val="6228FBF6"/>
    <w:multiLevelType w:val="hybridMultilevel"/>
    <w:tmpl w:val="E19EF098"/>
    <w:lvl w:ilvl="0" w:tplc="A18048D4">
      <w:start w:val="1"/>
      <w:numFmt w:val="bullet"/>
      <w:lvlText w:val=""/>
      <w:lvlJc w:val="left"/>
      <w:pPr>
        <w:ind w:left="720" w:hanging="360"/>
      </w:pPr>
      <w:rPr>
        <w:rFonts w:ascii="Symbol" w:hAnsi="Symbol" w:hint="default"/>
      </w:rPr>
    </w:lvl>
    <w:lvl w:ilvl="1" w:tplc="5DC6F53A">
      <w:start w:val="1"/>
      <w:numFmt w:val="bullet"/>
      <w:lvlText w:val="o"/>
      <w:lvlJc w:val="left"/>
      <w:pPr>
        <w:ind w:left="1440" w:hanging="360"/>
      </w:pPr>
      <w:rPr>
        <w:rFonts w:ascii="Courier New" w:hAnsi="Courier New" w:hint="default"/>
      </w:rPr>
    </w:lvl>
    <w:lvl w:ilvl="2" w:tplc="386872EE">
      <w:start w:val="1"/>
      <w:numFmt w:val="bullet"/>
      <w:lvlText w:val=""/>
      <w:lvlJc w:val="left"/>
      <w:pPr>
        <w:ind w:left="2160" w:hanging="360"/>
      </w:pPr>
      <w:rPr>
        <w:rFonts w:ascii="Wingdings" w:hAnsi="Wingdings" w:hint="default"/>
      </w:rPr>
    </w:lvl>
    <w:lvl w:ilvl="3" w:tplc="7006FE1A">
      <w:start w:val="1"/>
      <w:numFmt w:val="bullet"/>
      <w:lvlText w:val=""/>
      <w:lvlJc w:val="left"/>
      <w:pPr>
        <w:ind w:left="2880" w:hanging="360"/>
      </w:pPr>
      <w:rPr>
        <w:rFonts w:ascii="Symbol" w:hAnsi="Symbol" w:hint="default"/>
      </w:rPr>
    </w:lvl>
    <w:lvl w:ilvl="4" w:tplc="D2467C7A">
      <w:start w:val="1"/>
      <w:numFmt w:val="bullet"/>
      <w:lvlText w:val="o"/>
      <w:lvlJc w:val="left"/>
      <w:pPr>
        <w:ind w:left="3600" w:hanging="360"/>
      </w:pPr>
      <w:rPr>
        <w:rFonts w:ascii="Courier New" w:hAnsi="Courier New" w:hint="default"/>
      </w:rPr>
    </w:lvl>
    <w:lvl w:ilvl="5" w:tplc="E9FAD958">
      <w:start w:val="1"/>
      <w:numFmt w:val="bullet"/>
      <w:lvlText w:val=""/>
      <w:lvlJc w:val="left"/>
      <w:pPr>
        <w:ind w:left="4320" w:hanging="360"/>
      </w:pPr>
      <w:rPr>
        <w:rFonts w:ascii="Wingdings" w:hAnsi="Wingdings" w:hint="default"/>
      </w:rPr>
    </w:lvl>
    <w:lvl w:ilvl="6" w:tplc="B16AC930">
      <w:start w:val="1"/>
      <w:numFmt w:val="bullet"/>
      <w:lvlText w:val=""/>
      <w:lvlJc w:val="left"/>
      <w:pPr>
        <w:ind w:left="5040" w:hanging="360"/>
      </w:pPr>
      <w:rPr>
        <w:rFonts w:ascii="Symbol" w:hAnsi="Symbol" w:hint="default"/>
      </w:rPr>
    </w:lvl>
    <w:lvl w:ilvl="7" w:tplc="CC1E519A">
      <w:start w:val="1"/>
      <w:numFmt w:val="bullet"/>
      <w:lvlText w:val="o"/>
      <w:lvlJc w:val="left"/>
      <w:pPr>
        <w:ind w:left="5760" w:hanging="360"/>
      </w:pPr>
      <w:rPr>
        <w:rFonts w:ascii="Courier New" w:hAnsi="Courier New" w:hint="default"/>
      </w:rPr>
    </w:lvl>
    <w:lvl w:ilvl="8" w:tplc="1856E988">
      <w:start w:val="1"/>
      <w:numFmt w:val="bullet"/>
      <w:lvlText w:val=""/>
      <w:lvlJc w:val="left"/>
      <w:pPr>
        <w:ind w:left="6480" w:hanging="360"/>
      </w:pPr>
      <w:rPr>
        <w:rFonts w:ascii="Wingdings" w:hAnsi="Wingdings" w:hint="default"/>
      </w:rPr>
    </w:lvl>
  </w:abstractNum>
  <w:num w:numId="1" w16cid:durableId="1135180593">
    <w:abstractNumId w:val="7"/>
  </w:num>
  <w:num w:numId="2" w16cid:durableId="681588150">
    <w:abstractNumId w:val="9"/>
  </w:num>
  <w:num w:numId="3" w16cid:durableId="2121223215">
    <w:abstractNumId w:val="13"/>
  </w:num>
  <w:num w:numId="4" w16cid:durableId="573590354">
    <w:abstractNumId w:val="5"/>
  </w:num>
  <w:num w:numId="5" w16cid:durableId="1149638982">
    <w:abstractNumId w:val="12"/>
  </w:num>
  <w:num w:numId="6" w16cid:durableId="1474906126">
    <w:abstractNumId w:val="11"/>
  </w:num>
  <w:num w:numId="7" w16cid:durableId="39281854">
    <w:abstractNumId w:val="1"/>
  </w:num>
  <w:num w:numId="8" w16cid:durableId="2093501179">
    <w:abstractNumId w:val="6"/>
  </w:num>
  <w:num w:numId="9" w16cid:durableId="1296987385">
    <w:abstractNumId w:val="2"/>
  </w:num>
  <w:num w:numId="10" w16cid:durableId="338121818">
    <w:abstractNumId w:val="10"/>
  </w:num>
  <w:num w:numId="11" w16cid:durableId="1696617180">
    <w:abstractNumId w:val="4"/>
  </w:num>
  <w:num w:numId="12" w16cid:durableId="168370338">
    <w:abstractNumId w:val="8"/>
  </w:num>
  <w:num w:numId="13" w16cid:durableId="1033118865">
    <w:abstractNumId w:val="0"/>
  </w:num>
  <w:num w:numId="14" w16cid:durableId="4883274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2A9432"/>
    <w:rsid w:val="00071ECD"/>
    <w:rsid w:val="00077070"/>
    <w:rsid w:val="00084EC5"/>
    <w:rsid w:val="0008704C"/>
    <w:rsid w:val="000A0909"/>
    <w:rsid w:val="000AD61E"/>
    <w:rsid w:val="00193566"/>
    <w:rsid w:val="00220933"/>
    <w:rsid w:val="002269D4"/>
    <w:rsid w:val="002932AB"/>
    <w:rsid w:val="00303430"/>
    <w:rsid w:val="00317310"/>
    <w:rsid w:val="00325F70"/>
    <w:rsid w:val="00374292"/>
    <w:rsid w:val="003C6C43"/>
    <w:rsid w:val="003F02C1"/>
    <w:rsid w:val="00442E25"/>
    <w:rsid w:val="004C771A"/>
    <w:rsid w:val="00531E01"/>
    <w:rsid w:val="00597EC4"/>
    <w:rsid w:val="005B6F4A"/>
    <w:rsid w:val="005C2A60"/>
    <w:rsid w:val="00626767"/>
    <w:rsid w:val="00777413"/>
    <w:rsid w:val="007C59A7"/>
    <w:rsid w:val="00812A5C"/>
    <w:rsid w:val="00862C98"/>
    <w:rsid w:val="008B0754"/>
    <w:rsid w:val="00943BC4"/>
    <w:rsid w:val="009848AC"/>
    <w:rsid w:val="009A038F"/>
    <w:rsid w:val="009C0ABF"/>
    <w:rsid w:val="00A2089C"/>
    <w:rsid w:val="00A4FBD5"/>
    <w:rsid w:val="00A85218"/>
    <w:rsid w:val="00A93142"/>
    <w:rsid w:val="00BA1088"/>
    <w:rsid w:val="00BE401A"/>
    <w:rsid w:val="00BF60CE"/>
    <w:rsid w:val="00CF7201"/>
    <w:rsid w:val="00DB3656"/>
    <w:rsid w:val="00EE4DE2"/>
    <w:rsid w:val="00F07E45"/>
    <w:rsid w:val="00F27D93"/>
    <w:rsid w:val="00F9BDE9"/>
    <w:rsid w:val="00FA659D"/>
    <w:rsid w:val="00FE5F43"/>
    <w:rsid w:val="028CF237"/>
    <w:rsid w:val="04455089"/>
    <w:rsid w:val="04635892"/>
    <w:rsid w:val="06495198"/>
    <w:rsid w:val="082C3784"/>
    <w:rsid w:val="088A32A4"/>
    <w:rsid w:val="0942ED46"/>
    <w:rsid w:val="09B29911"/>
    <w:rsid w:val="0A2F2108"/>
    <w:rsid w:val="0C2136FC"/>
    <w:rsid w:val="0C291F29"/>
    <w:rsid w:val="0CD6955E"/>
    <w:rsid w:val="0D05FA44"/>
    <w:rsid w:val="0D08F44F"/>
    <w:rsid w:val="0D4E7D85"/>
    <w:rsid w:val="0D5F2E0A"/>
    <w:rsid w:val="0E14FC96"/>
    <w:rsid w:val="0EC30C8A"/>
    <w:rsid w:val="0EE929FE"/>
    <w:rsid w:val="0F7B004A"/>
    <w:rsid w:val="100E88FD"/>
    <w:rsid w:val="107AEA97"/>
    <w:rsid w:val="1187CC88"/>
    <w:rsid w:val="11F10983"/>
    <w:rsid w:val="12DFD85C"/>
    <w:rsid w:val="1393BD8C"/>
    <w:rsid w:val="142A92A8"/>
    <w:rsid w:val="144AA72F"/>
    <w:rsid w:val="1532D805"/>
    <w:rsid w:val="1577A36B"/>
    <w:rsid w:val="16363288"/>
    <w:rsid w:val="16410D40"/>
    <w:rsid w:val="16CAF74A"/>
    <w:rsid w:val="1776CE0C"/>
    <w:rsid w:val="178A6B39"/>
    <w:rsid w:val="17C7B321"/>
    <w:rsid w:val="1819339B"/>
    <w:rsid w:val="19294D10"/>
    <w:rsid w:val="1A75E873"/>
    <w:rsid w:val="1A96F96C"/>
    <w:rsid w:val="1ABA9B0C"/>
    <w:rsid w:val="1BD4820C"/>
    <w:rsid w:val="1DD3B1C6"/>
    <w:rsid w:val="1DF2373F"/>
    <w:rsid w:val="1E80AD59"/>
    <w:rsid w:val="1EA1113E"/>
    <w:rsid w:val="1F6A42EF"/>
    <w:rsid w:val="20912CDB"/>
    <w:rsid w:val="2204D295"/>
    <w:rsid w:val="221CAA24"/>
    <w:rsid w:val="23033FB4"/>
    <w:rsid w:val="23369ACC"/>
    <w:rsid w:val="23DD7A50"/>
    <w:rsid w:val="24D5AA18"/>
    <w:rsid w:val="2513A3F6"/>
    <w:rsid w:val="253FC739"/>
    <w:rsid w:val="2595297D"/>
    <w:rsid w:val="27D4F389"/>
    <w:rsid w:val="283D31B9"/>
    <w:rsid w:val="2847DCF9"/>
    <w:rsid w:val="296B4C20"/>
    <w:rsid w:val="29DF71B4"/>
    <w:rsid w:val="29E98CD0"/>
    <w:rsid w:val="2AA71A64"/>
    <w:rsid w:val="2AA93B45"/>
    <w:rsid w:val="2AE89AF2"/>
    <w:rsid w:val="2B26BBC5"/>
    <w:rsid w:val="2B7645F6"/>
    <w:rsid w:val="2BA8D852"/>
    <w:rsid w:val="2BF656A2"/>
    <w:rsid w:val="2D45C4B0"/>
    <w:rsid w:val="2E0F5C2E"/>
    <w:rsid w:val="2FDD884A"/>
    <w:rsid w:val="308F743A"/>
    <w:rsid w:val="313273DA"/>
    <w:rsid w:val="314D1BEE"/>
    <w:rsid w:val="316608D4"/>
    <w:rsid w:val="3174BD22"/>
    <w:rsid w:val="3182ADCF"/>
    <w:rsid w:val="31A6E863"/>
    <w:rsid w:val="31A7E501"/>
    <w:rsid w:val="3237B794"/>
    <w:rsid w:val="335F2243"/>
    <w:rsid w:val="33770756"/>
    <w:rsid w:val="34647439"/>
    <w:rsid w:val="36EA0C29"/>
    <w:rsid w:val="36EA55DA"/>
    <w:rsid w:val="36F4323B"/>
    <w:rsid w:val="37129DDF"/>
    <w:rsid w:val="385BD404"/>
    <w:rsid w:val="3860A5EA"/>
    <w:rsid w:val="38A24EC9"/>
    <w:rsid w:val="39087DDF"/>
    <w:rsid w:val="39F5E1CF"/>
    <w:rsid w:val="3A1D2ABF"/>
    <w:rsid w:val="3A9E933A"/>
    <w:rsid w:val="3AF37BC3"/>
    <w:rsid w:val="3B6BCD58"/>
    <w:rsid w:val="3B72EEE4"/>
    <w:rsid w:val="3BABE6D6"/>
    <w:rsid w:val="3C621675"/>
    <w:rsid w:val="3CA3B008"/>
    <w:rsid w:val="3CA60248"/>
    <w:rsid w:val="3D9347BE"/>
    <w:rsid w:val="3F45083D"/>
    <w:rsid w:val="3F5291E0"/>
    <w:rsid w:val="3FF9251E"/>
    <w:rsid w:val="407746B3"/>
    <w:rsid w:val="41052A0D"/>
    <w:rsid w:val="416CB71B"/>
    <w:rsid w:val="45157CB4"/>
    <w:rsid w:val="467D95B4"/>
    <w:rsid w:val="4745AE4A"/>
    <w:rsid w:val="47869C98"/>
    <w:rsid w:val="482FF1E8"/>
    <w:rsid w:val="493317C6"/>
    <w:rsid w:val="4A171C9B"/>
    <w:rsid w:val="4BA1F6FA"/>
    <w:rsid w:val="4C44C082"/>
    <w:rsid w:val="4D0B83BE"/>
    <w:rsid w:val="501A9936"/>
    <w:rsid w:val="509C5C60"/>
    <w:rsid w:val="50E4A618"/>
    <w:rsid w:val="515385BF"/>
    <w:rsid w:val="5153DE12"/>
    <w:rsid w:val="51A02EA3"/>
    <w:rsid w:val="520192ED"/>
    <w:rsid w:val="526152C0"/>
    <w:rsid w:val="537CAEF2"/>
    <w:rsid w:val="541D45AC"/>
    <w:rsid w:val="54348429"/>
    <w:rsid w:val="5478F03B"/>
    <w:rsid w:val="54C8EE93"/>
    <w:rsid w:val="5638A8B3"/>
    <w:rsid w:val="5686DD79"/>
    <w:rsid w:val="5776C2E5"/>
    <w:rsid w:val="577C4DA4"/>
    <w:rsid w:val="57EBDB8C"/>
    <w:rsid w:val="583C5038"/>
    <w:rsid w:val="599AC4C8"/>
    <w:rsid w:val="59BF8B3D"/>
    <w:rsid w:val="5B5E1390"/>
    <w:rsid w:val="5D673F06"/>
    <w:rsid w:val="5E03BC52"/>
    <w:rsid w:val="5ECE28E9"/>
    <w:rsid w:val="60916532"/>
    <w:rsid w:val="61A759E6"/>
    <w:rsid w:val="628AD354"/>
    <w:rsid w:val="62B283F7"/>
    <w:rsid w:val="62E2802F"/>
    <w:rsid w:val="642A9432"/>
    <w:rsid w:val="643050FF"/>
    <w:rsid w:val="64500C29"/>
    <w:rsid w:val="654D17EF"/>
    <w:rsid w:val="657E6037"/>
    <w:rsid w:val="67F40311"/>
    <w:rsid w:val="68258321"/>
    <w:rsid w:val="6842ACFC"/>
    <w:rsid w:val="684CA95E"/>
    <w:rsid w:val="6903C1FD"/>
    <w:rsid w:val="693C2019"/>
    <w:rsid w:val="69D572FE"/>
    <w:rsid w:val="6A2AD260"/>
    <w:rsid w:val="6A8776FF"/>
    <w:rsid w:val="6B11A25C"/>
    <w:rsid w:val="6C63A786"/>
    <w:rsid w:val="6D80C316"/>
    <w:rsid w:val="6D8B2316"/>
    <w:rsid w:val="6E5A68AC"/>
    <w:rsid w:val="6EAFAFC7"/>
    <w:rsid w:val="6F2CEB13"/>
    <w:rsid w:val="6FA814E3"/>
    <w:rsid w:val="7038892C"/>
    <w:rsid w:val="70760385"/>
    <w:rsid w:val="7085FB9B"/>
    <w:rsid w:val="70D3429E"/>
    <w:rsid w:val="71431849"/>
    <w:rsid w:val="714F1884"/>
    <w:rsid w:val="718386D5"/>
    <w:rsid w:val="7194848B"/>
    <w:rsid w:val="723812E0"/>
    <w:rsid w:val="72CC0B28"/>
    <w:rsid w:val="72EE69A9"/>
    <w:rsid w:val="73BB6185"/>
    <w:rsid w:val="73D3AA3B"/>
    <w:rsid w:val="742C7D60"/>
    <w:rsid w:val="743F9710"/>
    <w:rsid w:val="7494CFED"/>
    <w:rsid w:val="74A79AFA"/>
    <w:rsid w:val="7506965C"/>
    <w:rsid w:val="7716FB34"/>
    <w:rsid w:val="774E9013"/>
    <w:rsid w:val="77DFF653"/>
    <w:rsid w:val="783DBEFB"/>
    <w:rsid w:val="79088F35"/>
    <w:rsid w:val="799DC555"/>
    <w:rsid w:val="7A52ECDC"/>
    <w:rsid w:val="7B1F1109"/>
    <w:rsid w:val="7B6FD246"/>
    <w:rsid w:val="7BD14954"/>
    <w:rsid w:val="7BD247BB"/>
    <w:rsid w:val="7D2E8473"/>
    <w:rsid w:val="7D5E218F"/>
    <w:rsid w:val="7DB2B6D3"/>
    <w:rsid w:val="7DD08CF9"/>
    <w:rsid w:val="7E0069A6"/>
    <w:rsid w:val="7E1297F7"/>
    <w:rsid w:val="7E1A1A78"/>
    <w:rsid w:val="7F0B9AF3"/>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A00D2"/>
  <w15:chartTrackingRefBased/>
  <w15:docId w15:val="{AF58F0DC-CF10-4018-B7D8-8048F737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PT"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3BB6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3BB6185"/>
    <w:pPr>
      <w:ind w:left="720"/>
      <w:contextualSpacing/>
    </w:pPr>
  </w:style>
  <w:style w:type="character" w:styleId="Hyperlink">
    <w:name w:val="Hyperlink"/>
    <w:basedOn w:val="DefaultParagraphFont"/>
    <w:uiPriority w:val="99"/>
    <w:unhideWhenUsed/>
    <w:rsid w:val="73BB6185"/>
    <w:rPr>
      <w:color w:val="467886"/>
      <w:u w:val="single"/>
    </w:rPr>
  </w:style>
  <w:style w:type="character" w:customStyle="1" w:styleId="Heading1Char">
    <w:name w:val="Heading 1 Char"/>
    <w:basedOn w:val="DefaultParagraphFont"/>
    <w:link w:val="Heading1"/>
    <w:uiPriority w:val="9"/>
    <w:rsid w:val="00FA659D"/>
    <w:rPr>
      <w:rFonts w:asciiTheme="majorHAnsi" w:eastAsiaTheme="majorEastAsia" w:hAnsiTheme="majorHAnsi" w:cstheme="majorBidi"/>
      <w:color w:val="0F4761" w:themeColor="accent1" w:themeShade="BF"/>
      <w:sz w:val="40"/>
      <w:szCs w:val="40"/>
    </w:rPr>
  </w:style>
  <w:style w:type="paragraph" w:styleId="Header">
    <w:name w:val="header"/>
    <w:basedOn w:val="Normal"/>
    <w:link w:val="HeaderChar"/>
    <w:uiPriority w:val="99"/>
    <w:unhideWhenUsed/>
    <w:rsid w:val="00317310"/>
    <w:pPr>
      <w:tabs>
        <w:tab w:val="center" w:pos="4252"/>
        <w:tab w:val="right" w:pos="8504"/>
      </w:tabs>
      <w:spacing w:after="0" w:line="240" w:lineRule="auto"/>
    </w:pPr>
  </w:style>
  <w:style w:type="character" w:customStyle="1" w:styleId="HeaderChar">
    <w:name w:val="Header Char"/>
    <w:basedOn w:val="DefaultParagraphFont"/>
    <w:link w:val="Header"/>
    <w:uiPriority w:val="99"/>
    <w:rsid w:val="00317310"/>
  </w:style>
  <w:style w:type="paragraph" w:styleId="Footer">
    <w:name w:val="footer"/>
    <w:basedOn w:val="Normal"/>
    <w:link w:val="FooterChar"/>
    <w:uiPriority w:val="99"/>
    <w:unhideWhenUsed/>
    <w:rsid w:val="00317310"/>
    <w:pPr>
      <w:tabs>
        <w:tab w:val="center" w:pos="4252"/>
        <w:tab w:val="right" w:pos="8504"/>
      </w:tabs>
      <w:spacing w:after="0" w:line="240" w:lineRule="auto"/>
    </w:pPr>
  </w:style>
  <w:style w:type="character" w:customStyle="1" w:styleId="FooterChar">
    <w:name w:val="Footer Char"/>
    <w:basedOn w:val="DefaultParagraphFont"/>
    <w:link w:val="Footer"/>
    <w:uiPriority w:val="99"/>
    <w:rsid w:val="00317310"/>
  </w:style>
  <w:style w:type="table" w:styleId="MediumList2-Accent1">
    <w:name w:val="Medium List 2 Accent 1"/>
    <w:basedOn w:val="TableNormal"/>
    <w:uiPriority w:val="66"/>
    <w:rsid w:val="00A93142"/>
    <w:pPr>
      <w:spacing w:after="0" w:line="240" w:lineRule="auto"/>
    </w:pPr>
    <w:rPr>
      <w:rFonts w:asciiTheme="majorHAnsi" w:eastAsiaTheme="majorEastAsia" w:hAnsiTheme="majorHAnsi" w:cstheme="majorBidi"/>
      <w:color w:val="000000" w:themeColor="text1"/>
      <w:sz w:val="22"/>
      <w:szCs w:val="22"/>
      <w:lang w:eastAsia="pt-PT" w:bidi="he-IL"/>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9A0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3430"/>
    <w:rPr>
      <w:color w:val="605E5C"/>
      <w:shd w:val="clear" w:color="auto" w:fill="E1DFDD"/>
    </w:rPr>
  </w:style>
  <w:style w:type="paragraph" w:styleId="TOCHeading">
    <w:name w:val="TOC Heading"/>
    <w:basedOn w:val="Heading1"/>
    <w:next w:val="Normal"/>
    <w:uiPriority w:val="39"/>
    <w:unhideWhenUsed/>
    <w:qFormat/>
    <w:rsid w:val="00DB3656"/>
    <w:pPr>
      <w:spacing w:before="240" w:after="0" w:line="259" w:lineRule="auto"/>
      <w:outlineLvl w:val="9"/>
    </w:pPr>
    <w:rPr>
      <w:sz w:val="32"/>
      <w:szCs w:val="32"/>
      <w:lang w:eastAsia="pt-PT" w:bidi="he-IL"/>
    </w:rPr>
  </w:style>
  <w:style w:type="paragraph" w:styleId="TOC1">
    <w:name w:val="toc 1"/>
    <w:basedOn w:val="Normal"/>
    <w:next w:val="Normal"/>
    <w:autoRedefine/>
    <w:uiPriority w:val="39"/>
    <w:unhideWhenUsed/>
    <w:rsid w:val="00DB365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ns.gov.uk/businessindustryandtrade/business/activitysizeandlocation/bulletins/ukbusinessactivitysizeandlocation/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populationandmigration/populationestima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business-population-estimates-2024/business-population-estimates-for-the-uk-and-regions-2024-statistical-releas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ritishbeautycouncil.com/reports/" TargetMode="External"/><Relationship Id="rId4" Type="http://schemas.openxmlformats.org/officeDocument/2006/relationships/settings" Target="settings.xml"/><Relationship Id="rId9" Type="http://schemas.openxmlformats.org/officeDocument/2006/relationships/hyperlink" Target="https://www.gov.uk/government/statistics/business-population-estimates-2024/business-population-estimates-for-the-uk-and-regions-2024-statistical-relea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FDC5D-91E3-4464-89B0-C67F7E4C6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1867</Words>
  <Characters>10085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Nzage Barroso Ngunza (2327578)</dc:creator>
  <cp:keywords/>
  <dc:description/>
  <cp:lastModifiedBy>Nzage Barroso Ngunza (2327578)</cp:lastModifiedBy>
  <cp:revision>2</cp:revision>
  <cp:lastPrinted>2026-03-04T11:58:00Z</cp:lastPrinted>
  <dcterms:created xsi:type="dcterms:W3CDTF">2026-03-04T12:59:00Z</dcterms:created>
  <dcterms:modified xsi:type="dcterms:W3CDTF">2026-03-04T12:59:00Z</dcterms:modified>
</cp:coreProperties>
</file>